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pPr>
      <w:r/>
      <w:r/>
    </w:p>
    <w:p>
      <w:pPr>
        <w:pStyle w:val="784"/>
      </w:pPr>
      <w:r/>
      <w:r/>
    </w:p>
    <w:p>
      <w:pPr>
        <w:pStyle w:val="784"/>
      </w:pPr>
      <w:r/>
      <w:r/>
    </w:p>
    <w:p>
      <w:pPr>
        <w:pStyle w:val="784"/>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784"/>
        <w:ind w:left="0" w:firstLine="1063"/>
        <w:spacing w:line="240" w:lineRule="auto"/>
        <w:rPr>
          <w:rFonts w:hint="eastAsia" w:ascii="宋体" w:hAnsi="宋体" w:cs="宋体"/>
          <w:b/>
          <w:bCs/>
          <w:color w:val="000000"/>
          <w:sz w:val="32"/>
          <w:szCs w:val="24"/>
        </w:rPr>
      </w:pPr>
      <w:r>
        <w:rPr>
          <w:rFonts w:hint="eastAsia" w:ascii="Arial" w:hAnsi="Arial"/>
          <w:b/>
          <w:bCs/>
          <w:color w:val="000000"/>
          <w:sz w:val="32"/>
          <w:szCs w:val="24"/>
        </w:rPr>
        <w:t xml:space="preserve">项目名称：</w:t>
      </w:r>
      <w:r>
        <w:rPr>
          <w:rFonts w:hint="eastAsia" w:ascii="宋体" w:hAnsi="宋体" w:cs="宋体"/>
          <w:b/>
          <w:bCs/>
          <w:color w:val="000000"/>
          <w:sz w:val="32"/>
          <w:szCs w:val="24"/>
        </w:rPr>
        <w:t xml:space="preserve">连云港市公安局</w:t>
      </w:r>
      <w:r>
        <w:rPr>
          <w:rFonts w:hint="eastAsia" w:ascii="宋体" w:hAnsi="宋体" w:cs="宋体"/>
          <w:b/>
          <w:bCs/>
          <w:color w:val="000000"/>
          <w:sz w:val="32"/>
          <w:szCs w:val="24"/>
          <w:lang w:val="en-US" w:eastAsia="zh-CN"/>
        </w:rPr>
        <w:t xml:space="preserve">连云港经济技术</w:t>
      </w:r>
      <w:r>
        <w:rPr>
          <w:rFonts w:hint="eastAsia" w:ascii="宋体" w:hAnsi="宋体" w:cs="宋体"/>
          <w:b/>
          <w:bCs/>
          <w:color w:val="000000"/>
          <w:sz w:val="32"/>
          <w:szCs w:val="24"/>
        </w:rPr>
        <w:t xml:space="preserve">开发区</w:t>
      </w:r>
      <w:r>
        <w:rPr>
          <w:rFonts w:hint="eastAsia" w:ascii="宋体" w:hAnsi="宋体" w:cs="宋体"/>
          <w:b/>
          <w:bCs/>
          <w:color w:val="000000"/>
          <w:sz w:val="32"/>
          <w:szCs w:val="24"/>
        </w:rPr>
      </w:r>
      <w:r/>
    </w:p>
    <w:p>
      <w:pPr>
        <w:pStyle w:val="784"/>
        <w:ind w:left="0" w:firstLine="2666"/>
        <w:spacing w:line="240" w:lineRule="auto"/>
        <w:rPr>
          <w:rFonts w:hint="eastAsia" w:ascii="宋体" w:hAnsi="宋体" w:cs="宋体"/>
          <w:b/>
          <w:bCs/>
          <w:color w:val="000000"/>
          <w:sz w:val="32"/>
          <w:szCs w:val="24"/>
        </w:rPr>
      </w:pPr>
      <w:r>
        <w:rPr>
          <w:rFonts w:hint="eastAsia" w:ascii="宋体" w:hAnsi="宋体" w:cs="宋体"/>
          <w:b/>
          <w:bCs/>
          <w:color w:val="000000"/>
          <w:sz w:val="32"/>
          <w:szCs w:val="24"/>
        </w:rPr>
        <w:t xml:space="preserve">分局昌圩派出所业务技术用房智能化</w:t>
      </w:r>
      <w:r>
        <w:rPr>
          <w:rFonts w:hint="eastAsia" w:ascii="宋体" w:hAnsi="宋体" w:cs="宋体"/>
          <w:b/>
          <w:bCs/>
          <w:color w:val="000000"/>
          <w:sz w:val="32"/>
          <w:szCs w:val="24"/>
        </w:rPr>
      </w:r>
      <w:r/>
    </w:p>
    <w:p>
      <w:pPr>
        <w:pStyle w:val="784"/>
        <w:ind w:left="0" w:firstLine="2666"/>
        <w:spacing w:line="240" w:lineRule="auto"/>
        <w:rPr>
          <w:rFonts w:ascii="宋体" w:hAnsi="宋体" w:eastAsia="宋体" w:cs="宋体"/>
          <w:b/>
          <w:color w:val="000000"/>
          <w:sz w:val="44"/>
          <w:szCs w:val="21"/>
          <w:lang w:val="en-US" w:eastAsia="zh-CN"/>
        </w:rPr>
      </w:pPr>
      <w:r>
        <w:rPr>
          <w:rFonts w:hint="eastAsia" w:ascii="宋体" w:hAnsi="宋体" w:cs="宋体"/>
          <w:b/>
          <w:bCs/>
          <w:color w:val="000000"/>
          <w:sz w:val="32"/>
          <w:szCs w:val="24"/>
        </w:rPr>
        <w:t xml:space="preserve">设备采购</w:t>
      </w:r>
      <w:r>
        <w:rPr>
          <w:rFonts w:hint="eastAsia" w:ascii="宋体" w:hAnsi="宋体" w:cs="宋体"/>
          <w:b/>
          <w:bCs/>
          <w:color w:val="000000"/>
          <w:sz w:val="32"/>
          <w:szCs w:val="24"/>
          <w:lang w:val="en-US" w:eastAsia="zh-CN"/>
        </w:rPr>
        <w:t xml:space="preserve">与安装</w:t>
      </w:r>
      <w:r>
        <w:rPr>
          <w:rFonts w:ascii="宋体" w:hAnsi="宋体" w:eastAsia="宋体" w:cs="宋体"/>
          <w:b/>
          <w:color w:val="000000"/>
          <w:sz w:val="44"/>
          <w:szCs w:val="21"/>
          <w:lang w:val="en-US" w:eastAsia="zh-CN"/>
        </w:rPr>
      </w:r>
      <w:r/>
    </w:p>
    <w:p>
      <w:pPr>
        <w:pStyle w:val="784"/>
        <w:ind w:left="0" w:firstLine="1063"/>
        <w:jc w:val="left"/>
        <w:spacing w:line="500" w:lineRule="exact"/>
        <w:rPr>
          <w:rFonts w:hint="eastAsia" w:ascii="宋体" w:hAnsi="宋体" w:eastAsia="宋体" w:cs="宋体"/>
          <w:b/>
          <w:bCs/>
          <w:color w:val="000000"/>
          <w:sz w:val="32"/>
          <w:szCs w:val="24"/>
        </w:rPr>
      </w:pPr>
      <w:r>
        <w:rPr>
          <w:rFonts w:hint="eastAsia" w:ascii="Arial" w:hAnsi="Arial"/>
          <w:b/>
          <w:bCs/>
          <w:sz w:val="32"/>
          <w:szCs w:val="24"/>
          <w:highlight w:val="none"/>
        </w:rPr>
        <w:t xml:space="preserve">项目编号：</w:t>
      </w:r>
      <w:r>
        <w:rPr>
          <w:rFonts w:hint="eastAsia" w:ascii="宋体" w:hAnsi="宋体" w:eastAsia="宋体" w:cs="宋体"/>
          <w:b/>
          <w:bCs/>
          <w:color w:val="000000"/>
          <w:sz w:val="32"/>
          <w:szCs w:val="24"/>
        </w:rPr>
        <w:t xml:space="preserve">JSZC-320791-JZCG-G2026-0007</w:t>
      </w:r>
      <w:r>
        <w:rPr>
          <w:rFonts w:hint="eastAsia" w:ascii="宋体" w:hAnsi="宋体" w:eastAsia="宋体" w:cs="宋体"/>
          <w:b/>
          <w:bCs/>
          <w:color w:val="000000"/>
          <w:sz w:val="32"/>
          <w:szCs w:val="24"/>
        </w:rPr>
      </w:r>
      <w:r/>
    </w:p>
    <w:p>
      <w:pPr>
        <w:pStyle w:val="78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84"/>
        <w:jc w:val="both"/>
        <w:spacing w:line="480" w:lineRule="auto"/>
        <w:rPr>
          <w:rFonts w:ascii="黑体" w:hAnsi="Arial" w:eastAsia="黑体"/>
          <w:b/>
          <w:color w:val="000000"/>
          <w:sz w:val="44"/>
          <w:szCs w:val="21"/>
        </w:rPr>
      </w:pPr>
      <w:r>
        <w:rPr>
          <w:rFonts w:ascii="黑体" w:hAnsi="Arial" w:eastAsia="黑体"/>
          <w:b/>
          <w:color w:val="000000"/>
          <w:sz w:val="44"/>
          <w:szCs w:val="21"/>
        </w:rPr>
      </w:r>
      <w:r/>
    </w:p>
    <w:p>
      <w:pPr>
        <w:pStyle w:val="784"/>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784"/>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连云港经济技术开发区政府采购中心</w:t>
      </w:r>
      <w:r>
        <w:rPr>
          <w:rFonts w:hint="eastAsia" w:ascii="Arial" w:hAnsi="Arial" w:eastAsia="宋体"/>
          <w:b/>
          <w:bCs/>
          <w:color w:val="000000"/>
          <w:sz w:val="32"/>
          <w:szCs w:val="24"/>
          <w:lang w:eastAsia="zh-CN"/>
        </w:rPr>
      </w:r>
      <w:r/>
    </w:p>
    <w:p>
      <w:pPr>
        <w:pStyle w:val="784"/>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1033"/>
        <w:tabs>
          <w:tab w:val="right" w:pos="8296" w:leader="dot"/>
        </w:tabs>
      </w:pPr>
      <w:r>
        <w:rPr>
          <w:rFonts w:hint="eastAsia"/>
        </w:rPr>
        <w:t xml:space="preserve">目  录</w:t>
      </w:r>
      <w:r/>
    </w:p>
    <w:p>
      <w:pPr>
        <w:pStyle w:val="1033"/>
        <w:tabs>
          <w:tab w:val="right" w:pos="8296" w:leader="dot"/>
        </w:tabs>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rPr>
          <w:sz w:val="36"/>
          <w:szCs w:val="36"/>
        </w:rPr>
      </w:r>
      <w:r/>
    </w:p>
    <w:p>
      <w:pPr>
        <w:pStyle w:val="1033"/>
        <w:tabs>
          <w:tab w:val="right" w:pos="8296" w:leader="dot"/>
        </w:tabs>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rPr>
          <w:sz w:val="36"/>
          <w:szCs w:val="36"/>
        </w:rPr>
      </w:r>
      <w:r/>
    </w:p>
    <w:p>
      <w:pPr>
        <w:pStyle w:val="1033"/>
        <w:tabs>
          <w:tab w:val="right" w:pos="8296" w:leader="dot"/>
        </w:tabs>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27</w:t>
      </w:r>
      <w:r>
        <w:rPr>
          <w:sz w:val="36"/>
          <w:szCs w:val="36"/>
        </w:rPr>
        <w:fldChar w:fldCharType="end"/>
      </w:r>
      <w:r>
        <w:rPr>
          <w:sz w:val="36"/>
          <w:szCs w:val="36"/>
        </w:rPr>
      </w:r>
      <w:r/>
    </w:p>
    <w:p>
      <w:pPr>
        <w:pStyle w:val="1033"/>
        <w:tabs>
          <w:tab w:val="right" w:pos="8296" w:leader="dot"/>
        </w:tabs>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43</w:t>
      </w:r>
      <w:r>
        <w:rPr>
          <w:sz w:val="36"/>
          <w:szCs w:val="36"/>
        </w:rPr>
        <w:fldChar w:fldCharType="end"/>
      </w:r>
      <w:r>
        <w:rPr>
          <w:sz w:val="36"/>
          <w:szCs w:val="36"/>
        </w:rPr>
      </w:r>
      <w:r/>
    </w:p>
    <w:p>
      <w:pPr>
        <w:pStyle w:val="1033"/>
        <w:tabs>
          <w:tab w:val="right" w:pos="8296" w:leader="dot"/>
        </w:tabs>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43</w:t>
      </w:r>
      <w:r>
        <w:rPr>
          <w:sz w:val="36"/>
          <w:szCs w:val="36"/>
        </w:rPr>
        <w:fldChar w:fldCharType="end"/>
      </w:r>
      <w:r>
        <w:rPr>
          <w:sz w:val="36"/>
          <w:szCs w:val="36"/>
        </w:rPr>
      </w:r>
      <w:r/>
    </w:p>
    <w:p>
      <w:pPr>
        <w:pStyle w:val="1033"/>
        <w:tabs>
          <w:tab w:val="right" w:pos="8296" w:leader="dot"/>
        </w:tabs>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94</w:t>
      </w:r>
      <w:r>
        <w:rPr>
          <w:sz w:val="36"/>
          <w:szCs w:val="36"/>
        </w:rPr>
        <w:fldChar w:fldCharType="end"/>
      </w:r>
      <w:r>
        <w:rPr>
          <w:sz w:val="36"/>
          <w:szCs w:val="36"/>
        </w:rPr>
      </w:r>
      <w:r/>
    </w:p>
    <w:p>
      <w:pPr>
        <w:pStyle w:val="784"/>
        <w:jc w:val="left"/>
        <w:widowControl/>
      </w:pPr>
      <w:r>
        <w:fldChar w:fldCharType="end"/>
      </w:r>
      <w:r>
        <w:br w:type="page" w:clear="all"/>
      </w:r>
      <w:r/>
    </w:p>
    <w:p>
      <w:pPr>
        <w:pStyle w:val="1007"/>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受</w:t>
      </w:r>
      <w:r>
        <w:rPr>
          <w:rFonts w:hint="eastAsia" w:ascii="宋体" w:hAnsi="宋体" w:cs="宋体"/>
          <w:sz w:val="24"/>
          <w:szCs w:val="24"/>
          <w:u w:val="single"/>
        </w:rPr>
        <w:t xml:space="preserve">连云港经济技术开发区政府投资工程服务中心</w:t>
      </w:r>
      <w:r>
        <w:rPr>
          <w:rFonts w:hint="eastAsia"/>
          <w:sz w:val="24"/>
          <w:szCs w:val="24"/>
        </w:rPr>
        <w:t xml:space="preserve">的委托，连云港</w:t>
      </w:r>
      <w:r>
        <w:rPr>
          <w:rFonts w:hint="eastAsia"/>
          <w:sz w:val="24"/>
          <w:szCs w:val="24"/>
          <w:lang w:val="en-US" w:eastAsia="zh-CN"/>
        </w:rPr>
        <w:t xml:space="preserve">经济技术开发区政府采购</w:t>
      </w:r>
      <w:r>
        <w:rPr>
          <w:rFonts w:hint="eastAsia"/>
          <w:sz w:val="24"/>
          <w:szCs w:val="24"/>
        </w:rPr>
        <w:t xml:space="preserve">中心就</w:t>
      </w:r>
      <w:r>
        <w:rPr>
          <w:rFonts w:hint="eastAsia" w:ascii="宋体" w:hAnsi="宋体" w:cs="宋体"/>
          <w:sz w:val="24"/>
          <w:szCs w:val="24"/>
          <w:u w:val="single"/>
        </w:rPr>
        <w:t xml:space="preserve">连云港市公安局</w:t>
      </w:r>
      <w:r>
        <w:rPr>
          <w:rFonts w:hint="eastAsia" w:ascii="宋体" w:hAnsi="宋体" w:cs="宋体"/>
          <w:sz w:val="24"/>
          <w:szCs w:val="24"/>
          <w:u w:val="single"/>
          <w:lang w:val="en-US" w:eastAsia="zh-CN"/>
        </w:rPr>
        <w:t xml:space="preserve">连云港经济技术</w:t>
      </w:r>
      <w:r>
        <w:rPr>
          <w:rFonts w:hint="eastAsia" w:ascii="宋体" w:hAnsi="宋体" w:cs="宋体"/>
          <w:sz w:val="24"/>
          <w:szCs w:val="24"/>
          <w:u w:val="single"/>
        </w:rPr>
        <w:t xml:space="preserve">开发区分局昌圩派出所业务技术用房智能化设备采购</w:t>
      </w:r>
      <w:r>
        <w:rPr>
          <w:rFonts w:hint="eastAsia" w:ascii="宋体" w:hAnsi="宋体" w:cs="宋体"/>
          <w:sz w:val="24"/>
          <w:szCs w:val="24"/>
          <w:u w:val="single"/>
          <w:lang w:val="en-US" w:eastAsia="zh-CN"/>
        </w:rPr>
        <w:t xml:space="preserve">与安装</w:t>
      </w:r>
      <w:r>
        <w:rPr>
          <w:rFonts w:hint="eastAsia"/>
          <w:sz w:val="24"/>
          <w:szCs w:val="24"/>
        </w:rPr>
        <w:t xml:space="preserve">项目（</w:t>
      </w:r>
      <w:r>
        <w:rPr>
          <w:rFonts w:hint="eastAsia" w:eastAsia="宋体" w:cs="Times New Roman"/>
          <w:sz w:val="24"/>
          <w:szCs w:val="24"/>
        </w:rPr>
        <w:t xml:space="preserve">JSZC-320791-JZCG-G2026-0007</w:t>
      </w:r>
      <w:r>
        <w:rPr>
          <w:rFonts w:hint="eastAsia"/>
          <w:sz w:val="24"/>
          <w:szCs w:val="24"/>
        </w:rPr>
        <w:t xml:space="preserve">）进行公开招标采购，欢迎符合条件的供应商投标。</w:t>
      </w:r>
      <w:r>
        <w:rPr>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784"/>
              <w:jc w:val="left"/>
              <w:spacing w:line="500" w:lineRule="exact"/>
              <w:rPr>
                <w:sz w:val="24"/>
                <w:szCs w:val="24"/>
              </w:rPr>
            </w:pPr>
            <w:r>
              <w:rPr>
                <w:rFonts w:hint="eastAsia"/>
                <w:sz w:val="24"/>
                <w:szCs w:val="24"/>
              </w:rPr>
              <w:t xml:space="preserve">项目概况</w:t>
            </w:r>
            <w:r>
              <w:rPr>
                <w:sz w:val="24"/>
                <w:szCs w:val="24"/>
              </w:rPr>
            </w:r>
            <w:r/>
          </w:p>
          <w:p>
            <w:pPr>
              <w:pStyle w:val="784"/>
              <w:ind w:firstLine="480"/>
              <w:jc w:val="left"/>
              <w:spacing w:line="500" w:lineRule="exact"/>
              <w:rPr>
                <w:sz w:val="24"/>
                <w:szCs w:val="24"/>
              </w:rPr>
            </w:pPr>
            <w:r>
              <w:rPr>
                <w:rFonts w:hint="eastAsia" w:ascii="宋体" w:hAnsi="宋体" w:cs="宋体"/>
                <w:sz w:val="24"/>
                <w:szCs w:val="24"/>
                <w:u w:val="single"/>
                <w:lang w:val="en-US" w:eastAsia="zh-CN"/>
              </w:rPr>
              <w:t xml:space="preserve">连云港市公安局连云港经济技术</w:t>
            </w:r>
            <w:r>
              <w:rPr>
                <w:rFonts w:hint="eastAsia" w:ascii="宋体" w:hAnsi="宋体" w:cs="宋体"/>
                <w:sz w:val="24"/>
                <w:szCs w:val="24"/>
                <w:u w:val="single"/>
              </w:rPr>
              <w:t xml:space="preserve">开发区分局昌圩派出所业务技术用房智能化设备采购</w:t>
            </w:r>
            <w:r>
              <w:rPr>
                <w:rFonts w:hint="eastAsia" w:ascii="宋体" w:hAnsi="宋体" w:cs="宋体"/>
                <w:sz w:val="24"/>
                <w:szCs w:val="24"/>
                <w:u w:val="single"/>
                <w:lang w:val="en-US" w:eastAsia="zh-CN"/>
              </w:rPr>
              <w:t xml:space="preserve">与安装</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6</w:t>
            </w:r>
            <w:r>
              <w:rPr>
                <w:rFonts w:hint="eastAsia"/>
                <w:sz w:val="24"/>
                <w:szCs w:val="24"/>
                <w:highlight w:val="none"/>
              </w:rPr>
              <w:t xml:space="preserve">月</w:t>
            </w:r>
            <w:r>
              <w:rPr>
                <w:rFonts w:hint="eastAsia"/>
                <w:sz w:val="24"/>
                <w:szCs w:val="24"/>
                <w:highlight w:val="none"/>
                <w:lang w:val="en-US" w:eastAsia="zh-CN"/>
              </w:rPr>
              <w:t xml:space="preserve">22</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rPr>
                <w:sz w:val="24"/>
                <w:szCs w:val="24"/>
              </w:rPr>
            </w:r>
            <w:r/>
          </w:p>
        </w:tc>
      </w:tr>
    </w:tbl>
    <w:p>
      <w:pPr>
        <w:pStyle w:val="820"/>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784"/>
        <w:ind w:firstLine="480"/>
        <w:jc w:val="left"/>
        <w:spacing w:line="500" w:lineRule="exact"/>
        <w:rPr>
          <w:rFonts w:hint="eastAsia" w:ascii="宋体" w:hAnsi="宋体" w:eastAsia="宋体" w:cs="宋体"/>
          <w:sz w:val="24"/>
          <w:szCs w:val="24"/>
        </w:rPr>
      </w:pPr>
      <w:r>
        <w:rPr>
          <w:rFonts w:hint="eastAsia"/>
          <w:sz w:val="24"/>
          <w:szCs w:val="24"/>
        </w:rPr>
        <w:t xml:space="preserve">项目编号：</w:t>
      </w:r>
      <w:r>
        <w:rPr>
          <w:rFonts w:hint="eastAsia" w:ascii="宋体" w:hAnsi="宋体" w:eastAsia="宋体" w:cs="宋体"/>
          <w:sz w:val="24"/>
          <w:szCs w:val="24"/>
        </w:rPr>
        <w:t xml:space="preserve">JSZC-320791-JZCG-G2026-0007</w:t>
      </w:r>
      <w:r>
        <w:rPr>
          <w:rFonts w:hint="eastAsia" w:ascii="宋体" w:hAnsi="宋体" w:eastAsia="宋体" w:cs="宋体"/>
          <w:sz w:val="24"/>
          <w:szCs w:val="24"/>
        </w:rPr>
      </w:r>
      <w:r/>
    </w:p>
    <w:p>
      <w:pPr>
        <w:pStyle w:val="784"/>
        <w:ind w:firstLine="480"/>
        <w:jc w:val="left"/>
        <w:spacing w:line="500" w:lineRule="exact"/>
        <w:rPr>
          <w:rFonts w:ascii="宋体" w:hAnsi="宋体" w:eastAsia="宋体" w:cs="宋体"/>
          <w:sz w:val="24"/>
          <w:szCs w:val="24"/>
          <w:lang w:val="en-US" w:eastAsia="zh-CN"/>
        </w:rPr>
      </w:pPr>
      <w:r>
        <w:rPr>
          <w:rFonts w:hint="eastAsia"/>
          <w:sz w:val="24"/>
          <w:szCs w:val="24"/>
        </w:rPr>
        <w:t xml:space="preserve">项目名称：</w:t>
      </w: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连云港经济技术</w:t>
      </w:r>
      <w:r>
        <w:rPr>
          <w:rFonts w:hint="eastAsia" w:ascii="宋体" w:hAnsi="宋体" w:cs="宋体"/>
          <w:sz w:val="24"/>
          <w:szCs w:val="24"/>
        </w:rPr>
        <w:t xml:space="preserve">开发区分局昌圩派出所业务技术用房智能化设备采购</w:t>
      </w:r>
      <w:r>
        <w:rPr>
          <w:rFonts w:hint="eastAsia" w:ascii="宋体" w:hAnsi="宋体" w:cs="宋体"/>
          <w:sz w:val="24"/>
          <w:szCs w:val="24"/>
          <w:lang w:val="en-US" w:eastAsia="zh-CN"/>
        </w:rPr>
        <w:t xml:space="preserve">与安装</w:t>
      </w:r>
      <w:r>
        <w:rPr>
          <w:rFonts w:ascii="宋体" w:hAnsi="宋体" w:eastAsia="宋体" w:cs="宋体"/>
          <w:sz w:val="24"/>
          <w:szCs w:val="24"/>
          <w:lang w:val="en-US" w:eastAsia="zh-CN"/>
        </w:rPr>
      </w:r>
      <w:r/>
    </w:p>
    <w:p>
      <w:pPr>
        <w:pStyle w:val="784"/>
        <w:ind w:firstLine="480"/>
        <w:jc w:val="left"/>
        <w:spacing w:line="500" w:lineRule="exact"/>
        <w:rPr>
          <w:rFonts w:hint="eastAsia"/>
          <w:sz w:val="24"/>
          <w:szCs w:val="24"/>
          <w:highlight w:val="none"/>
          <w:lang w:val="en-US" w:eastAsia="zh-CN"/>
        </w:rPr>
      </w:pPr>
      <w:r>
        <w:rPr>
          <w:rFonts w:hint="eastAsia"/>
          <w:sz w:val="24"/>
          <w:szCs w:val="24"/>
          <w:highlight w:val="none"/>
        </w:rPr>
        <w:t xml:space="preserve">预算金额：</w:t>
      </w:r>
      <w:r>
        <w:rPr>
          <w:rFonts w:hint="eastAsia" w:ascii="宋体" w:hAnsi="宋体" w:cs="宋体"/>
          <w:sz w:val="24"/>
          <w:szCs w:val="24"/>
          <w:highlight w:val="none"/>
        </w:rPr>
        <w:t xml:space="preserve">人民币</w:t>
      </w:r>
      <w:r>
        <w:rPr>
          <w:rFonts w:hint="eastAsia"/>
          <w:sz w:val="24"/>
          <w:szCs w:val="24"/>
          <w:highlight w:val="none"/>
          <w:lang w:val="en-US" w:eastAsia="zh-CN"/>
        </w:rPr>
        <w:t xml:space="preserve">297万元</w:t>
      </w:r>
      <w:r>
        <w:rPr>
          <w:rFonts w:hint="eastAsia"/>
          <w:sz w:val="24"/>
          <w:szCs w:val="24"/>
          <w:highlight w:val="none"/>
          <w:lang w:val="en-US" w:eastAsia="zh-CN"/>
        </w:rPr>
      </w:r>
      <w:r/>
    </w:p>
    <w:p>
      <w:pPr>
        <w:pStyle w:val="784"/>
        <w:ind w:firstLine="480"/>
        <w:jc w:val="left"/>
        <w:spacing w:line="500" w:lineRule="exact"/>
        <w:rPr>
          <w:rFonts w:hint="eastAsia" w:eastAsia="宋体"/>
          <w:sz w:val="24"/>
          <w:szCs w:val="24"/>
          <w:lang w:val="en-US" w:eastAsia="zh-CN"/>
        </w:rPr>
      </w:pPr>
      <w:r>
        <w:rPr>
          <w:rFonts w:hint="eastAsia"/>
          <w:sz w:val="24"/>
          <w:szCs w:val="24"/>
          <w:highlight w:val="none"/>
        </w:rPr>
        <w:t xml:space="preserve">最高限价：</w:t>
      </w:r>
      <w:r>
        <w:rPr>
          <w:rFonts w:hint="eastAsia" w:ascii="宋体" w:hAnsi="宋体" w:cs="宋体"/>
          <w:sz w:val="24"/>
          <w:szCs w:val="24"/>
          <w:highlight w:val="none"/>
        </w:rPr>
        <w:t xml:space="preserve">人民币</w:t>
      </w:r>
      <w:r>
        <w:rPr>
          <w:rFonts w:hint="eastAsia" w:ascii="宋体" w:hAnsi="宋体" w:cs="宋体"/>
          <w:sz w:val="24"/>
          <w:szCs w:val="24"/>
          <w:highlight w:val="none"/>
          <w:lang w:val="en-US" w:eastAsia="zh-CN"/>
        </w:rPr>
        <w:t xml:space="preserve">297</w:t>
      </w:r>
      <w:r>
        <w:rPr>
          <w:rFonts w:hint="eastAsia" w:ascii="宋体" w:hAnsi="宋体" w:cs="宋体"/>
          <w:sz w:val="24"/>
          <w:szCs w:val="24"/>
          <w:highlight w:val="none"/>
        </w:rPr>
        <w:t xml:space="preserve">万元，</w:t>
      </w:r>
      <w:r>
        <w:rPr>
          <w:rFonts w:hint="eastAsia" w:ascii="宋体" w:hAnsi="宋体" w:cs="宋体"/>
          <w:sz w:val="24"/>
          <w:szCs w:val="24"/>
        </w:rPr>
        <w:t xml:space="preserve">报价超过最高限价的按无效响应处理</w:t>
      </w:r>
      <w:r>
        <w:rPr>
          <w:rFonts w:hint="eastAsia" w:ascii="宋体" w:hAnsi="宋体" w:cs="宋体"/>
          <w:sz w:val="24"/>
          <w:szCs w:val="24"/>
          <w:lang w:val="en-US" w:eastAsia="zh-CN"/>
        </w:rPr>
        <w:t xml:space="preserve">；</w:t>
      </w:r>
      <w:r>
        <w:rPr>
          <w:rFonts w:hint="eastAsia" w:eastAsia="宋体"/>
          <w:sz w:val="24"/>
          <w:szCs w:val="24"/>
          <w:lang w:val="en-US" w:eastAsia="zh-CN"/>
        </w:rPr>
      </w:r>
      <w:r/>
    </w:p>
    <w:p>
      <w:pPr>
        <w:pStyle w:val="784"/>
        <w:ind w:firstLine="480"/>
        <w:jc w:val="left"/>
        <w:spacing w:line="500" w:lineRule="exact"/>
        <w:rPr>
          <w:sz w:val="24"/>
          <w:szCs w:val="24"/>
        </w:rPr>
      </w:pPr>
      <w:r>
        <w:rPr>
          <w:rFonts w:hint="eastAsia"/>
          <w:sz w:val="24"/>
          <w:szCs w:val="24"/>
        </w:rPr>
        <w:t xml:space="preserve">采购方式：公开招标</w:t>
      </w:r>
      <w:r>
        <w:rPr>
          <w:sz w:val="24"/>
          <w:szCs w:val="24"/>
        </w:rPr>
      </w:r>
      <w:r/>
    </w:p>
    <w:p>
      <w:pPr>
        <w:pStyle w:val="784"/>
        <w:ind w:firstLine="480"/>
        <w:jc w:val="left"/>
        <w:spacing w:line="500" w:lineRule="exact"/>
        <w:rPr>
          <w:rFonts w:hint="eastAsia" w:ascii="宋体" w:hAnsi="宋体" w:eastAsia="宋体" w:cs="宋体"/>
          <w:sz w:val="24"/>
          <w:szCs w:val="24"/>
          <w:lang w:eastAsia="zh-CN"/>
        </w:rPr>
      </w:pPr>
      <w:r>
        <w:rPr>
          <w:rFonts w:hint="eastAsia"/>
          <w:sz w:val="24"/>
          <w:szCs w:val="24"/>
        </w:rPr>
        <w:t xml:space="preserve">采购需求：</w:t>
      </w: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w:t>
      </w:r>
      <w:r>
        <w:rPr>
          <w:rFonts w:hint="eastAsia" w:ascii="宋体" w:hAnsi="宋体" w:cs="宋体"/>
          <w:sz w:val="24"/>
          <w:szCs w:val="24"/>
        </w:rPr>
        <w:t xml:space="preserve">开发区分局昌圩派出所业务技术用房智能化设备采购</w:t>
      </w:r>
      <w:r>
        <w:rPr>
          <w:rFonts w:hint="eastAsia" w:ascii="宋体" w:hAnsi="宋体" w:cs="宋体"/>
          <w:sz w:val="24"/>
          <w:szCs w:val="24"/>
          <w:lang w:val="en-US" w:eastAsia="zh-CN"/>
        </w:rPr>
        <w:t xml:space="preserve">与安装</w:t>
      </w:r>
      <w:r>
        <w:rPr>
          <w:rFonts w:hint="eastAsia" w:ascii="宋体" w:hAnsi="宋体" w:cs="宋体"/>
          <w:sz w:val="24"/>
          <w:szCs w:val="24"/>
        </w:rPr>
        <w:t xml:space="preserve">，包括但不限于</w:t>
      </w:r>
      <w:r>
        <w:rPr>
          <w:rFonts w:hint="eastAsia" w:ascii="宋体" w:hAnsi="宋体" w:cs="宋体"/>
          <w:sz w:val="24"/>
          <w:szCs w:val="24"/>
          <w:lang w:val="en-US" w:eastAsia="zh-CN"/>
        </w:rPr>
        <w:t xml:space="preserve">数据机房</w:t>
      </w:r>
      <w:r>
        <w:rPr>
          <w:rFonts w:hint="eastAsia" w:ascii="宋体" w:hAnsi="宋体" w:cs="宋体"/>
          <w:sz w:val="24"/>
          <w:szCs w:val="24"/>
        </w:rPr>
        <w:t xml:space="preserve">、综合布线、电梯五方对讲、</w:t>
      </w:r>
      <w:r>
        <w:rPr>
          <w:rFonts w:hint="eastAsia" w:ascii="宋体" w:hAnsi="宋体" w:cs="宋体"/>
          <w:sz w:val="24"/>
          <w:szCs w:val="24"/>
          <w:lang w:val="en-US" w:eastAsia="zh-CN"/>
        </w:rPr>
        <w:t xml:space="preserve">会议系统</w:t>
      </w:r>
      <w:r>
        <w:rPr>
          <w:rFonts w:hint="eastAsia" w:ascii="宋体" w:hAnsi="宋体" w:cs="宋体"/>
          <w:sz w:val="24"/>
          <w:szCs w:val="24"/>
        </w:rPr>
        <w:t xml:space="preserve">、</w:t>
      </w:r>
      <w:r>
        <w:rPr>
          <w:rFonts w:hint="eastAsia" w:ascii="宋体" w:hAnsi="宋体" w:cs="宋体"/>
          <w:sz w:val="24"/>
          <w:szCs w:val="24"/>
          <w:lang w:val="en-US" w:eastAsia="zh-CN"/>
        </w:rPr>
        <w:t xml:space="preserve">综合服务</w:t>
      </w:r>
      <w:r>
        <w:rPr>
          <w:rFonts w:hint="eastAsia" w:ascii="宋体" w:hAnsi="宋体" w:cs="宋体"/>
          <w:sz w:val="24"/>
          <w:szCs w:val="24"/>
        </w:rPr>
        <w:t xml:space="preserve">、</w:t>
      </w:r>
      <w:r>
        <w:rPr>
          <w:rFonts w:hint="eastAsia" w:ascii="宋体" w:hAnsi="宋体" w:cs="宋体"/>
          <w:sz w:val="24"/>
          <w:szCs w:val="24"/>
          <w:lang w:val="en-US" w:eastAsia="zh-CN"/>
        </w:rPr>
        <w:t xml:space="preserve">楼宇安防</w:t>
      </w:r>
      <w:r>
        <w:rPr>
          <w:rFonts w:hint="eastAsia" w:ascii="宋体" w:hAnsi="宋体" w:cs="宋体"/>
          <w:sz w:val="24"/>
          <w:szCs w:val="24"/>
        </w:rPr>
        <w:t xml:space="preserve">、</w:t>
      </w:r>
      <w:r>
        <w:rPr>
          <w:rFonts w:hint="eastAsia" w:ascii="宋体" w:hAnsi="宋体" w:cs="宋体"/>
          <w:sz w:val="24"/>
          <w:szCs w:val="24"/>
          <w:lang w:val="en-US" w:eastAsia="zh-CN"/>
        </w:rPr>
        <w:t xml:space="preserve">勤务指挥、智能自助设备八个功能单元</w:t>
      </w:r>
      <w:r>
        <w:rPr>
          <w:rFonts w:hint="eastAsia" w:ascii="宋体" w:hAnsi="宋体" w:cs="宋体"/>
          <w:sz w:val="24"/>
          <w:szCs w:val="24"/>
        </w:rPr>
        <w:t xml:space="preserve">，具体详见第四章采购需求</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784"/>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784"/>
        <w:ind w:firstLine="480"/>
        <w:jc w:val="left"/>
        <w:spacing w:line="500" w:lineRule="exact"/>
        <w:rPr>
          <w:rFonts w:hint="eastAsia" w:eastAsia="宋体"/>
          <w:sz w:val="24"/>
          <w:szCs w:val="24"/>
          <w:highlight w:val="none"/>
          <w:lang w:eastAsia="zh-CN"/>
        </w:rPr>
      </w:pPr>
      <w:r>
        <w:rPr>
          <w:rFonts w:hint="eastAsia"/>
          <w:sz w:val="24"/>
          <w:szCs w:val="24"/>
        </w:rPr>
        <w:t xml:space="preserve">合同履行</w:t>
      </w:r>
      <w:r>
        <w:rPr>
          <w:rFonts w:hint="eastAsia"/>
          <w:sz w:val="24"/>
          <w:szCs w:val="24"/>
          <w:highlight w:val="none"/>
        </w:rPr>
        <w:t xml:space="preserve">期限：</w:t>
      </w:r>
      <w:r>
        <w:rPr>
          <w:rFonts w:hint="eastAsia" w:ascii="宋体" w:hAnsi="宋体" w:cs="宋体"/>
          <w:color w:val="000000"/>
          <w:sz w:val="24"/>
          <w:szCs w:val="28"/>
          <w:highlight w:val="none"/>
        </w:rPr>
        <w:t xml:space="preserve">合同签订后</w:t>
      </w:r>
      <w:r>
        <w:rPr>
          <w:rFonts w:hint="eastAsia" w:ascii="宋体" w:hAnsi="宋体" w:cs="宋体"/>
          <w:color w:val="000000"/>
          <w:sz w:val="24"/>
          <w:szCs w:val="28"/>
          <w:highlight w:val="none"/>
          <w:lang w:val="en-US" w:eastAsia="zh-CN"/>
        </w:rPr>
        <w:t xml:space="preserve">30</w:t>
      </w:r>
      <w:r>
        <w:rPr>
          <w:rFonts w:hint="eastAsia" w:ascii="宋体" w:hAnsi="宋体" w:cs="宋体"/>
          <w:color w:val="000000"/>
          <w:sz w:val="24"/>
          <w:szCs w:val="28"/>
          <w:highlight w:val="none"/>
        </w:rPr>
        <w:t xml:space="preserve">个工作日</w:t>
      </w:r>
      <w:r>
        <w:rPr>
          <w:rFonts w:hint="eastAsia" w:ascii="宋体" w:hAnsi="宋体" w:cs="宋体"/>
          <w:color w:val="000000"/>
          <w:sz w:val="24"/>
          <w:szCs w:val="28"/>
          <w:highlight w:val="none"/>
          <w:lang w:eastAsia="zh-CN"/>
        </w:rPr>
        <w:t xml:space="preserve">。</w:t>
      </w:r>
      <w:r>
        <w:rPr>
          <w:rFonts w:hint="eastAsia" w:eastAsia="宋体"/>
          <w:sz w:val="24"/>
          <w:szCs w:val="24"/>
          <w:highlight w:val="none"/>
          <w:lang w:eastAsia="zh-CN"/>
        </w:rPr>
      </w:r>
      <w:r/>
    </w:p>
    <w:p>
      <w:pPr>
        <w:pStyle w:val="784"/>
        <w:ind w:firstLine="480"/>
        <w:jc w:val="left"/>
        <w:spacing w:line="500" w:lineRule="exact"/>
        <w:rPr>
          <w:sz w:val="24"/>
          <w:szCs w:val="24"/>
        </w:rPr>
      </w:pPr>
      <w:r>
        <w:rPr>
          <w:rFonts w:hint="eastAsia"/>
          <w:sz w:val="24"/>
          <w:szCs w:val="24"/>
          <w:highlight w:val="none"/>
        </w:rPr>
        <w:t xml:space="preserve">本项目（是/否）接受联合体投标：</w:t>
      </w:r>
      <w:r>
        <w:rPr>
          <w:rFonts w:hint="eastAsia"/>
          <w:sz w:val="24"/>
          <w:szCs w:val="24"/>
        </w:rPr>
        <w:t xml:space="preserve">否。</w:t>
      </w:r>
      <w:r>
        <w:rPr>
          <w:sz w:val="24"/>
          <w:szCs w:val="24"/>
        </w:rPr>
      </w:r>
      <w:r/>
    </w:p>
    <w:p>
      <w:pPr>
        <w:pStyle w:val="820"/>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784"/>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784"/>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784"/>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784"/>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784"/>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784"/>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784"/>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784"/>
        <w:ind w:firstLine="480"/>
        <w:jc w:val="left"/>
        <w:spacing w:line="500" w:lineRule="exact"/>
        <w:rPr>
          <w:sz w:val="24"/>
          <w:szCs w:val="24"/>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784"/>
        <w:ind w:firstLine="480"/>
        <w:jc w:val="left"/>
        <w:spacing w:line="500" w:lineRule="exact"/>
        <w:rPr>
          <w:rFonts w:hint="eastAsia"/>
          <w:sz w:val="24"/>
          <w:szCs w:val="24"/>
        </w:rPr>
      </w:pPr>
      <w:r>
        <w:rPr>
          <w:rFonts w:hint="eastAsia"/>
          <w:sz w:val="24"/>
          <w:szCs w:val="24"/>
        </w:rPr>
        <w:t xml:space="preserve">（三）本项目的特定资格要求：无。</w:t>
      </w:r>
      <w:r>
        <w:rPr>
          <w:rFonts w:hint="eastAsia"/>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784"/>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时间：自招标公告发布之日起5个工作日</w:t>
      </w:r>
      <w:r>
        <w:rPr>
          <w:rFonts w:hint="eastAsia"/>
          <w:sz w:val="24"/>
          <w:szCs w:val="24"/>
          <w:highlight w:val="none"/>
        </w:rPr>
        <w:t xml:space="preserve">（北京时间）</w:t>
      </w:r>
      <w:r>
        <w:rPr>
          <w:rFonts w:ascii="宋体" w:hAnsi="宋体"/>
          <w:sz w:val="24"/>
          <w:szCs w:val="24"/>
          <w:highlight w:val="none"/>
        </w:rPr>
      </w:r>
      <w:r/>
    </w:p>
    <w:p>
      <w:pPr>
        <w:pStyle w:val="784"/>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784"/>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rPr>
          <w:sz w:val="24"/>
          <w:szCs w:val="24"/>
        </w:rPr>
      </w:r>
      <w:r/>
    </w:p>
    <w:p>
      <w:pPr>
        <w:pStyle w:val="784"/>
        <w:ind w:firstLine="480"/>
        <w:jc w:val="left"/>
        <w:spacing w:line="500" w:lineRule="exact"/>
        <w:rPr>
          <w:sz w:val="24"/>
          <w:szCs w:val="24"/>
        </w:rPr>
      </w:pPr>
      <w:r>
        <w:rPr>
          <w:rFonts w:hint="eastAsia"/>
          <w:sz w:val="24"/>
          <w:szCs w:val="24"/>
        </w:rPr>
        <w:t xml:space="preserve">售价：0.00元</w:t>
      </w:r>
      <w:r>
        <w:rPr>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784"/>
        <w:ind w:firstLine="480"/>
        <w:jc w:val="left"/>
        <w:spacing w:line="500" w:lineRule="exact"/>
        <w:rPr>
          <w:sz w:val="24"/>
          <w:szCs w:val="24"/>
          <w:highlight w:val="none"/>
        </w:rPr>
      </w:pPr>
      <w:r>
        <w:rPr>
          <w:rFonts w:hint="eastAsia"/>
          <w:sz w:val="24"/>
          <w:szCs w:val="24"/>
        </w:rPr>
        <w:t xml:space="preserve">提交投标文件截止时间</w:t>
      </w:r>
      <w:r>
        <w:rPr>
          <w:rFonts w:hint="eastAsia"/>
          <w:sz w:val="24"/>
          <w:szCs w:val="24"/>
          <w:highlight w:val="none"/>
        </w:rPr>
        <w:t xml:space="preserve">：2026年</w:t>
      </w:r>
      <w:r>
        <w:rPr>
          <w:rFonts w:hint="eastAsia"/>
          <w:sz w:val="24"/>
          <w:szCs w:val="24"/>
          <w:highlight w:val="none"/>
          <w:lang w:val="en-US" w:eastAsia="zh-CN"/>
        </w:rPr>
        <w:t xml:space="preserve">6</w:t>
      </w:r>
      <w:r>
        <w:rPr>
          <w:rFonts w:hint="eastAsia"/>
          <w:sz w:val="24"/>
          <w:szCs w:val="24"/>
          <w:highlight w:val="none"/>
        </w:rPr>
        <w:t xml:space="preserve">月</w:t>
      </w:r>
      <w:r>
        <w:rPr>
          <w:rFonts w:hint="eastAsia"/>
          <w:sz w:val="24"/>
          <w:szCs w:val="24"/>
          <w:highlight w:val="none"/>
          <w:lang w:val="en-US" w:eastAsia="zh-CN"/>
        </w:rPr>
        <w:t xml:space="preserve">22</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0:00（北京时间）</w:t>
      </w:r>
      <w:r>
        <w:rPr>
          <w:sz w:val="24"/>
          <w:szCs w:val="24"/>
          <w:highlight w:val="none"/>
        </w:rPr>
      </w:r>
      <w:r/>
    </w:p>
    <w:p>
      <w:pPr>
        <w:pStyle w:val="784"/>
        <w:ind w:firstLine="480"/>
        <w:jc w:val="left"/>
        <w:spacing w:line="500" w:lineRule="exact"/>
        <w:rPr>
          <w:sz w:val="24"/>
          <w:szCs w:val="24"/>
        </w:rPr>
      </w:pPr>
      <w:r>
        <w:rPr>
          <w:rFonts w:hint="eastAsia"/>
          <w:sz w:val="24"/>
          <w:szCs w:val="24"/>
        </w:rPr>
        <w:t xml:space="preserve">开标时间：提交投标文件截止时间</w:t>
      </w:r>
      <w:r>
        <w:rPr>
          <w:sz w:val="24"/>
          <w:szCs w:val="24"/>
        </w:rPr>
      </w:r>
      <w:r/>
    </w:p>
    <w:p>
      <w:pPr>
        <w:pStyle w:val="784"/>
        <w:ind w:firstLine="480"/>
        <w:jc w:val="left"/>
        <w:spacing w:line="500" w:lineRule="exact"/>
      </w:pPr>
      <w:r>
        <w:rPr>
          <w:rFonts w:hint="eastAsia"/>
          <w:sz w:val="24"/>
          <w:szCs w:val="24"/>
        </w:rPr>
        <w:t xml:space="preserve">开标地点：“苏采云”政府采购交易系统网上开标大厅</w:t>
      </w:r>
      <w:r/>
    </w:p>
    <w:p>
      <w:pPr>
        <w:pStyle w:val="1009"/>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784"/>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784"/>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sz w:val="24"/>
          <w:szCs w:val="24"/>
        </w:rPr>
      </w:r>
      <w:r/>
    </w:p>
    <w:p>
      <w:pPr>
        <w:pStyle w:val="784"/>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784"/>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784"/>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784"/>
        <w:ind w:firstLine="480"/>
        <w:jc w:val="left"/>
        <w:spacing w:line="500" w:lineRule="exact"/>
        <w:rPr>
          <w:sz w:val="24"/>
          <w:szCs w:val="24"/>
        </w:rPr>
      </w:pPr>
      <w:r>
        <w:rPr>
          <w:rFonts w:hint="eastAsia"/>
          <w:sz w:val="24"/>
          <w:szCs w:val="24"/>
        </w:rPr>
        <w:t xml:space="preserve">1.采购人信息</w:t>
      </w:r>
      <w:r>
        <w:rPr>
          <w:sz w:val="24"/>
          <w:szCs w:val="24"/>
        </w:rPr>
      </w:r>
      <w:r/>
    </w:p>
    <w:p>
      <w:pPr>
        <w:pStyle w:val="784"/>
        <w:ind w:firstLine="480"/>
        <w:jc w:val="left"/>
        <w:spacing w:line="500" w:lineRule="exact"/>
        <w:rPr>
          <w:sz w:val="24"/>
          <w:szCs w:val="24"/>
        </w:rPr>
      </w:pPr>
      <w:r>
        <w:rPr>
          <w:rFonts w:hint="eastAsia"/>
          <w:sz w:val="24"/>
          <w:szCs w:val="24"/>
        </w:rPr>
        <w:t xml:space="preserve">名    称：</w:t>
      </w:r>
      <w:r>
        <w:rPr>
          <w:rFonts w:hint="eastAsia" w:ascii="宋体" w:hAnsi="宋体" w:cs="宋体"/>
          <w:sz w:val="24"/>
          <w:szCs w:val="24"/>
        </w:rPr>
        <w:t xml:space="preserve">连云港经济技术开发区政府投资工程服务中心</w:t>
      </w:r>
      <w:r>
        <w:rPr>
          <w:sz w:val="24"/>
          <w:szCs w:val="24"/>
        </w:rPr>
      </w:r>
      <w:r/>
    </w:p>
    <w:p>
      <w:pPr>
        <w:pStyle w:val="784"/>
        <w:ind w:firstLine="480"/>
        <w:jc w:val="left"/>
        <w:spacing w:line="500" w:lineRule="exact"/>
        <w:rPr>
          <w:sz w:val="24"/>
          <w:szCs w:val="24"/>
        </w:rPr>
      </w:pPr>
      <w:r>
        <w:rPr>
          <w:rFonts w:hint="eastAsia"/>
          <w:sz w:val="24"/>
          <w:szCs w:val="24"/>
        </w:rPr>
        <w:t xml:space="preserve">地    址：</w:t>
      </w:r>
      <w:r>
        <w:rPr>
          <w:rFonts w:hint="eastAsia" w:ascii="宋体" w:hAnsi="宋体" w:cs="宋体"/>
          <w:color w:val="000000"/>
          <w:sz w:val="24"/>
          <w:szCs w:val="24"/>
        </w:rPr>
        <w:t xml:space="preserve">连云港开发区花果山大道601号新海连大厦</w:t>
      </w:r>
      <w:r>
        <w:rPr>
          <w:sz w:val="24"/>
          <w:szCs w:val="24"/>
        </w:rPr>
      </w:r>
      <w:r/>
    </w:p>
    <w:p>
      <w:pPr>
        <w:pStyle w:val="784"/>
        <w:ind w:firstLine="480"/>
        <w:jc w:val="left"/>
        <w:spacing w:line="500" w:lineRule="exact"/>
        <w:rPr>
          <w:rFonts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马先生</w:t>
      </w:r>
      <w:r>
        <w:rPr>
          <w:rFonts w:eastAsia="宋体"/>
          <w:sz w:val="24"/>
          <w:szCs w:val="24"/>
          <w:lang w:val="en-US" w:eastAsia="zh-CN"/>
        </w:rPr>
      </w:r>
      <w:r/>
    </w:p>
    <w:p>
      <w:pPr>
        <w:pStyle w:val="784"/>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ascii="宋体" w:hAnsi="宋体" w:cs="宋体"/>
          <w:sz w:val="24"/>
          <w:szCs w:val="24"/>
        </w:rPr>
        <w:t xml:space="preserve">0518-8</w:t>
      </w:r>
      <w:r>
        <w:rPr>
          <w:rFonts w:hint="eastAsia" w:ascii="宋体" w:hAnsi="宋体" w:cs="宋体"/>
          <w:sz w:val="24"/>
          <w:szCs w:val="24"/>
          <w:lang w:val="en-US" w:eastAsia="zh-CN"/>
        </w:rPr>
        <w:t xml:space="preserve">1865999</w:t>
      </w:r>
      <w:r>
        <w:rPr>
          <w:rFonts w:eastAsia="宋体"/>
          <w:sz w:val="24"/>
          <w:szCs w:val="24"/>
          <w:lang w:val="en-US" w:eastAsia="zh-CN"/>
        </w:rPr>
      </w:r>
      <w:r/>
    </w:p>
    <w:p>
      <w:pPr>
        <w:pStyle w:val="784"/>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784"/>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连云港经济技术开发区政府采购中心</w:t>
      </w:r>
      <w:r>
        <w:rPr>
          <w:rFonts w:hint="eastAsia" w:eastAsia="宋体"/>
          <w:sz w:val="24"/>
          <w:szCs w:val="24"/>
          <w:lang w:eastAsia="zh-CN"/>
        </w:rPr>
      </w:r>
      <w:r/>
    </w:p>
    <w:p>
      <w:pPr>
        <w:pStyle w:val="784"/>
        <w:ind w:firstLine="480"/>
        <w:jc w:val="left"/>
        <w:spacing w:line="500" w:lineRule="exact"/>
        <w:rPr>
          <w:sz w:val="24"/>
          <w:szCs w:val="24"/>
        </w:rPr>
      </w:pPr>
      <w:r>
        <w:rPr>
          <w:rFonts w:hint="eastAsia"/>
          <w:sz w:val="24"/>
          <w:szCs w:val="24"/>
        </w:rPr>
        <w:t xml:space="preserve">地    址：连云港</w:t>
      </w:r>
      <w:r>
        <w:rPr>
          <w:rFonts w:hint="eastAsia"/>
          <w:sz w:val="24"/>
          <w:szCs w:val="24"/>
          <w:lang w:val="en-US" w:eastAsia="zh-CN"/>
        </w:rPr>
        <w:t xml:space="preserve">经济技术开发区花果山大道868号创智大厦二楼211</w:t>
      </w:r>
      <w:r>
        <w:rPr>
          <w:rFonts w:hint="eastAsia"/>
          <w:sz w:val="24"/>
          <w:szCs w:val="24"/>
        </w:rPr>
        <w:t xml:space="preserve">室</w:t>
      </w:r>
      <w:r>
        <w:rPr>
          <w:sz w:val="24"/>
          <w:szCs w:val="24"/>
        </w:rPr>
      </w:r>
      <w:r/>
    </w:p>
    <w:p>
      <w:pPr>
        <w:pStyle w:val="784"/>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王先生</w:t>
      </w:r>
      <w:r>
        <w:rPr>
          <w:rFonts w:hint="eastAsia" w:eastAsia="宋体"/>
          <w:sz w:val="24"/>
          <w:szCs w:val="24"/>
          <w:lang w:val="en-US" w:eastAsia="zh-CN"/>
        </w:rPr>
      </w:r>
      <w:r/>
    </w:p>
    <w:p>
      <w:pPr>
        <w:pStyle w:val="784"/>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0518-82348503</w:t>
      </w:r>
      <w:r>
        <w:rPr>
          <w:rFonts w:eastAsia="宋体"/>
          <w:sz w:val="24"/>
          <w:szCs w:val="24"/>
          <w:lang w:val="en-US" w:eastAsia="zh-CN"/>
        </w:rPr>
      </w:r>
      <w:r/>
    </w:p>
    <w:p>
      <w:pPr>
        <w:pStyle w:val="784"/>
        <w:ind w:firstLine="480"/>
        <w:jc w:val="left"/>
        <w:spacing w:line="500" w:lineRule="exact"/>
        <w:rPr>
          <w:sz w:val="24"/>
          <w:szCs w:val="24"/>
        </w:rPr>
      </w:pPr>
      <w:r>
        <w:rPr>
          <w:rFonts w:hint="eastAsia"/>
          <w:sz w:val="24"/>
          <w:szCs w:val="24"/>
        </w:rPr>
        <w:t xml:space="preserve">3.项目联系方式</w:t>
      </w:r>
      <w:r>
        <w:rPr>
          <w:sz w:val="24"/>
          <w:szCs w:val="24"/>
        </w:rPr>
      </w:r>
      <w:r/>
    </w:p>
    <w:p>
      <w:pPr>
        <w:pStyle w:val="784"/>
        <w:ind w:firstLine="480"/>
        <w:jc w:val="left"/>
        <w:spacing w:line="500" w:lineRule="exact"/>
        <w:rPr>
          <w:rFonts w:eastAsia="宋体"/>
          <w:sz w:val="24"/>
          <w:szCs w:val="24"/>
          <w:lang w:val="en-US" w:eastAsia="zh-CN"/>
        </w:rPr>
      </w:pPr>
      <w:r>
        <w:rPr>
          <w:rFonts w:hint="eastAsia"/>
          <w:sz w:val="24"/>
          <w:szCs w:val="24"/>
        </w:rPr>
        <w:t xml:space="preserve">项目联系人：王</w:t>
      </w:r>
      <w:r>
        <w:rPr>
          <w:rFonts w:hint="eastAsia"/>
          <w:sz w:val="24"/>
          <w:szCs w:val="24"/>
          <w:lang w:val="en-US" w:eastAsia="zh-CN"/>
        </w:rPr>
        <w:t xml:space="preserve">先生</w:t>
      </w:r>
      <w:r>
        <w:rPr>
          <w:rFonts w:eastAsia="宋体"/>
          <w:sz w:val="24"/>
          <w:szCs w:val="24"/>
          <w:lang w:val="en-US" w:eastAsia="zh-CN"/>
        </w:rPr>
      </w:r>
      <w:r/>
    </w:p>
    <w:p>
      <w:pPr>
        <w:pStyle w:val="784"/>
        <w:ind w:firstLine="480"/>
        <w:jc w:val="left"/>
        <w:spacing w:line="500" w:lineRule="exact"/>
        <w:rPr>
          <w:sz w:val="24"/>
          <w:szCs w:val="24"/>
        </w:rPr>
      </w:pPr>
      <w:r>
        <w:rPr>
          <w:rFonts w:hint="eastAsia"/>
          <w:sz w:val="24"/>
          <w:szCs w:val="24"/>
        </w:rPr>
        <w:t xml:space="preserve">电      话：</w:t>
      </w:r>
      <w:r>
        <w:rPr>
          <w:rFonts w:hint="eastAsia" w:ascii="宋体" w:hAnsi="宋体" w:cs="宋体"/>
          <w:sz w:val="24"/>
          <w:szCs w:val="24"/>
        </w:rPr>
        <w:t xml:space="preserve">0518-82348503</w:t>
      </w:r>
      <w:r>
        <w:rPr>
          <w:sz w:val="24"/>
          <w:szCs w:val="24"/>
        </w:rPr>
      </w:r>
      <w:r/>
    </w:p>
    <w:p>
      <w:pPr>
        <w:pStyle w:val="784"/>
        <w:rPr>
          <w:rFonts w:ascii="黑体" w:hAnsi="黑体" w:eastAsia="黑体"/>
          <w:bCs/>
          <w:sz w:val="22"/>
          <w:szCs w:val="22"/>
        </w:rPr>
      </w:pPr>
      <w:r>
        <w:rPr>
          <w:rFonts w:ascii="黑体" w:hAnsi="黑体" w:eastAsia="黑体"/>
          <w:bCs/>
          <w:sz w:val="44"/>
          <w:szCs w:val="44"/>
        </w:rPr>
        <w:br w:type="page" w:clear="all"/>
      </w:r>
      <w:r>
        <w:rPr>
          <w:rFonts w:ascii="黑体" w:hAnsi="黑体" w:eastAsia="黑体"/>
          <w:bCs/>
          <w:sz w:val="22"/>
          <w:szCs w:val="22"/>
        </w:rPr>
      </w:r>
      <w:r/>
    </w:p>
    <w:p>
      <w:pPr>
        <w:pStyle w:val="1007"/>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1009"/>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1011"/>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784"/>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1011"/>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784"/>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784"/>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784"/>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rPr>
          <w:rFonts w:hint="eastAsia"/>
          <w:sz w:val="24"/>
          <w:szCs w:val="24"/>
        </w:rPr>
      </w:r>
      <w:r/>
    </w:p>
    <w:p>
      <w:pPr>
        <w:pStyle w:val="784"/>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rPr>
          <w:sz w:val="24"/>
          <w:szCs w:val="24"/>
        </w:rPr>
      </w:r>
      <w:r/>
    </w:p>
    <w:p>
      <w:pPr>
        <w:pStyle w:val="1011"/>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784"/>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1011"/>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784"/>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连云港经济技术开发区政府采购中心</w:t>
      </w:r>
      <w:r>
        <w:rPr>
          <w:rFonts w:hint="eastAsia"/>
          <w:sz w:val="24"/>
          <w:szCs w:val="24"/>
        </w:rPr>
        <w:t xml:space="preserve">（以下简称</w:t>
      </w:r>
      <w:r>
        <w:rPr>
          <w:rFonts w:hint="eastAsia"/>
          <w:sz w:val="24"/>
          <w:szCs w:val="24"/>
          <w:lang w:eastAsia="zh-CN"/>
        </w:rPr>
        <w:t xml:space="preserve">政府采购中心</w:t>
      </w:r>
      <w:r>
        <w:rPr>
          <w:rFonts w:hint="eastAsia"/>
          <w:sz w:val="24"/>
          <w:szCs w:val="24"/>
        </w:rPr>
        <w:t xml:space="preserve">）在任何情况下均无义务和责任承担这些费用。</w:t>
      </w:r>
      <w:r>
        <w:rPr>
          <w:sz w:val="24"/>
          <w:szCs w:val="24"/>
        </w:rPr>
      </w:r>
      <w:r/>
    </w:p>
    <w:p>
      <w:pPr>
        <w:pStyle w:val="784"/>
        <w:ind w:firstLine="480"/>
        <w:jc w:val="left"/>
        <w:spacing w:line="500" w:lineRule="exact"/>
        <w:rPr>
          <w:sz w:val="24"/>
          <w:szCs w:val="24"/>
        </w:rPr>
      </w:pPr>
      <w:r>
        <w:rPr>
          <w:rFonts w:hint="eastAsia"/>
          <w:sz w:val="24"/>
          <w:szCs w:val="24"/>
        </w:rPr>
        <w:t xml:space="preserve">4.2 本次招标采购人和</w:t>
      </w:r>
      <w:r>
        <w:rPr>
          <w:rFonts w:hint="eastAsia"/>
          <w:sz w:val="24"/>
          <w:szCs w:val="24"/>
          <w:lang w:eastAsia="zh-CN"/>
        </w:rPr>
        <w:t xml:space="preserve">政府采购中心</w:t>
      </w:r>
      <w:r>
        <w:rPr>
          <w:rFonts w:hint="eastAsia"/>
          <w:sz w:val="24"/>
          <w:szCs w:val="24"/>
        </w:rPr>
        <w:t xml:space="preserve">不收取标书工本费与中标服务费。</w:t>
      </w:r>
      <w:r>
        <w:rPr>
          <w:sz w:val="24"/>
          <w:szCs w:val="24"/>
        </w:rPr>
      </w:r>
      <w:r/>
    </w:p>
    <w:p>
      <w:pPr>
        <w:pStyle w:val="1011"/>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784"/>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1011"/>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784"/>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784"/>
        <w:ind w:firstLine="480"/>
        <w:jc w:val="left"/>
        <w:spacing w:line="500" w:lineRule="exact"/>
        <w:rPr>
          <w:sz w:val="24"/>
          <w:szCs w:val="24"/>
        </w:rPr>
      </w:pPr>
      <w:r>
        <w:rPr>
          <w:rFonts w:hint="eastAsia"/>
          <w:sz w:val="24"/>
          <w:szCs w:val="24"/>
        </w:rPr>
        <w:t xml:space="preserve">（1）投标邀请</w:t>
      </w:r>
      <w:r>
        <w:rPr>
          <w:sz w:val="24"/>
          <w:szCs w:val="24"/>
        </w:rPr>
      </w:r>
      <w:r/>
    </w:p>
    <w:p>
      <w:pPr>
        <w:pStyle w:val="784"/>
        <w:ind w:firstLine="480"/>
        <w:jc w:val="left"/>
        <w:spacing w:line="500" w:lineRule="exact"/>
        <w:rPr>
          <w:sz w:val="24"/>
          <w:szCs w:val="24"/>
        </w:rPr>
      </w:pPr>
      <w:r>
        <w:rPr>
          <w:rFonts w:hint="eastAsia"/>
          <w:sz w:val="24"/>
          <w:szCs w:val="24"/>
        </w:rPr>
        <w:t xml:space="preserve">（2）投标人须知</w:t>
      </w:r>
      <w:r>
        <w:rPr>
          <w:sz w:val="24"/>
          <w:szCs w:val="24"/>
        </w:rPr>
      </w:r>
      <w:r/>
    </w:p>
    <w:p>
      <w:pPr>
        <w:pStyle w:val="784"/>
        <w:ind w:firstLine="480"/>
        <w:jc w:val="left"/>
        <w:spacing w:line="500" w:lineRule="exact"/>
        <w:rPr>
          <w:sz w:val="24"/>
          <w:szCs w:val="24"/>
        </w:rPr>
      </w:pPr>
      <w:r>
        <w:rPr>
          <w:rFonts w:hint="eastAsia"/>
          <w:sz w:val="24"/>
          <w:szCs w:val="24"/>
        </w:rPr>
        <w:t xml:space="preserve">（3）合同文本</w:t>
      </w:r>
      <w:r>
        <w:rPr>
          <w:sz w:val="24"/>
          <w:szCs w:val="24"/>
        </w:rPr>
      </w:r>
      <w:r/>
    </w:p>
    <w:p>
      <w:pPr>
        <w:pStyle w:val="784"/>
        <w:ind w:firstLine="480"/>
        <w:jc w:val="left"/>
        <w:spacing w:line="500" w:lineRule="exact"/>
        <w:rPr>
          <w:sz w:val="24"/>
          <w:szCs w:val="24"/>
        </w:rPr>
      </w:pPr>
      <w:r>
        <w:rPr>
          <w:rFonts w:hint="eastAsia"/>
          <w:sz w:val="24"/>
          <w:szCs w:val="24"/>
        </w:rPr>
        <w:t xml:space="preserve">（4）采购需求</w:t>
      </w:r>
      <w:r>
        <w:rPr>
          <w:sz w:val="24"/>
          <w:szCs w:val="24"/>
        </w:rPr>
      </w:r>
      <w:r/>
    </w:p>
    <w:p>
      <w:pPr>
        <w:pStyle w:val="784"/>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784"/>
        <w:ind w:firstLine="480"/>
        <w:jc w:val="left"/>
        <w:spacing w:line="500" w:lineRule="exact"/>
        <w:rPr>
          <w:sz w:val="24"/>
          <w:szCs w:val="24"/>
        </w:rPr>
      </w:pPr>
      <w:r>
        <w:rPr>
          <w:rFonts w:hint="eastAsia"/>
          <w:sz w:val="24"/>
          <w:szCs w:val="24"/>
        </w:rPr>
        <w:t xml:space="preserve">（6）投标文件格式</w:t>
      </w:r>
      <w:r>
        <w:rPr>
          <w:sz w:val="24"/>
          <w:szCs w:val="24"/>
        </w:rPr>
      </w:r>
      <w:r/>
    </w:p>
    <w:p>
      <w:pPr>
        <w:pStyle w:val="784"/>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政府采购中心</w:t>
      </w:r>
      <w:r>
        <w:rPr>
          <w:rFonts w:hint="eastAsia"/>
          <w:sz w:val="24"/>
          <w:szCs w:val="24"/>
        </w:rPr>
        <w:t xml:space="preserve">联系解决。</w:t>
      </w:r>
      <w:r>
        <w:rPr>
          <w:sz w:val="24"/>
          <w:szCs w:val="24"/>
        </w:rPr>
      </w:r>
      <w:r/>
    </w:p>
    <w:p>
      <w:pPr>
        <w:pStyle w:val="1011"/>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784"/>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政府采购中心</w:t>
      </w:r>
      <w:r>
        <w:rPr>
          <w:rFonts w:hint="eastAsia"/>
          <w:sz w:val="24"/>
          <w:szCs w:val="24"/>
        </w:rPr>
        <w:t xml:space="preserve">。</w:t>
      </w:r>
      <w:r>
        <w:rPr>
          <w:sz w:val="24"/>
          <w:szCs w:val="24"/>
        </w:rPr>
      </w:r>
      <w:r/>
    </w:p>
    <w:p>
      <w:pPr>
        <w:pStyle w:val="1011"/>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784"/>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政府采购中心</w:t>
      </w:r>
      <w:r>
        <w:rPr>
          <w:rFonts w:hint="eastAsia"/>
          <w:sz w:val="24"/>
          <w:szCs w:val="24"/>
        </w:rPr>
        <w:t xml:space="preserve">可以对招标文件进行修改。</w:t>
      </w:r>
      <w:r>
        <w:rPr>
          <w:sz w:val="24"/>
          <w:szCs w:val="24"/>
        </w:rPr>
      </w:r>
      <w:r/>
    </w:p>
    <w:p>
      <w:pPr>
        <w:pStyle w:val="784"/>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政府采购中心</w:t>
      </w:r>
      <w:r>
        <w:rPr>
          <w:rFonts w:hint="eastAsia"/>
          <w:sz w:val="24"/>
          <w:szCs w:val="24"/>
        </w:rPr>
        <w:t xml:space="preserve">有权按照法定的要求推迟投标截止时间和开标时间。</w:t>
      </w:r>
      <w:r>
        <w:rPr>
          <w:sz w:val="24"/>
          <w:szCs w:val="24"/>
        </w:rPr>
      </w:r>
      <w:r/>
    </w:p>
    <w:p>
      <w:pPr>
        <w:pStyle w:val="784"/>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1011"/>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784"/>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sz w:val="24"/>
          <w:szCs w:val="24"/>
        </w:rPr>
      </w:r>
      <w:r/>
    </w:p>
    <w:p>
      <w:pPr>
        <w:pStyle w:val="784"/>
        <w:ind w:firstLine="480"/>
        <w:jc w:val="both"/>
        <w:pageBreakBefore w:val="0"/>
        <w:spacing w:line="500" w:lineRule="exact"/>
        <w:rPr>
          <w:rFonts w:ascii="宋体" w:hAnsi="宋体" w:eastAsia="宋体" w:cs="宋体"/>
          <w:b/>
          <w:bCs/>
          <w:color w:val="ff0000"/>
          <w:sz w:val="24"/>
          <w:szCs w:val="24"/>
          <w:highlight w:val="none"/>
          <w:lang w:val="en-US" w:eastAsia="zh-CN"/>
        </w:rPr>
      </w:pPr>
      <w:r>
        <w:rPr>
          <w:rFonts w:hint="eastAsia" w:ascii="Calibri" w:hAnsi="Calibri" w:eastAsia="宋体" w:cs="Calibri"/>
          <w:b/>
          <w:bCs/>
          <w:color w:val="ff0000"/>
          <w:sz w:val="24"/>
          <w:szCs w:val="24"/>
          <w:highlight w:val="none"/>
          <w:lang w:val="en-US" w:eastAsia="zh-CN"/>
        </w:rPr>
        <w:t xml:space="preserve">9.3</w:t>
      </w:r>
      <w:r>
        <w:rPr>
          <w:rFonts w:hint="eastAsia" w:ascii="宋体" w:hAnsi="宋体" w:eastAsia="宋体" w:cs="宋体"/>
          <w:b/>
          <w:bCs/>
          <w:color w:val="ff0000"/>
          <w:sz w:val="24"/>
          <w:szCs w:val="24"/>
          <w:highlight w:val="none"/>
          <w:lang w:val="en-US" w:eastAsia="zh-CN"/>
        </w:rPr>
        <w:t xml:space="preserve">根据关于印发《连云港市本级优化政府采购领域营商环境2026年重点举措》的通知（连采购〔2026〕11号）规定，自2026年4月1日起，市本级全部集中采购项目实施暗标盲评</w:t>
      </w:r>
      <w:r>
        <w:rPr>
          <w:rFonts w:hint="eastAsia" w:ascii="宋体" w:hAnsi="宋体" w:cs="宋体"/>
          <w:b/>
          <w:bCs/>
          <w:color w:val="ff0000"/>
          <w:sz w:val="24"/>
          <w:szCs w:val="24"/>
          <w:highlight w:val="none"/>
          <w:lang w:val="en-US" w:eastAsia="zh-CN"/>
        </w:rPr>
        <w:t xml:space="preserve">制度，连云港经济技术开发区参照执行。</w:t>
      </w:r>
      <w:r>
        <w:rPr>
          <w:rFonts w:ascii="宋体" w:hAnsi="宋体" w:eastAsia="宋体" w:cs="宋体"/>
          <w:b/>
          <w:bCs/>
          <w:color w:val="ff0000"/>
          <w:sz w:val="24"/>
          <w:szCs w:val="24"/>
          <w:highlight w:val="none"/>
          <w:lang w:val="en-US" w:eastAsia="zh-CN"/>
        </w:rPr>
      </w:r>
      <w:r/>
    </w:p>
    <w:p>
      <w:pPr>
        <w:pStyle w:val="784"/>
        <w:ind w:firstLine="480"/>
        <w:jc w:val="both"/>
        <w:pageBreakBefore w:val="0"/>
        <w:spacing w:line="5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本项目评审因素中技术（方案）部分采用暗标评审。要求如下：</w:t>
      </w:r>
      <w:r>
        <w:rPr>
          <w:rFonts w:hint="eastAsia" w:ascii="宋体" w:hAnsi="宋体" w:eastAsia="宋体" w:cs="宋体"/>
          <w:b/>
          <w:bCs/>
          <w:color w:val="ff0000"/>
          <w:sz w:val="24"/>
          <w:szCs w:val="24"/>
          <w:highlight w:val="none"/>
        </w:rPr>
        <w:t xml:space="preserve">方案内容、文字</w:t>
      </w:r>
      <w:r>
        <w:rPr>
          <w:rFonts w:hint="eastAsia" w:ascii="宋体" w:hAnsi="宋体" w:eastAsia="宋体" w:cs="宋体"/>
          <w:b/>
          <w:bCs/>
          <w:color w:val="ff0000"/>
          <w:sz w:val="24"/>
          <w:szCs w:val="24"/>
          <w:highlight w:val="none"/>
          <w:lang w:eastAsia="zh-CN"/>
        </w:rPr>
        <w:t xml:space="preserve">、各类型图表、框图</w:t>
      </w:r>
      <w:r>
        <w:rPr>
          <w:rFonts w:hint="eastAsia" w:ascii="宋体" w:hAnsi="宋体" w:eastAsia="宋体" w:cs="宋体"/>
          <w:b/>
          <w:bCs/>
          <w:color w:val="ff0000"/>
          <w:sz w:val="24"/>
          <w:szCs w:val="24"/>
          <w:highlight w:val="none"/>
        </w:rPr>
        <w:t xml:space="preserve">均不得出现供应商名称、相关人员姓名和其他可识别供应商身份的字符、徽标、人员名称</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投标人独享的企业标准或编号等内容</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不得出现能显示企业特征或批注、底纹、阴影、水印等提示性的标记或标识</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相关人员姓名应以职务或职称代替。</w:t>
      </w:r>
      <w:r>
        <w:rPr>
          <w:rFonts w:hint="eastAsia" w:ascii="宋体" w:hAnsi="宋体" w:eastAsia="宋体" w:cs="宋体"/>
          <w:b/>
          <w:bCs/>
          <w:color w:val="ff0000"/>
          <w:sz w:val="24"/>
          <w:szCs w:val="24"/>
          <w:highlight w:val="none"/>
        </w:rPr>
      </w:r>
      <w:r/>
    </w:p>
    <w:p>
      <w:pPr>
        <w:pStyle w:val="784"/>
        <w:numPr>
          <w:ilvl w:val="0"/>
          <w:numId w:val="0"/>
        </w:numPr>
        <w:ind w:firstLine="480"/>
        <w:jc w:val="both"/>
        <w:keepLines w:val="0"/>
        <w:keepNext w:val="0"/>
        <w:pageBreakBefore w:val="0"/>
        <w:spacing w:line="500" w:lineRule="exact"/>
        <w:widowControl/>
        <w:rPr>
          <w:rFonts w:hint="eastAsia" w:ascii="宋体" w:hAnsi="宋体" w:eastAsia="宋体" w:cs="宋体"/>
          <w:b/>
          <w:bCs/>
          <w:color w:val="ff0000"/>
          <w:sz w:val="24"/>
          <w:szCs w:val="24"/>
          <w:highlight w:val="none"/>
        </w:rPr>
      </w:pPr>
      <w:r>
        <w:rPr>
          <w:rFonts w:hint="eastAsia" w:ascii="Calibri" w:hAnsi="Calibri" w:eastAsia="宋体" w:cs="Calibri"/>
          <w:b/>
          <w:bCs/>
          <w:color w:val="ff0000"/>
          <w:sz w:val="24"/>
          <w:szCs w:val="24"/>
          <w:highlight w:val="none"/>
          <w:lang w:val="en-US" w:eastAsia="zh-CN"/>
        </w:rPr>
        <w:t xml:space="preserve">9.4</w:t>
      </w:r>
      <w:r>
        <w:rPr>
          <w:rFonts w:hint="eastAsia" w:ascii="宋体" w:hAnsi="宋体" w:eastAsia="宋体" w:cs="宋体"/>
          <w:b/>
          <w:bCs/>
          <w:color w:val="ff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bCs/>
          <w:color w:val="ff0000"/>
          <w:sz w:val="24"/>
          <w:szCs w:val="24"/>
          <w:highlight w:val="none"/>
          <w:lang w:val="en-US" w:eastAsia="zh-CN"/>
        </w:rPr>
        <w:t xml:space="preserve">投标人</w:t>
      </w:r>
      <w:r>
        <w:rPr>
          <w:rFonts w:hint="eastAsia" w:ascii="宋体" w:hAnsi="宋体" w:eastAsia="宋体" w:cs="宋体"/>
          <w:b/>
          <w:bCs/>
          <w:color w:val="ff0000"/>
          <w:sz w:val="24"/>
          <w:szCs w:val="24"/>
          <w:highlight w:val="none"/>
        </w:rPr>
        <w:t xml:space="preserve">方案部分能够正常显示的，即视为“苏采云”系统方案部分暗标功能运行无故障。</w:t>
      </w:r>
      <w:r>
        <w:rPr>
          <w:rFonts w:hint="eastAsia" w:ascii="宋体" w:hAnsi="宋体" w:eastAsia="宋体" w:cs="宋体"/>
          <w:b/>
          <w:bCs/>
          <w:color w:val="ff0000"/>
          <w:sz w:val="24"/>
          <w:szCs w:val="24"/>
          <w:highlight w:val="none"/>
          <w:lang w:val="en-US" w:eastAsia="zh-CN"/>
        </w:rPr>
        <w:t xml:space="preserve">投标人</w:t>
      </w:r>
      <w:r>
        <w:rPr>
          <w:rFonts w:hint="eastAsia" w:ascii="宋体" w:hAnsi="宋体" w:eastAsia="宋体" w:cs="宋体"/>
          <w:b/>
          <w:bCs/>
          <w:color w:val="ff0000"/>
          <w:sz w:val="24"/>
          <w:szCs w:val="24"/>
          <w:highlight w:val="none"/>
        </w:rPr>
        <w:t xml:space="preserve">需按照</w:t>
      </w:r>
      <w:r>
        <w:rPr>
          <w:rFonts w:hint="eastAsia" w:ascii="宋体" w:hAnsi="宋体" w:eastAsia="宋体" w:cs="宋体"/>
          <w:b/>
          <w:bCs/>
          <w:color w:val="ff0000"/>
          <w:sz w:val="24"/>
          <w:szCs w:val="24"/>
          <w:highlight w:val="none"/>
          <w:lang w:val="en-US" w:eastAsia="zh-CN"/>
        </w:rPr>
        <w:t xml:space="preserve">上述</w:t>
      </w:r>
      <w:r>
        <w:rPr>
          <w:rFonts w:hint="eastAsia" w:ascii="宋体" w:hAnsi="宋体" w:eastAsia="宋体" w:cs="宋体"/>
          <w:b/>
          <w:bCs/>
          <w:color w:val="ff0000"/>
          <w:sz w:val="24"/>
          <w:szCs w:val="24"/>
          <w:highlight w:val="none"/>
        </w:rPr>
        <w:t xml:space="preserve">要求编制方案，未按要求编制的本项不得分。</w:t>
      </w:r>
      <w:r>
        <w:rPr>
          <w:rFonts w:hint="eastAsia" w:ascii="宋体" w:hAnsi="宋体" w:eastAsia="宋体" w:cs="宋体"/>
          <w:b/>
          <w:bCs/>
          <w:color w:val="ff0000"/>
          <w:sz w:val="24"/>
          <w:szCs w:val="24"/>
          <w:highlight w:val="none"/>
        </w:rPr>
      </w:r>
      <w:r/>
    </w:p>
    <w:p>
      <w:pPr>
        <w:pStyle w:val="1011"/>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784"/>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政府采购中心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784"/>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1011"/>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784"/>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784"/>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784"/>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1011"/>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784"/>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784"/>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784"/>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1011"/>
        <w:ind w:firstLine="562"/>
        <w:jc w:val="left"/>
        <w:spacing w:before="0" w:after="0" w:line="360" w:lineRule="auto"/>
      </w:pPr>
      <w:r>
        <w:rPr>
          <w:rFonts w:hint="eastAsia"/>
          <w:sz w:val="28"/>
          <w:szCs w:val="28"/>
        </w:rPr>
        <w:t xml:space="preserve">13、投标分项报价表</w:t>
      </w:r>
      <w:r/>
    </w:p>
    <w:p>
      <w:pPr>
        <w:pStyle w:val="784"/>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784"/>
        <w:ind w:firstLine="480"/>
        <w:jc w:val="left"/>
        <w:spacing w:line="500" w:lineRule="exact"/>
        <w:rPr>
          <w:sz w:val="24"/>
          <w:szCs w:val="24"/>
        </w:rPr>
      </w:pPr>
      <w:r>
        <w:rPr>
          <w:rFonts w:hint="eastAsia"/>
          <w:sz w:val="24"/>
          <w:szCs w:val="24"/>
        </w:rPr>
        <w:t xml:space="preserve">（1）投标的货物总价；</w:t>
      </w:r>
      <w:r>
        <w:rPr>
          <w:sz w:val="24"/>
          <w:szCs w:val="24"/>
        </w:rPr>
      </w:r>
      <w:r/>
    </w:p>
    <w:p>
      <w:pPr>
        <w:pStyle w:val="784"/>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784"/>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784"/>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784"/>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784"/>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1011"/>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784"/>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784"/>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1011"/>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784"/>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784"/>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784"/>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1011"/>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784"/>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784"/>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1011"/>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784"/>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784"/>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政府采购中心</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政府采购中心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1011"/>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784"/>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1011"/>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784"/>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784"/>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784"/>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政府采购中心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rPr>
          <w:sz w:val="24"/>
          <w:szCs w:val="24"/>
        </w:rPr>
      </w:r>
      <w:r/>
    </w:p>
    <w:p>
      <w:pPr>
        <w:pStyle w:val="1011"/>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784"/>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政府采购中心</w:t>
      </w:r>
      <w:r>
        <w:rPr>
          <w:rFonts w:hint="eastAsia"/>
          <w:sz w:val="24"/>
          <w:szCs w:val="24"/>
        </w:rPr>
        <w:t xml:space="preserve">拒绝接收在招标文件规定的投标截止时间后递交（上传）的任何投标文件。</w:t>
      </w:r>
      <w:r>
        <w:rPr>
          <w:sz w:val="24"/>
          <w:szCs w:val="24"/>
        </w:rPr>
      </w:r>
      <w:r/>
    </w:p>
    <w:p>
      <w:pPr>
        <w:pStyle w:val="1011"/>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784"/>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784"/>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784"/>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1011"/>
        <w:ind w:firstLine="562"/>
        <w:jc w:val="left"/>
        <w:spacing w:before="0" w:after="0" w:line="360" w:lineRule="auto"/>
        <w:rPr>
          <w:sz w:val="28"/>
          <w:szCs w:val="28"/>
        </w:rPr>
      </w:pPr>
      <w:r>
        <w:rPr>
          <w:rFonts w:hint="eastAsia"/>
          <w:sz w:val="28"/>
          <w:szCs w:val="28"/>
        </w:rPr>
        <w:t xml:space="preserve">22、开标</w:t>
      </w:r>
      <w:r>
        <w:rPr>
          <w:sz w:val="28"/>
          <w:szCs w:val="28"/>
        </w:rPr>
      </w:r>
      <w:r/>
    </w:p>
    <w:p>
      <w:pPr>
        <w:pStyle w:val="784"/>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政府采购中心</w:t>
      </w:r>
      <w:r>
        <w:rPr>
          <w:rFonts w:hint="eastAsia"/>
          <w:sz w:val="24"/>
          <w:szCs w:val="24"/>
        </w:rPr>
        <w:t xml:space="preserve">将在招标公告中规定的时间和地点组织公开开标。投标人应当按时参加开标活动，并在“苏采云”系统规定的时间内对其投标文件进行解密。</w:t>
      </w:r>
      <w:r>
        <w:rPr>
          <w:sz w:val="24"/>
          <w:szCs w:val="24"/>
        </w:rPr>
      </w:r>
      <w:r/>
    </w:p>
    <w:p>
      <w:pPr>
        <w:pStyle w:val="784"/>
        <w:ind w:firstLine="480"/>
        <w:jc w:val="left"/>
        <w:spacing w:line="500" w:lineRule="exact"/>
        <w:rPr>
          <w:sz w:val="24"/>
          <w:szCs w:val="24"/>
        </w:rPr>
      </w:pPr>
      <w:r>
        <w:rPr>
          <w:rFonts w:hint="eastAsia"/>
          <w:sz w:val="24"/>
          <w:szCs w:val="24"/>
        </w:rPr>
        <w:t xml:space="preserve">22.2 开标仪式由</w:t>
      </w:r>
      <w:r>
        <w:rPr>
          <w:rFonts w:hint="eastAsia"/>
          <w:sz w:val="24"/>
          <w:szCs w:val="24"/>
          <w:lang w:eastAsia="zh-CN"/>
        </w:rPr>
        <w:t xml:space="preserve">政府采购中心</w:t>
      </w:r>
      <w:r>
        <w:rPr>
          <w:rFonts w:hint="eastAsia"/>
          <w:sz w:val="24"/>
          <w:szCs w:val="24"/>
        </w:rPr>
        <w:t xml:space="preserve">组织。“苏采云”系统将自动对项目进行开标，并宣布各投标人名称和投标价格。</w:t>
      </w:r>
      <w:r>
        <w:rPr>
          <w:sz w:val="24"/>
          <w:szCs w:val="24"/>
        </w:rPr>
      </w:r>
      <w:r/>
    </w:p>
    <w:p>
      <w:pPr>
        <w:pStyle w:val="784"/>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784"/>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784"/>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784"/>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政府采购中心</w:t>
      </w:r>
      <w:r>
        <w:rPr>
          <w:rFonts w:hint="eastAsia"/>
          <w:sz w:val="24"/>
          <w:szCs w:val="24"/>
        </w:rPr>
        <w:t xml:space="preserve">及评委会联系。</w:t>
      </w:r>
      <w:r>
        <w:rPr>
          <w:sz w:val="24"/>
          <w:szCs w:val="24"/>
        </w:rPr>
      </w:r>
      <w:r/>
    </w:p>
    <w:p>
      <w:pPr>
        <w:pStyle w:val="1011"/>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784"/>
        <w:ind w:firstLine="480"/>
        <w:jc w:val="left"/>
        <w:spacing w:line="500" w:lineRule="exact"/>
        <w:rPr>
          <w:sz w:val="24"/>
          <w:szCs w:val="24"/>
        </w:rPr>
      </w:pPr>
      <w:r>
        <w:rPr>
          <w:rFonts w:hint="eastAsia"/>
          <w:sz w:val="24"/>
          <w:szCs w:val="24"/>
        </w:rPr>
        <w:t xml:space="preserve">23.1 开标后，</w:t>
      </w:r>
      <w:r>
        <w:rPr>
          <w:rFonts w:hint="eastAsia"/>
          <w:sz w:val="24"/>
          <w:szCs w:val="24"/>
          <w:lang w:eastAsia="zh-CN"/>
        </w:rPr>
        <w:t xml:space="preserve">政府采购中心</w:t>
      </w:r>
      <w:r>
        <w:rPr>
          <w:rFonts w:hint="eastAsia"/>
          <w:sz w:val="24"/>
          <w:szCs w:val="24"/>
        </w:rPr>
        <w:t xml:space="preserve">将组织评委会进行评标。</w:t>
      </w:r>
      <w:r>
        <w:rPr>
          <w:sz w:val="24"/>
          <w:szCs w:val="24"/>
        </w:rPr>
      </w:r>
      <w:r/>
    </w:p>
    <w:p>
      <w:pPr>
        <w:pStyle w:val="784"/>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784"/>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1011"/>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784"/>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政府采购中心</w:t>
      </w:r>
      <w:r>
        <w:rPr>
          <w:rFonts w:hint="eastAsia"/>
          <w:sz w:val="24"/>
          <w:szCs w:val="24"/>
        </w:rPr>
        <w:t xml:space="preserve">均不得向投标人或与评标无关的其他人员透露。</w:t>
      </w:r>
      <w:r>
        <w:rPr>
          <w:sz w:val="24"/>
          <w:szCs w:val="24"/>
        </w:rPr>
      </w:r>
      <w:r/>
    </w:p>
    <w:p>
      <w:pPr>
        <w:pStyle w:val="784"/>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784"/>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政府采购中心</w:t>
      </w:r>
      <w:r>
        <w:rPr>
          <w:rFonts w:hint="eastAsia"/>
          <w:sz w:val="24"/>
          <w:szCs w:val="24"/>
        </w:rPr>
        <w:t xml:space="preserve">和评委会不向未中标的投标人解释未中标原因，也不公布评标过程中的相关细节。</w:t>
      </w:r>
      <w:r>
        <w:rPr>
          <w:sz w:val="24"/>
          <w:szCs w:val="24"/>
        </w:rPr>
      </w:r>
      <w:r/>
    </w:p>
    <w:p>
      <w:pPr>
        <w:pStyle w:val="784"/>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1011"/>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784"/>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784"/>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784"/>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784"/>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784"/>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1011"/>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784"/>
        <w:ind w:firstLine="480"/>
        <w:jc w:val="left"/>
        <w:spacing w:line="360" w:lineRule="auto"/>
        <w:rPr>
          <w:sz w:val="24"/>
          <w:szCs w:val="24"/>
        </w:rPr>
      </w:pPr>
      <w:r>
        <w:rPr>
          <w:rFonts w:hint="eastAsia"/>
          <w:sz w:val="24"/>
          <w:szCs w:val="24"/>
        </w:rPr>
        <w:t xml:space="preserve">26.1 投标文件审查分为资格审查和符合性审查。</w:t>
      </w:r>
      <w:r>
        <w:rPr>
          <w:sz w:val="24"/>
          <w:szCs w:val="24"/>
        </w:rPr>
      </w:r>
      <w:r/>
    </w:p>
    <w:p>
      <w:pPr>
        <w:pStyle w:val="1034"/>
        <w:ind w:firstLine="480"/>
        <w:spacing w:before="0" w:beforeAutospacing="0" w:after="0" w:afterAutospacing="0" w:line="360" w:lineRule="auto"/>
      </w:pPr>
      <w:r>
        <w:rPr>
          <w:rFonts w:cs="Calibri"/>
          <w:color w:val="000000"/>
          <w:szCs w:val="24"/>
        </w:rPr>
        <w:t xml:space="preserve">26.1.1 资格审查：采购人依据法律法规和招标文件的规定，对投标文件中的资格证明文件进行审查。资格审查的结论，采购人以书面形式向评委会进行反馈。</w:t>
      </w:r>
      <w:r/>
    </w:p>
    <w:p>
      <w:pPr>
        <w:pStyle w:val="1034"/>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1034"/>
        <w:ind w:firstLine="480"/>
        <w:jc w:val="both"/>
        <w:spacing w:before="0" w:beforeAutospacing="0" w:after="0" w:afterAutospacing="0" w:line="499" w:lineRule="atLeast"/>
      </w:pPr>
      <w:r>
        <w:rPr>
          <w:rFonts w:cs="Calibri"/>
          <w:color w:val="000000"/>
          <w:szCs w:val="24"/>
        </w:rPr>
        <w:t xml:space="preserve">26.1.2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1034"/>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1034"/>
        <w:ind w:firstLine="482"/>
        <w:jc w:val="both"/>
        <w:spacing w:before="0" w:beforeAutospacing="0" w:after="0" w:afterAutospacing="0" w:line="499" w:lineRule="atLeast"/>
      </w:pPr>
      <w:r>
        <w:rPr>
          <w:rFonts w:cs="Calibri"/>
          <w:color w:val="000000"/>
          <w:szCs w:val="24"/>
        </w:rPr>
        <w:t xml:space="preserve">26.1.3</w:t>
      </w:r>
      <w:r>
        <w:rPr>
          <w:rFonts w:hint="eastAsia" w:ascii="宋体" w:hAnsi="宋体" w:cs="宋体"/>
          <w:color w:val="000000"/>
          <w:szCs w:val="24"/>
        </w:rPr>
        <w:t xml:space="preserve">政府采购异常低价审查：</w:t>
      </w:r>
      <w:r/>
    </w:p>
    <w:p>
      <w:pPr>
        <w:pStyle w:val="1034"/>
        <w:ind w:firstLine="482"/>
        <w:jc w:val="both"/>
        <w:spacing w:before="0" w:beforeAutospacing="0" w:after="0" w:afterAutospacing="0" w:line="499" w:lineRule="atLeast"/>
        <w:rPr>
          <w:highlight w:val="none"/>
        </w:rPr>
      </w:pPr>
      <w:r>
        <w:rPr>
          <w:rFonts w:hint="eastAsia" w:ascii="宋体" w:hAnsi="宋体" w:cs="宋体"/>
          <w:color w:val="000000"/>
          <w:szCs w:val="24"/>
        </w:rPr>
        <w:t xml:space="preserve">（一）评审过程中出现下列情形之一的，评委会应当启动异常低价投标（响</w:t>
      </w:r>
      <w:r>
        <w:rPr>
          <w:rFonts w:hint="eastAsia" w:ascii="宋体" w:hAnsi="宋体" w:cs="宋体"/>
          <w:color w:val="000000"/>
          <w:szCs w:val="24"/>
          <w:highlight w:val="none"/>
        </w:rPr>
        <w:t xml:space="preserve">应）审查程序：</w:t>
      </w:r>
      <w:r>
        <w:rPr>
          <w:highlight w:val="none"/>
        </w:rPr>
      </w:r>
      <w:r/>
    </w:p>
    <w:p>
      <w:pPr>
        <w:pStyle w:val="1034"/>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Cs w:val="24"/>
          <w:highlight w:val="none"/>
        </w:rPr>
      </w:r>
      <w:r/>
    </w:p>
    <w:p>
      <w:pPr>
        <w:pStyle w:val="1034"/>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Cs w:val="24"/>
          <w:highlight w:val="none"/>
        </w:rPr>
      </w:r>
      <w:r/>
    </w:p>
    <w:p>
      <w:pPr>
        <w:pStyle w:val="1034"/>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3.投标(响应)报价低于采购项目最高限价45%的，即投标(响应)报价&lt;采购项目最高限价×45%；</w:t>
      </w:r>
      <w:r>
        <w:rPr>
          <w:rFonts w:hint="eastAsia" w:ascii="宋体" w:hAnsi="宋体" w:cs="宋体"/>
          <w:color w:val="000000"/>
          <w:szCs w:val="24"/>
          <w:highlight w:val="none"/>
        </w:rPr>
      </w:r>
      <w:r/>
    </w:p>
    <w:p>
      <w:pPr>
        <w:pStyle w:val="1034"/>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4.评委会基于专业判断，认为供应商报价过低，有可能影响产品质量或者不能诚信履约的其他情形。</w:t>
      </w:r>
      <w:r>
        <w:rPr>
          <w:rFonts w:hint="eastAsia" w:ascii="宋体" w:hAnsi="宋体" w:cs="宋体"/>
          <w:color w:val="000000"/>
          <w:szCs w:val="24"/>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cs="Calibri"/>
          <w:color w:val="000000"/>
          <w:szCs w:val="21"/>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cs="Calibri"/>
          <w:color w:val="000000"/>
          <w:szCs w:val="21"/>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rPr>
          <w:rFonts w:cs="Calibri"/>
          <w:color w:val="000000"/>
          <w:szCs w:val="21"/>
        </w:rPr>
      </w:r>
      <w:r/>
    </w:p>
    <w:p>
      <w:pPr>
        <w:pStyle w:val="784"/>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rPr>
          <w:rFonts w:cs="Calibri"/>
          <w:color w:val="000000"/>
          <w:szCs w:val="21"/>
        </w:rPr>
      </w:r>
      <w:r/>
    </w:p>
    <w:p>
      <w:pPr>
        <w:pStyle w:val="1034"/>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pStyle w:val="784"/>
        <w:ind w:firstLine="480"/>
        <w:jc w:val="left"/>
        <w:spacing w:line="500" w:lineRule="exact"/>
        <w:rPr>
          <w:sz w:val="24"/>
          <w:szCs w:val="24"/>
        </w:rPr>
      </w:pPr>
      <w:r>
        <w:rPr>
          <w:rFonts w:cs="Calibri"/>
          <w:color w:val="000000"/>
          <w:sz w:val="24"/>
          <w:szCs w:val="24"/>
        </w:rPr>
        <w:t xml:space="preserve">26.1.4未通过资格审查或符合性审查的投标人，将通过“苏采云”系统中告知其未通过的原因，评审结束后，将不再告知</w:t>
      </w:r>
      <w:r>
        <w:rPr>
          <w:rFonts w:hint="eastAsia"/>
          <w:sz w:val="24"/>
          <w:szCs w:val="24"/>
        </w:rPr>
        <w:t xml:space="preserve">。</w:t>
      </w:r>
      <w:r>
        <w:rPr>
          <w:sz w:val="24"/>
          <w:szCs w:val="24"/>
        </w:rPr>
      </w:r>
      <w:r/>
    </w:p>
    <w:p>
      <w:pPr>
        <w:pStyle w:val="784"/>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szCs w:val="24"/>
        </w:rPr>
      </w:r>
      <w:r/>
    </w:p>
    <w:p>
      <w:pPr>
        <w:pStyle w:val="784"/>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784"/>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784"/>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784"/>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784"/>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784"/>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784"/>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784"/>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784"/>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784"/>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784"/>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1011"/>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784"/>
        <w:ind w:firstLine="480"/>
        <w:jc w:val="left"/>
        <w:spacing w:line="500" w:lineRule="exact"/>
        <w:rPr>
          <w:sz w:val="24"/>
          <w:szCs w:val="24"/>
        </w:rPr>
      </w:pPr>
      <w:r>
        <w:rPr>
          <w:rFonts w:hint="eastAsia"/>
          <w:sz w:val="24"/>
          <w:szCs w:val="24"/>
        </w:rPr>
        <w:t xml:space="preserve">27.1 无效投标条款：</w:t>
      </w:r>
      <w:r>
        <w:rPr>
          <w:sz w:val="24"/>
          <w:szCs w:val="24"/>
        </w:rPr>
      </w:r>
      <w:r/>
    </w:p>
    <w:p>
      <w:pPr>
        <w:pStyle w:val="784"/>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784"/>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784"/>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784"/>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rPr>
          <w:sz w:val="24"/>
          <w:szCs w:val="24"/>
        </w:rPr>
      </w:r>
      <w:r/>
    </w:p>
    <w:p>
      <w:pPr>
        <w:pStyle w:val="784"/>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784"/>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784"/>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sz w:val="24"/>
          <w:szCs w:val="24"/>
        </w:rPr>
      </w:r>
      <w:r/>
    </w:p>
    <w:p>
      <w:pPr>
        <w:pStyle w:val="784"/>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784"/>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784"/>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784"/>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784"/>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784"/>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784"/>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784"/>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784"/>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784"/>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784"/>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784"/>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784"/>
        <w:ind w:firstLine="480"/>
        <w:jc w:val="left"/>
        <w:spacing w:line="500" w:lineRule="exact"/>
        <w:rPr>
          <w:sz w:val="24"/>
          <w:szCs w:val="24"/>
        </w:rPr>
      </w:pPr>
      <w:r>
        <w:rPr>
          <w:rFonts w:hint="eastAsia"/>
          <w:sz w:val="24"/>
          <w:szCs w:val="24"/>
        </w:rPr>
        <w:t xml:space="preserve">27.3 废标条款：</w:t>
      </w:r>
      <w:r>
        <w:rPr>
          <w:sz w:val="24"/>
          <w:szCs w:val="24"/>
        </w:rPr>
      </w:r>
      <w:r/>
    </w:p>
    <w:p>
      <w:pPr>
        <w:pStyle w:val="784"/>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784"/>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784"/>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784"/>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784"/>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784"/>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1011"/>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784"/>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784"/>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784"/>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政府采购中心</w:t>
      </w:r>
      <w:r>
        <w:rPr>
          <w:rFonts w:hint="eastAsia"/>
          <w:sz w:val="24"/>
          <w:szCs w:val="24"/>
        </w:rPr>
        <w:t xml:space="preserve">将在江苏政府采购网发布中标公告，公告期限为1个工作日。</w:t>
      </w:r>
      <w:r>
        <w:rPr>
          <w:sz w:val="24"/>
          <w:szCs w:val="24"/>
        </w:rPr>
      </w:r>
      <w:r/>
    </w:p>
    <w:p>
      <w:pPr>
        <w:pStyle w:val="784"/>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784"/>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784"/>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784"/>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政府采购中心</w:t>
      </w:r>
      <w:r>
        <w:rPr>
          <w:rFonts w:hint="eastAsia"/>
          <w:sz w:val="24"/>
          <w:szCs w:val="24"/>
        </w:rPr>
        <w:t xml:space="preserve">恶意串通的。</w:t>
      </w:r>
      <w:r>
        <w:rPr>
          <w:sz w:val="24"/>
          <w:szCs w:val="24"/>
        </w:rPr>
      </w:r>
      <w:r/>
    </w:p>
    <w:p>
      <w:pPr>
        <w:pStyle w:val="784"/>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政府采购中心</w:t>
      </w:r>
      <w:r>
        <w:rPr>
          <w:rFonts w:hint="eastAsia"/>
          <w:sz w:val="24"/>
          <w:szCs w:val="24"/>
        </w:rPr>
        <w:t xml:space="preserve">行贿或者提供其他不正当利益的。</w:t>
      </w:r>
      <w:r>
        <w:rPr>
          <w:sz w:val="24"/>
          <w:szCs w:val="24"/>
        </w:rPr>
      </w:r>
      <w:r/>
    </w:p>
    <w:p>
      <w:pPr>
        <w:pStyle w:val="784"/>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784"/>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1011"/>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784"/>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政府采购中心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784"/>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1011"/>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784"/>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784"/>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784"/>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784"/>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784"/>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1011"/>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784"/>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784"/>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784"/>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1011"/>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784"/>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1011"/>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784"/>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1011"/>
        <w:ind w:firstLine="562"/>
        <w:jc w:val="left"/>
        <w:spacing w:before="0" w:after="0" w:line="360" w:lineRule="auto"/>
        <w:rPr>
          <w:sz w:val="28"/>
          <w:szCs w:val="28"/>
        </w:rPr>
      </w:pPr>
      <w:r>
        <w:rPr>
          <w:rFonts w:hint="eastAsia"/>
          <w:sz w:val="28"/>
          <w:szCs w:val="28"/>
        </w:rPr>
        <w:t xml:space="preserve">34、询问</w:t>
      </w:r>
      <w:r>
        <w:rPr>
          <w:sz w:val="28"/>
          <w:szCs w:val="28"/>
        </w:rPr>
      </w:r>
      <w:r/>
    </w:p>
    <w:p>
      <w:pPr>
        <w:pStyle w:val="784"/>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政府采购中心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政府采购中心</w:t>
      </w:r>
      <w:r>
        <w:rPr>
          <w:rFonts w:hint="eastAsia"/>
          <w:sz w:val="24"/>
          <w:szCs w:val="24"/>
        </w:rPr>
        <w:t xml:space="preserve">委托授权范围的，</w:t>
      </w:r>
      <w:r>
        <w:rPr>
          <w:rFonts w:hint="eastAsia"/>
          <w:sz w:val="24"/>
          <w:szCs w:val="24"/>
          <w:lang w:eastAsia="zh-CN"/>
        </w:rPr>
        <w:t xml:space="preserve">政府采购中心</w:t>
      </w:r>
      <w:r>
        <w:rPr>
          <w:rFonts w:hint="eastAsia"/>
          <w:sz w:val="24"/>
          <w:szCs w:val="24"/>
        </w:rPr>
        <w:t xml:space="preserve">应当告知其向采购人提出。</w:t>
      </w:r>
      <w:r>
        <w:rPr>
          <w:sz w:val="24"/>
          <w:szCs w:val="24"/>
        </w:rPr>
      </w:r>
      <w:r/>
    </w:p>
    <w:p>
      <w:pPr>
        <w:pStyle w:val="1011"/>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784"/>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784"/>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政府采购中心</w:t>
      </w:r>
      <w:r>
        <w:rPr>
          <w:rFonts w:hint="eastAsia"/>
          <w:sz w:val="24"/>
          <w:szCs w:val="24"/>
        </w:rPr>
        <w:t xml:space="preserve">提出质疑。</w:t>
      </w:r>
      <w:r>
        <w:rPr>
          <w:sz w:val="24"/>
          <w:szCs w:val="24"/>
        </w:rPr>
      </w:r>
      <w:r/>
    </w:p>
    <w:p>
      <w:pPr>
        <w:pStyle w:val="784"/>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政府采购中心</w:t>
      </w:r>
      <w:r>
        <w:rPr>
          <w:rFonts w:hint="eastAsia"/>
          <w:sz w:val="24"/>
          <w:szCs w:val="24"/>
        </w:rPr>
        <w:t xml:space="preserve">将只对供应商第一次质疑作出答复。</w:t>
      </w:r>
      <w:r>
        <w:rPr>
          <w:sz w:val="24"/>
          <w:szCs w:val="24"/>
        </w:rPr>
      </w:r>
      <w:r/>
    </w:p>
    <w:p>
      <w:pPr>
        <w:pStyle w:val="784"/>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784"/>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政府采购中心</w:t>
      </w:r>
      <w:r>
        <w:rPr>
          <w:rFonts w:hint="eastAsia"/>
          <w:sz w:val="24"/>
          <w:szCs w:val="24"/>
        </w:rPr>
        <w:t xml:space="preserve">。采购人、</w:t>
      </w:r>
      <w:r>
        <w:rPr>
          <w:rFonts w:hint="eastAsia"/>
          <w:sz w:val="24"/>
          <w:szCs w:val="24"/>
          <w:lang w:eastAsia="zh-CN"/>
        </w:rPr>
        <w:t xml:space="preserve">政府采购中心</w:t>
      </w:r>
      <w:r>
        <w:rPr>
          <w:rFonts w:hint="eastAsia"/>
          <w:sz w:val="24"/>
          <w:szCs w:val="24"/>
        </w:rPr>
        <w:t xml:space="preserve">不具有法定调查、认定权限。</w:t>
      </w:r>
      <w:r>
        <w:rPr>
          <w:sz w:val="24"/>
          <w:szCs w:val="24"/>
        </w:rPr>
      </w:r>
      <w:r/>
    </w:p>
    <w:p>
      <w:pPr>
        <w:pStyle w:val="784"/>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784"/>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784"/>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784"/>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784"/>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784"/>
        <w:ind w:firstLine="480"/>
        <w:jc w:val="left"/>
        <w:spacing w:line="500" w:lineRule="exact"/>
        <w:rPr>
          <w:sz w:val="24"/>
          <w:szCs w:val="24"/>
        </w:rPr>
      </w:pPr>
      <w:r>
        <w:rPr>
          <w:rFonts w:hint="eastAsia"/>
          <w:sz w:val="24"/>
          <w:szCs w:val="24"/>
        </w:rPr>
        <w:t xml:space="preserve">（4）事实依据；</w:t>
      </w:r>
      <w:r>
        <w:rPr>
          <w:sz w:val="24"/>
          <w:szCs w:val="24"/>
        </w:rPr>
      </w:r>
      <w:r/>
    </w:p>
    <w:p>
      <w:pPr>
        <w:pStyle w:val="784"/>
        <w:ind w:firstLine="480"/>
        <w:jc w:val="left"/>
        <w:spacing w:line="500" w:lineRule="exact"/>
        <w:rPr>
          <w:sz w:val="24"/>
          <w:szCs w:val="24"/>
        </w:rPr>
      </w:pPr>
      <w:r>
        <w:rPr>
          <w:rFonts w:hint="eastAsia"/>
          <w:sz w:val="24"/>
          <w:szCs w:val="24"/>
        </w:rPr>
        <w:t xml:space="preserve">（5）必要的法律依据；</w:t>
      </w:r>
      <w:r>
        <w:rPr>
          <w:sz w:val="24"/>
          <w:szCs w:val="24"/>
        </w:rPr>
      </w:r>
      <w:r/>
    </w:p>
    <w:p>
      <w:pPr>
        <w:pStyle w:val="784"/>
        <w:ind w:firstLine="480"/>
        <w:jc w:val="left"/>
        <w:spacing w:line="500" w:lineRule="exact"/>
        <w:rPr>
          <w:sz w:val="24"/>
          <w:szCs w:val="24"/>
        </w:rPr>
      </w:pPr>
      <w:r>
        <w:rPr>
          <w:rFonts w:hint="eastAsia"/>
          <w:sz w:val="24"/>
          <w:szCs w:val="24"/>
        </w:rPr>
        <w:t xml:space="preserve">（6）提出质疑的日期；</w:t>
      </w:r>
      <w:r>
        <w:rPr>
          <w:sz w:val="24"/>
          <w:szCs w:val="24"/>
        </w:rPr>
      </w:r>
      <w:r/>
    </w:p>
    <w:p>
      <w:pPr>
        <w:pStyle w:val="784"/>
        <w:ind w:firstLine="480"/>
        <w:jc w:val="left"/>
        <w:spacing w:line="500" w:lineRule="exact"/>
        <w:rPr>
          <w:sz w:val="24"/>
          <w:szCs w:val="24"/>
        </w:rPr>
      </w:pPr>
      <w:r>
        <w:rPr>
          <w:rFonts w:hint="eastAsia"/>
          <w:sz w:val="24"/>
          <w:szCs w:val="24"/>
        </w:rPr>
        <w:t xml:space="preserve">（7）必要的证明材料；</w:t>
      </w:r>
      <w:r>
        <w:rPr>
          <w:sz w:val="24"/>
          <w:szCs w:val="24"/>
        </w:rPr>
      </w:r>
      <w:r/>
    </w:p>
    <w:p>
      <w:pPr>
        <w:pStyle w:val="784"/>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784"/>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1011"/>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784"/>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政府采购中心</w:t>
      </w:r>
      <w:r>
        <w:rPr>
          <w:rFonts w:hint="eastAsia"/>
          <w:sz w:val="24"/>
          <w:szCs w:val="24"/>
        </w:rPr>
        <w:t xml:space="preserve">不负责搜集必要的证明材料等工作。</w:t>
      </w:r>
      <w:r>
        <w:rPr>
          <w:sz w:val="24"/>
          <w:szCs w:val="24"/>
        </w:rPr>
      </w:r>
      <w:r/>
    </w:p>
    <w:p>
      <w:pPr>
        <w:pStyle w:val="784"/>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政府采购中心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rPr>
          <w:sz w:val="24"/>
          <w:szCs w:val="24"/>
        </w:rPr>
      </w:r>
      <w:r/>
    </w:p>
    <w:p>
      <w:pPr>
        <w:pStyle w:val="784"/>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政府采购中心</w:t>
      </w:r>
      <w:r>
        <w:rPr>
          <w:rFonts w:hint="eastAsia"/>
          <w:sz w:val="24"/>
          <w:szCs w:val="24"/>
        </w:rPr>
        <w:t xml:space="preserve">有权要求其补充必要的证明材料，质疑供应商未在法定时间内补充必要的证明材料的，不利后果由质疑供应商自行承担。</w:t>
      </w:r>
      <w:r>
        <w:rPr>
          <w:sz w:val="24"/>
          <w:szCs w:val="24"/>
        </w:rPr>
      </w:r>
      <w:r/>
    </w:p>
    <w:p>
      <w:pPr>
        <w:pStyle w:val="784"/>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784"/>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784"/>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784"/>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784"/>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784"/>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784"/>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政府采购中心</w:t>
      </w:r>
      <w:r>
        <w:rPr>
          <w:rFonts w:hint="eastAsia"/>
          <w:sz w:val="24"/>
          <w:szCs w:val="24"/>
        </w:rPr>
        <w:t xml:space="preserve">依法受理的质疑，将按照政府采购有关规定，在法定期限内作出答复。</w:t>
      </w:r>
      <w:r>
        <w:rPr>
          <w:sz w:val="24"/>
          <w:szCs w:val="24"/>
        </w:rPr>
      </w:r>
      <w:r/>
    </w:p>
    <w:p>
      <w:pPr>
        <w:pStyle w:val="784"/>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1009"/>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784"/>
        <w:ind w:firstLine="560"/>
        <w:jc w:val="left"/>
        <w:spacing w:line="500" w:lineRule="exact"/>
        <w:rPr>
          <w:rFonts w:hint="eastAsia"/>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、促进中小企业发展</w:t>
      </w:r>
      <w:r>
        <w:rPr>
          <w:rFonts w:hint="eastAsia"/>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rPr>
          <w:sz w:val="24"/>
          <w:szCs w:val="24"/>
        </w:rPr>
      </w:r>
      <w:r/>
    </w:p>
    <w:p>
      <w:pPr>
        <w:pStyle w:val="784"/>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参加本项目政府采购活动的供应商享受价格评审优惠的应当提供的材料： </w:t>
      </w:r>
      <w:r>
        <w:rPr>
          <w:sz w:val="24"/>
          <w:szCs w:val="24"/>
        </w:rPr>
      </w:r>
      <w:r/>
    </w:p>
    <w:p>
      <w:pPr>
        <w:pStyle w:val="784"/>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rPr>
          <w:sz w:val="24"/>
          <w:szCs w:val="24"/>
        </w:rPr>
      </w:r>
      <w:r/>
    </w:p>
    <w:p>
      <w:pPr>
        <w:pStyle w:val="784"/>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784"/>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残疾人福利单位、监狱企业属于小型、微型企业的，不重复享受政策。</w:t>
      </w:r>
      <w:r>
        <w:rPr>
          <w:sz w:val="24"/>
          <w:szCs w:val="24"/>
        </w:rPr>
      </w:r>
      <w:r/>
    </w:p>
    <w:p>
      <w:pPr>
        <w:pStyle w:val="784"/>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享受扶持政策获得政府采购合同的，小微型企业不得将合同分包给大中型企业，中型企业不得将合同分包给大型企业。</w:t>
      </w:r>
      <w:r>
        <w:rPr>
          <w:sz w:val="24"/>
          <w:szCs w:val="24"/>
        </w:rPr>
      </w:r>
      <w:r/>
    </w:p>
    <w:p>
      <w:pPr>
        <w:pStyle w:val="784"/>
        <w:ind w:firstLine="482"/>
        <w:spacing w:line="500" w:lineRule="exact"/>
        <w:rPr>
          <w:rFonts w:hint="eastAsia"/>
          <w:b/>
          <w:bCs/>
          <w:sz w:val="24"/>
          <w:szCs w:val="24"/>
          <w:highlight w:val="none"/>
        </w:rPr>
      </w:pPr>
      <w:r>
        <w:rPr>
          <w:rFonts w:hint="eastAsia"/>
          <w:b/>
          <w:bCs/>
          <w:sz w:val="24"/>
          <w:szCs w:val="24"/>
          <w:highlight w:val="none"/>
        </w:rPr>
        <w:t xml:space="preserve">38、采购本国产品的支持政策</w:t>
      </w:r>
      <w:r>
        <w:rPr>
          <w:rFonts w:hint="eastAsia"/>
          <w:b/>
          <w:bCs/>
          <w:sz w:val="24"/>
          <w:szCs w:val="24"/>
          <w:highlight w:val="none"/>
        </w:rPr>
      </w:r>
      <w:r/>
    </w:p>
    <w:p>
      <w:pPr>
        <w:pStyle w:val="784"/>
        <w:ind w:firstLine="482"/>
        <w:spacing w:line="500" w:lineRule="exact"/>
        <w:rPr>
          <w:rFonts w:hint="eastAsia"/>
          <w:b/>
          <w:bCs/>
          <w:sz w:val="24"/>
          <w:szCs w:val="24"/>
          <w:highlight w:val="none"/>
        </w:rPr>
      </w:pPr>
      <w:r>
        <w:rPr>
          <w:rFonts w:hint="eastAsia"/>
          <w:b/>
          <w:bCs/>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b/>
          <w:bCs/>
          <w:sz w:val="24"/>
          <w:szCs w:val="24"/>
          <w:highlight w:val="none"/>
        </w:rPr>
      </w:r>
      <w:r/>
    </w:p>
    <w:p>
      <w:pPr>
        <w:pStyle w:val="78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bCs/>
          <w:sz w:val="24"/>
          <w:szCs w:val="24"/>
          <w:highlight w:val="none"/>
        </w:rPr>
      </w:r>
      <w:r/>
    </w:p>
    <w:p>
      <w:pPr>
        <w:pStyle w:val="78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38.3 供应商需按照招标文件的要求提供《关于符合本国产品标准的声明函》（以下简称《声明函》），如不提供将不享受本国产品价格评审优惠。</w:t>
      </w:r>
      <w:r>
        <w:rPr>
          <w:rFonts w:hint="eastAsia" w:ascii="宋体" w:hAnsi="宋体" w:cs="宋体"/>
          <w:b/>
          <w:bCs/>
          <w:sz w:val="24"/>
          <w:szCs w:val="24"/>
          <w:highlight w:val="none"/>
        </w:rPr>
      </w:r>
      <w:r/>
    </w:p>
    <w:p>
      <w:pPr>
        <w:pStyle w:val="784"/>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
          <w:bCs/>
          <w:sz w:val="24"/>
          <w:szCs w:val="24"/>
          <w:highlight w:val="none"/>
        </w:rPr>
      </w:r>
      <w:r/>
    </w:p>
    <w:p>
      <w:pPr>
        <w:pStyle w:val="1011"/>
        <w:ind w:firstLine="482"/>
        <w:spacing w:before="0" w:after="0" w:line="360" w:lineRule="auto"/>
        <w:rPr>
          <w:sz w:val="28"/>
          <w:szCs w:val="28"/>
        </w:rPr>
      </w:pPr>
      <w:r>
        <w:rPr>
          <w:rFonts w:hint="eastAsia" w:ascii="宋体" w:hAnsi="宋体" w:cs="宋体"/>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sz w:val="28"/>
          <w:szCs w:val="28"/>
        </w:rPr>
        <w:t xml:space="preserve">39、支持绿色发展</w:t>
      </w:r>
      <w:r>
        <w:rPr>
          <w:sz w:val="28"/>
          <w:szCs w:val="28"/>
        </w:rPr>
      </w:r>
      <w:r/>
    </w:p>
    <w:p>
      <w:pPr>
        <w:pStyle w:val="784"/>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784"/>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784"/>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1011"/>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784"/>
        <w:ind w:firstLine="480"/>
        <w:jc w:val="left"/>
        <w:spacing w:line="500" w:lineRule="exact"/>
        <w:rPr>
          <w:sz w:val="24"/>
          <w:szCs w:val="24"/>
          <w:highlight w:val="none"/>
        </w:rPr>
      </w:pPr>
      <w:r>
        <w:rPr>
          <w:rFonts w:hint="eastAsia"/>
          <w:sz w:val="24"/>
          <w:szCs w:val="24"/>
          <w:highlight w:val="none"/>
        </w:rPr>
        <w:t xml:space="preserve">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highlight w:val="none"/>
        </w:rPr>
      </w:r>
      <w:r/>
    </w:p>
    <w:p>
      <w:pPr>
        <w:pStyle w:val="784"/>
        <w:jc w:val="left"/>
        <w:widowControl/>
        <w:rPr>
          <w:sz w:val="24"/>
          <w:szCs w:val="24"/>
        </w:rPr>
      </w:pPr>
      <w:r>
        <w:rPr>
          <w:sz w:val="24"/>
          <w:szCs w:val="24"/>
        </w:rPr>
        <w:br w:type="page" w:clear="all"/>
      </w:r>
      <w:r>
        <w:rPr>
          <w:sz w:val="24"/>
          <w:szCs w:val="24"/>
        </w:rPr>
      </w:r>
      <w:r/>
    </w:p>
    <w:p>
      <w:pPr>
        <w:pStyle w:val="1007"/>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1019"/>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1019"/>
        <w:jc w:val="center"/>
        <w:spacing w:after="0"/>
        <w:rPr>
          <w:rFonts w:ascii="宋体" w:hAnsi="宋体" w:cs="宋体"/>
          <w:b/>
          <w:bCs/>
          <w:spacing w:val="-20"/>
          <w:sz w:val="48"/>
          <w:szCs w:val="48"/>
        </w:rPr>
      </w:pPr>
      <w:r>
        <w:rPr>
          <w:rFonts w:ascii="宋体" w:hAnsi="宋体" w:cs="宋体"/>
          <w:b/>
          <w:bCs/>
          <w:spacing w:val="-20"/>
          <w:sz w:val="48"/>
          <w:szCs w:val="48"/>
        </w:rPr>
      </w:r>
      <w:r/>
    </w:p>
    <w:p>
      <w:pPr>
        <w:pStyle w:val="1019"/>
        <w:jc w:val="center"/>
        <w:spacing w:after="0"/>
        <w:rPr>
          <w:rFonts w:ascii="宋体" w:hAnsi="宋体" w:cs="宋体"/>
          <w:b/>
          <w:bCs/>
          <w:spacing w:val="-20"/>
          <w:sz w:val="48"/>
          <w:szCs w:val="48"/>
        </w:rPr>
      </w:pPr>
      <w:r>
        <w:rPr>
          <w:rFonts w:ascii="宋体" w:hAnsi="宋体" w:cs="宋体"/>
          <w:b/>
          <w:bCs/>
          <w:spacing w:val="-20"/>
          <w:sz w:val="48"/>
          <w:szCs w:val="48"/>
        </w:rPr>
      </w:r>
      <w:r/>
    </w:p>
    <w:p>
      <w:pPr>
        <w:pStyle w:val="1019"/>
        <w:jc w:val="center"/>
        <w:spacing w:after="0"/>
        <w:rPr>
          <w:rFonts w:ascii="宋体" w:hAnsi="宋体" w:cs="宋体"/>
          <w:b/>
          <w:bCs/>
          <w:spacing w:val="-20"/>
          <w:sz w:val="48"/>
          <w:szCs w:val="48"/>
        </w:rPr>
      </w:pPr>
      <w:r>
        <w:rPr>
          <w:rFonts w:ascii="宋体" w:hAnsi="宋体" w:cs="宋体"/>
          <w:b/>
          <w:bCs/>
          <w:spacing w:val="-20"/>
          <w:sz w:val="48"/>
          <w:szCs w:val="48"/>
        </w:rPr>
      </w:r>
      <w:r/>
    </w:p>
    <w:p>
      <w:pPr>
        <w:pStyle w:val="1019"/>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连云港</w:t>
      </w:r>
      <w:r>
        <w:rPr>
          <w:rFonts w:hint="eastAsia" w:ascii="宋体" w:hAnsi="宋体" w:cs="宋体"/>
          <w:b/>
          <w:bCs/>
          <w:spacing w:val="-20"/>
          <w:sz w:val="48"/>
          <w:szCs w:val="48"/>
          <w:lang w:val="en-US" w:eastAsia="zh-CN"/>
        </w:rPr>
        <w:t xml:space="preserve">经济技术开发区</w:t>
      </w:r>
      <w:r>
        <w:rPr>
          <w:rFonts w:hint="eastAsia" w:ascii="宋体" w:hAnsi="宋体" w:cs="宋体"/>
          <w:b/>
          <w:bCs/>
          <w:spacing w:val="-20"/>
          <w:sz w:val="48"/>
          <w:szCs w:val="48"/>
        </w:rPr>
        <w:t xml:space="preserve">政府采购</w:t>
      </w:r>
      <w:r>
        <w:rPr>
          <w:rFonts w:hint="eastAsia" w:ascii="宋体" w:hAnsi="宋体" w:cs="宋体"/>
          <w:b/>
          <w:bCs/>
          <w:spacing w:val="-20"/>
          <w:sz w:val="48"/>
          <w:szCs w:val="48"/>
        </w:rPr>
      </w:r>
      <w:r/>
    </w:p>
    <w:p>
      <w:pPr>
        <w:pStyle w:val="1019"/>
        <w:jc w:val="center"/>
        <w:spacing w:after="0"/>
        <w:rPr>
          <w:rFonts w:ascii="宋体" w:hAnsi="宋体" w:cs="宋体"/>
          <w:b/>
          <w:bCs/>
          <w:spacing w:val="-20"/>
          <w:sz w:val="48"/>
          <w:szCs w:val="48"/>
        </w:rPr>
      </w:pPr>
      <w:r>
        <w:rPr>
          <w:rFonts w:hint="eastAsia" w:ascii="宋体" w:hAnsi="宋体" w:cs="宋体"/>
          <w:b/>
          <w:bCs/>
          <w:spacing w:val="-20"/>
          <w:sz w:val="48"/>
          <w:szCs w:val="48"/>
        </w:rPr>
        <w:t xml:space="preserve">货物买卖合同</w:t>
      </w:r>
      <w:r>
        <w:rPr>
          <w:rFonts w:ascii="宋体" w:hAnsi="宋体" w:cs="宋体"/>
          <w:b/>
          <w:bCs/>
          <w:spacing w:val="-20"/>
          <w:sz w:val="48"/>
          <w:szCs w:val="48"/>
        </w:rPr>
      </w:r>
      <w:r/>
    </w:p>
    <w:p>
      <w:pPr>
        <w:pStyle w:val="784"/>
        <w:rPr>
          <w:rFonts w:ascii="宋体" w:hAnsi="宋体" w:cs="宋体"/>
          <w:b/>
          <w:bCs/>
          <w:spacing w:val="-20"/>
          <w:sz w:val="40"/>
          <w:szCs w:val="40"/>
        </w:rPr>
      </w:pPr>
      <w:r>
        <w:rPr>
          <w:rFonts w:ascii="宋体" w:hAnsi="宋体" w:cs="宋体"/>
          <w:b/>
          <w:bCs/>
          <w:spacing w:val="-20"/>
          <w:sz w:val="40"/>
          <w:szCs w:val="40"/>
        </w:rPr>
      </w:r>
      <w:r/>
    </w:p>
    <w:p>
      <w:pPr>
        <w:pStyle w:val="784"/>
        <w:rPr>
          <w:rFonts w:ascii="宋体" w:hAnsi="宋体" w:cs="宋体"/>
          <w:b/>
          <w:bCs/>
          <w:spacing w:val="-20"/>
          <w:sz w:val="40"/>
          <w:szCs w:val="40"/>
        </w:rPr>
      </w:pPr>
      <w:r>
        <w:rPr>
          <w:rFonts w:ascii="宋体" w:hAnsi="宋体" w:cs="宋体"/>
          <w:b/>
          <w:bCs/>
          <w:spacing w:val="-20"/>
          <w:sz w:val="40"/>
          <w:szCs w:val="40"/>
        </w:rPr>
      </w:r>
      <w:r/>
    </w:p>
    <w:p>
      <w:pPr>
        <w:pStyle w:val="784"/>
        <w:rPr>
          <w:rFonts w:ascii="宋体" w:hAnsi="宋体" w:cs="宋体"/>
          <w:b/>
          <w:bCs/>
          <w:spacing w:val="-20"/>
          <w:sz w:val="40"/>
          <w:szCs w:val="40"/>
        </w:rPr>
      </w:pPr>
      <w:r>
        <w:rPr>
          <w:rFonts w:ascii="宋体" w:hAnsi="宋体" w:cs="宋体"/>
          <w:b/>
          <w:bCs/>
          <w:spacing w:val="-20"/>
          <w:sz w:val="40"/>
          <w:szCs w:val="40"/>
        </w:rPr>
      </w:r>
      <w:r/>
    </w:p>
    <w:p>
      <w:pPr>
        <w:pStyle w:val="784"/>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784"/>
        <w:ind w:left="420"/>
        <w:spacing w:line="360" w:lineRule="auto"/>
        <w:rPr>
          <w:sz w:val="32"/>
          <w:szCs w:val="32"/>
          <w:u w:val="single"/>
        </w:rPr>
      </w:pPr>
      <w:r>
        <w:rPr>
          <w:rFonts w:hint="eastAsia"/>
          <w:sz w:val="32"/>
          <w:szCs w:val="32"/>
        </w:rPr>
        <w:t xml:space="preserve">合同编号：</w:t>
      </w:r>
      <w:r>
        <w:rPr>
          <w:sz w:val="32"/>
          <w:szCs w:val="32"/>
          <w:u w:val="single"/>
        </w:rPr>
      </w:r>
      <w:r/>
    </w:p>
    <w:p>
      <w:pPr>
        <w:pStyle w:val="784"/>
        <w:ind w:left="420"/>
        <w:spacing w:line="360" w:lineRule="auto"/>
        <w:rPr>
          <w:sz w:val="32"/>
          <w:szCs w:val="32"/>
        </w:rPr>
      </w:pPr>
      <w:r>
        <w:rPr>
          <w:rFonts w:hint="eastAsia"/>
          <w:sz w:val="32"/>
          <w:szCs w:val="32"/>
        </w:rPr>
        <w:t xml:space="preserve">甲    方：</w:t>
      </w:r>
      <w:r>
        <w:rPr>
          <w:sz w:val="32"/>
          <w:szCs w:val="32"/>
        </w:rPr>
      </w:r>
      <w:r/>
    </w:p>
    <w:p>
      <w:pPr>
        <w:pStyle w:val="784"/>
        <w:ind w:left="420"/>
        <w:spacing w:line="360" w:lineRule="auto"/>
        <w:rPr>
          <w:sz w:val="32"/>
          <w:szCs w:val="32"/>
          <w:u w:val="single"/>
        </w:rPr>
      </w:pPr>
      <w:r>
        <w:rPr>
          <w:rFonts w:hint="eastAsia"/>
          <w:sz w:val="32"/>
          <w:szCs w:val="32"/>
        </w:rPr>
        <w:t xml:space="preserve">乙    方：</w:t>
      </w:r>
      <w:r>
        <w:rPr>
          <w:sz w:val="32"/>
          <w:szCs w:val="32"/>
          <w:u w:val="single"/>
        </w:rPr>
      </w:r>
      <w:r/>
    </w:p>
    <w:p>
      <w:pPr>
        <w:pStyle w:val="784"/>
        <w:ind w:left="420"/>
        <w:spacing w:line="360" w:lineRule="auto"/>
        <w:rPr>
          <w:sz w:val="32"/>
          <w:szCs w:val="32"/>
        </w:rPr>
      </w:pPr>
      <w:r>
        <w:rPr>
          <w:rFonts w:hint="eastAsia"/>
          <w:sz w:val="32"/>
          <w:szCs w:val="32"/>
        </w:rPr>
        <w:t xml:space="preserve">签订时间：</w:t>
      </w:r>
      <w:r>
        <w:rPr>
          <w:sz w:val="32"/>
          <w:szCs w:val="32"/>
        </w:rPr>
      </w:r>
      <w:r/>
    </w:p>
    <w:p>
      <w:pPr>
        <w:pStyle w:val="784"/>
        <w:jc w:val="left"/>
        <w:widowControl/>
        <w:rPr>
          <w:rFonts w:eastAsia="黑体"/>
          <w:sz w:val="44"/>
          <w:szCs w:val="44"/>
        </w:rPr>
      </w:pPr>
      <w:r>
        <w:rPr>
          <w:rFonts w:eastAsia="黑体"/>
          <w:sz w:val="44"/>
          <w:szCs w:val="44"/>
        </w:rPr>
        <w:br w:type="page" w:clear="all"/>
      </w:r>
      <w:r>
        <w:rPr>
          <w:rFonts w:eastAsia="黑体"/>
          <w:sz w:val="44"/>
          <w:szCs w:val="44"/>
        </w:rPr>
      </w:r>
      <w:r/>
    </w:p>
    <w:p>
      <w:pPr>
        <w:pStyle w:val="784"/>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784"/>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784"/>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784"/>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Pr>
          <w:rFonts w:ascii="仿宋" w:hAnsi="仿宋" w:eastAsia="仿宋" w:cs="仿宋_GB2312"/>
          <w:sz w:val="32"/>
          <w:szCs w:val="32"/>
        </w:rPr>
      </w:r>
      <w:r/>
    </w:p>
    <w:p>
      <w:pPr>
        <w:pStyle w:val="784"/>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rPr>
          <w:rFonts w:ascii="黑体" w:hAnsi="黑体" w:eastAsia="黑体"/>
          <w:sz w:val="28"/>
          <w:szCs w:val="28"/>
        </w:rPr>
      </w:r>
      <w:r/>
    </w:p>
    <w:p>
      <w:pPr>
        <w:pStyle w:val="1009"/>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784"/>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784"/>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784"/>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784"/>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784"/>
        <w:spacing w:line="400" w:lineRule="exact"/>
        <w:rPr>
          <w:rFonts w:ascii="宋体" w:hAnsi="宋体"/>
        </w:rPr>
      </w:pPr>
      <w:r>
        <w:rPr>
          <w:rFonts w:ascii="宋体" w:hAnsi="宋体"/>
        </w:rPr>
      </w:r>
      <w:r/>
    </w:p>
    <w:p>
      <w:pPr>
        <w:pStyle w:val="1021"/>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1021"/>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1021"/>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1021"/>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784"/>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784"/>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784"/>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784"/>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784"/>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784"/>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784"/>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1042"/>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42"/>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1042"/>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4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4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42"/>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1042"/>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1042"/>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84"/>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84"/>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84"/>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84"/>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784"/>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784"/>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784"/>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784"/>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784"/>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42"/>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84"/>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84"/>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84"/>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784"/>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784"/>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784"/>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784"/>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1043"/>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784"/>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784"/>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784"/>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784"/>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784"/>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784"/>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784"/>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784"/>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42"/>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1042"/>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784"/>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784"/>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784"/>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784"/>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84"/>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784"/>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784"/>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784"/>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784"/>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784"/>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784"/>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104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84"/>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4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784"/>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784"/>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784"/>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784"/>
      </w:pPr>
      <w:r>
        <w:rPr>
          <w:rFonts w:hint="eastAsia"/>
        </w:rPr>
        <w:br w:type="page" w:clear="all"/>
      </w:r>
      <w:r/>
    </w:p>
    <w:p>
      <w:pPr>
        <w:pStyle w:val="1043"/>
      </w:p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trHeight w:val="490"/>
        </w:trPr>
        <w:tc>
          <w:tcPr>
            <w:gridSpan w:val="2"/>
            <w:tcW w:w="4303" w:type="dxa"/>
            <w:vAlign w:val="center"/>
            <w:textDirection w:val="lrTb"/>
            <w:noWrap w:val="false"/>
          </w:tcPr>
          <w:p>
            <w:pPr>
              <w:pStyle w:val="784"/>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pStyle w:val="784"/>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78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784"/>
              <w:jc w:val="center"/>
              <w:spacing w:line="300" w:lineRule="exact"/>
              <w:rPr>
                <w:szCs w:val="21"/>
              </w:rPr>
            </w:pPr>
            <w:r>
              <w:rPr>
                <w:szCs w:val="21"/>
              </w:rPr>
              <w:t xml:space="preserve">法定代表人</w:t>
            </w:r>
            <w:r>
              <w:rPr>
                <w:szCs w:val="21"/>
              </w:rPr>
            </w:r>
            <w:r/>
          </w:p>
          <w:p>
            <w:pPr>
              <w:pStyle w:val="784"/>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法定代表人</w:t>
            </w:r>
            <w:r>
              <w:rPr>
                <w:szCs w:val="21"/>
              </w:rPr>
            </w:r>
            <w:r/>
          </w:p>
          <w:p>
            <w:pPr>
              <w:pStyle w:val="784"/>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784"/>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784"/>
              <w:jc w:val="center"/>
              <w:spacing w:line="300" w:lineRule="exact"/>
              <w:rPr>
                <w:szCs w:val="21"/>
              </w:rPr>
            </w:pPr>
            <w:r>
              <w:rPr>
                <w:szCs w:val="21"/>
              </w:rPr>
            </w:r>
            <w:r/>
          </w:p>
        </w:tc>
        <w:tc>
          <w:tcPr>
            <w:tcW w:w="1436" w:type="dxa"/>
            <w:vAlign w:val="center"/>
            <w:vMerge w:val="continue"/>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拥有者性别</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住所</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住所</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通信地址</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通信地址</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784"/>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gridSpan w:val="2"/>
            <w:tcW w:w="4303" w:type="dxa"/>
            <w:vAlign w:val="center"/>
            <w:vMerge w:val="restart"/>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开户银行</w:t>
            </w:r>
            <w:r>
              <w:rPr>
                <w:szCs w:val="21"/>
              </w:rPr>
            </w:r>
            <w:r/>
          </w:p>
        </w:tc>
        <w:tc>
          <w:tcPr>
            <w:tcW w:w="1260" w:type="dxa"/>
            <w:vAlign w:val="center"/>
            <w:textDirection w:val="lrTb"/>
            <w:noWrap w:val="false"/>
          </w:tcPr>
          <w:p>
            <w:pPr>
              <w:pStyle w:val="784"/>
              <w:jc w:val="center"/>
              <w:spacing w:line="300" w:lineRule="exact"/>
              <w:rPr>
                <w:spacing w:val="20"/>
                <w:szCs w:val="21"/>
              </w:rPr>
            </w:pPr>
            <w:r>
              <w:rPr>
                <w:spacing w:val="20"/>
                <w:szCs w:val="21"/>
              </w:rPr>
            </w:r>
            <w:r/>
          </w:p>
        </w:tc>
      </w:tr>
      <w:tr>
        <w:trPr>
          <w:trHeight w:val="483"/>
        </w:trPr>
        <w:tc>
          <w:tcPr>
            <w:gridSpan w:val="2"/>
            <w:tcW w:w="4303" w:type="dxa"/>
            <w:vAlign w:val="center"/>
            <w:vMerge w:val="continue"/>
            <w:textDirection w:val="lrTb"/>
            <w:noWrap w:val="false"/>
          </w:tcPr>
          <w:p>
            <w:pPr>
              <w:pStyle w:val="784"/>
              <w:jc w:val="center"/>
              <w:spacing w:line="300" w:lineRule="exact"/>
              <w:rPr>
                <w:szCs w:val="21"/>
              </w:rPr>
            </w:pPr>
            <w:r>
              <w:rPr>
                <w:szCs w:val="21"/>
              </w:rPr>
            </w:r>
            <w:r/>
          </w:p>
        </w:tc>
        <w:tc>
          <w:tcPr>
            <w:tcW w:w="1178" w:type="dxa"/>
            <w:vAlign w:val="center"/>
            <w:textDirection w:val="lrTb"/>
            <w:noWrap w:val="false"/>
          </w:tcPr>
          <w:p>
            <w:pPr>
              <w:pStyle w:val="784"/>
              <w:jc w:val="center"/>
              <w:spacing w:line="300" w:lineRule="exact"/>
              <w:rPr>
                <w:szCs w:val="21"/>
              </w:rPr>
            </w:pPr>
            <w:r>
              <w:rPr>
                <w:szCs w:val="21"/>
              </w:rPr>
              <w:t xml:space="preserve">银行账号</w:t>
            </w:r>
            <w:r>
              <w:rPr>
                <w:szCs w:val="21"/>
              </w:rPr>
            </w:r>
            <w:r/>
          </w:p>
        </w:tc>
        <w:tc>
          <w:tcPr>
            <w:tcW w:w="1260" w:type="dxa"/>
            <w:vAlign w:val="center"/>
            <w:textDirection w:val="lrTb"/>
            <w:noWrap w:val="false"/>
          </w:tcPr>
          <w:p>
            <w:pPr>
              <w:pStyle w:val="784"/>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102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1009"/>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784"/>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784"/>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78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784"/>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78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78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784"/>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78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84"/>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84"/>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84"/>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784"/>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784"/>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784"/>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1019"/>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1019"/>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784"/>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784"/>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42"/>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784"/>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1023"/>
        <w:ind w:firstLine="420"/>
        <w:jc w:val="left"/>
        <w:spacing w:line="400" w:lineRule="exact"/>
        <w:rPr>
          <w:rFonts w:hAnsi="宋体"/>
          <w:b/>
        </w:rPr>
      </w:pPr>
      <w:r>
        <w:rPr>
          <w:rFonts w:hint="eastAsia" w:hAnsi="宋体"/>
        </w:rPr>
        <w:t xml:space="preserve">8.1 质量标准</w:t>
      </w:r>
      <w:r>
        <w:rPr>
          <w:rFonts w:hAnsi="宋体"/>
          <w:b/>
        </w:rPr>
      </w:r>
      <w:r/>
    </w:p>
    <w:p>
      <w:pPr>
        <w:pStyle w:val="784"/>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1023"/>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784"/>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784"/>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784"/>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784"/>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784"/>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784"/>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784"/>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84"/>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784"/>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1019"/>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784"/>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784"/>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784"/>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784"/>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4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784"/>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784"/>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784"/>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784"/>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784"/>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784"/>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84"/>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784"/>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4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784"/>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784"/>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784"/>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4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4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784"/>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784"/>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784"/>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784"/>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104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4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4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84"/>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784"/>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784"/>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1019"/>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784"/>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104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4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84"/>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4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42"/>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784"/>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784"/>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784"/>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84"/>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784"/>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784"/>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1009"/>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pPr>
            <w:r>
              <w:rPr>
                <w:rFonts w:hint="eastAsia" w:ascii="宋体" w:hAnsi="宋体"/>
                <w:szCs w:val="21"/>
              </w:rPr>
              <w:t xml:space="preserve">第5.4款</w:t>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784"/>
            </w:pPr>
            <w:r/>
            <w:r/>
          </w:p>
        </w:tc>
      </w:tr>
      <w:tr>
        <w:trPr>
          <w:trHeight w:val="667"/>
        </w:trPr>
        <w:tc>
          <w:tcPr>
            <w:tcW w:w="1607" w:type="dxa"/>
            <w:vAlign w:val="center"/>
            <w:vMerge w:val="continue"/>
            <w:textDirection w:val="lrTb"/>
            <w:noWrap w:val="false"/>
          </w:tcPr>
          <w:p>
            <w:pPr>
              <w:pStyle w:val="784"/>
              <w:jc w:val="center"/>
              <w:rPr>
                <w:rFonts w:ascii="宋体" w:hAnsi="宋体"/>
                <w:szCs w:val="21"/>
              </w:rPr>
            </w:pP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784"/>
            </w:pPr>
            <w:r/>
            <w:r/>
          </w:p>
        </w:tc>
      </w:tr>
      <w:tr>
        <w:trPr>
          <w:trHeight w:val="772"/>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784"/>
            </w:pPr>
            <w:r/>
            <w:r/>
          </w:p>
        </w:tc>
      </w:tr>
      <w:tr>
        <w:trPr>
          <w:trHeight w:val="667"/>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784"/>
            </w:p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784"/>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784"/>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42"/>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784"/>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784"/>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784"/>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784"/>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784"/>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784"/>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784"/>
              <w:jc w:val="center"/>
              <w:rPr>
                <w:rFonts w:ascii="宋体" w:hAnsi="宋体"/>
                <w:szCs w:val="21"/>
              </w:rPr>
            </w:pPr>
            <w:r>
              <w:rPr>
                <w:rFonts w:hint="eastAsia" w:ascii="宋体" w:hAnsi="宋体"/>
                <w:szCs w:val="21"/>
              </w:rPr>
              <w:t xml:space="preserve">第二节</w:t>
            </w:r>
            <w:r>
              <w:rPr>
                <w:rFonts w:ascii="宋体" w:hAnsi="宋体"/>
                <w:szCs w:val="21"/>
              </w:rPr>
            </w:r>
            <w:r/>
          </w:p>
          <w:p>
            <w:pPr>
              <w:pStyle w:val="784"/>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784"/>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784"/>
              <w:jc w:val="left"/>
              <w:rPr>
                <w:rFonts w:ascii="宋体" w:hAnsi="宋体"/>
                <w:szCs w:val="21"/>
              </w:rPr>
            </w:pPr>
            <w:r>
              <w:rPr>
                <w:rFonts w:ascii="宋体" w:hAnsi="宋体"/>
                <w:szCs w:val="21"/>
              </w:rPr>
            </w:r>
            <w:r/>
          </w:p>
        </w:tc>
      </w:tr>
    </w:tbl>
    <w:p>
      <w:pPr>
        <w:pStyle w:val="784"/>
        <w:jc w:val="left"/>
        <w:widowControl/>
        <w:rPr>
          <w:rFonts w:ascii="宋体" w:hAnsi="宋体"/>
          <w:szCs w:val="21"/>
        </w:rPr>
      </w:pPr>
      <w:r>
        <w:rPr>
          <w:rFonts w:ascii="宋体" w:hAnsi="宋体"/>
          <w:szCs w:val="21"/>
        </w:rPr>
        <w:br w:type="page" w:clear="all"/>
      </w:r>
      <w:r>
        <w:rPr>
          <w:rFonts w:ascii="宋体" w:hAnsi="宋体"/>
          <w:szCs w:val="21"/>
        </w:rPr>
      </w:r>
      <w:r/>
    </w:p>
    <w:p>
      <w:pPr>
        <w:pStyle w:val="1007"/>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784"/>
        <w:ind w:firstLine="480"/>
        <w:jc w:val="left"/>
        <w:spacing w:line="360" w:lineRule="auto"/>
        <w:rPr>
          <w:rFonts w:ascii="宋体" w:hAnsi="宋体"/>
          <w:sz w:val="24"/>
          <w:szCs w:val="24"/>
        </w:rPr>
      </w:pPr>
      <w:r/>
      <w:bookmarkStart w:id="9" w:name="_Toc165205798"/>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784"/>
        <w:ind w:firstLine="482"/>
        <w:jc w:val="left"/>
        <w:spacing w:line="500" w:lineRule="exact"/>
        <w:rPr>
          <w:sz w:val="24"/>
          <w:szCs w:val="24"/>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cs="宋体"/>
          <w:b/>
          <w:color w:val="000000"/>
          <w:sz w:val="24"/>
          <w:szCs w:val="24"/>
          <w:highlight w:val="none"/>
          <w:shd w:val="clear" w:color="auto" w:fill="ffffff"/>
          <w:lang w:val="en-US" w:eastAsia="zh-CN"/>
        </w:rPr>
        <w:t xml:space="preserve">工业</w:t>
      </w:r>
      <w:r>
        <w:rPr>
          <w:rFonts w:hint="eastAsia" w:ascii="宋体" w:hAnsi="宋体"/>
          <w:color w:val="000000"/>
          <w:sz w:val="24"/>
          <w:szCs w:val="24"/>
          <w:highlight w:val="none"/>
        </w:rPr>
        <w:t xml:space="preserve">行业划</w:t>
      </w:r>
      <w:r>
        <w:rPr>
          <w:rFonts w:hint="eastAsia" w:ascii="宋体" w:hAnsi="宋体"/>
          <w:color w:val="000000"/>
          <w:sz w:val="24"/>
          <w:szCs w:val="24"/>
        </w:rPr>
        <w:t xml:space="preserve">型标准：</w:t>
      </w:r>
      <w:r>
        <w:rPr>
          <w:rFonts w:hint="eastAsia" w:ascii="宋体" w:hAnsi="宋体" w:eastAsia="宋体" w:cs="宋体"/>
          <w:i w:val="0"/>
          <w:iCs w:val="0"/>
          <w:caps w:val="0"/>
          <w:color w:val="333333"/>
          <w:spacing w:val="0"/>
          <w:sz w:val="24"/>
          <w:szCs w:val="24"/>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24"/>
          <w:szCs w:val="24"/>
        </w:rPr>
      </w:r>
      <w:r/>
    </w:p>
    <w:p>
      <w:pPr>
        <w:pStyle w:val="784"/>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784"/>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W w:w="8505" w:type="dxa"/>
            <w:vAlign w:val="center"/>
            <w:textDirection w:val="lrTb"/>
            <w:noWrap w:val="false"/>
          </w:tcPr>
          <w:p>
            <w:pPr>
              <w:pStyle w:val="784"/>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rPr>
                <w:rFonts w:ascii="黑体" w:hAnsi="黑体" w:eastAsia="黑体"/>
                <w:sz w:val="24"/>
                <w:szCs w:val="24"/>
              </w:rPr>
            </w:r>
            <w:r/>
          </w:p>
        </w:tc>
      </w:tr>
      <w:tr>
        <w:trPr/>
        <w:tc>
          <w:tcPr>
            <w:tcW w:w="816" w:type="dxa"/>
            <w:vAlign w:val="top"/>
            <w:textDirection w:val="lrTb"/>
            <w:noWrap w:val="false"/>
          </w:tcPr>
          <w:p>
            <w:pPr>
              <w:pStyle w:val="784"/>
              <w:jc w:val="center"/>
              <w:spacing w:line="500" w:lineRule="exact"/>
              <w:rPr>
                <w:b/>
                <w:sz w:val="24"/>
                <w:szCs w:val="24"/>
              </w:rPr>
            </w:pPr>
            <w:r>
              <w:rPr>
                <w:b/>
                <w:sz w:val="24"/>
                <w:szCs w:val="24"/>
              </w:rPr>
              <w:t xml:space="preserve">序号</w:t>
            </w:r>
            <w:r>
              <w:rPr>
                <w:b/>
                <w:sz w:val="24"/>
                <w:szCs w:val="24"/>
              </w:rPr>
            </w:r>
            <w:r/>
          </w:p>
        </w:tc>
        <w:tc>
          <w:tcPr>
            <w:tcW w:w="7689" w:type="dxa"/>
            <w:vAlign w:val="top"/>
            <w:textDirection w:val="lrTb"/>
            <w:noWrap w:val="false"/>
          </w:tcPr>
          <w:p>
            <w:pPr>
              <w:pStyle w:val="784"/>
              <w:jc w:val="center"/>
              <w:spacing w:line="500" w:lineRule="exact"/>
              <w:rPr>
                <w:b/>
                <w:sz w:val="24"/>
                <w:szCs w:val="24"/>
              </w:rPr>
            </w:pPr>
            <w:r>
              <w:rPr>
                <w:b/>
                <w:sz w:val="24"/>
                <w:szCs w:val="24"/>
              </w:rPr>
              <w:t xml:space="preserve">实质性要求和条件</w:t>
            </w:r>
            <w:r>
              <w:rPr>
                <w:b/>
                <w:sz w:val="24"/>
                <w:szCs w:val="24"/>
              </w:rPr>
            </w:r>
            <w:r/>
          </w:p>
        </w:tc>
      </w:tr>
      <w:tr>
        <w:trPr/>
        <w:tc>
          <w:tcPr>
            <w:tcW w:w="816" w:type="dxa"/>
            <w:vAlign w:val="top"/>
            <w:textDirection w:val="lrTb"/>
            <w:noWrap w:val="false"/>
          </w:tcPr>
          <w:p>
            <w:pPr>
              <w:pStyle w:val="784"/>
              <w:jc w:val="center"/>
              <w:spacing w:line="500" w:lineRule="exact"/>
              <w:rPr>
                <w:sz w:val="24"/>
                <w:szCs w:val="24"/>
              </w:rPr>
            </w:pPr>
            <w:r>
              <w:rPr>
                <w:rFonts w:hint="eastAsia"/>
                <w:sz w:val="24"/>
                <w:szCs w:val="24"/>
              </w:rPr>
              <w:t xml:space="preserve">1</w:t>
            </w:r>
            <w:r>
              <w:rPr>
                <w:sz w:val="24"/>
                <w:szCs w:val="24"/>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highlight w:val="none"/>
                <w:u w:val="single"/>
                <w:lang w:val="en-US" w:eastAsia="zh-CN"/>
              </w:rPr>
              <w:t xml:space="preserve">精密空调：</w:t>
            </w:r>
            <w:r>
              <w:rPr>
                <w:rFonts w:hint="eastAsia" w:ascii="宋体" w:hAnsi="宋体" w:eastAsia="宋体" w:cs="宋体"/>
                <w:i/>
                <w:iCs/>
                <w:sz w:val="24"/>
                <w:szCs w:val="24"/>
                <w:u w:val="single"/>
                <w:lang w:val="en-US" w:eastAsia="zh-CN"/>
              </w:rPr>
              <w:t xml:space="preserve">需提供</w:t>
            </w:r>
            <w:r>
              <w:rPr>
                <w:rFonts w:hint="eastAsia" w:ascii="宋体" w:hAnsi="宋体" w:eastAsia="宋体" w:cs="宋体"/>
                <w:i/>
                <w:iCs/>
                <w:sz w:val="24"/>
                <w:szCs w:val="24"/>
                <w:u w:val="single"/>
              </w:rPr>
              <w:t xml:space="preserve">有效</w:t>
            </w:r>
            <w:r>
              <w:rPr>
                <w:rFonts w:hint="eastAsia" w:ascii="宋体" w:hAnsi="宋体" w:eastAsia="宋体" w:cs="宋体"/>
                <w:i/>
                <w:iCs/>
                <w:sz w:val="24"/>
                <w:szCs w:val="24"/>
                <w:u w:val="single"/>
                <w:lang w:val="en-US" w:eastAsia="zh-CN"/>
              </w:rPr>
              <w:t xml:space="preserve">内</w:t>
            </w:r>
            <w:r>
              <w:rPr>
                <w:rFonts w:hint="eastAsia" w:ascii="宋体" w:hAnsi="宋体" w:eastAsia="宋体" w:cs="宋体"/>
                <w:i/>
                <w:iCs/>
                <w:sz w:val="24"/>
                <w:szCs w:val="24"/>
                <w:u w:val="single"/>
              </w:rPr>
              <w:t xml:space="preserve">的CCC国家强制性产品认证证书</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rPr>
              <w:t xml:space="preserve">节能认证</w:t>
            </w:r>
            <w:r>
              <w:rPr>
                <w:rFonts w:hint="eastAsia" w:ascii="宋体" w:hAnsi="宋体" w:eastAsia="宋体" w:cs="宋体"/>
                <w:i/>
                <w:iCs/>
                <w:sz w:val="24"/>
                <w:szCs w:val="24"/>
                <w:u w:val="single"/>
                <w:lang w:val="en-US" w:eastAsia="zh-CN"/>
              </w:rPr>
              <w:t xml:space="preserve">证书</w:t>
            </w:r>
            <w:r>
              <w:rPr>
                <w:rFonts w:hint="eastAsia" w:ascii="宋体" w:hAnsi="宋体" w:eastAsia="宋体" w:cs="宋体"/>
                <w:i/>
                <w:iCs/>
                <w:sz w:val="24"/>
                <w:szCs w:val="24"/>
                <w:u w:val="single"/>
                <w:lang w:eastAsia="zh-CN"/>
              </w:rPr>
              <w:t xml:space="preserve">，加盖投标人公章。</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rPr>
            </w:pPr>
            <w:r>
              <w:rPr>
                <w:rFonts w:hint="eastAsia"/>
                <w:sz w:val="24"/>
                <w:szCs w:val="24"/>
              </w:rPr>
              <w:t xml:space="preserve">2</w:t>
            </w:r>
            <w:r>
              <w:rPr>
                <w:sz w:val="24"/>
                <w:szCs w:val="24"/>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highlight w:val="none"/>
                <w:u w:val="single"/>
                <w:lang w:val="en-US" w:eastAsia="zh-CN"/>
              </w:rPr>
              <w:t xml:space="preserve">100寸彩色电视机：</w:t>
            </w:r>
            <w:r>
              <w:rPr>
                <w:rFonts w:hint="eastAsia" w:ascii="宋体" w:hAnsi="宋体" w:eastAsia="宋体" w:cs="宋体"/>
                <w:i/>
                <w:iCs/>
                <w:sz w:val="24"/>
                <w:szCs w:val="24"/>
                <w:u w:val="single"/>
                <w:lang w:val="en-US" w:eastAsia="zh-CN"/>
              </w:rPr>
              <w:t xml:space="preserve">需提供</w:t>
            </w:r>
            <w:r>
              <w:rPr>
                <w:rFonts w:hint="eastAsia" w:ascii="宋体" w:hAnsi="宋体" w:eastAsia="宋体" w:cs="宋体"/>
                <w:i/>
                <w:iCs/>
                <w:sz w:val="24"/>
                <w:szCs w:val="24"/>
                <w:u w:val="single"/>
              </w:rPr>
              <w:t xml:space="preserve">有效</w:t>
            </w:r>
            <w:r>
              <w:rPr>
                <w:rFonts w:hint="eastAsia" w:ascii="宋体" w:hAnsi="宋体" w:eastAsia="宋体" w:cs="宋体"/>
                <w:i/>
                <w:iCs/>
                <w:sz w:val="24"/>
                <w:szCs w:val="24"/>
                <w:u w:val="single"/>
                <w:lang w:val="en-US" w:eastAsia="zh-CN"/>
              </w:rPr>
              <w:t xml:space="preserve">内</w:t>
            </w:r>
            <w:r>
              <w:rPr>
                <w:rFonts w:hint="eastAsia" w:ascii="宋体" w:hAnsi="宋体" w:eastAsia="宋体" w:cs="宋体"/>
                <w:i/>
                <w:iCs/>
                <w:sz w:val="24"/>
                <w:szCs w:val="24"/>
                <w:u w:val="single"/>
              </w:rPr>
              <w:t xml:space="preserve">的CCC国家强制性产品认证证书</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rPr>
              <w:t xml:space="preserve">节能认证</w:t>
            </w:r>
            <w:r>
              <w:rPr>
                <w:rFonts w:hint="eastAsia" w:ascii="宋体" w:hAnsi="宋体" w:eastAsia="宋体" w:cs="宋体"/>
                <w:i/>
                <w:iCs/>
                <w:sz w:val="24"/>
                <w:szCs w:val="24"/>
                <w:u w:val="single"/>
                <w:lang w:val="en-US" w:eastAsia="zh-CN"/>
              </w:rPr>
              <w:t xml:space="preserve">证书</w:t>
            </w:r>
            <w:r>
              <w:rPr>
                <w:rFonts w:hint="eastAsia" w:ascii="宋体" w:hAnsi="宋体" w:eastAsia="宋体" w:cs="宋体"/>
                <w:i/>
                <w:iCs/>
                <w:sz w:val="24"/>
                <w:szCs w:val="24"/>
                <w:u w:val="single"/>
                <w:lang w:eastAsia="zh-CN"/>
              </w:rPr>
              <w:t xml:space="preserve">，加盖投标人公章。</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center"/>
            <w:textDirection w:val="lrTb"/>
            <w:noWrap w:val="false"/>
          </w:tcPr>
          <w:p>
            <w:pPr>
              <w:pStyle w:val="784"/>
              <w:jc w:val="center"/>
              <w:spacing w:line="500" w:lineRule="exact"/>
              <w:rPr>
                <w:sz w:val="24"/>
                <w:szCs w:val="24"/>
              </w:rPr>
            </w:pPr>
            <w:r>
              <w:rPr>
                <w:rFonts w:hint="eastAsia"/>
                <w:sz w:val="24"/>
                <w:szCs w:val="24"/>
              </w:rPr>
              <w:t xml:space="preserve">3</w:t>
            </w:r>
            <w:r>
              <w:rPr>
                <w:sz w:val="24"/>
                <w:szCs w:val="24"/>
              </w:rPr>
            </w:r>
            <w:r/>
          </w:p>
        </w:tc>
        <w:tc>
          <w:tcPr>
            <w:tcW w:w="7689" w:type="dxa"/>
            <w:vAlign w:val="center"/>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信息发布控制终端：</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bidi="ar"/>
              </w:rPr>
              <w:t xml:space="preserve">≥1颗国产CPU，CPU物理核</w:t>
            </w:r>
            <w:r>
              <w:rPr>
                <w:rFonts w:hint="eastAsia" w:ascii="宋体" w:hAnsi="宋体" w:eastAsia="宋体" w:cs="宋体"/>
                <w:i/>
                <w:iCs/>
                <w:color w:val="000000"/>
                <w:sz w:val="24"/>
                <w:szCs w:val="24"/>
                <w:highlight w:val="none"/>
                <w:u w:val="single"/>
                <w:lang w:val="en-US" w:eastAsia="zh-CN" w:bidi="ar"/>
              </w:rPr>
              <w:t xml:space="preserve">心</w:t>
            </w:r>
            <w:r>
              <w:rPr>
                <w:rFonts w:hint="eastAsia" w:ascii="宋体" w:hAnsi="宋体" w:eastAsia="宋体" w:cs="宋体"/>
                <w:i/>
                <w:iCs/>
                <w:color w:val="000000"/>
                <w:sz w:val="24"/>
                <w:szCs w:val="24"/>
                <w:highlight w:val="none"/>
                <w:u w:val="single"/>
                <w:lang w:bidi="ar"/>
              </w:rPr>
              <w:t xml:space="preserve">数≥</w:t>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bidi="ar"/>
              </w:rPr>
              <w:t xml:space="preserve">，主频≥</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i/>
                <w:iCs/>
                <w:color w:val="000000"/>
                <w:sz w:val="24"/>
                <w:szCs w:val="24"/>
                <w:highlight w:val="none"/>
                <w:u w:val="single"/>
                <w:lang w:bidi="ar"/>
              </w:rPr>
              <w:t xml:space="preserve">GHz，末级缓存容量≥</w:t>
            </w:r>
            <w:r>
              <w:rPr>
                <w:rFonts w:hint="eastAsia" w:ascii="宋体" w:hAnsi="宋体" w:eastAsia="宋体" w:cs="宋体"/>
                <w:i/>
                <w:iCs/>
                <w:color w:val="000000"/>
                <w:sz w:val="24"/>
                <w:szCs w:val="24"/>
                <w:highlight w:val="none"/>
                <w:u w:val="single"/>
                <w:lang w:val="en-US" w:eastAsia="zh-CN" w:bidi="ar"/>
              </w:rPr>
              <w:t xml:space="preserve">2MB，支持内存速率≥2666MT/s。</w:t>
            </w:r>
            <w:r>
              <w:rPr>
                <w:rFonts w:hint="eastAsia" w:ascii="宋体" w:hAnsi="宋体" w:eastAsia="宋体" w:cs="宋体"/>
                <w:i/>
                <w:iCs/>
                <w:color w:val="000000"/>
                <w:sz w:val="24"/>
                <w:szCs w:val="24"/>
                <w:highlight w:val="none"/>
                <w:u w:val="single"/>
                <w:lang w:val="en-US" w:eastAsia="zh-CN" w:bidi="ar"/>
              </w:rPr>
              <w:br w:type="textWrapping" w:clear="all"/>
            </w: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≥1个内存条，配置容量≥8G， 读写速率≥2666MT/s。支持DDR4/LPDDR4/LPDDR4X 及以上内存。</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主板：</w:t>
            </w:r>
            <w:r>
              <w:rPr>
                <w:rFonts w:hint="eastAsia" w:ascii="宋体" w:hAnsi="宋体" w:eastAsia="宋体" w:cs="宋体"/>
                <w:i/>
                <w:iCs/>
                <w:color w:val="000000"/>
                <w:sz w:val="24"/>
                <w:szCs w:val="24"/>
                <w:highlight w:val="none"/>
                <w:u w:val="single"/>
                <w:lang w:val="en-US" w:eastAsia="zh-CN" w:bidi="ar"/>
              </w:rPr>
              <w:t xml:space="preserve">集成资源扩展模块、计算处理模块、音频扩展模块等，主板的互联拓扑可通过处理器或交换电路实现。支持</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1颗国产CPU 和≥1个</w:t>
            </w:r>
            <w:r>
              <w:rPr>
                <w:rFonts w:hint="eastAsia" w:ascii="宋体" w:hAnsi="宋体" w:eastAsia="宋体" w:cs="宋体"/>
                <w:i/>
                <w:iCs/>
                <w:color w:val="000000"/>
                <w:sz w:val="24"/>
                <w:szCs w:val="24"/>
                <w:highlight w:val="none"/>
                <w:u w:val="single"/>
                <w:lang w:val="en-US" w:eastAsia="zh-CN" w:bidi="ar"/>
              </w:rPr>
              <w:t xml:space="preserve">DDR4/LPDDR4/LPDDR4X及以上内存。内存扩展接口≥2 个，单内存插槽最大可支持容量≥8GB，满配时提供的最高内存总容量≥16GB。支持USB瞬间过流保护功能；支持防静电保护功能。提供基于标准 USB 接口外设连接功能、基于音频输入输出接口的音频扩展功能、基于 PCIe 接口板卡扩展功能、基于 HDMI 或 VGA 或 Type-C 或 DVI 或 DP 等接口外接显示器扩展功能、基于存储接口对产品进行增容功能等。产品I/O 接口，应具备外接标准 USB 设备、显示器、音频设备等内外部设备能力。</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通过 SATA 固态存储/PCIe 固态存储/UFS 固态存储/SATA 硬磁盘等存储部件提供存储功能。固态盘数量≥1 个，存储容量≥2</w:t>
            </w:r>
            <w:r>
              <w:rPr>
                <w:rFonts w:hint="eastAsia" w:ascii="宋体" w:hAnsi="宋体" w:eastAsia="宋体" w:cs="宋体"/>
                <w:i/>
                <w:iCs/>
                <w:color w:val="000000"/>
                <w:sz w:val="24"/>
                <w:szCs w:val="24"/>
                <w:highlight w:val="none"/>
                <w:u w:val="single"/>
                <w:lang w:val="en-US" w:eastAsia="zh-CN" w:bidi="ar"/>
              </w:rPr>
              <w:t xml:space="preserve">40GB，支持UFS/SATA/PCIe/NVMe 等类型接口协议，采用插卡或板载等形态，可选用符合M.2 或 2.5 寸 SATA 或 mSATA 等标准的插卡形态，符合 SJ/T 11654 相关规定；机械硬盘数量≥1 个，硬盘总容量≥500GB，转速≥5400rpm，支持 SATA3.0 及以上或 SAS3.0 及以上接口协议，硬盘形态3.5 英寸，准备时间应不大于 30s；侧面固定螺丝孔数量可为 4 孔或 6 孔，工作状态环境温度应满足 5℃~55℃，其它参数应符合 GB/T 12628 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5、</w:t>
            </w:r>
            <w:r>
              <w:rPr>
                <w:rFonts w:hint="eastAsia" w:ascii="宋体" w:hAnsi="宋体" w:eastAsia="宋体" w:cs="宋体"/>
                <w:b/>
                <w:bCs/>
                <w:i/>
                <w:iCs/>
                <w:color w:val="000000"/>
                <w:sz w:val="24"/>
                <w:szCs w:val="24"/>
                <w:highlight w:val="none"/>
                <w:u w:val="single"/>
                <w:lang w:val="en-US" w:eastAsia="zh-CN" w:bidi="ar"/>
              </w:rPr>
              <w:t xml:space="preserve">显卡：</w:t>
            </w:r>
            <w:r>
              <w:rPr>
                <w:rFonts w:hint="eastAsia" w:ascii="宋体" w:hAnsi="宋体" w:eastAsia="宋体" w:cs="宋体"/>
                <w:i/>
                <w:iCs/>
                <w:color w:val="000000"/>
                <w:sz w:val="24"/>
                <w:szCs w:val="24"/>
                <w:highlight w:val="none"/>
                <w:u w:val="single"/>
                <w:lang w:val="en-US" w:eastAsia="zh-CN" w:bidi="ar"/>
              </w:rPr>
              <w:t xml:space="preserve">DDR3/DDR4/GDDR5/GDDR6/LPDDR4独立显卡，显存位宽≥16 位，显存容量≥1GB，显示分辨率≥1920x1080，显示芯片核心频率≥300MHz，显存等效频率≥1000MT/s。支持 2 块屏幕同时显示，分辨率≥1920×1080。至少支持 VGA、HDMI、DVI、DP、Type-C 中 1 种显示接口，并与显示器接口相匹配。</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显示设备：</w:t>
            </w:r>
            <w:r>
              <w:rPr>
                <w:rFonts w:hint="eastAsia" w:ascii="宋体" w:hAnsi="宋体" w:eastAsia="宋体" w:cs="宋体"/>
                <w:i/>
                <w:iCs/>
                <w:color w:val="000000"/>
                <w:sz w:val="24"/>
                <w:szCs w:val="24"/>
                <w:highlight w:val="none"/>
                <w:u w:val="single"/>
                <w:lang w:val="en-US" w:eastAsia="zh-CN" w:bidi="ar"/>
              </w:rPr>
              <w:t xml:space="preserve">显示屏屏占比≥80%，分辨率≥1920x1080，尺寸≥23 英寸，屏幕</w:t>
            </w:r>
            <w:r>
              <w:rPr>
                <w:rFonts w:hint="eastAsia" w:ascii="宋体" w:hAnsi="宋体" w:eastAsia="宋体" w:cs="宋体"/>
                <w:i/>
                <w:iCs/>
                <w:color w:val="000000"/>
                <w:sz w:val="24"/>
                <w:szCs w:val="24"/>
                <w:highlight w:val="none"/>
                <w:u w:val="single"/>
                <w:lang w:val="en-US" w:eastAsia="zh-CN" w:bidi="ar"/>
              </w:rPr>
              <w:t xml:space="preserve">比例16:9，外观黑色，刷新率≥75Hz，位深≥8 位，色域≥99% sRGB，色准△E ≤ 4，响应时间≤8ms，亮度≥250 尼特，亮度一致性≥70%，对比度≥500：1，其它参数应符合 SJ/T 11292 的相关规定。支持防蓝光模式，蓝光加权辐射亮度比应≤0.0012W/(·cd·sr)（瓦每坎特拉每球面度）；支持低频闪≤-35dB，镜面反射率≤10%。显示器接口与显卡外接显示接口匹配；提供显示器支架，支架支持屏幕旋转、升降等；提供 OSD 选单按钮用于调节色彩、模式等；支持色温、亮度、对比度调节。</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外接设备：</w:t>
            </w:r>
            <w:r>
              <w:rPr>
                <w:rFonts w:hint="eastAsia" w:ascii="宋体" w:hAnsi="宋体" w:eastAsia="宋体" w:cs="宋体"/>
                <w:i/>
                <w:iCs/>
                <w:color w:val="000000"/>
                <w:sz w:val="24"/>
                <w:szCs w:val="24"/>
                <w:highlight w:val="none"/>
                <w:u w:val="single"/>
                <w:lang w:val="en-US" w:eastAsia="zh-CN" w:bidi="ar"/>
              </w:rPr>
              <w:t xml:space="preserve">黑色有线104键盘1个，键程2.3mm ~ 4.0mm，按键压力 0.54 N±0.14N，连接线≥1.5 米；黑色有线鼠标1个，连接线≥1.5 米，DPI分辨率800~1600，其它参数符合 GB/T 26245 的相关规定。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网络设备：</w:t>
            </w:r>
            <w:r>
              <w:rPr>
                <w:rFonts w:hint="eastAsia" w:ascii="宋体" w:hAnsi="宋体" w:eastAsia="宋体" w:cs="宋体"/>
                <w:i/>
                <w:iCs/>
                <w:color w:val="000000"/>
                <w:sz w:val="24"/>
                <w:szCs w:val="24"/>
                <w:highlight w:val="none"/>
                <w:u w:val="single"/>
                <w:lang w:val="en-US" w:eastAsia="zh-CN" w:bidi="ar"/>
              </w:rPr>
              <w:t xml:space="preserve">有线网卡数量≥1，最高速率应≥1000Mbps，支持10Mbps、100Mbps、1000Mbps 速率自适应。支持网络连接、网络开启/关闭功能；支持访问网络和数据交换功能；支持数据传输能力，并提供数据流量和异常日志记录功能；有线网卡支持 RJ45 接口；网络设备支持物理拆装，包括无线网卡和蓝牙模块等。</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外部接口：</w:t>
            </w:r>
            <w:r>
              <w:rPr>
                <w:rFonts w:hint="eastAsia" w:ascii="宋体" w:hAnsi="宋体" w:eastAsia="宋体" w:cs="宋体"/>
                <w:i/>
                <w:iCs/>
                <w:color w:val="000000"/>
                <w:sz w:val="24"/>
                <w:szCs w:val="24"/>
                <w:highlight w:val="none"/>
                <w:u w:val="single"/>
                <w:lang w:val="en-US" w:eastAsia="zh-CN" w:bidi="ar"/>
              </w:rPr>
              <w:t xml:space="preserve">机箱前面板 ≥3 个 USB 接口（含 2 个 USB3.0 及以上接口）；视频接口数量≥1，接口类型至少支持 VGA、HDMI、DVI、DP、Type-C中 1 种显示接口；音频接口数量≥1，接口类型支持3.5mm 孔径3 段式或 4 段式接口。若提供 HDMI 或 DP 或Type-C 作为显示接口，应支持音频和视频同步输出。</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整机规格：</w:t>
            </w:r>
            <w:r>
              <w:rPr>
                <w:rFonts w:hint="eastAsia" w:ascii="宋体" w:hAnsi="宋体" w:eastAsia="宋体" w:cs="宋体"/>
                <w:b w:val="0"/>
                <w:bCs w:val="0"/>
                <w:i/>
                <w:iCs/>
                <w:color w:val="000000"/>
                <w:sz w:val="24"/>
                <w:szCs w:val="24"/>
                <w:highlight w:val="none"/>
                <w:u w:val="single"/>
                <w:lang w:val="en-US" w:eastAsia="zh-CN" w:bidi="ar"/>
              </w:rPr>
              <w:t xml:space="preserve">（1）结构：</w:t>
            </w:r>
            <w:r>
              <w:rPr>
                <w:rFonts w:hint="eastAsia" w:ascii="宋体" w:hAnsi="宋体" w:eastAsia="宋体" w:cs="宋体"/>
                <w:i/>
                <w:iCs/>
                <w:color w:val="000000"/>
                <w:sz w:val="24"/>
                <w:szCs w:val="24"/>
                <w:highlight w:val="none"/>
                <w:u w:val="single"/>
                <w:lang w:val="en-US" w:eastAsia="zh-CN" w:bidi="ar"/>
              </w:rPr>
              <w:t xml:space="preserve">机箱应符合 GB/T 4208、GB/T 26246的相关规定；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w:t>
            </w:r>
            <w:r>
              <w:rPr>
                <w:rFonts w:hint="eastAsia" w:ascii="宋体" w:hAnsi="宋体" w:eastAsia="宋体" w:cs="宋体"/>
                <w:i/>
                <w:iCs/>
                <w:color w:val="000000"/>
                <w:sz w:val="24"/>
                <w:szCs w:val="24"/>
                <w:highlight w:val="none"/>
                <w:u w:val="single"/>
                <w:lang w:val="en-US" w:eastAsia="zh-CN" w:bidi="ar"/>
              </w:rPr>
              <w:t xml:space="preserve">线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的相关规定。（2）防护：机箱防护应符合 GB/T 4208 中 IP20 </w:t>
            </w:r>
            <w:r>
              <w:rPr>
                <w:rFonts w:hint="eastAsia" w:ascii="宋体" w:hAnsi="宋体" w:eastAsia="宋体" w:cs="宋体"/>
                <w:i/>
                <w:iCs/>
                <w:color w:val="000000"/>
                <w:sz w:val="24"/>
                <w:szCs w:val="24"/>
                <w:highlight w:val="none"/>
                <w:u w:val="single"/>
                <w:lang w:val="en-US" w:eastAsia="zh-CN" w:bidi="ar"/>
              </w:rPr>
              <w:t xml:space="preserve">防护要求。（3）噪音：空闲状态下，产品的声功率级应不超过 4.5 Bel。（4）散热：在环境温度 25℃及处理器满载情况下，产品表面温度应符合如下要求：出风口在机箱后面板情况下，出风口温度不高于 55℃；可触及面温度不高于45℃；c) 显示器表面温度：显示屏不高于38℃，显示屏上下灯带位置温度（如涉及）不高于 40℃，出风口温度不高于 45℃。（5）能效限定值：达到 GB 28380-2012标准中能效等级 2 级及以上。（6）机身材质：金属。（7）机身颜色：黑色。（8）机箱尺寸容量：体积应不大于 30L。</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11、</w:t>
            </w:r>
            <w:r>
              <w:rPr>
                <w:rFonts w:hint="eastAsia" w:ascii="宋体" w:hAnsi="宋体" w:eastAsia="宋体" w:cs="宋体"/>
                <w:b/>
                <w:bCs/>
                <w:i/>
                <w:iCs/>
                <w:color w:val="000000"/>
                <w:sz w:val="24"/>
                <w:szCs w:val="24"/>
                <w:highlight w:val="none"/>
                <w:u w:val="single"/>
                <w:lang w:val="en-US" w:eastAsia="zh-CN" w:bidi="ar"/>
              </w:rPr>
              <w:t xml:space="preserve">电源功能：</w:t>
            </w:r>
            <w:r>
              <w:rPr>
                <w:rFonts w:hint="eastAsia" w:ascii="宋体" w:hAnsi="宋体" w:eastAsia="宋体" w:cs="宋体"/>
                <w:i/>
                <w:iCs/>
                <w:color w:val="000000"/>
                <w:sz w:val="24"/>
                <w:szCs w:val="24"/>
                <w:highlight w:val="none"/>
                <w:u w:val="single"/>
                <w:lang w:val="en-US" w:eastAsia="zh-CN" w:bidi="ar"/>
              </w:rPr>
              <w:t xml:space="preserve">电源适配器电线组件应符合 GB/T 15934 的要求。</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12、</w:t>
            </w:r>
            <w:r>
              <w:rPr>
                <w:rFonts w:hint="eastAsia" w:ascii="宋体" w:hAnsi="宋体" w:eastAsia="宋体" w:cs="宋体"/>
                <w:b/>
                <w:bCs/>
                <w:i/>
                <w:iCs/>
                <w:color w:val="000000"/>
                <w:sz w:val="24"/>
                <w:szCs w:val="24"/>
                <w:highlight w:val="none"/>
                <w:u w:val="single"/>
                <w:lang w:val="en-US" w:eastAsia="zh-CN" w:bidi="ar"/>
              </w:rPr>
              <w:t xml:space="preserve">操作系统：</w:t>
            </w:r>
            <w:r>
              <w:rPr>
                <w:rFonts w:hint="eastAsia" w:ascii="宋体" w:hAnsi="宋体" w:eastAsia="宋体" w:cs="宋体"/>
                <w:b w:val="0"/>
                <w:bCs w:val="0"/>
                <w:i/>
                <w:iCs/>
                <w:color w:val="000000"/>
                <w:sz w:val="24"/>
                <w:szCs w:val="24"/>
                <w:highlight w:val="none"/>
                <w:u w:val="single"/>
                <w:lang w:val="en-US" w:eastAsia="zh-CN" w:bidi="ar"/>
              </w:rPr>
              <w:t xml:space="preserve">中文</w:t>
            </w:r>
            <w:r>
              <w:rPr>
                <w:rFonts w:hint="eastAsia" w:ascii="宋体" w:hAnsi="宋体" w:eastAsia="宋体" w:cs="宋体"/>
                <w:i/>
                <w:iCs/>
                <w:color w:val="000000"/>
                <w:sz w:val="24"/>
                <w:szCs w:val="24"/>
                <w:highlight w:val="none"/>
                <w:u w:val="single"/>
                <w:lang w:val="en-US" w:eastAsia="zh-CN" w:bidi="ar"/>
              </w:rPr>
              <w:t xml:space="preserve">信息处理符合GB 18030 的相关规定，支持操作系统备份及还原功能；支持备份及还原固件的功能；支持通过网络、闪存盘等方式对操作系统、驱动进行升级；支持通过网络、闪存盘等方式对固件进行升级；支持 BIOS 关闭以太网及 USB 接口；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13、</w:t>
            </w:r>
            <w:r>
              <w:rPr>
                <w:rFonts w:hint="eastAsia" w:ascii="宋体" w:hAnsi="宋体" w:eastAsia="宋体" w:cs="宋体"/>
                <w:b/>
                <w:bCs/>
                <w:i/>
                <w:iCs/>
                <w:color w:val="000000"/>
                <w:sz w:val="24"/>
                <w:szCs w:val="24"/>
                <w:highlight w:val="none"/>
                <w:u w:val="single"/>
                <w:lang w:val="en-US" w:eastAsia="zh-CN" w:bidi="ar"/>
              </w:rPr>
              <w:t xml:space="preserve">可靠性：</w:t>
            </w:r>
            <w:r>
              <w:rPr>
                <w:rFonts w:hint="eastAsia" w:ascii="宋体" w:hAnsi="宋体" w:eastAsia="宋体" w:cs="宋体"/>
                <w:i/>
                <w:iCs/>
                <w:color w:val="000000"/>
                <w:sz w:val="24"/>
                <w:szCs w:val="24"/>
                <w:highlight w:val="none"/>
                <w:u w:val="single"/>
                <w:lang w:val="en-US" w:eastAsia="zh-CN" w:bidi="ar"/>
              </w:rPr>
              <w:t xml:space="preserve">（1）存储设备：固态存储寿命TBW ≥ 80TB（条件：240GB 硬</w:t>
            </w:r>
            <w:r>
              <w:rPr>
                <w:rFonts w:hint="eastAsia" w:ascii="宋体" w:hAnsi="宋体" w:eastAsia="宋体" w:cs="宋体"/>
                <w:i/>
                <w:iCs/>
                <w:color w:val="000000"/>
                <w:sz w:val="24"/>
                <w:szCs w:val="24"/>
                <w:highlight w:val="none"/>
                <w:u w:val="single"/>
                <w:lang w:val="en-US" w:eastAsia="zh-CN" w:bidi="ar"/>
              </w:rPr>
              <w:t xml:space="preserve">盘容量）；机械硬盘寿命通电时间≥5 万小时。（2）显示设备：显示屏屏幕失效点符合 GB/T 9813.2 的要求。（3）外观：键盘按键寿命≥1000 万次；鼠标按键寿命≥500 万次，键盘鼠标所用线材经±60°弯折不低于 3000 次，功能、外观完好；风扇寿命≥4 万小时。（4）整机：电磁兼容性要求的抗扰度符合 GB/T 9254.2 的规定；环境条件要求的气候环境适应性、振动适应性、冲击适应性、碰撞适应性、运输包装件跌落适应性符合 GB/T 9813.1 中规定；MTBF测试MTBF(m1)≥3 万小时。</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14、</w:t>
            </w:r>
            <w:r>
              <w:rPr>
                <w:rFonts w:hint="eastAsia" w:ascii="宋体" w:hAnsi="宋体" w:eastAsia="宋体" w:cs="宋体"/>
                <w:b/>
                <w:bCs/>
                <w:i/>
                <w:iCs/>
                <w:color w:val="000000"/>
                <w:sz w:val="24"/>
                <w:szCs w:val="24"/>
                <w:highlight w:val="none"/>
                <w:u w:val="single"/>
                <w:lang w:val="en-US" w:eastAsia="zh-CN" w:bidi="ar"/>
              </w:rPr>
              <w:t xml:space="preserve">兼容性：</w:t>
            </w:r>
            <w:r>
              <w:rPr>
                <w:rFonts w:hint="eastAsia" w:ascii="宋体" w:hAnsi="宋体" w:eastAsia="宋体" w:cs="宋体"/>
                <w:b w:val="0"/>
                <w:bCs w:val="0"/>
                <w:i/>
                <w:iCs/>
                <w:color w:val="000000"/>
                <w:sz w:val="24"/>
                <w:szCs w:val="24"/>
                <w:highlight w:val="none"/>
                <w:u w:val="single"/>
                <w:lang w:val="en-US" w:eastAsia="zh-CN" w:bidi="ar"/>
              </w:rPr>
              <w:t xml:space="preserve">常用软件</w:t>
            </w:r>
            <w:r>
              <w:rPr>
                <w:rFonts w:hint="eastAsia" w:ascii="宋体" w:hAnsi="宋体" w:eastAsia="宋体" w:cs="宋体"/>
                <w:i/>
                <w:iCs/>
                <w:color w:val="000000"/>
                <w:sz w:val="24"/>
                <w:szCs w:val="24"/>
                <w:highlight w:val="none"/>
                <w:u w:val="single"/>
                <w:lang w:val="en-US" w:eastAsia="zh-CN" w:bidi="ar"/>
              </w:rPr>
              <w:t xml:space="preserve">支持流式软件、版式软件、浏览器、邮件采购人端、解压软件、多媒体、图形图像处理等常用软件；兼容 3 个及以上厂商的数据库产品；兼容 3 个及以上厂商中间件产品；兼容 3 个及以上厂商云计算及大数据平台。</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15、</w:t>
            </w:r>
            <w:r>
              <w:rPr>
                <w:rFonts w:hint="eastAsia" w:ascii="宋体" w:hAnsi="宋体" w:eastAsia="宋体" w:cs="宋体"/>
                <w:b/>
                <w:bCs/>
                <w:i/>
                <w:iCs/>
                <w:color w:val="000000"/>
                <w:sz w:val="24"/>
                <w:szCs w:val="24"/>
                <w:highlight w:val="none"/>
                <w:u w:val="single"/>
                <w:lang w:val="en-US" w:eastAsia="zh-CN" w:bidi="ar"/>
              </w:rPr>
              <w:t xml:space="preserve">包装运输：</w:t>
            </w:r>
            <w:r>
              <w:rPr>
                <w:rFonts w:hint="eastAsia" w:ascii="宋体" w:hAnsi="宋体" w:eastAsia="宋体" w:cs="宋体"/>
                <w:i/>
                <w:iCs/>
                <w:color w:val="000000"/>
                <w:sz w:val="24"/>
                <w:szCs w:val="24"/>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b/>
                <w:bCs/>
                <w:i/>
                <w:iCs/>
                <w:color w:val="000000"/>
                <w:sz w:val="24"/>
                <w:szCs w:val="24"/>
                <w:highlight w:val="none"/>
                <w:u w:val="single"/>
                <w:lang w:val="en-US" w:eastAsia="zh-CN" w:bidi="ar"/>
              </w:rPr>
              <w:t xml:space="preserve">服务要求：</w:t>
            </w:r>
            <w:r>
              <w:rPr>
                <w:rFonts w:hint="eastAsia" w:ascii="宋体" w:hAnsi="宋体" w:eastAsia="宋体" w:cs="宋体"/>
                <w:i/>
                <w:iCs/>
                <w:color w:val="000000"/>
                <w:sz w:val="24"/>
                <w:szCs w:val="24"/>
                <w:highlight w:val="none"/>
                <w:u w:val="single"/>
                <w:lang w:val="en-US" w:eastAsia="zh-CN" w:bidi="ar"/>
              </w:rPr>
              <w:t xml:space="preserve">（1）服务响应：提供电话、电子邮件、远程连接等多种形式服务；提供同城 4h、异地 12h 技术响应服务，2 个工作日解决问题，对于未能解决的问题和故障应提供可行的升级方案，并提供周转设备或更换设备；建立全国技术服务体系和服务团体，符合专业服务体系标准要求，提供原厂中文服务；服务周期内提供产品的维修、换件和升级服务。（2）服务周期：设备停产后应继续提供质量保障服务（含备品备件），服务终止时间与最后一批设备交付时间间隔不低于6 年； 产品停止服务时间应提前 1 年告知；应</w:t>
            </w:r>
            <w:r>
              <w:rPr>
                <w:rFonts w:hint="eastAsia" w:ascii="宋体" w:hAnsi="宋体" w:eastAsia="宋体" w:cs="宋体"/>
                <w:i/>
                <w:iCs/>
                <w:color w:val="000000"/>
                <w:sz w:val="24"/>
                <w:szCs w:val="24"/>
                <w:highlight w:val="none"/>
                <w:u w:val="single"/>
                <w:lang w:val="en-US" w:eastAsia="zh-CN" w:bidi="ar"/>
              </w:rPr>
              <w:t xml:space="preserve">明确产品发布日期。（3）预装系统：预装符合桌面操作系统政府采购需求标准的正版操作系统。（4）培训服务：提供培训材料、产品手册、培训视频等培训相关内容。（5）典型问题解决：提供典型问题解决说明文档或视频。（6）升级软件与扩容：提供上门升级部件/软件与扩容的增值服务。（7）整机质量：免费服务周期（含换件和维修）应不小于 3 年。（8）合格证书：提供产品合格证书。（9）开箱组装/使用：提供开箱组装/使用指导。（10）驱动下载：提供驱动光盘或下载方式。（11）兼容适配软下载：提供兼容适配软件下载渠道（光盘、网站）。</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17、</w:t>
            </w:r>
            <w:r>
              <w:rPr>
                <w:rFonts w:hint="eastAsia" w:ascii="宋体" w:hAnsi="宋体" w:eastAsia="宋体" w:cs="宋体"/>
                <w:b/>
                <w:bCs/>
                <w:i/>
                <w:iCs/>
                <w:color w:val="000000"/>
                <w:sz w:val="24"/>
                <w:szCs w:val="24"/>
                <w:highlight w:val="none"/>
                <w:u w:val="single"/>
                <w:lang w:val="en-US" w:eastAsia="zh-CN" w:bidi="ar"/>
              </w:rPr>
              <w:t xml:space="preserve">供应保障：</w:t>
            </w:r>
            <w:r>
              <w:rPr>
                <w:rFonts w:hint="eastAsia" w:ascii="宋体" w:hAnsi="宋体" w:eastAsia="宋体" w:cs="宋体"/>
                <w:i/>
                <w:iCs/>
                <w:color w:val="000000"/>
                <w:sz w:val="24"/>
                <w:szCs w:val="24"/>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18、</w:t>
            </w:r>
            <w:r>
              <w:rPr>
                <w:rFonts w:hint="eastAsia" w:ascii="宋体" w:hAnsi="宋体" w:eastAsia="宋体" w:cs="宋体"/>
                <w:b/>
                <w:bCs/>
                <w:i/>
                <w:iCs/>
                <w:color w:val="000000"/>
                <w:sz w:val="24"/>
                <w:szCs w:val="24"/>
                <w:highlight w:val="none"/>
                <w:u w:val="single"/>
                <w:lang w:val="en-US" w:eastAsia="zh-CN" w:bidi="ar"/>
              </w:rPr>
              <w:t xml:space="preserve">安全要求：</w:t>
            </w:r>
            <w:r>
              <w:rPr>
                <w:rFonts w:hint="eastAsia" w:ascii="宋体" w:hAnsi="宋体" w:eastAsia="宋体" w:cs="宋体"/>
                <w:i/>
                <w:iCs/>
                <w:color w:val="000000"/>
                <w:sz w:val="24"/>
                <w:szCs w:val="24"/>
                <w:highlight w:val="none"/>
                <w:u w:val="single"/>
                <w:lang w:val="en-US" w:eastAsia="zh-CN" w:bidi="ar"/>
              </w:rPr>
              <w:t xml:space="preserve">（1）关键部件：CPU 和操作系统等关键部件应当符合安全可靠测</w:t>
            </w:r>
            <w:r>
              <w:rPr>
                <w:rFonts w:hint="eastAsia" w:ascii="宋体" w:hAnsi="宋体" w:eastAsia="宋体" w:cs="宋体"/>
                <w:i/>
                <w:iCs/>
                <w:color w:val="000000"/>
                <w:sz w:val="24"/>
                <w:szCs w:val="24"/>
                <w:highlight w:val="none"/>
                <w:u w:val="single"/>
                <w:lang w:val="en-US" w:eastAsia="zh-CN" w:bidi="ar"/>
              </w:rPr>
              <w:t xml:space="preserve">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bidi="ar"/>
              </w:rPr>
              <w:t xml:space="preserve">节能认证</w:t>
            </w:r>
            <w:r>
              <w:rPr>
                <w:rFonts w:hint="eastAsia" w:ascii="宋体" w:hAnsi="宋体" w:eastAsia="宋体" w:cs="宋体"/>
                <w:b w:val="0"/>
                <w:bCs w:val="0"/>
                <w:i/>
                <w:iCs/>
                <w:color w:val="000000"/>
                <w:sz w:val="24"/>
                <w:szCs w:val="24"/>
                <w:highlight w:val="none"/>
                <w:u w:val="single"/>
                <w:lang w:val="en-US" w:eastAsia="zh-CN" w:bidi="ar"/>
              </w:rPr>
              <w:t xml:space="preserve">证书</w:t>
            </w:r>
            <w:r>
              <w:rPr>
                <w:rFonts w:hint="eastAsia" w:ascii="宋体" w:hAnsi="宋体" w:eastAsia="宋体" w:cs="宋体"/>
                <w:b w:val="0"/>
                <w:bCs w:val="0"/>
                <w:i/>
                <w:iCs/>
                <w:color w:val="000000"/>
                <w:sz w:val="24"/>
                <w:szCs w:val="24"/>
                <w:highlight w:val="none"/>
                <w:u w:val="single"/>
                <w:lang w:eastAsia="zh-CN" w:bidi="ar"/>
              </w:rPr>
              <w:t xml:space="preserve">，加盖投标人公章。</w:t>
            </w:r>
            <w:r>
              <w:rPr>
                <w:rFonts w:hint="eastAsia" w:ascii="宋体" w:hAnsi="宋体" w:eastAsia="宋体" w:cs="宋体"/>
                <w:i/>
                <w:iCs/>
                <w:color w:val="000000"/>
                <w:sz w:val="24"/>
                <w:szCs w:val="24"/>
                <w:highlight w:val="none"/>
                <w:u w:val="single"/>
                <w:lang w:val="en-US" w:eastAsia="zh-CN" w:bidi="ar"/>
              </w:rPr>
            </w:r>
            <w:r/>
          </w:p>
        </w:tc>
      </w:tr>
      <w:tr>
        <w:trPr/>
        <w:tc>
          <w:tcPr>
            <w:tcW w:w="816" w:type="dxa"/>
            <w:vAlign w:val="center"/>
            <w:textDirection w:val="lrTb"/>
            <w:noWrap w:val="false"/>
          </w:tcPr>
          <w:p>
            <w:pPr>
              <w:pStyle w:val="784"/>
              <w:jc w:val="center"/>
              <w:spacing w:line="500" w:lineRule="exact"/>
              <w:rPr>
                <w:rFonts w:hint="eastAsia" w:eastAsia="宋体"/>
                <w:sz w:val="24"/>
                <w:szCs w:val="24"/>
                <w:lang w:val="en-US" w:eastAsia="zh-CN"/>
              </w:rPr>
            </w:pPr>
            <w:r>
              <w:rPr>
                <w:rFonts w:hint="eastAsia"/>
                <w:sz w:val="24"/>
                <w:szCs w:val="24"/>
                <w:lang w:val="en-US" w:eastAsia="zh-CN"/>
              </w:rPr>
              <w:t xml:space="preserve">4</w:t>
            </w:r>
            <w:r>
              <w:rPr>
                <w:rFonts w:hint="eastAsia" w:eastAsia="宋体"/>
                <w:sz w:val="24"/>
                <w:szCs w:val="24"/>
                <w:lang w:val="en-US" w:eastAsia="zh-CN"/>
              </w:rPr>
            </w:r>
            <w:r/>
          </w:p>
        </w:tc>
        <w:tc>
          <w:tcPr>
            <w:tcW w:w="7689" w:type="dxa"/>
            <w:vAlign w:val="center"/>
            <w:textDirection w:val="lrTb"/>
            <w:noWrap w:val="false"/>
          </w:tcPr>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48盘位云存储服务器：</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bidi="ar"/>
              </w:rPr>
              <w:t xml:space="preserve">颗64位多核高性能处理器</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单CPU 核数≥</w:t>
            </w:r>
            <w:r>
              <w:rPr>
                <w:rFonts w:hint="eastAsia" w:ascii="宋体" w:hAnsi="宋体" w:eastAsia="宋体" w:cs="宋体"/>
                <w:i/>
                <w:iCs/>
                <w:color w:val="000000"/>
                <w:sz w:val="24"/>
                <w:szCs w:val="24"/>
                <w:highlight w:val="none"/>
                <w:u w:val="single"/>
                <w:lang w:eastAsia="zh-CN" w:bidi="ar"/>
              </w:rPr>
              <w:t xml:space="preserve">4核，主频</w:t>
            </w:r>
            <w:r>
              <w:rPr>
                <w:rFonts w:hint="eastAsia" w:ascii="宋体" w:hAnsi="宋体" w:eastAsia="宋体" w:cs="宋体"/>
                <w:i/>
                <w:iCs/>
                <w:color w:val="000000"/>
                <w:sz w:val="24"/>
                <w:szCs w:val="24"/>
                <w:highlight w:val="none"/>
                <w:u w:val="single"/>
                <w:lang w:bidi="ar"/>
              </w:rPr>
              <w:t xml:space="preserve">≥1.8GHz</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末级缓存容量≥8MB</w:t>
            </w:r>
            <w:r>
              <w:rPr>
                <w:rFonts w:hint="eastAsia" w:ascii="宋体" w:hAnsi="宋体" w:eastAsia="宋体" w:cs="宋体"/>
                <w:i/>
                <w:iCs/>
                <w:color w:val="000000"/>
                <w:sz w:val="24"/>
                <w:szCs w:val="24"/>
                <w:highlight w:val="none"/>
                <w:u w:val="single"/>
                <w:lang w:eastAsia="zh-CN" w:bidi="ar"/>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eastAsia="宋体" w:cs="宋体"/>
                <w:i/>
                <w:iCs/>
                <w:color w:val="000000"/>
                <w:sz w:val="24"/>
                <w:szCs w:val="24"/>
                <w:highlight w:val="none"/>
                <w:u w:val="single"/>
                <w:lang w:val="en-US" w:eastAsia="zh-CN" w:bidi="ar"/>
              </w:rPr>
              <w:t xml:space="preserve">；CPU 芯片应符合 GM/T 0008 的相关规定，或芯片密码模块应符合 GB/T37092 或 GM/T 0028 的相关规定。</w:t>
            </w:r>
            <w:r>
              <w:rPr>
                <w:rFonts w:hint="eastAsia" w:ascii="宋体" w:hAnsi="宋体" w:eastAsia="宋体" w:cs="宋体"/>
                <w:i/>
                <w:iCs/>
                <w:color w:val="000000"/>
                <w:sz w:val="24"/>
                <w:szCs w:val="24"/>
                <w:highlight w:val="none"/>
                <w:u w:val="single"/>
                <w:lang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bidi="ar"/>
              </w:rPr>
              <w:t xml:space="preserve">主板</w:t>
            </w:r>
            <w:r>
              <w:rPr>
                <w:rFonts w:hint="eastAsia" w:ascii="宋体" w:hAnsi="宋体" w:eastAsia="宋体" w:cs="宋体"/>
                <w:b/>
                <w:bCs/>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支持DDR4/LPDDR4/LPDDR4X及以上内存，</w:t>
            </w:r>
            <w:r>
              <w:rPr>
                <w:rFonts w:hint="eastAsia" w:ascii="宋体" w:hAnsi="宋体" w:eastAsia="宋体" w:cs="宋体"/>
                <w:i/>
                <w:iCs/>
                <w:color w:val="000000"/>
                <w:sz w:val="24"/>
                <w:szCs w:val="24"/>
                <w:highlight w:val="none"/>
                <w:u w:val="single"/>
                <w:lang w:bidi="ar"/>
              </w:rPr>
              <w:t xml:space="preserve">内存</w:t>
            </w:r>
            <w:r>
              <w:rPr>
                <w:rFonts w:hint="eastAsia" w:ascii="宋体" w:hAnsi="宋体" w:eastAsia="宋体" w:cs="宋体"/>
                <w:i/>
                <w:iCs/>
                <w:color w:val="000000"/>
                <w:sz w:val="24"/>
                <w:szCs w:val="24"/>
                <w:highlight w:val="none"/>
                <w:u w:val="single"/>
                <w:lang w:val="en-US" w:eastAsia="zh-CN" w:bidi="ar"/>
              </w:rPr>
              <w:t xml:space="preserve">可扩展插</w:t>
            </w:r>
            <w:r>
              <w:rPr>
                <w:rFonts w:hint="eastAsia" w:ascii="宋体" w:hAnsi="宋体" w:eastAsia="宋体" w:cs="宋体"/>
                <w:i/>
                <w:iCs/>
                <w:color w:val="000000"/>
                <w:sz w:val="24"/>
                <w:szCs w:val="24"/>
                <w:highlight w:val="none"/>
                <w:u w:val="single"/>
                <w:lang w:bidi="ar"/>
              </w:rPr>
              <w:t xml:space="preserve">槽</w:t>
            </w:r>
            <w:r>
              <w:rPr>
                <w:rFonts w:hint="eastAsia" w:ascii="宋体" w:hAnsi="宋体" w:eastAsia="宋体" w:cs="宋体"/>
                <w:i/>
                <w:iCs/>
                <w:color w:val="000000"/>
                <w:sz w:val="24"/>
                <w:szCs w:val="24"/>
                <w:highlight w:val="none"/>
                <w:u w:val="single"/>
                <w:lang w:val="en-US" w:eastAsia="zh-CN" w:bidi="ar"/>
              </w:rPr>
              <w:t xml:space="preserve">数≥4个；</w:t>
            </w:r>
            <w:r>
              <w:rPr>
                <w:rFonts w:hint="eastAsia" w:ascii="宋体" w:hAnsi="宋体" w:eastAsia="宋体" w:cs="宋体"/>
                <w:i/>
                <w:iCs/>
                <w:color w:val="000000"/>
                <w:sz w:val="24"/>
                <w:szCs w:val="24"/>
                <w:highlight w:val="none"/>
                <w:u w:val="single"/>
                <w:lang w:eastAsia="zh-CN" w:bidi="ar"/>
              </w:rPr>
              <w:t xml:space="preserve">存储接口</w:t>
            </w:r>
            <w:r>
              <w:rPr>
                <w:rFonts w:hint="eastAsia" w:ascii="宋体" w:hAnsi="宋体" w:eastAsia="宋体" w:cs="宋体"/>
                <w:i/>
                <w:iCs/>
                <w:color w:val="000000"/>
                <w:sz w:val="24"/>
                <w:szCs w:val="24"/>
                <w:highlight w:val="none"/>
                <w:u w:val="single"/>
                <w:lang w:val="en-US" w:eastAsia="zh-CN" w:bidi="ar"/>
              </w:rPr>
              <w:t xml:space="preserve">支持SATA；PCIe 插槽接口符合PCIe3.0 或以上的高速串行计算机扩展总线标准，PCIe 的接口速率与位宽需保证向下兼容；PCIe插槽或接口≥4个，可通过扩展卡进行插槽扩展。支持 USB、显示、管理等接口，VGA、DP、HDMI、USB3.0、PS/2 接口、BMC 管理端口。</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DDR4内存数量≥4，</w:t>
            </w:r>
            <w:r>
              <w:rPr>
                <w:rFonts w:hint="eastAsia" w:ascii="宋体" w:hAnsi="宋体" w:eastAsia="宋体" w:cs="宋体"/>
                <w:i/>
                <w:iCs/>
                <w:color w:val="000000"/>
                <w:sz w:val="24"/>
                <w:szCs w:val="24"/>
                <w:highlight w:val="none"/>
                <w:u w:val="single"/>
                <w:lang w:eastAsia="zh-CN" w:bidi="ar"/>
              </w:rPr>
              <w:t xml:space="preserve">支持多个内存接口通道，每个通道可支持 1DPC 或 2DPC，当支持 2DPC时，印制电路板上应具备插槽的序号标识，具体通道数应在随机文件中明确</w:t>
            </w:r>
            <w:r>
              <w:rPr>
                <w:rFonts w:hint="eastAsia" w:ascii="宋体" w:hAnsi="宋体" w:eastAsia="宋体" w:cs="宋体"/>
                <w:i/>
                <w:iCs/>
                <w:color w:val="000000"/>
                <w:sz w:val="24"/>
                <w:szCs w:val="24"/>
                <w:highlight w:val="none"/>
                <w:u w:val="single"/>
                <w:lang w:val="en-US" w:eastAsia="zh-CN" w:bidi="ar"/>
              </w:rPr>
              <w:t xml:space="preserve">。</w:t>
            </w:r>
            <w:r>
              <w:rPr>
                <w:rFonts w:hint="eastAsia" w:ascii="宋体" w:hAnsi="宋体" w:eastAsia="宋体" w:cs="宋体"/>
                <w:i/>
                <w:iCs/>
                <w:color w:val="000000"/>
                <w:sz w:val="24"/>
                <w:szCs w:val="24"/>
                <w:highlight w:val="none"/>
                <w:u w:val="single"/>
                <w:lang w:bidi="ar"/>
              </w:rPr>
              <w:t xml:space="preserve">单内存模块容量</w:t>
            </w:r>
            <w:r>
              <w:rPr>
                <w:rFonts w:hint="eastAsia" w:ascii="宋体" w:hAnsi="宋体" w:eastAsia="宋体" w:cs="宋体"/>
                <w:i/>
                <w:iCs/>
                <w:color w:val="000000"/>
                <w:sz w:val="24"/>
                <w:szCs w:val="24"/>
                <w:highlight w:val="none"/>
                <w:u w:val="single"/>
                <w:lang w:eastAsia="zh-CN" w:bidi="ar"/>
              </w:rPr>
              <w:t xml:space="preserve">≥16G</w:t>
            </w:r>
            <w:r>
              <w:rPr>
                <w:rFonts w:hint="eastAsia" w:ascii="宋体" w:hAnsi="宋体" w:eastAsia="宋体" w:cs="宋体"/>
                <w:i/>
                <w:iCs/>
                <w:color w:val="000000"/>
                <w:sz w:val="24"/>
                <w:szCs w:val="24"/>
                <w:highlight w:val="none"/>
                <w:u w:val="single"/>
                <w:lang w:val="en-US" w:eastAsia="zh-CN" w:bidi="ar"/>
              </w:rPr>
              <w:t xml:space="preserve">B</w:t>
            </w:r>
            <w:r>
              <w:rPr>
                <w:rFonts w:hint="eastAsia" w:ascii="宋体" w:hAnsi="宋体" w:eastAsia="宋体" w:cs="宋体"/>
                <w:i/>
                <w:iCs/>
                <w:color w:val="000000"/>
                <w:sz w:val="24"/>
                <w:szCs w:val="24"/>
                <w:highlight w:val="none"/>
                <w:u w:val="single"/>
                <w:lang w:eastAsia="zh-CN" w:bidi="ar"/>
              </w:rPr>
              <w:t xml:space="preserve">，内存速率≥2666MT/s。</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至少配备一款存储设备：实配硬磁盘可用容量≥600GB，数量≥2块，可实现互为备份；实配固态盘单盘可用容量≥480GB，数量≥1块；NVMe SSD容量≥ 960GB，数量≥1块。3.5英寸硬盘插槽数量</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48个，</w:t>
            </w:r>
            <w:r>
              <w:rPr>
                <w:rFonts w:hint="eastAsia" w:ascii="宋体" w:hAnsi="宋体" w:eastAsia="宋体" w:cs="宋体"/>
                <w:i/>
                <w:iCs/>
                <w:color w:val="000000"/>
                <w:sz w:val="24"/>
                <w:szCs w:val="24"/>
                <w:highlight w:val="none"/>
                <w:u w:val="single"/>
                <w:lang w:bidi="ar"/>
              </w:rPr>
              <w:t xml:space="preserve">支持</w:t>
            </w:r>
            <w:r>
              <w:rPr>
                <w:rFonts w:hint="eastAsia" w:ascii="宋体" w:hAnsi="宋体" w:eastAsia="宋体" w:cs="宋体"/>
                <w:i/>
                <w:iCs/>
                <w:color w:val="000000"/>
                <w:sz w:val="24"/>
                <w:szCs w:val="24"/>
                <w:highlight w:val="none"/>
                <w:u w:val="single"/>
                <w:lang w:val="en-US" w:eastAsia="zh-CN" w:bidi="ar"/>
              </w:rPr>
              <w:t xml:space="preserve">接入</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12TB企业级硬盘。</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SA"/>
              </w:rPr>
              <w:t xml:space="preserve">5、</w:t>
            </w:r>
            <w:r>
              <w:rPr>
                <w:rFonts w:hint="eastAsia" w:ascii="宋体" w:hAnsi="宋体" w:eastAsia="宋体" w:cs="宋体"/>
                <w:b/>
                <w:bCs/>
                <w:i/>
                <w:iCs/>
                <w:color w:val="000000"/>
                <w:sz w:val="24"/>
                <w:szCs w:val="24"/>
                <w:highlight w:val="none"/>
                <w:u w:val="single"/>
                <w:lang w:val="en-US" w:eastAsia="zh-CN" w:bidi="ar-SA"/>
              </w:rPr>
              <w:t xml:space="preserve">网络：</w:t>
            </w:r>
            <w:r>
              <w:rPr>
                <w:rFonts w:hint="eastAsia" w:ascii="宋体" w:hAnsi="宋体" w:eastAsia="宋体" w:cs="宋体"/>
                <w:i/>
                <w:iCs/>
                <w:color w:val="000000"/>
                <w:sz w:val="24"/>
                <w:szCs w:val="24"/>
                <w:highlight w:val="none"/>
                <w:u w:val="single"/>
                <w:lang w:val="en-US" w:eastAsia="zh-CN" w:bidi="ar"/>
              </w:rPr>
              <w:t xml:space="preserve">配备网口数量</w:t>
            </w:r>
            <w:r>
              <w:rPr>
                <w:rFonts w:hint="eastAsia" w:ascii="宋体" w:hAnsi="宋体" w:eastAsia="宋体" w:cs="宋体"/>
                <w:i/>
                <w:iCs/>
                <w:color w:val="000000"/>
                <w:sz w:val="24"/>
                <w:szCs w:val="24"/>
                <w:highlight w:val="none"/>
                <w:u w:val="single"/>
                <w:lang w:val="en-US" w:eastAsia="zh-CN" w:bidi="ar-SA"/>
              </w:rPr>
              <w:t xml:space="preserve">1GE 网口</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SA"/>
              </w:rPr>
              <w:t xml:space="preserve">2 个，10GE 以上网口</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SA"/>
              </w:rPr>
              <w:t xml:space="preserve"> 2个</w:t>
            </w:r>
            <w:r>
              <w:rPr>
                <w:rFonts w:hint="eastAsia" w:ascii="宋体" w:hAnsi="宋体" w:eastAsia="宋体" w:cs="宋体"/>
                <w:i/>
                <w:iCs/>
                <w:color w:val="000000"/>
                <w:sz w:val="24"/>
                <w:szCs w:val="24"/>
                <w:highlight w:val="none"/>
                <w:u w:val="single"/>
                <w:lang w:val="en-US" w:eastAsia="zh-CN" w:bidi="ar"/>
              </w:rPr>
              <w:t xml:space="preserve">。支持网络连接、网络访问、数据交换和网络管控功能</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外部接口：</w:t>
            </w:r>
            <w:r>
              <w:rPr>
                <w:rFonts w:hint="eastAsia" w:ascii="宋体" w:hAnsi="宋体" w:eastAsia="宋体" w:cs="宋体"/>
                <w:i/>
                <w:iCs/>
                <w:color w:val="000000"/>
                <w:sz w:val="24"/>
                <w:szCs w:val="24"/>
                <w:highlight w:val="none"/>
                <w:u w:val="single"/>
                <w:lang w:val="en-US" w:eastAsia="zh-CN" w:bidi="ar"/>
              </w:rPr>
              <w:t xml:space="preserve">（1）显示接口：类型应不少于 1 种，如：VGA、DP、HDMI 等；（2）USB接口：配备 USB2.0、USB3.0等接口。</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电源：</w:t>
            </w:r>
            <w:r>
              <w:rPr>
                <w:rFonts w:hint="eastAsia" w:ascii="宋体" w:hAnsi="宋体" w:eastAsia="宋体" w:cs="宋体"/>
                <w:i/>
                <w:iCs/>
                <w:color w:val="000000"/>
                <w:sz w:val="24"/>
                <w:szCs w:val="24"/>
                <w:highlight w:val="none"/>
                <w:u w:val="single"/>
                <w:lang w:val="en-US" w:eastAsia="zh-CN" w:bidi="ar"/>
              </w:rPr>
              <w:t xml:space="preserve">电源模块</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1个，功率应有一定冗余，满足处理器满载时的需求。整机电源模块应具备热插拔功能；支持过流及短路保护的功能。电源能耗符合 GB/T 9813.3 的有关规定。</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整机规格：</w:t>
            </w:r>
            <w:r>
              <w:rPr>
                <w:rFonts w:hint="eastAsia" w:ascii="宋体" w:hAnsi="宋体" w:eastAsia="宋体" w:cs="宋体"/>
                <w:i/>
                <w:iCs/>
                <w:color w:val="000000"/>
                <w:sz w:val="24"/>
                <w:szCs w:val="24"/>
                <w:highlight w:val="none"/>
                <w:u w:val="single"/>
                <w:lang w:val="en-US" w:eastAsia="zh-CN" w:bidi="ar"/>
              </w:rPr>
              <w:t xml:space="preserve">（1）外观和结构：</w:t>
            </w:r>
            <w:r>
              <w:rPr>
                <w:rFonts w:hint="eastAsia" w:ascii="宋体" w:hAnsi="宋体" w:eastAsia="宋体" w:cs="宋体"/>
                <w:i/>
                <w:iCs/>
                <w:color w:val="000000"/>
                <w:sz w:val="24"/>
                <w:szCs w:val="24"/>
                <w:highlight w:val="none"/>
                <w:u w:val="single"/>
                <w:lang w:bidi="ar"/>
              </w:rPr>
              <w:t xml:space="preserve">服务器的零部件应紧固无松动，可插拔部件应可靠连接，开关、按钮和其它控制部件应灵活可靠，布局应方便使用；产品表面不应有明显的凹痕、划伤、裂缝、变形和污染等。表面涂层均匀，不应起泡、龟裂、脱落和磨损，金属零部件无锈蚀及其它机械损伤；产品表面说明功能的文字、符号和标志应清晰、端正且牢固；应在服务器的显著位置提供运行状态的指示功能，并在随机文件中明确具体含义；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（2）尺寸：≤</w:t>
            </w:r>
            <w:r>
              <w:rPr>
                <w:rFonts w:hint="eastAsia" w:ascii="宋体" w:hAnsi="宋体" w:eastAsia="宋体" w:cs="宋体"/>
                <w:i/>
                <w:iCs/>
                <w:color w:val="000000"/>
                <w:sz w:val="24"/>
                <w:szCs w:val="24"/>
                <w:highlight w:val="none"/>
                <w:u w:val="single"/>
                <w:lang w:bidi="ar"/>
              </w:rPr>
              <w:t xml:space="preserve">6U</w:t>
            </w:r>
            <w:r>
              <w:rPr>
                <w:rFonts w:hint="eastAsia" w:ascii="宋体" w:hAnsi="宋体" w:eastAsia="宋体" w:cs="宋体"/>
                <w:i/>
                <w:iCs/>
                <w:color w:val="000000"/>
                <w:sz w:val="24"/>
                <w:szCs w:val="24"/>
                <w:highlight w:val="none"/>
                <w:u w:val="single"/>
                <w:lang w:val="en-US" w:eastAsia="zh-CN" w:bidi="ar"/>
              </w:rPr>
              <w:t xml:space="preserve">，设计应遵循标准化、系列化的要求；机箱的内部结构符合通用部件的安装需要</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适应环境：气候环境适应性应符合GB/T9813.3 的有关规定，工作温度 10～35℃，贮存运输温度-40～55℃；工作相对湿度 35%～80%，贮存运输相对湿度20％～93%（40℃）；大气压86～106kPa</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机械环境适应性：应符合 GB/T 9813.3 的有关规定。（5）噪声：符合 GB/T 9813.3 的有关规定，在产品说明中给出具体测试值塔式服务器噪声在空闲状态下不大于 50dB。</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整机功能：</w:t>
            </w:r>
            <w:r>
              <w:rPr>
                <w:rFonts w:hint="eastAsia" w:ascii="宋体" w:hAnsi="宋体" w:eastAsia="宋体" w:cs="宋体"/>
                <w:i/>
                <w:iCs/>
                <w:color w:val="000000"/>
                <w:sz w:val="24"/>
                <w:szCs w:val="24"/>
                <w:highlight w:val="none"/>
                <w:u w:val="single"/>
                <w:lang w:val="en-US" w:eastAsia="zh-CN" w:bidi="ar"/>
              </w:rPr>
              <w:t xml:space="preserve">支持风冷或液冷等散热方式；支持</w:t>
            </w:r>
            <w:r>
              <w:rPr>
                <w:rFonts w:hint="eastAsia" w:ascii="宋体" w:hAnsi="宋体" w:eastAsia="宋体" w:cs="宋体"/>
                <w:i/>
                <w:iCs/>
                <w:color w:val="000000"/>
                <w:sz w:val="24"/>
                <w:szCs w:val="24"/>
                <w:highlight w:val="none"/>
                <w:u w:val="single"/>
                <w:lang w:bidi="ar"/>
              </w:rPr>
              <w:t xml:space="preserve">GB28181、RTSP、视图库、主动注册等协议接入≥</w:t>
            </w:r>
            <w:r>
              <w:rPr>
                <w:rFonts w:hint="eastAsia" w:ascii="宋体" w:hAnsi="宋体" w:eastAsia="宋体" w:cs="宋体"/>
                <w:i/>
                <w:iCs/>
                <w:color w:val="000000"/>
                <w:sz w:val="24"/>
                <w:szCs w:val="24"/>
                <w:highlight w:val="none"/>
                <w:u w:val="single"/>
                <w:lang w:val="en-US" w:eastAsia="zh-CN" w:bidi="ar"/>
              </w:rPr>
              <w:t xml:space="preserve">500</w:t>
            </w:r>
            <w:r>
              <w:rPr>
                <w:rFonts w:hint="eastAsia" w:ascii="宋体" w:hAnsi="宋体" w:eastAsia="宋体" w:cs="宋体"/>
                <w:i/>
                <w:iCs/>
                <w:color w:val="000000"/>
                <w:sz w:val="24"/>
                <w:szCs w:val="24"/>
                <w:highlight w:val="none"/>
                <w:u w:val="single"/>
                <w:lang w:bidi="ar"/>
              </w:rPr>
              <w:t xml:space="preserve">路不同厂家前端摄像头视频存储</w:t>
            </w:r>
            <w:r>
              <w:rPr>
                <w:rFonts w:hint="eastAsia" w:ascii="宋体" w:hAnsi="宋体" w:eastAsia="宋体" w:cs="宋体"/>
                <w:i/>
                <w:iCs/>
                <w:color w:val="000000"/>
                <w:sz w:val="24"/>
                <w:szCs w:val="24"/>
                <w:highlight w:val="none"/>
                <w:u w:val="single"/>
                <w:lang w:val="en-US" w:eastAsia="zh-CN" w:bidi="ar"/>
              </w:rPr>
              <w:t xml:space="preserve">；支</w:t>
            </w:r>
            <w:r>
              <w:rPr>
                <w:rFonts w:hint="eastAsia" w:ascii="宋体" w:hAnsi="宋体" w:eastAsia="宋体" w:cs="宋体"/>
                <w:i/>
                <w:iCs/>
                <w:color w:val="000000"/>
                <w:sz w:val="24"/>
                <w:szCs w:val="24"/>
                <w:highlight w:val="none"/>
                <w:u w:val="single"/>
                <w:lang w:val="en-US" w:eastAsia="zh-CN" w:bidi="ar-SA"/>
              </w:rPr>
              <w:t xml:space="preserve">持接入分局云存储系统，含存储管理软件和云储存授权。</w:t>
            </w:r>
            <w:r>
              <w:rPr>
                <w:rFonts w:hint="eastAsia" w:ascii="宋体" w:hAnsi="宋体" w:eastAsia="宋体" w:cs="宋体"/>
                <w:i/>
                <w:iCs/>
                <w:color w:val="000000"/>
                <w:sz w:val="24"/>
                <w:szCs w:val="24"/>
                <w:highlight w:val="none"/>
                <w:u w:val="single"/>
                <w:lang w:val="en-US" w:eastAsia="zh-CN" w:bidi="ar-SA"/>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机柜规格：</w:t>
            </w:r>
            <w:r>
              <w:rPr>
                <w:rFonts w:hint="eastAsia" w:ascii="宋体" w:hAnsi="宋体" w:eastAsia="宋体" w:cs="宋体"/>
                <w:i/>
                <w:iCs/>
                <w:color w:val="000000"/>
                <w:sz w:val="24"/>
                <w:szCs w:val="24"/>
                <w:highlight w:val="none"/>
                <w:u w:val="single"/>
                <w:lang w:val="en-US" w:eastAsia="zh-CN" w:bidi="ar"/>
              </w:rPr>
              <w:t xml:space="preserve">机柜尺寸600mm*1200mm*2000mm。</w:t>
            </w:r>
            <w:r>
              <w:rPr>
                <w:rFonts w:hint="eastAsia" w:ascii="宋体" w:hAnsi="宋体" w:eastAsia="宋体" w:cs="宋体"/>
                <w:i/>
                <w:iCs/>
                <w:color w:val="000000"/>
                <w:sz w:val="24"/>
                <w:szCs w:val="24"/>
                <w:highlight w:val="none"/>
                <w:u w:val="single"/>
                <w:lang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11、</w:t>
            </w:r>
            <w:r>
              <w:rPr>
                <w:rFonts w:hint="eastAsia" w:ascii="宋体" w:hAnsi="宋体" w:eastAsia="宋体" w:cs="宋体"/>
                <w:b/>
                <w:bCs/>
                <w:i/>
                <w:iCs/>
                <w:color w:val="000000"/>
                <w:sz w:val="24"/>
                <w:szCs w:val="24"/>
                <w:highlight w:val="none"/>
                <w:u w:val="single"/>
                <w:lang w:val="en-US" w:eastAsia="zh-CN" w:bidi="ar-SA"/>
              </w:rPr>
              <w:t xml:space="preserve">管理系统：</w:t>
            </w:r>
            <w:r>
              <w:rPr>
                <w:rFonts w:hint="eastAsia" w:ascii="宋体" w:hAnsi="宋体" w:eastAsia="宋体" w:cs="宋体"/>
                <w:i/>
                <w:iCs/>
                <w:color w:val="000000"/>
                <w:sz w:val="24"/>
                <w:szCs w:val="24"/>
                <w:highlight w:val="none"/>
                <w:u w:val="single"/>
                <w:lang w:val="en-US" w:eastAsia="zh-CN" w:bidi="ar-SA"/>
              </w:rPr>
              <w:t xml:space="preserve">（1）</w:t>
            </w:r>
            <w:r>
              <w:rPr>
                <w:rFonts w:hint="eastAsia" w:ascii="宋体" w:hAnsi="宋体" w:eastAsia="宋体" w:cs="宋体"/>
                <w:b w:val="0"/>
                <w:bCs w:val="0"/>
                <w:i/>
                <w:iCs/>
                <w:color w:val="000000"/>
                <w:sz w:val="24"/>
                <w:szCs w:val="24"/>
                <w:highlight w:val="none"/>
                <w:u w:val="single"/>
                <w:lang w:val="en-US" w:eastAsia="zh-CN" w:bidi="ar-SA"/>
              </w:rPr>
              <w:t xml:space="preserve">BMC 固件：</w:t>
            </w:r>
            <w:r>
              <w:rPr>
                <w:rFonts w:hint="eastAsia" w:ascii="宋体" w:hAnsi="宋体" w:eastAsia="宋体" w:cs="宋体"/>
                <w:i/>
                <w:iCs/>
                <w:color w:val="000000"/>
                <w:sz w:val="24"/>
                <w:szCs w:val="24"/>
                <w:highlight w:val="none"/>
                <w:u w:val="single"/>
                <w:lang w:val="en-US" w:eastAsia="zh-CN" w:bidi="ar-SA"/>
              </w:rPr>
              <w:t xml:space="preserve">支持 DHCP 设置网络功能；支持静态 IP 设置网络功能；支持设备日志记录，包括但不限于登录日志、操作日志和报警日志等功能；支持日志信息导出和记录删除功能；支持通过管理接口向外输出准确的报警信息功能；设备的 BMC 管理软件应能够按报警的严</w:t>
            </w:r>
            <w:r>
              <w:rPr>
                <w:rFonts w:hint="eastAsia" w:ascii="宋体" w:hAnsi="宋体" w:eastAsia="宋体" w:cs="宋体"/>
                <w:i/>
                <w:iCs/>
                <w:color w:val="000000"/>
                <w:sz w:val="24"/>
                <w:szCs w:val="24"/>
                <w:highlight w:val="none"/>
                <w:u w:val="single"/>
                <w:lang w:val="en-US" w:eastAsia="zh-CN" w:bidi="ar-SA"/>
              </w:rPr>
              <w:t xml:space="preserve">重程度进行区分；支持 IPMI2.0、SNMP 或 Redfish等接口功能；支持键盘、鼠标和视频的重定向、文本控制台的重定向、远程虚拟媒体、高可靠的硬件监控和管理功能；支持基于网络开启、关闭和重启设备的功能，并查询当前设备开机运行状态；支持故障提示功能，并可通过接口读取服务器故障信息；支持基于网络的固件更新功能，包括 BMC 和 BIOS 等；支持基于网络安装操作系统的功能，并可通过网络控制台访问设备；支持通过本地的硬盘或光驱等存储设备，基于网络完成设备的操作系统安装功能；支持通过浏览器打开管理界面并登录</w:t>
            </w:r>
            <w:r>
              <w:rPr>
                <w:rFonts w:hint="eastAsia" w:ascii="宋体" w:hAnsi="宋体" w:eastAsia="宋体" w:cs="宋体"/>
                <w:i/>
                <w:iCs/>
                <w:color w:val="000000"/>
                <w:sz w:val="24"/>
                <w:szCs w:val="24"/>
                <w:highlight w:val="none"/>
                <w:u w:val="single"/>
                <w:lang w:val="en-US" w:eastAsia="zh-CN" w:bidi="ar-SA"/>
              </w:rPr>
              <w:t xml:space="preserve">功能；支持设置口令策略功能；支持访问权限设置功能，并通过日志记录访问事件；支持对出厂默认的用户名及口令进行安全保护功能，并提供默认口令修改提示；支持读取设备主板的工作环境温度功能；支持读取服务器 CPU 等核心器件的温度功能；支持通过外部管理工具进行参数设置的功能，并可基于网络通过外部管理工具对BMC 进行管理；应支持固件版本查询、固件升级；支持基于网络实现开关机和复位控制的功能；BMC 启动时间应不超过180s，实现功能包括网络、IPMI、散热、传感器服务可用；支持 BMC 固件设置的恢复出厂功能。（2）</w:t>
            </w:r>
            <w:r>
              <w:rPr>
                <w:rFonts w:hint="eastAsia" w:ascii="宋体" w:hAnsi="宋体" w:eastAsia="宋体" w:cs="宋体"/>
                <w:b w:val="0"/>
                <w:bCs w:val="0"/>
                <w:i/>
                <w:iCs/>
                <w:color w:val="000000"/>
                <w:sz w:val="24"/>
                <w:szCs w:val="24"/>
                <w:highlight w:val="none"/>
                <w:u w:val="single"/>
                <w:lang w:val="en-US" w:eastAsia="zh-CN" w:bidi="ar-SA"/>
              </w:rPr>
              <w:t xml:space="preserve">BIOS 固件：</w:t>
            </w:r>
            <w:r>
              <w:rPr>
                <w:rFonts w:hint="eastAsia" w:ascii="宋体" w:hAnsi="宋体" w:eastAsia="宋体" w:cs="宋体"/>
                <w:i/>
                <w:iCs/>
                <w:color w:val="000000"/>
                <w:sz w:val="24"/>
                <w:szCs w:val="24"/>
                <w:highlight w:val="none"/>
                <w:u w:val="single"/>
                <w:lang w:val="en-US" w:eastAsia="zh-CN" w:bidi="ar-SA"/>
              </w:rPr>
              <w:t xml:space="preserve">支持查看固件版本、内存信息、主板信息、处理器信息和系统时间信息功能；支持上电初始化界面显示 CPU 信息、内存信息、固</w:t>
            </w:r>
            <w:r>
              <w:rPr>
                <w:rFonts w:hint="eastAsia" w:ascii="宋体" w:hAnsi="宋体" w:eastAsia="宋体" w:cs="宋体"/>
                <w:i/>
                <w:iCs/>
                <w:color w:val="000000"/>
                <w:sz w:val="24"/>
                <w:szCs w:val="24"/>
                <w:highlight w:val="none"/>
                <w:u w:val="single"/>
                <w:lang w:val="en-US" w:eastAsia="zh-CN" w:bidi="ar-SA"/>
              </w:rPr>
              <w:t xml:space="preserve">件版本和部分快捷键信息功能；支持设置界面中英文显示切换功能；支持查看 PCIe 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控制或独立显卡的显示控制功能；支持 RAID 识别和启动功能；支持串口重定向功能；支持固件更新功能；支持 BIOS 固件设置的恢复出厂功能；支持网络引导启用和关闭功能。（3）远程控制：支持远程关机和重新启动功能。</w:t>
            </w:r>
            <w:r>
              <w:rPr>
                <w:rFonts w:hint="eastAsia" w:ascii="宋体" w:hAnsi="宋体" w:eastAsia="宋体" w:cs="宋体"/>
                <w:i/>
                <w:iCs/>
                <w:color w:val="000000"/>
                <w:sz w:val="24"/>
                <w:szCs w:val="24"/>
                <w:highlight w:val="none"/>
                <w:u w:val="single"/>
                <w:lang w:val="en-US" w:eastAsia="zh-CN" w:bidi="ar-SA"/>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12、</w:t>
            </w:r>
            <w:r>
              <w:rPr>
                <w:rFonts w:hint="eastAsia" w:ascii="宋体" w:hAnsi="宋体" w:eastAsia="宋体" w:cs="宋体"/>
                <w:b/>
                <w:bCs/>
                <w:i/>
                <w:iCs/>
                <w:color w:val="000000"/>
                <w:sz w:val="24"/>
                <w:szCs w:val="24"/>
                <w:highlight w:val="none"/>
                <w:u w:val="single"/>
                <w:lang w:val="en-US" w:eastAsia="zh-CN" w:bidi="ar-SA"/>
              </w:rPr>
              <w:t xml:space="preserve">操作系统：</w:t>
            </w:r>
            <w:r>
              <w:rPr>
                <w:rFonts w:hint="eastAsia" w:ascii="宋体" w:hAnsi="宋体" w:eastAsia="宋体" w:cs="宋体"/>
                <w:i/>
                <w:iCs/>
                <w:color w:val="000000"/>
                <w:sz w:val="24"/>
                <w:szCs w:val="24"/>
                <w:highlight w:val="none"/>
                <w:u w:val="single"/>
                <w:lang w:val="en-US" w:eastAsia="zh-CN" w:bidi="ar-SA"/>
              </w:rPr>
              <w:t xml:space="preserve">（1）系统及驱动升级：支持通过网络、闪存盘对操作系统、驱动进行升级；（2）系统功能：支持访问控制、安全审计、网络接入鉴别等功能；操作系统其他功能应满足操作系统政府采购需求标准中加*的指标要求。</w:t>
            </w:r>
            <w:r>
              <w:rPr>
                <w:rFonts w:hint="eastAsia" w:ascii="宋体" w:hAnsi="宋体" w:eastAsia="宋体" w:cs="宋体"/>
                <w:i/>
                <w:iCs/>
                <w:color w:val="000000"/>
                <w:sz w:val="24"/>
                <w:szCs w:val="24"/>
                <w:highlight w:val="none"/>
                <w:u w:val="single"/>
                <w:lang w:val="en-US" w:eastAsia="zh-CN" w:bidi="ar-SA"/>
              </w:rPr>
            </w:r>
            <w:r/>
          </w:p>
          <w:p>
            <w:pPr>
              <w:pStyle w:val="784"/>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13、</w:t>
            </w:r>
            <w:r>
              <w:rPr>
                <w:rFonts w:hint="eastAsia" w:ascii="宋体" w:hAnsi="宋体" w:eastAsia="宋体" w:cs="宋体"/>
                <w:b/>
                <w:bCs/>
                <w:i/>
                <w:iCs/>
                <w:color w:val="000000"/>
                <w:sz w:val="24"/>
                <w:szCs w:val="24"/>
                <w:highlight w:val="none"/>
                <w:u w:val="single"/>
                <w:lang w:val="en-US" w:eastAsia="zh-CN" w:bidi="ar-SA"/>
              </w:rPr>
              <w:t xml:space="preserve">中文信息处理：</w:t>
            </w:r>
            <w:r>
              <w:rPr>
                <w:rFonts w:hint="eastAsia" w:ascii="宋体" w:hAnsi="宋体" w:eastAsia="宋体" w:cs="宋体"/>
                <w:i/>
                <w:iCs/>
                <w:color w:val="000000"/>
                <w:sz w:val="24"/>
                <w:szCs w:val="24"/>
                <w:highlight w:val="none"/>
                <w:u w:val="single"/>
                <w:lang w:val="en-US" w:eastAsia="zh-CN" w:bidi="ar-SA"/>
              </w:rPr>
              <w:t xml:space="preserve">符合 GB 18030 的有关规定。</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14、</w:t>
            </w:r>
            <w:r>
              <w:rPr>
                <w:rFonts w:hint="eastAsia" w:ascii="宋体" w:hAnsi="宋体" w:eastAsia="宋体" w:cs="宋体"/>
                <w:b/>
                <w:bCs/>
                <w:i/>
                <w:iCs/>
                <w:color w:val="000000"/>
                <w:sz w:val="24"/>
                <w:szCs w:val="24"/>
                <w:highlight w:val="none"/>
                <w:u w:val="single"/>
                <w:lang w:val="en-US" w:eastAsia="zh-CN" w:bidi="ar-SA"/>
              </w:rPr>
              <w:t xml:space="preserve">安全要求：</w:t>
            </w:r>
            <w:r>
              <w:rPr>
                <w:rFonts w:hint="eastAsia" w:ascii="宋体" w:hAnsi="宋体" w:eastAsia="宋体" w:cs="宋体"/>
                <w:b w:val="0"/>
                <w:bCs w:val="0"/>
                <w:i/>
                <w:iCs/>
                <w:color w:val="000000"/>
                <w:sz w:val="24"/>
                <w:szCs w:val="24"/>
                <w:highlight w:val="none"/>
                <w:u w:val="single"/>
                <w:lang w:val="en-US" w:eastAsia="zh-CN" w:bidi="ar-SA"/>
              </w:rPr>
              <w:t xml:space="preserve">（1）关键部件：</w:t>
            </w:r>
            <w:r>
              <w:rPr>
                <w:rFonts w:hint="eastAsia" w:ascii="宋体" w:hAnsi="宋体" w:eastAsia="宋体" w:cs="宋体"/>
                <w:i/>
                <w:iCs/>
                <w:color w:val="000000"/>
                <w:sz w:val="24"/>
                <w:szCs w:val="24"/>
                <w:highlight w:val="none"/>
                <w:u w:val="single"/>
                <w:lang w:val="en-US" w:eastAsia="zh-CN" w:bidi="ar-SA"/>
              </w:rPr>
              <w:t xml:space="preserve">CPU 和操作系统等关键部件应当符合安全可靠测评要求。（2）固件安全：支持故障检测功能，可以检测到具体的 FRU（内存、硬盘等）的故障并发出告警。（3）系统安全：支持弱口令字典检查功能，出现在弱口令字典中的字符串不能被设置为用户口令；支持二次鉴别功能，对于用户配置</w:t>
            </w:r>
            <w:r>
              <w:rPr>
                <w:rFonts w:hint="eastAsia" w:ascii="宋体" w:hAnsi="宋体" w:eastAsia="宋体" w:cs="宋体"/>
                <w:i/>
                <w:iCs/>
                <w:color w:val="000000"/>
                <w:sz w:val="24"/>
                <w:szCs w:val="24"/>
                <w:highlight w:val="none"/>
                <w:u w:val="single"/>
                <w:lang w:val="en-US" w:eastAsia="zh-CN" w:bidi="ar-SA"/>
              </w:rPr>
              <w:t xml:space="preserve">、权限配置、公钥导入等重要的管理操作，已登录用户应通过二次鉴别后，才能执行操作；支持对带外管理系统中的用户口令和证书等敏感信息进行加密存储，禁止使用私有的和业界已知不安全的密码算法；支持使用安全的传输加密协议（如SSH 或 HTTPS 等）传输用户的敏感信息。（4）信息安全：供应商承诺，生产商已建立从需求、设计、开发、测试、维护端到端的开发流程管理机制，输出和保存开发流程中每个阶段的产品需求清单、设计文档、开发文档、测试记录等材料，保证各个流程可追溯。（5）物理安全：符合 GB 4943.1 的规定。（6）</w:t>
            </w:r>
            <w:r>
              <w:rPr>
                <w:rFonts w:hint="eastAsia" w:ascii="宋体" w:hAnsi="宋体" w:eastAsia="宋体" w:cs="宋体"/>
                <w:b w:val="0"/>
                <w:bCs w:val="0"/>
                <w:i/>
                <w:iCs/>
                <w:color w:val="000000"/>
                <w:sz w:val="24"/>
                <w:szCs w:val="24"/>
                <w:highlight w:val="none"/>
                <w:u w:val="single"/>
                <w:lang w:val="en-US" w:eastAsia="zh-CN" w:bidi="ar-SA"/>
              </w:rPr>
              <w:t xml:space="preserve">限用物质的限量：</w:t>
            </w:r>
            <w:r>
              <w:rPr>
                <w:rFonts w:hint="eastAsia" w:ascii="宋体" w:hAnsi="宋体" w:eastAsia="宋体" w:cs="宋体"/>
                <w:i/>
                <w:iCs/>
                <w:color w:val="000000"/>
                <w:sz w:val="24"/>
                <w:szCs w:val="24"/>
                <w:highlight w:val="none"/>
                <w:u w:val="single"/>
                <w:lang w:val="en-US" w:eastAsia="zh-CN" w:bidi="ar-SA"/>
              </w:rPr>
              <w:t xml:space="preserve">符合 GB/T 26572的要求。</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15、</w:t>
            </w:r>
            <w:r>
              <w:rPr>
                <w:rFonts w:hint="eastAsia" w:ascii="宋体" w:hAnsi="宋体" w:eastAsia="宋体" w:cs="宋体"/>
                <w:b/>
                <w:bCs/>
                <w:i/>
                <w:iCs/>
                <w:color w:val="000000"/>
                <w:sz w:val="24"/>
                <w:szCs w:val="24"/>
                <w:highlight w:val="none"/>
                <w:u w:val="single"/>
                <w:lang w:val="en-US" w:eastAsia="zh-CN" w:bidi="ar-SA"/>
              </w:rPr>
              <w:t xml:space="preserve">兼容性：</w:t>
            </w:r>
            <w:r>
              <w:rPr>
                <w:rFonts w:hint="eastAsia" w:ascii="宋体" w:hAnsi="宋体" w:eastAsia="宋体" w:cs="宋体"/>
                <w:i/>
                <w:iCs/>
                <w:color w:val="000000"/>
                <w:sz w:val="24"/>
                <w:szCs w:val="24"/>
                <w:highlight w:val="none"/>
                <w:u w:val="single"/>
                <w:lang w:val="en-US" w:eastAsia="zh-CN" w:bidi="ar-SA"/>
              </w:rPr>
              <w:t xml:space="preserve">（1）内存：适配≥3 种厂商的内存产品，且均不低于产品支持的内存规格。（2）存储：适配≥3 种或以上厂商的存储产品，</w:t>
            </w:r>
            <w:r>
              <w:rPr>
                <w:rFonts w:hint="eastAsia" w:ascii="宋体" w:hAnsi="宋体" w:eastAsia="宋体" w:cs="宋体"/>
                <w:i/>
                <w:iCs/>
                <w:color w:val="000000"/>
                <w:sz w:val="24"/>
                <w:szCs w:val="24"/>
                <w:highlight w:val="none"/>
                <w:u w:val="single"/>
                <w:lang w:val="en-US" w:eastAsia="zh-CN" w:bidi="ar-SA"/>
              </w:rPr>
              <w:t xml:space="preserve">且均不低于产品支持的存储设备规格。（3）网卡：适配两种或以上厂商产品。（4）功能卡：内置或适配符合 PCIe的功能卡，如：网络功能卡、存储功能卡及图形显示功能卡。（5）外设：兼容多种主流生产商的外部设备，包括显示器、键盘、鼠标、闪存盘、移动硬盘、USB 光驱及 KVM 等，要求使用不同厂商的外部设备时，系统均能正常识别和安装驱动。（6）软件：数据库兼容 3 个及以上厂商的数据库产品；中间件兼容 3 个及以上厂商的中间件产品；平台软件兼容 3 个及以上厂商的大数据平台；虚拟化软件兼容 2 款及以上虚拟化软件。</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16、</w:t>
            </w:r>
            <w:r>
              <w:rPr>
                <w:rFonts w:hint="eastAsia" w:ascii="宋体" w:hAnsi="宋体" w:eastAsia="宋体" w:cs="宋体"/>
                <w:b/>
                <w:bCs/>
                <w:i/>
                <w:iCs/>
                <w:color w:val="000000"/>
                <w:sz w:val="24"/>
                <w:szCs w:val="24"/>
                <w:highlight w:val="none"/>
                <w:u w:val="single"/>
                <w:lang w:val="en-US" w:eastAsia="zh-CN" w:bidi="ar-SA"/>
              </w:rPr>
              <w:t xml:space="preserve">可靠性：</w:t>
            </w:r>
            <w:r>
              <w:rPr>
                <w:rFonts w:hint="eastAsia" w:ascii="宋体" w:hAnsi="宋体" w:eastAsia="宋体" w:cs="宋体"/>
                <w:i/>
                <w:iCs/>
                <w:color w:val="000000"/>
                <w:sz w:val="24"/>
                <w:szCs w:val="24"/>
                <w:highlight w:val="none"/>
                <w:u w:val="single"/>
                <w:lang w:val="en-US" w:eastAsia="zh-CN" w:bidi="ar-SA"/>
              </w:rPr>
              <w:t xml:space="preserve">整机m1 值（MTBF 的不可接受值）≥3000h；风扇寿命≥40000h；；支持硬盘、电源、风扇热插拔(内置风扇除外)。</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17、</w:t>
            </w:r>
            <w:r>
              <w:rPr>
                <w:rFonts w:hint="eastAsia" w:ascii="宋体" w:hAnsi="宋体" w:eastAsia="宋体" w:cs="宋体"/>
                <w:b/>
                <w:bCs/>
                <w:i/>
                <w:iCs/>
                <w:color w:val="000000"/>
                <w:sz w:val="24"/>
                <w:szCs w:val="24"/>
                <w:highlight w:val="none"/>
                <w:u w:val="single"/>
                <w:lang w:val="en-US" w:eastAsia="zh-CN" w:bidi="ar-SA"/>
              </w:rPr>
              <w:t xml:space="preserve">包装运输：</w:t>
            </w:r>
            <w:r>
              <w:rPr>
                <w:rFonts w:hint="eastAsia" w:ascii="宋体" w:hAnsi="宋体" w:eastAsia="宋体" w:cs="宋体"/>
                <w:i/>
                <w:iCs/>
                <w:color w:val="000000"/>
                <w:sz w:val="24"/>
                <w:szCs w:val="24"/>
                <w:highlight w:val="none"/>
                <w:u w:val="single"/>
                <w:lang w:val="en-US" w:eastAsia="zh-CN" w:bidi="ar-SA"/>
              </w:rPr>
              <w:t xml:space="preserve">标志、包装、运输和贮存符合 GB/T 9813.3 和商品包装政府采购需求标准的相关规定。</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18、</w:t>
            </w:r>
            <w:r>
              <w:rPr>
                <w:rFonts w:hint="eastAsia" w:ascii="宋体" w:hAnsi="宋体" w:eastAsia="宋体" w:cs="宋体"/>
                <w:b/>
                <w:bCs/>
                <w:i/>
                <w:iCs/>
                <w:color w:val="000000"/>
                <w:sz w:val="24"/>
                <w:szCs w:val="24"/>
                <w:highlight w:val="none"/>
                <w:u w:val="single"/>
                <w:lang w:val="en-US" w:eastAsia="zh-CN" w:bidi="ar-SA"/>
              </w:rPr>
              <w:t xml:space="preserve">服务要求：</w:t>
            </w:r>
            <w:r>
              <w:rPr>
                <w:rFonts w:hint="eastAsia" w:ascii="宋体" w:hAnsi="宋体" w:eastAsia="宋体" w:cs="宋体"/>
                <w:i/>
                <w:iCs/>
                <w:color w:val="000000"/>
                <w:sz w:val="24"/>
                <w:szCs w:val="24"/>
                <w:highlight w:val="none"/>
                <w:u w:val="single"/>
                <w:lang w:val="en-US" w:eastAsia="zh-CN" w:bidi="ar-SA"/>
              </w:rPr>
              <w:t xml:space="preserve">（1）服务响应：提供电话、电子邮件、远程连接等多种形式服务；提供同城 4h、异地 12h 技术响应服务，2 个工作日解决问题，对于未能解决的问题和故障应提供可行的升级方案，并提供周转设备；建立全国技术服务体系和服务团体，符合专业服务体系标准要求，提供原厂中文服务；服务周期内提供产品的维修、换件和升级服务。（2）培训服务：提供培训材料、产品手册、培训视频等培训相关内容。（3）服务周期：产品免费服务周期（含换件和维修）应不小于3年；设备停产后继续提供质量保障服务（含备品备件），服务终止时间</w:t>
            </w:r>
            <w:r>
              <w:rPr>
                <w:rFonts w:hint="eastAsia" w:ascii="宋体" w:hAnsi="宋体" w:eastAsia="宋体" w:cs="宋体"/>
                <w:i/>
                <w:iCs/>
                <w:color w:val="000000"/>
                <w:sz w:val="24"/>
                <w:szCs w:val="24"/>
                <w:highlight w:val="none"/>
                <w:u w:val="single"/>
                <w:lang w:val="en-US" w:eastAsia="zh-CN" w:bidi="ar-SA"/>
              </w:rPr>
              <w:t xml:space="preserve">与最后一批设备交付时间间隔不低于6年；产品停止服务时间应提前 1 年告知客户；产品发布日期需在随机文件中明确。（4）工具要求：提供设置服务器硬件、辅助操作系统安装等功能的辅助工具和管理软件。且随附软件应具有合法授权或版权。（5）驱动安装升级：提供出厂安装的配件所需的驱动程序，形式包括但不限于驱动光盘、驱动下载链接等。其他配件应提供指引。（6）管理软件：具备资源管理、系统管理、性能监控、健康监控、基于网络控制、报警设置功能。（7）增值服务：提供原厂级的部件/软件产品升级和扩容能力；提供上门服务的能力（可收费）</w:t>
            </w:r>
            <w:r>
              <w:rPr>
                <w:rFonts w:hint="eastAsia" w:ascii="宋体" w:hAnsi="宋体" w:eastAsia="宋体" w:cs="宋体"/>
                <w:i/>
                <w:iCs/>
                <w:color w:val="000000"/>
                <w:sz w:val="24"/>
                <w:szCs w:val="24"/>
                <w:highlight w:val="none"/>
                <w:u w:val="single"/>
                <w:lang w:val="en-US" w:eastAsia="zh-CN" w:bidi="ar-SA"/>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19、</w:t>
            </w:r>
            <w:r>
              <w:rPr>
                <w:rFonts w:hint="eastAsia" w:ascii="宋体" w:hAnsi="宋体" w:eastAsia="宋体" w:cs="宋体"/>
                <w:b/>
                <w:bCs/>
                <w:i/>
                <w:iCs/>
                <w:color w:val="000000"/>
                <w:sz w:val="24"/>
                <w:szCs w:val="24"/>
                <w:highlight w:val="none"/>
                <w:u w:val="single"/>
                <w:lang w:val="en-US" w:eastAsia="zh-CN" w:bidi="ar-SA"/>
              </w:rPr>
              <w:t xml:space="preserve">供保要求：</w:t>
            </w:r>
            <w:r>
              <w:rPr>
                <w:rFonts w:hint="eastAsia" w:ascii="宋体" w:hAnsi="宋体" w:eastAsia="宋体" w:cs="宋体"/>
                <w:i/>
                <w:iCs/>
                <w:color w:val="000000"/>
                <w:sz w:val="24"/>
                <w:szCs w:val="24"/>
                <w:highlight w:val="none"/>
                <w:u w:val="single"/>
                <w:lang w:val="en-US" w:eastAsia="zh-CN" w:bidi="ar-SA"/>
              </w:rPr>
              <w:t xml:space="preserve">（1）抗干扰性：当产品部件出现供应风险时，应通知客户并提供风险应对方案确保产品的服务保障，必要时应停止相关受影响产品的销售。（2）供力证明：提供供应链稳定承诺书，确保产品的部件在产品服务周期内稳定供货。</w:t>
            </w:r>
            <w:r>
              <w:rPr>
                <w:rFonts w:hint="eastAsia" w:ascii="宋体" w:hAnsi="宋体" w:eastAsia="宋体" w:cs="宋体"/>
                <w:i/>
                <w:iCs/>
                <w:color w:val="000000"/>
                <w:sz w:val="24"/>
                <w:szCs w:val="24"/>
                <w:highlight w:val="none"/>
                <w:u w:val="single"/>
                <w:lang w:val="en-US" w:eastAsia="zh-CN" w:bidi="ar-SA"/>
              </w:rPr>
            </w:r>
            <w:r/>
          </w:p>
          <w:p>
            <w:pPr>
              <w:pStyle w:val="784"/>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，加盖投标人公章。</w:t>
            </w:r>
            <w:r>
              <w:rPr>
                <w:rFonts w:hint="eastAsia" w:ascii="宋体" w:hAnsi="宋体" w:eastAsia="宋体" w:cs="宋体"/>
                <w:i/>
                <w:iCs/>
                <w:caps w:val="0"/>
                <w:color w:val="333333"/>
                <w:spacing w:val="0"/>
                <w:sz w:val="24"/>
                <w:szCs w:val="24"/>
                <w:highlight w:val="none"/>
                <w:u w:val="single"/>
                <w:shd w:val="clear" w:color="auto" w:fill="ffffff"/>
              </w:rPr>
              <w:t xml:space="preserve">‌</w:t>
            </w:r>
            <w:r>
              <w:rPr>
                <w:rFonts w:hint="eastAsia" w:ascii="宋体" w:hAnsi="宋体" w:eastAsia="宋体" w:cs="宋体"/>
                <w:i/>
                <w:iCs/>
                <w:color w:val="000000"/>
                <w:sz w:val="24"/>
                <w:szCs w:val="24"/>
                <w:highlight w:val="none"/>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5</w:t>
            </w:r>
            <w:r>
              <w:rPr>
                <w:sz w:val="24"/>
                <w:szCs w:val="24"/>
                <w:lang w:val="en-US" w:eastAsia="zh-CN"/>
              </w:rPr>
            </w:r>
            <w:r/>
          </w:p>
        </w:tc>
        <w:tc>
          <w:tcPr>
            <w:tcW w:w="7689" w:type="dxa"/>
            <w:vAlign w:val="center"/>
            <w:textDirection w:val="lrTb"/>
            <w:noWrap w:val="false"/>
          </w:tcPr>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图形工作站：</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bidi="ar"/>
              </w:rPr>
              <w:t xml:space="preserve">≥1颗国产CPU，每颗CPU物理核数</w:t>
            </w:r>
            <w:r>
              <w:rPr>
                <w:rFonts w:hint="eastAsia" w:ascii="宋体" w:hAnsi="宋体" w:eastAsia="宋体" w:cs="宋体"/>
                <w:i/>
                <w:iCs/>
                <w:color w:val="000000"/>
                <w:sz w:val="24"/>
                <w:szCs w:val="24"/>
                <w:highlight w:val="none"/>
                <w:u w:val="single"/>
                <w:lang w:val="en-US" w:eastAsia="zh-CN" w:bidi="ar"/>
              </w:rPr>
              <w:t xml:space="preserve">或线程数</w:t>
            </w:r>
            <w:r>
              <w:rPr>
                <w:rFonts w:hint="eastAsia" w:ascii="宋体" w:hAnsi="宋体" w:eastAsia="宋体" w:cs="宋体"/>
                <w:i/>
                <w:iCs/>
                <w:color w:val="000000"/>
                <w:sz w:val="24"/>
                <w:szCs w:val="24"/>
                <w:highlight w:val="none"/>
                <w:u w:val="single"/>
                <w:lang w:bidi="ar"/>
              </w:rPr>
              <w:t xml:space="preserve">≥8</w:t>
            </w:r>
            <w:r>
              <w:rPr>
                <w:rFonts w:hint="eastAsia" w:ascii="宋体" w:hAnsi="宋体" w:eastAsia="宋体" w:cs="宋体"/>
                <w:i/>
                <w:iCs/>
                <w:color w:val="000000"/>
                <w:sz w:val="24"/>
                <w:szCs w:val="24"/>
                <w:highlight w:val="none"/>
                <w:u w:val="single"/>
                <w:lang w:val="en-US" w:eastAsia="zh-CN" w:bidi="ar"/>
              </w:rPr>
              <w:t xml:space="preserve">核</w:t>
            </w:r>
            <w:r>
              <w:rPr>
                <w:rFonts w:hint="eastAsia" w:ascii="宋体" w:hAnsi="宋体" w:eastAsia="宋体" w:cs="宋体"/>
                <w:i/>
                <w:iCs/>
                <w:color w:val="000000"/>
                <w:sz w:val="24"/>
                <w:szCs w:val="24"/>
                <w:highlight w:val="none"/>
                <w:u w:val="single"/>
                <w:lang w:bidi="ar"/>
              </w:rPr>
              <w:t xml:space="preserve">，主频≥2.2GHz，末级缓存容量≥</w:t>
            </w:r>
            <w:r>
              <w:rPr>
                <w:rFonts w:hint="eastAsia" w:ascii="宋体" w:hAnsi="宋体" w:eastAsia="宋体" w:cs="宋体"/>
                <w:i/>
                <w:iCs/>
                <w:color w:val="000000"/>
                <w:sz w:val="24"/>
                <w:szCs w:val="24"/>
                <w:highlight w:val="none"/>
                <w:u w:val="single"/>
                <w:lang w:val="en-US" w:eastAsia="zh-CN" w:bidi="ar"/>
              </w:rPr>
              <w:t xml:space="preserve">8MB，支持内存速率≥2666MT/s。</w:t>
            </w:r>
            <w:r>
              <w:rPr>
                <w:rFonts w:hint="eastAsia" w:ascii="宋体" w:hAnsi="宋体" w:eastAsia="宋体" w:cs="宋体"/>
                <w:i/>
                <w:iCs/>
                <w:color w:val="000000"/>
                <w:sz w:val="24"/>
                <w:szCs w:val="24"/>
                <w:highlight w:val="none"/>
                <w:u w:val="single"/>
                <w:lang w:val="en-US" w:eastAsia="zh-CN" w:bidi="ar"/>
              </w:rPr>
              <w:br w:type="textWrapping" w:clear="all"/>
            </w: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配置容量≥16GB，支持 DDR4/LPDDR4/LPDDR4X 及以上内存类型</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内存条配置数量≥1，内存读写速度≥2666MT/。</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主板：</w:t>
            </w:r>
            <w:r>
              <w:rPr>
                <w:rFonts w:hint="eastAsia" w:ascii="宋体" w:hAnsi="宋体" w:eastAsia="宋体" w:cs="宋体"/>
                <w:i/>
                <w:iCs/>
                <w:color w:val="000000"/>
                <w:sz w:val="24"/>
                <w:szCs w:val="24"/>
                <w:highlight w:val="none"/>
                <w:u w:val="single"/>
                <w:lang w:val="en-US" w:eastAsia="zh-CN" w:bidi="ar"/>
              </w:rPr>
              <w:t xml:space="preserve">集成资源扩展模块、计算处理模块、音频扩展模块等，主板的互联拓扑可通过处理器或交换电路实现。</w:t>
            </w:r>
            <w:r>
              <w:rPr>
                <w:rFonts w:hint="eastAsia" w:ascii="宋体" w:hAnsi="宋体" w:eastAsia="宋体" w:cs="宋体"/>
                <w:i/>
                <w:iCs/>
                <w:color w:val="000000"/>
                <w:sz w:val="24"/>
                <w:szCs w:val="24"/>
                <w:highlight w:val="none"/>
                <w:u w:val="single"/>
                <w:lang w:eastAsia="zh-CN" w:bidi="ar"/>
              </w:rPr>
              <w:t xml:space="preserve">支持</w:t>
            </w:r>
            <w:r>
              <w:rPr>
                <w:rFonts w:hint="eastAsia" w:ascii="宋体" w:hAnsi="宋体" w:eastAsia="宋体" w:cs="宋体"/>
                <w:i/>
                <w:iCs/>
                <w:color w:val="000000"/>
                <w:sz w:val="24"/>
                <w:szCs w:val="24"/>
                <w:highlight w:val="none"/>
                <w:u w:val="single"/>
                <w:lang w:val="en-US" w:eastAsia="zh-CN" w:bidi="ar"/>
              </w:rPr>
              <w:t xml:space="preserve">SATA、M.2、USB 接口，≥4个内存插槽，单内存插槽支持容量≥16GB，内存插槽满配时提供的最高内存总容量≥32GB。支持</w:t>
            </w:r>
            <w:r>
              <w:rPr>
                <w:rFonts w:hint="eastAsia" w:ascii="宋体" w:hAnsi="宋体" w:eastAsia="宋体" w:cs="宋体"/>
                <w:i/>
                <w:iCs/>
                <w:color w:val="000000"/>
                <w:sz w:val="24"/>
                <w:szCs w:val="24"/>
                <w:highlight w:val="none"/>
                <w:u w:val="single"/>
                <w:lang w:eastAsia="zh-CN" w:bidi="ar"/>
              </w:rPr>
              <w:t xml:space="preserve">瞬间过流保护功能</w:t>
            </w:r>
            <w:r>
              <w:rPr>
                <w:rFonts w:hint="eastAsia" w:ascii="宋体" w:hAnsi="宋体" w:eastAsia="宋体" w:cs="宋体"/>
                <w:i/>
                <w:iCs/>
                <w:color w:val="000000"/>
                <w:sz w:val="24"/>
                <w:szCs w:val="24"/>
                <w:highlight w:val="none"/>
                <w:u w:val="single"/>
                <w:lang w:val="en-US" w:eastAsia="zh-CN" w:bidi="ar"/>
              </w:rPr>
              <w:t xml:space="preserve">；支持防静电保护功能；提供基于标准 USB 接口外设连接功能、基于音频输入输出接口的音频扩展功能、基于PCIe 接口板卡扩展功能、基于 HDMI/VGA/Type-C/DVI/DP 等接口外接显示器扩展功能、基于存储接口对产品进行增容功能等。工作站 I/O 接口具备外接标准 USB 设备、显示器、音频设备等内外部设备能力。</w:t>
            </w:r>
            <w:r>
              <w:rPr>
                <w:rFonts w:hint="eastAsia" w:ascii="宋体" w:hAnsi="宋体" w:eastAsia="宋体" w:cs="宋体"/>
                <w:i/>
                <w:iCs/>
                <w:color w:val="000000"/>
                <w:sz w:val="24"/>
                <w:szCs w:val="24"/>
                <w:highlight w:val="none"/>
                <w:u w:val="single"/>
                <w:lang w:bidi="ar"/>
              </w:rPr>
              <w:br w:type="textWrapping" w:clear="all"/>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：通过 SATA 固态存储/PCIe 固态存储/UFS 固态存储/SATA 硬磁盘等存储部件提供存储功能。（1）固态盘：数量≥1个，存储容量≥240GB，形态采用插卡或板载等形态，插卡形态宜符合M.2 或mSATA 等标准尺寸和接口定义，符合 SJ/T 11654 相关规定。（2）机械硬盘：数量≥1个，容量≥1TB，转速≥7200rpm，硬盘准备时间应不大于 30s，侧面固定螺丝孔数量可为 4 孔或 6 孔，工作状态环境温度应满足 5°C~55°C，其它参数应符合 GB/T 12628 的相关规定。</w:t>
            </w:r>
            <w:r>
              <w:rPr>
                <w:rFonts w:hint="eastAsia" w:ascii="宋体" w:hAnsi="宋体" w:eastAsia="宋体" w:cs="宋体"/>
                <w:i/>
                <w:iCs/>
                <w:color w:val="000000"/>
                <w:sz w:val="24"/>
                <w:szCs w:val="24"/>
                <w:highlight w:val="none"/>
                <w:u w:val="single"/>
                <w:lang w:val="en-US" w:eastAsia="zh-CN" w:bidi="ar"/>
              </w:rPr>
            </w:r>
            <w:r/>
          </w:p>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5、</w:t>
            </w:r>
            <w:r>
              <w:rPr>
                <w:rFonts w:hint="eastAsia" w:ascii="宋体" w:hAnsi="宋体" w:eastAsia="宋体" w:cs="宋体"/>
                <w:b/>
                <w:bCs/>
                <w:i/>
                <w:iCs/>
                <w:color w:val="000000"/>
                <w:sz w:val="24"/>
                <w:szCs w:val="24"/>
                <w:highlight w:val="none"/>
                <w:u w:val="single"/>
                <w:lang w:eastAsia="zh-CN" w:bidi="ar"/>
              </w:rPr>
              <w:t xml:space="preserve">显卡：</w:t>
            </w:r>
            <w:r>
              <w:rPr>
                <w:rFonts w:hint="eastAsia" w:ascii="宋体" w:hAnsi="宋体" w:eastAsia="宋体" w:cs="宋体"/>
                <w:i/>
                <w:iCs/>
                <w:color w:val="000000"/>
                <w:sz w:val="24"/>
                <w:szCs w:val="24"/>
                <w:highlight w:val="none"/>
                <w:u w:val="single"/>
                <w:lang w:val="en-US" w:eastAsia="zh-CN" w:bidi="ar"/>
              </w:rPr>
              <w:t xml:space="preserve">采用</w:t>
            </w:r>
            <w:r>
              <w:rPr>
                <w:rFonts w:hint="eastAsia" w:ascii="宋体" w:hAnsi="宋体" w:eastAsia="宋体" w:cs="宋体"/>
                <w:i/>
                <w:iCs/>
                <w:color w:val="000000"/>
                <w:sz w:val="24"/>
                <w:szCs w:val="24"/>
                <w:highlight w:val="none"/>
                <w:u w:val="single"/>
                <w:lang w:eastAsia="zh-CN" w:bidi="ar"/>
              </w:rPr>
              <w:t xml:space="preserve">独</w:t>
            </w:r>
            <w:r>
              <w:rPr>
                <w:rFonts w:hint="eastAsia" w:ascii="宋体" w:hAnsi="宋体" w:eastAsia="宋体" w:cs="宋体"/>
                <w:i/>
                <w:iCs/>
                <w:color w:val="000000"/>
                <w:sz w:val="24"/>
                <w:szCs w:val="24"/>
                <w:highlight w:val="none"/>
                <w:u w:val="single"/>
                <w:lang w:val="en-US" w:eastAsia="zh-CN" w:bidi="ar"/>
              </w:rPr>
              <w:t xml:space="preserve">立显卡，显存类型应为DDR3/DDR4/GDDR5/GDDR6/LPDDR4，位宽≥64 ，</w:t>
            </w:r>
            <w:r>
              <w:rPr>
                <w:rFonts w:hint="eastAsia" w:ascii="宋体" w:hAnsi="宋体" w:eastAsia="宋体" w:cs="宋体"/>
                <w:i/>
                <w:iCs/>
                <w:color w:val="000000"/>
                <w:sz w:val="24"/>
                <w:szCs w:val="24"/>
                <w:highlight w:val="none"/>
                <w:u w:val="single"/>
                <w:lang w:eastAsia="zh-CN" w:bidi="ar"/>
              </w:rPr>
              <w:t xml:space="preserve">显存</w:t>
            </w:r>
            <w:r>
              <w:rPr>
                <w:rFonts w:hint="eastAsia" w:ascii="宋体" w:hAnsi="宋体" w:eastAsia="宋体" w:cs="宋体"/>
                <w:i/>
                <w:iCs/>
                <w:color w:val="000000"/>
                <w:sz w:val="24"/>
                <w:szCs w:val="24"/>
                <w:highlight w:val="none"/>
                <w:u w:val="single"/>
                <w:lang w:val="en-US" w:eastAsia="zh-CN" w:bidi="ar"/>
              </w:rPr>
              <w:t xml:space="preserve">容量</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eastAsia="zh-CN" w:bidi="ar"/>
              </w:rPr>
              <w:t xml:space="preserve">GB</w:t>
            </w:r>
            <w:r>
              <w:rPr>
                <w:rFonts w:hint="eastAsia" w:ascii="宋体" w:hAnsi="宋体" w:eastAsia="宋体" w:cs="宋体"/>
                <w:i/>
                <w:iCs/>
                <w:color w:val="000000"/>
                <w:sz w:val="24"/>
                <w:szCs w:val="24"/>
                <w:highlight w:val="none"/>
                <w:u w:val="single"/>
                <w:lang w:val="en-US" w:eastAsia="zh-CN" w:bidi="ar"/>
              </w:rPr>
              <w:t xml:space="preserve">。</w:t>
            </w:r>
            <w:r>
              <w:rPr>
                <w:rFonts w:hint="eastAsia" w:ascii="宋体" w:hAnsi="宋体" w:eastAsia="宋体" w:cs="宋体"/>
                <w:i/>
                <w:iCs/>
                <w:color w:val="000000"/>
                <w:sz w:val="24"/>
                <w:szCs w:val="24"/>
                <w:highlight w:val="none"/>
                <w:u w:val="single"/>
                <w:lang w:eastAsia="zh-CN" w:bidi="ar"/>
              </w:rPr>
              <w:t xml:space="preserve">显示分辨率≥2560×1440，</w:t>
            </w:r>
            <w:r>
              <w:rPr>
                <w:rFonts w:hint="eastAsia" w:ascii="宋体" w:hAnsi="宋体" w:eastAsia="宋体" w:cs="宋体"/>
                <w:i/>
                <w:iCs/>
                <w:color w:val="000000"/>
                <w:sz w:val="24"/>
                <w:szCs w:val="24"/>
                <w:highlight w:val="none"/>
                <w:u w:val="single"/>
                <w:lang w:val="en-US" w:eastAsia="zh-CN" w:bidi="ar"/>
              </w:rPr>
              <w:t xml:space="preserve">显示芯片核心频率≥800mHz，</w:t>
            </w:r>
            <w:r>
              <w:rPr>
                <w:rFonts w:hint="eastAsia" w:ascii="宋体" w:hAnsi="宋体" w:eastAsia="宋体" w:cs="宋体"/>
                <w:i/>
                <w:iCs/>
                <w:color w:val="000000"/>
                <w:sz w:val="24"/>
                <w:szCs w:val="24"/>
                <w:highlight w:val="none"/>
                <w:u w:val="single"/>
                <w:lang w:eastAsia="zh-CN" w:bidi="ar"/>
              </w:rPr>
              <w:t xml:space="preserve">显存等效频率≥</w:t>
            </w:r>
            <w:r>
              <w:rPr>
                <w:rFonts w:hint="eastAsia" w:ascii="宋体" w:hAnsi="宋体" w:eastAsia="宋体" w:cs="宋体"/>
                <w:i/>
                <w:iCs/>
                <w:color w:val="000000"/>
                <w:sz w:val="24"/>
                <w:szCs w:val="24"/>
                <w:highlight w:val="none"/>
                <w:u w:val="single"/>
                <w:lang w:val="en-US" w:eastAsia="zh-CN" w:bidi="ar"/>
              </w:rPr>
              <w:t xml:space="preserve">1600MT/s，支持2 块分辨率≥2560×1440的屏幕同时显示。</w:t>
            </w:r>
            <w:r>
              <w:rPr>
                <w:rFonts w:hint="eastAsia" w:ascii="宋体" w:hAnsi="宋体" w:eastAsia="宋体" w:cs="宋体"/>
                <w:i/>
                <w:iCs/>
                <w:color w:val="000000"/>
                <w:sz w:val="24"/>
                <w:szCs w:val="24"/>
                <w:highlight w:val="none"/>
                <w:u w:val="single"/>
                <w:lang w:eastAsia="zh-CN" w:bidi="ar"/>
              </w:rPr>
              <w:t xml:space="preserve">支持 VGA、HDMI、DVI、DP、Type-C 中 1 种显示接口，并与显示器接口相匹配。</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显示设备：</w:t>
            </w:r>
            <w:r>
              <w:rPr>
                <w:rFonts w:hint="eastAsia" w:ascii="宋体" w:hAnsi="宋体" w:eastAsia="宋体" w:cs="宋体"/>
                <w:i/>
                <w:iCs/>
                <w:color w:val="000000"/>
                <w:sz w:val="24"/>
                <w:szCs w:val="24"/>
                <w:highlight w:val="none"/>
                <w:u w:val="single"/>
                <w:lang w:val="en-US" w:eastAsia="zh-CN" w:bidi="ar"/>
              </w:rPr>
              <w:t xml:space="preserve">显示屏屏占比≥80%，分辨率≥2560x1440，尺寸≥23 英寸，屏幕比例16:9，外观黑色。支持防蓝光模式，蓝光加权辐射亮度比应≤0.0012W/(·cd·sr)（瓦每坎特拉每球面度）；支持低频闪≤-35dB，镜面反射率≤10%。</w:t>
            </w:r>
            <w:r>
              <w:rPr>
                <w:rFonts w:hint="eastAsia" w:ascii="宋体" w:hAnsi="宋体" w:eastAsia="宋体" w:cs="宋体"/>
                <w:i/>
                <w:iCs/>
                <w:color w:val="000000"/>
                <w:sz w:val="24"/>
                <w:szCs w:val="24"/>
                <w:highlight w:val="none"/>
                <w:u w:val="single"/>
                <w:lang w:bidi="ar"/>
              </w:rPr>
              <w:t xml:space="preserve">显示</w:t>
            </w:r>
            <w:r>
              <w:rPr>
                <w:rFonts w:hint="eastAsia" w:ascii="宋体" w:hAnsi="宋体" w:eastAsia="宋体" w:cs="宋体"/>
                <w:i/>
                <w:iCs/>
                <w:color w:val="000000"/>
                <w:sz w:val="24"/>
                <w:szCs w:val="24"/>
                <w:highlight w:val="none"/>
                <w:u w:val="single"/>
                <w:lang w:val="en-US" w:eastAsia="zh-CN" w:bidi="ar"/>
              </w:rPr>
              <w:t xml:space="preserve">屏</w:t>
            </w:r>
            <w:r>
              <w:rPr>
                <w:rFonts w:hint="eastAsia" w:ascii="宋体" w:hAnsi="宋体" w:eastAsia="宋体" w:cs="宋体"/>
                <w:i/>
                <w:iCs/>
                <w:color w:val="000000"/>
                <w:sz w:val="24"/>
                <w:szCs w:val="24"/>
                <w:highlight w:val="none"/>
                <w:u w:val="single"/>
                <w:lang w:eastAsia="zh-CN" w:bidi="ar"/>
              </w:rPr>
              <w:t xml:space="preserve">刷新率</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≥60Hz，位深</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8 </w:t>
            </w:r>
            <w:r>
              <w:rPr>
                <w:rFonts w:hint="eastAsia" w:ascii="宋体" w:hAnsi="宋体" w:eastAsia="宋体" w:cs="宋体"/>
                <w:i/>
                <w:iCs/>
                <w:color w:val="000000"/>
                <w:sz w:val="24"/>
                <w:szCs w:val="24"/>
                <w:highlight w:val="none"/>
                <w:u w:val="single"/>
                <w:lang w:val="en-US" w:eastAsia="zh-CN" w:bidi="ar"/>
              </w:rPr>
              <w:t xml:space="preserve">位，色域≥99% sRGB，色准△E ≤ 3，响应时间 ≤6ms，亮度 ≥ 300 尼特，亮度一致性 ≥70%，对比度≥500：1，</w:t>
            </w:r>
            <w:r>
              <w:rPr>
                <w:rFonts w:hint="eastAsia" w:ascii="宋体" w:hAnsi="宋体" w:eastAsia="宋体" w:cs="宋体"/>
                <w:i/>
                <w:iCs/>
                <w:color w:val="000000"/>
                <w:sz w:val="24"/>
                <w:szCs w:val="24"/>
                <w:highlight w:val="none"/>
                <w:u w:val="single"/>
                <w:lang w:eastAsia="zh-CN" w:bidi="ar"/>
              </w:rPr>
              <w:t xml:space="preserve">其它参数符合 SJ/T 11292 的相关规定。</w:t>
            </w:r>
            <w:r>
              <w:rPr>
                <w:rFonts w:hint="eastAsia" w:ascii="宋体" w:hAnsi="宋体" w:eastAsia="宋体" w:cs="宋体"/>
                <w:i/>
                <w:iCs/>
                <w:color w:val="000000"/>
                <w:sz w:val="24"/>
                <w:szCs w:val="24"/>
                <w:highlight w:val="none"/>
                <w:u w:val="single"/>
                <w:lang w:val="en-US" w:eastAsia="zh-CN" w:bidi="ar"/>
              </w:rPr>
              <w:t xml:space="preserve">显示接口与显卡外接显示接口匹配；提供显示器支架，支持屏幕旋转、支架可升降等；</w:t>
            </w:r>
            <w:r>
              <w:rPr>
                <w:rFonts w:hint="eastAsia" w:ascii="宋体" w:hAnsi="宋体" w:eastAsia="宋体" w:cs="宋体"/>
                <w:i/>
                <w:iCs/>
                <w:color w:val="000000"/>
                <w:sz w:val="24"/>
                <w:szCs w:val="24"/>
                <w:highlight w:val="none"/>
                <w:u w:val="single"/>
                <w:lang w:eastAsia="zh-CN" w:bidi="ar"/>
              </w:rPr>
              <w:t xml:space="preserve">提供 OSD 选单按钮用于调节色彩、模式等；支持色温、亮度、对比</w:t>
            </w:r>
            <w:r>
              <w:rPr>
                <w:rFonts w:hint="eastAsia" w:ascii="宋体" w:hAnsi="宋体" w:eastAsia="宋体" w:cs="宋体"/>
                <w:i/>
                <w:iCs/>
                <w:color w:val="000000"/>
                <w:sz w:val="24"/>
                <w:szCs w:val="24"/>
                <w:highlight w:val="none"/>
                <w:u w:val="single"/>
                <w:lang w:val="en-US" w:eastAsia="zh-CN" w:bidi="ar"/>
              </w:rPr>
              <w:t xml:space="preserve">度调节；</w:t>
            </w:r>
            <w:r>
              <w:rPr>
                <w:rFonts w:hint="eastAsia" w:ascii="宋体" w:hAnsi="宋体" w:eastAsia="宋体" w:cs="宋体"/>
                <w:i/>
                <w:iCs/>
                <w:color w:val="000000"/>
                <w:sz w:val="24"/>
                <w:szCs w:val="24"/>
                <w:highlight w:val="none"/>
                <w:u w:val="single"/>
                <w:lang w:eastAsia="zh-CN" w:bidi="ar"/>
              </w:rPr>
              <w:t xml:space="preserve">支持防蓝光模式，蓝光加权辐射亮度比应≤0.0012W/(·cd·sr)（瓦每坎特拉每球面度）</w:t>
            </w:r>
            <w:r>
              <w:rPr>
                <w:rFonts w:hint="eastAsia" w:ascii="宋体" w:hAnsi="宋体" w:eastAsia="宋体" w:cs="宋体"/>
                <w:i/>
                <w:iCs/>
                <w:color w:val="000000"/>
                <w:sz w:val="24"/>
                <w:szCs w:val="24"/>
                <w:highlight w:val="none"/>
                <w:u w:val="single"/>
                <w:lang w:val="en-US" w:eastAsia="zh-CN" w:bidi="ar"/>
              </w:rPr>
              <w:t xml:space="preserve">；支持低频闪≤-35dB，镜面反射率≤10%。</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外部设备：</w:t>
            </w:r>
            <w:r>
              <w:rPr>
                <w:rFonts w:hint="eastAsia" w:ascii="宋体" w:hAnsi="宋体" w:eastAsia="宋体" w:cs="宋体"/>
                <w:i/>
                <w:iCs/>
                <w:color w:val="000000"/>
                <w:sz w:val="24"/>
                <w:szCs w:val="24"/>
                <w:highlight w:val="none"/>
                <w:u w:val="single"/>
                <w:lang w:bidi="ar"/>
              </w:rPr>
              <w:t xml:space="preserve">支持无线键鼠</w:t>
            </w:r>
            <w:r>
              <w:rPr>
                <w:rFonts w:hint="eastAsia" w:ascii="宋体" w:hAnsi="宋体" w:eastAsia="宋体" w:cs="宋体"/>
                <w:i/>
                <w:iCs/>
                <w:color w:val="000000"/>
                <w:sz w:val="24"/>
                <w:szCs w:val="24"/>
                <w:highlight w:val="none"/>
                <w:u w:val="single"/>
                <w:lang w:val="en-US" w:eastAsia="zh-CN" w:bidi="ar"/>
              </w:rPr>
              <w:t xml:space="preserve">，配置黑色104有线键盘、有线鼠标、摄像头、扬声器各1个。有线键盘键程 2.3mm ~4.0mm，按键压力0.54 N±0.14，连接线≥1.5 米，外观结构、连接方式、主要功能、安全、电磁兼容性、可靠性应符合 GB/T14081 的相关规定；有线鼠标连接线≥1.5 米，DPI 分辨率 800~160，其它参数应符合 GB/T 26245 的相关规定；摄像头像素</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50 万，分辨率≥800×600；扬声器功率≥1 瓦/个，频率范围100Hz-8kHz。</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网络设备</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有线网卡数量</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1，速率≥ 1000Mbps，接口类型支持RJ45接口。支持10Mbps、100Mbps、1000Mbps 速率自适应。</w:t>
            </w:r>
            <w:r>
              <w:rPr>
                <w:rFonts w:hint="eastAsia" w:ascii="宋体" w:hAnsi="宋体" w:eastAsia="宋体" w:cs="宋体"/>
                <w:i/>
                <w:iCs/>
                <w:color w:val="000000"/>
                <w:sz w:val="24"/>
                <w:szCs w:val="24"/>
                <w:highlight w:val="none"/>
                <w:u w:val="single"/>
                <w:lang w:eastAsia="zh-CN" w:bidi="ar"/>
              </w:rPr>
              <w:t xml:space="preserve">支持网络连接、网络开启/关闭功能；支持访问网络和数据交换功能</w:t>
            </w:r>
            <w:r>
              <w:rPr>
                <w:rFonts w:hint="eastAsia" w:ascii="宋体" w:hAnsi="宋体" w:eastAsia="宋体" w:cs="宋体"/>
                <w:i/>
                <w:iCs/>
                <w:color w:val="000000"/>
                <w:sz w:val="24"/>
                <w:szCs w:val="24"/>
                <w:highlight w:val="none"/>
                <w:u w:val="single"/>
                <w:lang w:val="en-US" w:eastAsia="zh-CN" w:bidi="ar"/>
              </w:rPr>
              <w:t xml:space="preserve">；支持提供数据流量和异常日志记录功能；支持网络设备物理拆除，包括无线网卡和蓝牙模块物理拆除</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外部</w:t>
            </w:r>
            <w:r>
              <w:rPr>
                <w:rFonts w:hint="eastAsia" w:ascii="宋体" w:hAnsi="宋体" w:eastAsia="宋体" w:cs="宋体"/>
                <w:b/>
                <w:bCs/>
                <w:i/>
                <w:iCs/>
                <w:color w:val="000000"/>
                <w:sz w:val="24"/>
                <w:szCs w:val="24"/>
                <w:highlight w:val="none"/>
                <w:u w:val="single"/>
                <w:lang w:bidi="ar"/>
              </w:rPr>
              <w:t xml:space="preserve">接口：</w:t>
            </w:r>
            <w:r>
              <w:rPr>
                <w:rFonts w:hint="eastAsia" w:ascii="宋体" w:hAnsi="宋体" w:eastAsia="宋体" w:cs="宋体"/>
                <w:i/>
                <w:iCs/>
                <w:color w:val="000000"/>
                <w:sz w:val="24"/>
                <w:szCs w:val="24"/>
                <w:highlight w:val="none"/>
                <w:u w:val="single"/>
                <w:lang w:bidi="ar"/>
              </w:rPr>
              <w:t xml:space="preserve">USB 接口数量≥</w:t>
            </w: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i/>
                <w:iCs/>
                <w:color w:val="000000"/>
                <w:sz w:val="24"/>
                <w:szCs w:val="24"/>
                <w:highlight w:val="none"/>
                <w:u w:val="single"/>
                <w:lang w:bidi="ar"/>
              </w:rPr>
              <w:t xml:space="preserve">个</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机箱前板至少包括 2 个 USB3.0 及以上接口</w:t>
            </w:r>
            <w:r>
              <w:rPr>
                <w:rFonts w:hint="eastAsia" w:ascii="宋体" w:hAnsi="宋体" w:eastAsia="宋体" w:cs="宋体"/>
                <w:i/>
                <w:iCs/>
                <w:color w:val="000000"/>
                <w:sz w:val="24"/>
                <w:szCs w:val="24"/>
                <w:highlight w:val="none"/>
                <w:u w:val="single"/>
                <w:lang w:val="en-US" w:eastAsia="zh-CN" w:bidi="ar"/>
              </w:rPr>
              <w:t xml:space="preserve">；视频接口数量≥1；音频接口数量≥1。支持音频3.5mm孔径3段式或4段式接口；支持 VGA、HDMI、DVI、DP、Type-C中至少 1 种显示接口；支持HDMI 或 DP 或 Type-C 作为显示接口时音频和视频同步输出。</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电源：</w:t>
            </w:r>
            <w:r>
              <w:rPr>
                <w:rFonts w:hint="eastAsia" w:ascii="宋体" w:hAnsi="宋体" w:eastAsia="宋体" w:cs="宋体"/>
                <w:i/>
                <w:iCs/>
                <w:color w:val="000000"/>
                <w:sz w:val="24"/>
                <w:szCs w:val="24"/>
                <w:highlight w:val="none"/>
                <w:u w:val="single"/>
                <w:lang w:val="en-US" w:eastAsia="zh-CN" w:bidi="ar"/>
              </w:rPr>
              <w:t xml:space="preserve">电源适配器电线组件应符合 GB/T 15934 的要求，可拆线的插头和连接器可以不做要求。</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11、</w:t>
            </w:r>
            <w:r>
              <w:rPr>
                <w:rFonts w:hint="eastAsia" w:ascii="宋体" w:hAnsi="宋体" w:eastAsia="宋体" w:cs="宋体"/>
                <w:b/>
                <w:bCs/>
                <w:i/>
                <w:iCs/>
                <w:color w:val="000000"/>
                <w:sz w:val="24"/>
                <w:szCs w:val="24"/>
                <w:highlight w:val="none"/>
                <w:u w:val="single"/>
                <w:lang w:val="en-US" w:eastAsia="zh-CN" w:bidi="ar"/>
              </w:rPr>
              <w:t xml:space="preserve">整机基础规格：</w:t>
            </w:r>
            <w:r>
              <w:rPr>
                <w:rFonts w:hint="eastAsia" w:ascii="宋体" w:hAnsi="宋体" w:eastAsia="宋体" w:cs="宋体"/>
                <w:b w:val="0"/>
                <w:bCs w:val="0"/>
                <w:i/>
                <w:iCs/>
                <w:color w:val="000000"/>
                <w:sz w:val="24"/>
                <w:szCs w:val="24"/>
                <w:highlight w:val="none"/>
                <w:u w:val="single"/>
                <w:lang w:val="en-US" w:eastAsia="zh-CN" w:bidi="ar"/>
              </w:rPr>
              <w:t xml:space="preserve">（1）外观：</w:t>
            </w:r>
            <w:r>
              <w:rPr>
                <w:rFonts w:hint="eastAsia" w:ascii="宋体" w:hAnsi="宋体" w:eastAsia="宋体" w:cs="宋体"/>
                <w:i/>
                <w:iCs/>
                <w:color w:val="000000"/>
                <w:sz w:val="24"/>
                <w:szCs w:val="24"/>
                <w:highlight w:val="none"/>
                <w:u w:val="single"/>
                <w:lang w:val="en-US" w:eastAsia="zh-CN" w:bidi="ar"/>
              </w:rPr>
              <w:t xml:space="preserve">表面无凹痕、划伤、裂缝、变形和污染等，表面涂层均匀，不起泡、龟裂、脱落和磨损，金属零部件无锈蚀及其它机械损伤；产品表面说明功能的文字、符号、标志，应清晰、端正、牢固；在产品显著位置提供运行状态指示功能，并由生产厂商提供详细参数。（2</w:t>
            </w:r>
            <w:r>
              <w:rPr>
                <w:rFonts w:hint="eastAsia" w:ascii="宋体" w:hAnsi="宋体" w:eastAsia="宋体" w:cs="宋体"/>
                <w:b w:val="0"/>
                <w:bCs w:val="0"/>
                <w:i/>
                <w:iCs/>
                <w:color w:val="000000"/>
                <w:sz w:val="24"/>
                <w:szCs w:val="24"/>
                <w:highlight w:val="none"/>
                <w:u w:val="single"/>
                <w:lang w:val="en-US" w:eastAsia="zh-CN" w:bidi="ar"/>
              </w:rPr>
              <w:t xml:space="preserve">）结构：</w:t>
            </w:r>
            <w:r>
              <w:rPr>
                <w:rFonts w:hint="eastAsia" w:ascii="宋体" w:hAnsi="宋体" w:eastAsia="宋体" w:cs="宋体"/>
                <w:i/>
                <w:iCs/>
                <w:color w:val="000000"/>
                <w:sz w:val="24"/>
                <w:szCs w:val="24"/>
                <w:highlight w:val="none"/>
                <w:u w:val="single"/>
                <w:lang w:val="en-US" w:eastAsia="zh-CN" w:bidi="ar"/>
              </w:rPr>
              <w:t xml:space="preserve">机</w:t>
            </w:r>
            <w:r>
              <w:rPr>
                <w:rFonts w:hint="eastAsia" w:ascii="宋体" w:hAnsi="宋体" w:eastAsia="宋体" w:cs="宋体"/>
                <w:i/>
                <w:iCs/>
                <w:color w:val="000000"/>
                <w:sz w:val="24"/>
                <w:szCs w:val="24"/>
                <w:highlight w:val="none"/>
                <w:u w:val="single"/>
                <w:lang w:val="en-US" w:eastAsia="zh-CN" w:bidi="ar"/>
              </w:rPr>
              <w:t xml:space="preserve">箱应符合 GB/T 4208、GB/T 26246的相关规定；产品内部结构应符合通用部件的安装需要； 所有输入输出接口应符合相关国家或行业标准；d) 产品零部件应紧固无松动，可插拔部件应可靠连接，开关、按钮和其它控制部件应灵活可靠，布局应方便使用；所有 I/O 连接器及需插接线缆的部位应预留用户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处理，需便于</w:t>
            </w:r>
            <w:r>
              <w:rPr>
                <w:rFonts w:hint="eastAsia" w:ascii="宋体" w:hAnsi="宋体" w:eastAsia="宋体" w:cs="宋体"/>
                <w:i/>
                <w:iCs/>
                <w:color w:val="000000"/>
                <w:sz w:val="24"/>
                <w:szCs w:val="24"/>
                <w:highlight w:val="none"/>
                <w:u w:val="single"/>
                <w:lang w:val="en-US" w:eastAsia="zh-CN" w:bidi="ar"/>
              </w:rPr>
              <w:t xml:space="preserve">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的相关规定。（3）防护：机箱防护符合 GB/T 4208 中 IP20 防护要求。（4）</w:t>
            </w:r>
            <w:r>
              <w:rPr>
                <w:rFonts w:hint="eastAsia" w:ascii="宋体" w:hAnsi="宋体" w:eastAsia="宋体" w:cs="宋体"/>
                <w:b w:val="0"/>
                <w:bCs w:val="0"/>
                <w:i/>
                <w:iCs/>
                <w:color w:val="000000"/>
                <w:sz w:val="24"/>
                <w:szCs w:val="24"/>
                <w:highlight w:val="none"/>
                <w:u w:val="single"/>
                <w:lang w:val="en-US" w:eastAsia="zh-CN" w:bidi="ar"/>
              </w:rPr>
              <w:t xml:space="preserve">噪音：</w:t>
            </w:r>
            <w:r>
              <w:rPr>
                <w:rFonts w:hint="eastAsia" w:ascii="宋体" w:hAnsi="宋体" w:eastAsia="宋体" w:cs="宋体"/>
                <w:i/>
                <w:iCs/>
                <w:color w:val="000000"/>
                <w:sz w:val="24"/>
                <w:szCs w:val="24"/>
                <w:highlight w:val="none"/>
                <w:u w:val="single"/>
                <w:lang w:val="en-US" w:eastAsia="zh-CN" w:bidi="ar"/>
              </w:rPr>
              <w:t xml:space="preserve">工作在空闲状态下，声功率级应不超过 4.5 Bel。（5）</w:t>
            </w:r>
            <w:r>
              <w:rPr>
                <w:rFonts w:hint="eastAsia" w:ascii="宋体" w:hAnsi="宋体" w:eastAsia="宋体" w:cs="宋体"/>
                <w:b w:val="0"/>
                <w:bCs w:val="0"/>
                <w:i/>
                <w:iCs/>
                <w:color w:val="000000"/>
                <w:sz w:val="24"/>
                <w:szCs w:val="24"/>
                <w:highlight w:val="none"/>
                <w:u w:val="single"/>
                <w:lang w:val="en-US" w:eastAsia="zh-CN" w:bidi="ar"/>
              </w:rPr>
              <w:t xml:space="preserve">散热：</w:t>
            </w:r>
            <w:r>
              <w:rPr>
                <w:rFonts w:hint="eastAsia" w:ascii="宋体" w:hAnsi="宋体" w:eastAsia="宋体" w:cs="宋体"/>
                <w:i/>
                <w:iCs/>
                <w:color w:val="000000"/>
                <w:sz w:val="24"/>
                <w:szCs w:val="24"/>
                <w:highlight w:val="none"/>
                <w:u w:val="single"/>
                <w:lang w:val="en-US" w:eastAsia="zh-CN" w:bidi="ar"/>
              </w:rPr>
              <w:t xml:space="preserve">在环境温度 25°C及处理器满载情况下，出风口在机箱后面板不高于 55°C；可触及面温度小于 45°C；显示屏表面温度不高于 38°C，显示屏上下灯带位置温度（如涉及）不高于 40°C，出风口温度不高于 45°C 。（6）</w:t>
            </w:r>
            <w:r>
              <w:rPr>
                <w:rFonts w:hint="eastAsia" w:ascii="宋体" w:hAnsi="宋体" w:eastAsia="宋体" w:cs="宋体"/>
                <w:b w:val="0"/>
                <w:bCs w:val="0"/>
                <w:i/>
                <w:iCs/>
                <w:color w:val="000000"/>
                <w:sz w:val="24"/>
                <w:szCs w:val="24"/>
                <w:highlight w:val="none"/>
                <w:u w:val="single"/>
                <w:lang w:val="en-US" w:eastAsia="zh-CN" w:bidi="ar"/>
              </w:rPr>
              <w:t xml:space="preserve">能效</w:t>
            </w:r>
            <w:r>
              <w:rPr>
                <w:rFonts w:hint="eastAsia" w:ascii="宋体" w:hAnsi="宋体" w:eastAsia="宋体" w:cs="宋体"/>
                <w:i/>
                <w:iCs/>
                <w:color w:val="000000"/>
                <w:sz w:val="24"/>
                <w:szCs w:val="24"/>
                <w:highlight w:val="none"/>
                <w:u w:val="single"/>
                <w:lang w:val="en-US" w:eastAsia="zh-CN" w:bidi="ar"/>
              </w:rPr>
              <w:t xml:space="preserve">限定值：达到 GB 28380-2012标准中能效等级 2 级及以上。（7）机身颜色：黑色。（8）尺寸容量：体积≤40L。</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12、</w:t>
            </w:r>
            <w:r>
              <w:rPr>
                <w:rFonts w:hint="eastAsia" w:ascii="宋体" w:hAnsi="宋体" w:eastAsia="宋体" w:cs="宋体"/>
                <w:b/>
                <w:bCs/>
                <w:i/>
                <w:iCs/>
                <w:color w:val="000000"/>
                <w:sz w:val="24"/>
                <w:szCs w:val="24"/>
                <w:highlight w:val="none"/>
                <w:u w:val="single"/>
                <w:lang w:val="en-US" w:eastAsia="zh-CN" w:bidi="ar"/>
              </w:rPr>
              <w:t xml:space="preserve">操作系统：</w:t>
            </w:r>
            <w:r>
              <w:rPr>
                <w:rFonts w:hint="eastAsia" w:ascii="宋体" w:hAnsi="宋体" w:eastAsia="宋体" w:cs="宋体"/>
                <w:i/>
                <w:iCs/>
                <w:color w:val="000000"/>
                <w:sz w:val="24"/>
                <w:szCs w:val="24"/>
                <w:highlight w:val="none"/>
                <w:u w:val="single"/>
                <w:lang w:val="en-US" w:eastAsia="zh-CN" w:bidi="ar"/>
              </w:rPr>
              <w:t xml:space="preserve">中文信息处理符合 GB 18030 的相关规定；支持操作系统备份及还原功能；支持备份及还原固件的功能；支持通过网络、闪存盘等方式对操作系统、驱动进行升级；支持 BIOS 关闭以太网及 USB接口功能；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13、</w:t>
            </w:r>
            <w:r>
              <w:rPr>
                <w:rFonts w:hint="eastAsia" w:ascii="宋体" w:hAnsi="宋体" w:eastAsia="宋体" w:cs="宋体"/>
                <w:b/>
                <w:bCs/>
                <w:i/>
                <w:iCs/>
                <w:color w:val="000000"/>
                <w:sz w:val="24"/>
                <w:szCs w:val="24"/>
                <w:highlight w:val="none"/>
                <w:u w:val="single"/>
                <w:lang w:val="en-US" w:eastAsia="zh-CN" w:bidi="ar"/>
              </w:rPr>
              <w:t xml:space="preserve">可靠性：</w:t>
            </w:r>
            <w:r>
              <w:rPr>
                <w:rFonts w:hint="eastAsia" w:ascii="宋体" w:hAnsi="宋体" w:eastAsia="宋体" w:cs="宋体"/>
                <w:b w:val="0"/>
                <w:bCs w:val="0"/>
                <w:i/>
                <w:iCs/>
                <w:color w:val="000000"/>
                <w:sz w:val="24"/>
                <w:szCs w:val="24"/>
                <w:highlight w:val="none"/>
                <w:u w:val="single"/>
                <w:lang w:val="en-US" w:eastAsia="zh-CN" w:bidi="ar"/>
              </w:rPr>
              <w:t xml:space="preserve">（1）存储：</w:t>
            </w:r>
            <w:r>
              <w:rPr>
                <w:rFonts w:hint="eastAsia" w:ascii="宋体" w:hAnsi="宋体" w:eastAsia="宋体" w:cs="宋体"/>
                <w:i/>
                <w:iCs/>
                <w:color w:val="000000"/>
                <w:sz w:val="24"/>
                <w:szCs w:val="24"/>
                <w:highlight w:val="none"/>
                <w:u w:val="single"/>
                <w:lang w:val="en-US" w:eastAsia="zh-CN" w:bidi="ar"/>
              </w:rPr>
              <w:t xml:space="preserve">固态存储寿命TBW ≥ 80TB（条件：240GB 硬盘容量）；机械硬</w:t>
            </w:r>
            <w:r>
              <w:rPr>
                <w:rFonts w:hint="eastAsia" w:ascii="宋体" w:hAnsi="宋体" w:eastAsia="宋体" w:cs="宋体"/>
                <w:i/>
                <w:iCs/>
                <w:color w:val="000000"/>
                <w:sz w:val="24"/>
                <w:szCs w:val="24"/>
                <w:highlight w:val="none"/>
                <w:u w:val="single"/>
                <w:lang w:val="en-US" w:eastAsia="zh-CN" w:bidi="ar"/>
              </w:rPr>
              <w:t xml:space="preserve">盘寿命通电时间≥5 万小时。（2）显示设备：显示屏屏幕失效点符合 GB/T 9813.2 的要求。（3）外设：键盘按键寿命 ≥1000 万次；鼠标按键寿命≥500 万次；键盘鼠标线材寿命键盘鼠标所用线材经±60°弯折≥ 3000 次，功能、外观完好；风扇寿命≥4 万小时。（4）整机：电磁兼容性要求的抗扰度符合 GB/T 9254.2 的规定；环境条件要求的气候环境适应性、振动适应性、冲击适应性、碰撞适应性、运输包装件跌落适应性符合 GB/T 9813.1 中规定；MTBF 测试MTBF(m1)≥3 万小时。</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14、</w:t>
            </w:r>
            <w:r>
              <w:rPr>
                <w:rFonts w:hint="eastAsia" w:ascii="宋体" w:hAnsi="宋体" w:eastAsia="宋体" w:cs="宋体"/>
                <w:b/>
                <w:bCs/>
                <w:i/>
                <w:iCs/>
                <w:color w:val="000000"/>
                <w:sz w:val="24"/>
                <w:szCs w:val="24"/>
                <w:highlight w:val="none"/>
                <w:u w:val="single"/>
                <w:lang w:val="en-US" w:eastAsia="zh-CN" w:bidi="ar"/>
              </w:rPr>
              <w:t xml:space="preserve">兼容性：</w:t>
            </w:r>
            <w:r>
              <w:rPr>
                <w:rFonts w:hint="eastAsia" w:ascii="宋体" w:hAnsi="宋体" w:eastAsia="宋体" w:cs="宋体"/>
                <w:b w:val="0"/>
                <w:bCs w:val="0"/>
                <w:i/>
                <w:iCs/>
                <w:color w:val="000000"/>
                <w:sz w:val="24"/>
                <w:szCs w:val="24"/>
                <w:highlight w:val="none"/>
                <w:u w:val="single"/>
                <w:lang w:val="en-US" w:eastAsia="zh-CN" w:bidi="ar"/>
              </w:rPr>
              <w:t xml:space="preserve">常用软件</w:t>
            </w:r>
            <w:r>
              <w:rPr>
                <w:rFonts w:hint="eastAsia" w:ascii="宋体" w:hAnsi="宋体" w:eastAsia="宋体" w:cs="宋体"/>
                <w:i/>
                <w:iCs/>
                <w:color w:val="000000"/>
                <w:sz w:val="24"/>
                <w:szCs w:val="24"/>
                <w:highlight w:val="none"/>
                <w:u w:val="single"/>
                <w:lang w:val="en-US" w:eastAsia="zh-CN" w:bidi="ar"/>
              </w:rPr>
              <w:t xml:space="preserve">支持流式软件、版式软件、浏览器、邮件客户端、解压软件、多媒体、图形图像处理等常用软件；数据库兼容 3 个及以上厂商的数据库产品；中间件兼容 3 个及以上厂商中间件产品；平台软件兼容 3 个及以上厂商云计算及大数据平台。</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b w:val="0"/>
                <w:bCs w:val="0"/>
                <w:i/>
                <w:iCs/>
                <w:color w:val="000000"/>
                <w:sz w:val="24"/>
                <w:szCs w:val="24"/>
                <w:highlight w:val="none"/>
                <w:u w:val="single"/>
                <w:lang w:val="en-US" w:eastAsia="zh-CN" w:bidi="ar"/>
              </w:rPr>
              <w:t xml:space="preserve">15、</w:t>
            </w:r>
            <w:r>
              <w:rPr>
                <w:rFonts w:hint="eastAsia" w:ascii="宋体" w:hAnsi="宋体" w:eastAsia="宋体" w:cs="宋体"/>
                <w:b/>
                <w:bCs/>
                <w:i/>
                <w:iCs/>
                <w:color w:val="000000"/>
                <w:sz w:val="24"/>
                <w:szCs w:val="24"/>
                <w:highlight w:val="none"/>
                <w:u w:val="single"/>
                <w:lang w:val="en-US" w:eastAsia="zh-CN" w:bidi="ar"/>
              </w:rPr>
              <w:t xml:space="preserve">包装运输：</w:t>
            </w:r>
            <w:r>
              <w:rPr>
                <w:rFonts w:hint="eastAsia" w:ascii="宋体" w:hAnsi="宋体" w:eastAsia="宋体" w:cs="宋体"/>
                <w:i/>
                <w:iCs/>
                <w:color w:val="000000"/>
                <w:sz w:val="24"/>
                <w:szCs w:val="24"/>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b/>
                <w:bCs/>
                <w:i/>
                <w:iCs/>
                <w:color w:val="000000"/>
                <w:sz w:val="24"/>
                <w:szCs w:val="24"/>
                <w:highlight w:val="none"/>
                <w:u w:val="single"/>
                <w:lang w:val="en-US" w:eastAsia="zh-CN" w:bidi="ar"/>
              </w:rPr>
              <w:t xml:space="preserve">服务要求：</w:t>
            </w:r>
            <w:r>
              <w:rPr>
                <w:rFonts w:hint="eastAsia" w:ascii="宋体" w:hAnsi="宋体" w:eastAsia="宋体" w:cs="宋体"/>
                <w:i/>
                <w:iCs/>
                <w:color w:val="000000"/>
                <w:sz w:val="24"/>
                <w:szCs w:val="24"/>
                <w:highlight w:val="none"/>
                <w:u w:val="single"/>
                <w:lang w:val="en-US" w:eastAsia="zh-CN" w:bidi="ar"/>
              </w:rPr>
              <w:t xml:space="preserve">（1）检查工具：提供经自检测试工具。（2）服务响应：提供产品 3 年维保及上门服务（满足同城4 小时、异地12 小时响应要求）；b）提供政企专线 7*24 在线服务；c）现场保障技术服务团队员，国内上门服务地级市覆盖率达 100%。（3）服务周期：支持产品延保≥3 年；提供每年延保服务报价；提供备件服务能力≥6 年（</w:t>
            </w:r>
            <w:r>
              <w:rPr>
                <w:rFonts w:hint="eastAsia" w:ascii="宋体" w:hAnsi="宋体" w:eastAsia="宋体" w:cs="宋体"/>
                <w:i/>
                <w:iCs/>
                <w:color w:val="000000"/>
                <w:sz w:val="24"/>
                <w:szCs w:val="24"/>
                <w:highlight w:val="none"/>
                <w:u w:val="single"/>
                <w:lang w:val="en-US" w:eastAsia="zh-CN" w:bidi="ar"/>
              </w:rPr>
              <w:t xml:space="preserve">自购买之日起）。（4）预装系统：预装符合桌面操作系统政府采购需求标准的正版操作系统。（5）培训服务：提供培训材料、产品手册、培训视频等培训相关内容。（6）典型问题解决：提供典型问题解决说明文档或视频。（7）升级软件与扩容：提供上门升级部件/软件与扩容的增值服务。（8）整机质量：免费服务周期（含换件和维修）应不小于 3 年。（9）合格证书：提供产品合格证书。（10）开箱组装/使用：提供开箱组装/使用指导。（11）驱动下载：提供驱动光盘或下载方式。（12）兼容适配软下载：提供兼容适配软件下载渠道（光盘、网站）。</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17、</w:t>
            </w:r>
            <w:r>
              <w:rPr>
                <w:rFonts w:hint="eastAsia" w:ascii="宋体" w:hAnsi="宋体" w:eastAsia="宋体" w:cs="宋体"/>
                <w:b/>
                <w:bCs/>
                <w:i/>
                <w:iCs/>
                <w:color w:val="000000"/>
                <w:sz w:val="24"/>
                <w:szCs w:val="24"/>
                <w:highlight w:val="none"/>
                <w:u w:val="single"/>
                <w:lang w:val="en-US" w:eastAsia="zh-CN" w:bidi="ar"/>
              </w:rPr>
              <w:t xml:space="preserve">供应保障：</w:t>
            </w:r>
            <w:r>
              <w:rPr>
                <w:rFonts w:hint="eastAsia" w:ascii="宋体" w:hAnsi="宋体" w:eastAsia="宋体" w:cs="宋体"/>
                <w:i/>
                <w:iCs/>
                <w:color w:val="000000"/>
                <w:sz w:val="24"/>
                <w:szCs w:val="24"/>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hint="eastAsia" w:ascii="宋体" w:hAnsi="宋体" w:eastAsia="宋体" w:cs="宋体"/>
                <w:i/>
                <w:iCs/>
                <w:color w:val="000000"/>
                <w:sz w:val="24"/>
                <w:szCs w:val="24"/>
                <w:highlight w:val="none"/>
                <w:u w:val="single"/>
                <w:lang w:val="en-US" w:eastAsia="zh-CN" w:bidi="ar"/>
              </w:rPr>
            </w:r>
            <w:r/>
          </w:p>
          <w:p>
            <w:pPr>
              <w:pStyle w:val="784"/>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18、</w:t>
            </w:r>
            <w:r>
              <w:rPr>
                <w:rFonts w:hint="eastAsia" w:ascii="宋体" w:hAnsi="宋体" w:eastAsia="宋体" w:cs="宋体"/>
                <w:b/>
                <w:bCs/>
                <w:i/>
                <w:iCs/>
                <w:color w:val="000000"/>
                <w:sz w:val="24"/>
                <w:szCs w:val="24"/>
                <w:highlight w:val="none"/>
                <w:u w:val="single"/>
                <w:lang w:val="en-US" w:eastAsia="zh-CN" w:bidi="ar"/>
              </w:rPr>
              <w:t xml:space="preserve">安全性：</w:t>
            </w:r>
            <w:r>
              <w:rPr>
                <w:rFonts w:hint="eastAsia" w:ascii="宋体" w:hAnsi="宋体" w:eastAsia="宋体" w:cs="宋体"/>
                <w:i/>
                <w:iCs/>
                <w:color w:val="000000"/>
                <w:sz w:val="24"/>
                <w:szCs w:val="24"/>
                <w:highlight w:val="none"/>
                <w:u w:val="single"/>
                <w:lang w:val="en-US" w:eastAsia="zh-CN" w:bidi="ar"/>
              </w:rPr>
              <w:t xml:space="preserve">（1）关键部件：CPU 和操作系统等关键部件应当符合安全可靠</w:t>
            </w:r>
            <w:r>
              <w:rPr>
                <w:rFonts w:hint="eastAsia" w:ascii="宋体" w:hAnsi="宋体" w:eastAsia="宋体" w:cs="宋体"/>
                <w:i/>
                <w:iCs/>
                <w:color w:val="000000"/>
                <w:sz w:val="24"/>
                <w:szCs w:val="24"/>
                <w:highlight w:val="none"/>
                <w:u w:val="single"/>
                <w:lang w:val="en-US" w:eastAsia="zh-CN" w:bidi="ar"/>
              </w:rPr>
              <w:t xml:space="preserve">测评要求。（2）密码算法实现：CPU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4"/>
                <w:szCs w:val="24"/>
                <w:highlight w:val="none"/>
                <w:u w:val="single"/>
                <w:lang w:val="en-US" w:eastAsia="zh-CN" w:bidi="ar"/>
              </w:rPr>
            </w:r>
            <w:r/>
          </w:p>
          <w:p>
            <w:pPr>
              <w:pStyle w:val="784"/>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节能认证证书</w:t>
            </w:r>
            <w:r>
              <w:rPr>
                <w:rFonts w:hint="eastAsia" w:ascii="宋体" w:hAnsi="宋体" w:eastAsia="宋体" w:cs="宋体"/>
                <w:b w:val="0"/>
                <w:bCs w:val="0"/>
                <w:i/>
                <w:iCs/>
                <w:color w:val="000000"/>
                <w:sz w:val="24"/>
                <w:szCs w:val="24"/>
                <w:highlight w:val="none"/>
                <w:u w:val="single"/>
                <w:lang w:eastAsia="zh-CN" w:bidi="ar"/>
              </w:rPr>
              <w:t xml:space="preserve">，加盖投标人公章。</w:t>
            </w:r>
            <w:r>
              <w:rPr>
                <w:rFonts w:hint="eastAsia" w:ascii="宋体" w:hAnsi="宋体" w:eastAsia="宋体" w:cs="宋体"/>
                <w:i/>
                <w:iCs/>
                <w:color w:val="000000"/>
                <w:sz w:val="24"/>
                <w:szCs w:val="24"/>
                <w:highlight w:val="none"/>
                <w:u w:val="single"/>
                <w:lang w:val="en-US" w:eastAsia="zh-CN" w:bidi="ar"/>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6</w:t>
            </w:r>
            <w:r>
              <w:rPr>
                <w:sz w:val="24"/>
                <w:szCs w:val="24"/>
                <w:lang w:val="en-US" w:eastAsia="zh-CN"/>
              </w:rPr>
            </w:r>
            <w:r/>
          </w:p>
        </w:tc>
        <w:tc>
          <w:tcPr>
            <w:tcW w:w="7689" w:type="dxa"/>
            <w:vAlign w:val="center"/>
            <w:textDirection w:val="lrTb"/>
            <w:noWrap w:val="false"/>
          </w:tcPr>
          <w:p>
            <w:pPr>
              <w:pStyle w:val="784"/>
              <w:numPr>
                <w:ilvl w:val="0"/>
                <w:numId w:val="0"/>
              </w:numPr>
              <w:ind w:left="0" w:firstLine="0"/>
              <w:jc w:val="left"/>
              <w:keepLines w:val="0"/>
              <w:keepNext w:val="0"/>
              <w:pageBreakBefore w:val="0"/>
              <w:spacing w:line="360" w:lineRule="exact"/>
              <w:widowControl/>
              <w:rPr>
                <w:rFonts w:ascii="宋体" w:hAnsi="宋体" w:eastAsia="宋体" w:cs="宋体"/>
                <w:b w:val="0"/>
                <w:bCs w:val="0"/>
                <w:i/>
                <w:iCs/>
                <w:sz w:val="24"/>
                <w:szCs w:val="24"/>
                <w:highlight w:val="none"/>
                <w:u w:val="single"/>
                <w:lang w:val="en-US" w:eastAsia="zh-CN" w:bidi="ar-SA"/>
              </w:rPr>
            </w:pPr>
            <w:r>
              <w:rPr>
                <w:rFonts w:hint="eastAsia" w:ascii="宋体" w:hAnsi="宋体" w:eastAsia="宋体" w:cs="宋体"/>
                <w:b w:val="0"/>
                <w:bCs w:val="0"/>
                <w:i/>
                <w:iCs/>
                <w:sz w:val="24"/>
                <w:szCs w:val="24"/>
                <w:highlight w:val="none"/>
                <w:u w:val="single"/>
                <w:lang w:val="en-US" w:eastAsia="zh-CN"/>
              </w:rPr>
              <w:t xml:space="preserve">洗衣机：</w:t>
            </w:r>
            <w:r>
              <w:rPr>
                <w:rFonts w:hint="eastAsia" w:ascii="宋体" w:hAnsi="宋体" w:eastAsia="宋体" w:cs="宋体"/>
                <w:b w:val="0"/>
                <w:bCs w:val="0"/>
                <w:i/>
                <w:iCs/>
                <w:color w:val="000000"/>
                <w:sz w:val="24"/>
                <w:szCs w:val="24"/>
                <w:highlight w:val="none"/>
                <w:u w:val="single"/>
                <w:lang w:val="en-US" w:eastAsia="zh-CN" w:bidi="ar"/>
              </w:rPr>
              <w:t xml:space="preserve">需提供有效期内的国家强制CCC证书。</w:t>
            </w:r>
            <w:r>
              <w:rPr>
                <w:rFonts w:ascii="宋体" w:hAnsi="宋体" w:eastAsia="宋体" w:cs="宋体"/>
                <w:b w:val="0"/>
                <w:bCs w:val="0"/>
                <w:i/>
                <w:iCs/>
                <w:sz w:val="24"/>
                <w:szCs w:val="24"/>
                <w:highlight w:val="none"/>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7</w:t>
            </w:r>
            <w:r>
              <w:rPr>
                <w:sz w:val="24"/>
                <w:szCs w:val="24"/>
                <w:lang w:val="en-US" w:eastAsia="zh-CN"/>
              </w:rPr>
            </w:r>
            <w:r/>
          </w:p>
        </w:tc>
        <w:tc>
          <w:tcPr>
            <w:tcW w:w="7689" w:type="dxa"/>
            <w:vAlign w:val="center"/>
            <w:textDirection w:val="lrTb"/>
            <w:noWrap w:val="false"/>
          </w:tcPr>
          <w:p>
            <w:pPr>
              <w:pStyle w:val="784"/>
              <w:jc w:val="left"/>
              <w:keepLines w:val="0"/>
              <w:keepNext w:val="0"/>
              <w:pageBreakBefore w:val="0"/>
              <w:spacing w:line="360" w:lineRule="exact"/>
              <w:widowControl w:val="off"/>
              <w:rPr>
                <w:rFonts w:hint="eastAsia" w:ascii="宋体" w:hAnsi="宋体" w:eastAsia="宋体" w:cs="宋体"/>
                <w:b w:val="0"/>
                <w:bCs w:val="0"/>
                <w:i/>
                <w:iCs/>
                <w:sz w:val="24"/>
                <w:szCs w:val="24"/>
                <w:highlight w:val="none"/>
                <w:u w:val="single"/>
                <w:lang w:val="en-US" w:eastAsia="zh-CN" w:bidi="ar-SA"/>
              </w:rPr>
            </w:pPr>
            <w:r>
              <w:rPr>
                <w:rFonts w:hint="eastAsia" w:ascii="宋体" w:hAnsi="宋体" w:eastAsia="宋体" w:cs="宋体"/>
                <w:i/>
                <w:iCs/>
                <w:sz w:val="24"/>
                <w:szCs w:val="24"/>
                <w:u w:val="single"/>
                <w:lang w:val="en-US" w:eastAsia="zh-CN"/>
              </w:rPr>
              <w:t xml:space="preserve">货物（标的）中属于国家CCC强制性目录内产品的，供货时需提供有效期内的CCC认证证书。</w:t>
            </w:r>
            <w:r>
              <w:rPr>
                <w:rFonts w:hint="eastAsia" w:ascii="宋体" w:hAnsi="宋体" w:eastAsia="宋体" w:cs="宋体"/>
                <w:b w:val="0"/>
                <w:bCs w:val="0"/>
                <w:i/>
                <w:iCs/>
                <w:sz w:val="24"/>
                <w:szCs w:val="24"/>
                <w:highlight w:val="none"/>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8</w:t>
            </w:r>
            <w:r>
              <w:rPr>
                <w:sz w:val="24"/>
                <w:szCs w:val="24"/>
                <w:lang w:val="en-US" w:eastAsia="zh-CN"/>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rPr>
              <w:t xml:space="preserve">配件中电缆、插座等属于国家CCC强制性目录内产品的，供货时需提供CCC证书。</w:t>
            </w:r>
            <w:r>
              <w:rPr>
                <w:rFonts w:hint="eastAsia" w:ascii="宋体" w:hAnsi="宋体" w:eastAsia="宋体" w:cs="宋体"/>
                <w:i/>
                <w:iCs/>
                <w:sz w:val="24"/>
                <w:szCs w:val="24"/>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9</w:t>
            </w:r>
            <w:r>
              <w:rPr>
                <w:sz w:val="24"/>
                <w:szCs w:val="24"/>
                <w:lang w:val="en-US" w:eastAsia="zh-CN"/>
              </w:rPr>
            </w:r>
            <w:r/>
          </w:p>
        </w:tc>
        <w:tc>
          <w:tcPr>
            <w:tcW w:w="7689" w:type="dxa"/>
            <w:vAlign w:val="top"/>
            <w:textDirection w:val="lrTb"/>
            <w:noWrap w:val="false"/>
          </w:tcPr>
          <w:p>
            <w:pPr>
              <w:pStyle w:val="784"/>
              <w:jc w:val="left"/>
              <w:keepLines w:val="0"/>
              <w:keepNext w:val="0"/>
              <w:pageBreakBefore w:val="0"/>
              <w:spacing w:line="360" w:lineRule="exact"/>
              <w:widowControl/>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rPr>
              <w:t xml:space="preserve">交货期：合同签订后30个工作日内完成安装调试，达到预期效果。</w:t>
            </w:r>
            <w:r>
              <w:rPr>
                <w:rFonts w:hint="eastAsia" w:ascii="宋体" w:hAnsi="宋体" w:eastAsia="宋体" w:cs="宋体"/>
                <w:i/>
                <w:iCs/>
                <w:sz w:val="24"/>
                <w:szCs w:val="24"/>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10</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u w:val="single"/>
              </w:rPr>
              <w:t xml:space="preserve">投标人应对招标文件中所列要求做充分理解和响应，所投标产品与服务视同完全满足，如中标后实施效果达不到采购人使用要求，必须无条件整改，由此带来的一切损失由</w:t>
            </w:r>
            <w:r>
              <w:rPr>
                <w:rFonts w:hint="eastAsia" w:ascii="宋体" w:hAnsi="宋体" w:eastAsia="宋体" w:cs="宋体"/>
                <w:i/>
                <w:iCs/>
                <w:color w:val="000000"/>
                <w:sz w:val="24"/>
                <w:szCs w:val="24"/>
                <w:u w:val="single"/>
                <w:lang w:eastAsia="zh-CN"/>
              </w:rPr>
              <w:t xml:space="preserve">中标人</w:t>
            </w:r>
            <w:r>
              <w:rPr>
                <w:rFonts w:hint="eastAsia" w:ascii="宋体" w:hAnsi="宋体" w:eastAsia="宋体" w:cs="宋体"/>
                <w:i/>
                <w:iCs/>
                <w:color w:val="000000"/>
                <w:sz w:val="24"/>
                <w:szCs w:val="24"/>
                <w:u w:val="single"/>
              </w:rPr>
              <w:t xml:space="preserve">自行承担</w:t>
            </w:r>
            <w:r>
              <w:rPr>
                <w:rFonts w:hint="eastAsia" w:ascii="宋体" w:hAnsi="宋体" w:eastAsia="宋体" w:cs="宋体"/>
                <w:i/>
                <w:iCs/>
                <w:color w:val="000000"/>
                <w:sz w:val="24"/>
                <w:szCs w:val="24"/>
                <w:u w:val="single"/>
                <w:lang w:eastAsia="zh-CN"/>
              </w:rPr>
              <w:t xml:space="preserve">。</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11</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b w:val="0"/>
                <w:bCs w:val="0"/>
                <w:i/>
                <w:iCs/>
                <w:color w:val="000000"/>
                <w:sz w:val="24"/>
                <w:szCs w:val="24"/>
                <w:highlight w:val="none"/>
                <w:u w:val="single"/>
                <w:lang w:val="en-US" w:eastAsia="zh-CN" w:bidi="ar-SA"/>
              </w:rPr>
              <w:t xml:space="preserve">本项目中LED显示屏、存储硬盘须提供相对应型号的备品备件。相关备品备件在项目验收前提供，并在采购人指定地方存放，质保期满后相关备品备件归还中标人。存储硬盘：备品备件数量2块。</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12</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b w:val="0"/>
                <w:bCs w:val="0"/>
                <w:i/>
                <w:iCs/>
                <w:color w:val="000000"/>
                <w:sz w:val="24"/>
                <w:szCs w:val="24"/>
                <w:highlight w:val="none"/>
                <w:u w:val="single"/>
                <w:lang w:val="en-US" w:eastAsia="zh-CN"/>
              </w:rPr>
              <w:t xml:space="preserve">根据合同法相关精神，双方约定，中标人应在合同签订后</w:t>
            </w:r>
            <w:r>
              <w:rPr>
                <w:rFonts w:hint="eastAsia" w:ascii="宋体" w:hAnsi="宋体" w:cs="宋体"/>
                <w:b w:val="0"/>
                <w:bCs w:val="0"/>
                <w:i/>
                <w:iCs/>
                <w:color w:val="000000"/>
                <w:sz w:val="24"/>
                <w:szCs w:val="24"/>
                <w:highlight w:val="none"/>
                <w:u w:val="single"/>
                <w:lang w:val="en-US" w:eastAsia="zh-CN"/>
              </w:rPr>
              <w:t xml:space="preserve">30个工作日</w:t>
            </w:r>
            <w:r>
              <w:rPr>
                <w:rFonts w:hint="eastAsia" w:ascii="宋体" w:hAnsi="宋体" w:eastAsia="宋体" w:cs="宋体"/>
                <w:b w:val="0"/>
                <w:bCs w:val="0"/>
                <w:i/>
                <w:iCs/>
                <w:color w:val="000000"/>
                <w:sz w:val="24"/>
                <w:szCs w:val="24"/>
                <w:highlight w:val="none"/>
                <w:u w:val="single"/>
                <w:lang w:val="en-US" w:eastAsia="zh-CN"/>
              </w:rPr>
              <w:t xml:space="preserve">内完成安装调试，达到预期效果。无特殊原因迟延交货，按每迟延一日扣除总价款的万分之一，扣除上限不超过总价款的10%。</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13</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sz w:val="24"/>
                <w:szCs w:val="24"/>
                <w:u w:val="single"/>
              </w:rPr>
              <w:t xml:space="preserve">质保期：三年。质保期内，中标人承担维修、保养、安检、调换等，相关费用包含在预算内，采购方不再支付任何费用；对于采购方人为原因造成的故障，中标人只收取维保成本费用。</w:t>
            </w:r>
            <w:r>
              <w:rPr>
                <w:rFonts w:hint="eastAsia" w:ascii="宋体" w:hAnsi="宋体" w:eastAsia="宋体" w:cs="宋体"/>
                <w:i/>
                <w:iCs/>
                <w:color w:val="000000"/>
                <w:sz w:val="24"/>
                <w:szCs w:val="24"/>
                <w:highlight w:val="yellow"/>
                <w:u w:val="single"/>
                <w:lang w:val="en-US" w:eastAsia="zh-CN" w:bidi="ar-SA"/>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14</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color w:val="000000"/>
                <w:sz w:val="24"/>
                <w:szCs w:val="24"/>
                <w:highlight w:val="cyan"/>
                <w:lang w:val="en-US" w:eastAsia="zh-CN" w:bidi="ar"/>
              </w:rPr>
            </w:pPr>
            <w:r>
              <w:rPr>
                <w:rFonts w:hint="eastAsia" w:ascii="宋体" w:hAnsi="宋体" w:eastAsia="宋体" w:cs="宋体"/>
                <w:i/>
                <w:iCs/>
                <w:sz w:val="24"/>
                <w:szCs w:val="24"/>
                <w:highlight w:val="none"/>
                <w:u w:val="single"/>
              </w:rPr>
              <w:t xml:space="preserve">投标人应根据投标报价要求在投标分项报价表中列明各项投标单价、总价等，</w:t>
            </w:r>
            <w:r>
              <w:rPr>
                <w:rFonts w:hint="eastAsia" w:ascii="宋体" w:hAnsi="宋体" w:eastAsia="宋体" w:cs="宋体"/>
                <w:i/>
                <w:iCs/>
                <w:sz w:val="24"/>
                <w:szCs w:val="24"/>
                <w:highlight w:val="none"/>
                <w:u w:val="single"/>
                <w:lang w:val="en-US" w:eastAsia="zh-CN"/>
              </w:rPr>
              <w:t xml:space="preserve">如有增项或者缺项</w:t>
            </w:r>
            <w:r>
              <w:rPr>
                <w:rFonts w:hint="eastAsia" w:ascii="宋体" w:hAnsi="宋体" w:eastAsia="宋体" w:cs="宋体"/>
                <w:i/>
                <w:iCs/>
                <w:sz w:val="24"/>
                <w:szCs w:val="24"/>
                <w:highlight w:val="none"/>
                <w:u w:val="single"/>
              </w:rPr>
              <w:t xml:space="preserve">的作无效响应处理。</w:t>
            </w:r>
            <w:r>
              <w:rPr>
                <w:rFonts w:hint="eastAsia" w:ascii="宋体" w:hAnsi="宋体" w:eastAsia="宋体" w:cs="宋体"/>
                <w:color w:val="000000"/>
                <w:sz w:val="24"/>
                <w:szCs w:val="24"/>
                <w:highlight w:val="cyan"/>
                <w:lang w:val="en-US" w:eastAsia="zh-CN" w:bidi="ar"/>
              </w:rPr>
            </w:r>
            <w:r/>
          </w:p>
        </w:tc>
      </w:tr>
      <w:tr>
        <w:trPr/>
        <w:tc>
          <w:tcPr>
            <w:tcW w:w="816" w:type="dxa"/>
            <w:vAlign w:val="top"/>
            <w:textDirection w:val="lrTb"/>
            <w:noWrap w:val="false"/>
          </w:tcPr>
          <w:p>
            <w:pPr>
              <w:pStyle w:val="784"/>
              <w:jc w:val="center"/>
              <w:spacing w:line="500" w:lineRule="exact"/>
              <w:rPr>
                <w:sz w:val="24"/>
                <w:szCs w:val="24"/>
                <w:lang w:val="en-US" w:eastAsia="zh-CN"/>
              </w:rPr>
            </w:pPr>
            <w:r>
              <w:rPr>
                <w:rFonts w:hint="eastAsia"/>
                <w:sz w:val="24"/>
                <w:szCs w:val="24"/>
                <w:lang w:val="en-US" w:eastAsia="zh-CN"/>
              </w:rPr>
              <w:t xml:space="preserve">15</w:t>
            </w:r>
            <w:r>
              <w:rPr>
                <w:sz w:val="24"/>
                <w:szCs w:val="24"/>
                <w:lang w:val="en-US" w:eastAsia="zh-CN"/>
              </w:rPr>
            </w:r>
            <w:r/>
          </w:p>
        </w:tc>
        <w:tc>
          <w:tcPr>
            <w:tcW w:w="7689" w:type="dxa"/>
            <w:vAlign w:val="center"/>
            <w:textDirection w:val="lrTb"/>
            <w:noWrap w:val="false"/>
          </w:tcPr>
          <w:p>
            <w:pPr>
              <w:pStyle w:val="784"/>
              <w:jc w:val="both"/>
              <w:keepLines w:val="0"/>
              <w:keepNext w:val="0"/>
              <w:pageBreakBefore w:val="0"/>
              <w:spacing w:line="360" w:lineRule="exact"/>
              <w:widowControl/>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color w:val="000000"/>
                <w:sz w:val="24"/>
                <w:szCs w:val="24"/>
                <w:u w:val="single"/>
              </w:rPr>
              <w:t xml:space="preserve">本次采购无预付款。采购货物全部到达采购人指定地点，由中标人负责安装调试，运行正常验收合格后全额支付合同款。</w:t>
            </w:r>
            <w:r>
              <w:rPr>
                <w:rFonts w:hint="eastAsia" w:ascii="宋体" w:hAnsi="宋体" w:eastAsia="宋体" w:cs="宋体"/>
                <w:i/>
                <w:iCs/>
                <w:sz w:val="24"/>
                <w:szCs w:val="24"/>
                <w:highlight w:val="none"/>
                <w:u w:val="single"/>
                <w:lang w:val="en-US" w:eastAsia="zh-CN" w:bidi="ar-SA"/>
              </w:rPr>
            </w:r>
            <w:r/>
          </w:p>
        </w:tc>
      </w:tr>
    </w:tbl>
    <w:p>
      <w:pPr>
        <w:pStyle w:val="784"/>
        <w:ind w:firstLine="480"/>
        <w:jc w:val="left"/>
        <w:spacing w:line="500" w:lineRule="exact"/>
        <w:rPr>
          <w:sz w:val="24"/>
          <w:szCs w:val="24"/>
        </w:rPr>
      </w:pPr>
      <w:r>
        <w:rPr>
          <w:rFonts w:hint="eastAsia"/>
          <w:sz w:val="24"/>
          <w:szCs w:val="24"/>
        </w:rPr>
        <w:t xml:space="preserve">3、本项目核心产品为：</w:t>
      </w:r>
      <w:r>
        <w:rPr>
          <w:rFonts w:hint="eastAsia"/>
          <w:b/>
          <w:bCs/>
          <w:sz w:val="24"/>
          <w:szCs w:val="24"/>
          <w:u w:val="single"/>
        </w:rPr>
        <w:t xml:space="preserve">智能</w:t>
      </w:r>
      <w:r>
        <w:rPr>
          <w:rFonts w:hint="eastAsia"/>
          <w:b/>
          <w:bCs/>
          <w:sz w:val="24"/>
          <w:szCs w:val="24"/>
          <w:u w:val="single"/>
        </w:rPr>
        <w:t xml:space="preserve">问询</w:t>
      </w:r>
      <w:r>
        <w:rPr>
          <w:rFonts w:hint="eastAsia"/>
          <w:b/>
          <w:bCs/>
          <w:sz w:val="24"/>
          <w:szCs w:val="24"/>
          <w:u w:val="single"/>
        </w:rPr>
        <w:t xml:space="preserve">一体机</w:t>
      </w:r>
      <w:r>
        <w:rPr>
          <w:rFonts w:hint="eastAsia"/>
          <w:sz w:val="24"/>
          <w:szCs w:val="24"/>
        </w:rPr>
        <w:t xml:space="preserve">。</w:t>
      </w:r>
      <w:r>
        <w:rPr>
          <w:sz w:val="24"/>
          <w:szCs w:val="24"/>
        </w:rPr>
      </w:r>
      <w:r/>
    </w:p>
    <w:p>
      <w:pPr>
        <w:pStyle w:val="784"/>
        <w:jc w:val="left"/>
        <w:rPr>
          <w:rFonts w:ascii="MS Mincho"/>
          <w:color w:val="000000"/>
          <w:szCs w:val="24"/>
        </w:rPr>
      </w:pPr>
      <w:r>
        <w:rPr>
          <w:rFonts w:ascii="MS Mincho"/>
          <w:color w:val="000000"/>
          <w:szCs w:val="24"/>
        </w:rPr>
      </w:r>
      <w:r/>
    </w:p>
    <w:p>
      <w:pPr>
        <w:pStyle w:val="784"/>
        <w:jc w:val="left"/>
        <w:rPr>
          <w:rFonts w:ascii="MS Mincho"/>
          <w:color w:val="000000"/>
          <w:szCs w:val="24"/>
        </w:rPr>
      </w:pPr>
      <w:r>
        <w:rPr>
          <w:rFonts w:ascii="MS Mincho"/>
          <w:color w:val="000000"/>
          <w:szCs w:val="24"/>
        </w:rPr>
      </w:r>
      <w:r/>
    </w:p>
    <w:p>
      <w:pPr>
        <w:pStyle w:val="784"/>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一、项目概况（或背景或主要建设内容）</w:t>
      </w:r>
      <w:r>
        <w:rPr>
          <w:rFonts w:ascii="Times New Roman" w:hAnsi="Times New Roman"/>
          <w:b/>
          <w:sz w:val="28"/>
          <w:szCs w:val="28"/>
        </w:rPr>
      </w:r>
      <w:r/>
    </w:p>
    <w:p>
      <w:pPr>
        <w:pStyle w:val="784"/>
        <w:ind w:firstLine="480"/>
        <w:jc w:val="left"/>
        <w:spacing w:line="500" w:lineRule="exact"/>
        <w:rPr>
          <w:rFonts w:ascii="宋体" w:hAnsi="宋体" w:eastAsia="宋体" w:cs="宋体"/>
          <w:sz w:val="24"/>
          <w:szCs w:val="24"/>
          <w:lang w:val="en-US" w:eastAsia="zh-CN"/>
        </w:rPr>
      </w:pP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连云港经济技术</w:t>
      </w:r>
      <w:r>
        <w:rPr>
          <w:rFonts w:hint="eastAsia" w:ascii="宋体" w:hAnsi="宋体" w:cs="宋体"/>
          <w:sz w:val="24"/>
          <w:szCs w:val="24"/>
        </w:rPr>
        <w:t xml:space="preserve">开发区分局昌圩派出所业务技术用房</w:t>
      </w:r>
      <w:r>
        <w:rPr>
          <w:rFonts w:hint="eastAsia" w:ascii="宋体" w:hAnsi="宋体" w:cs="宋体"/>
          <w:sz w:val="24"/>
          <w:szCs w:val="24"/>
          <w:lang w:val="en-US" w:eastAsia="zh-CN"/>
        </w:rPr>
        <w:t xml:space="preserve">智能化</w:t>
      </w:r>
      <w:r>
        <w:rPr>
          <w:rFonts w:hint="eastAsia" w:ascii="宋体" w:hAnsi="宋体" w:cs="宋体"/>
          <w:sz w:val="24"/>
          <w:szCs w:val="24"/>
        </w:rPr>
        <w:t xml:space="preserve">设备采购</w:t>
      </w:r>
      <w:r>
        <w:rPr>
          <w:rFonts w:hint="eastAsia" w:ascii="宋体" w:hAnsi="宋体" w:cs="宋体"/>
          <w:sz w:val="24"/>
          <w:szCs w:val="24"/>
          <w:lang w:val="en-US" w:eastAsia="zh-CN"/>
        </w:rPr>
        <w:t xml:space="preserve">与安装项目</w:t>
      </w:r>
      <w:r>
        <w:rPr>
          <w:rFonts w:hint="eastAsia" w:ascii="宋体" w:hAnsi="宋体" w:cs="宋体"/>
          <w:sz w:val="24"/>
          <w:szCs w:val="24"/>
        </w:rPr>
        <w:t xml:space="preserve">，包括</w:t>
      </w:r>
      <w:r>
        <w:rPr>
          <w:rFonts w:hint="eastAsia" w:ascii="宋体" w:hAnsi="宋体" w:cs="宋体"/>
          <w:sz w:val="24"/>
          <w:szCs w:val="24"/>
          <w:lang w:val="en-US" w:eastAsia="zh-CN"/>
        </w:rPr>
        <w:t xml:space="preserve">数据机房</w:t>
      </w:r>
      <w:r>
        <w:rPr>
          <w:rFonts w:hint="eastAsia" w:ascii="宋体" w:hAnsi="宋体" w:cs="宋体"/>
          <w:sz w:val="24"/>
          <w:szCs w:val="24"/>
        </w:rPr>
        <w:t xml:space="preserve">、综合布线、电梯五方对讲、</w:t>
      </w:r>
      <w:r>
        <w:rPr>
          <w:rFonts w:hint="eastAsia" w:ascii="宋体" w:hAnsi="宋体" w:cs="宋体"/>
          <w:sz w:val="24"/>
          <w:szCs w:val="24"/>
          <w:lang w:val="en-US" w:eastAsia="zh-CN"/>
        </w:rPr>
        <w:t xml:space="preserve">会议系统</w:t>
      </w:r>
      <w:r>
        <w:rPr>
          <w:rFonts w:hint="eastAsia" w:ascii="宋体" w:hAnsi="宋体" w:cs="宋体"/>
          <w:sz w:val="24"/>
          <w:szCs w:val="24"/>
        </w:rPr>
        <w:t xml:space="preserve">、</w:t>
      </w:r>
      <w:r>
        <w:rPr>
          <w:rFonts w:hint="eastAsia" w:ascii="宋体" w:hAnsi="宋体" w:cs="宋体"/>
          <w:sz w:val="24"/>
          <w:szCs w:val="24"/>
          <w:lang w:val="en-US" w:eastAsia="zh-CN"/>
        </w:rPr>
        <w:t xml:space="preserve">综合服务</w:t>
      </w:r>
      <w:r>
        <w:rPr>
          <w:rFonts w:hint="eastAsia" w:ascii="宋体" w:hAnsi="宋体" w:cs="宋体"/>
          <w:sz w:val="24"/>
          <w:szCs w:val="24"/>
        </w:rPr>
        <w:t xml:space="preserve">、</w:t>
      </w:r>
      <w:r>
        <w:rPr>
          <w:rFonts w:hint="eastAsia" w:ascii="宋体" w:hAnsi="宋体" w:cs="宋体"/>
          <w:sz w:val="24"/>
          <w:szCs w:val="24"/>
          <w:lang w:val="en-US" w:eastAsia="zh-CN"/>
        </w:rPr>
        <w:t xml:space="preserve">楼宇安防</w:t>
      </w:r>
      <w:r>
        <w:rPr>
          <w:rFonts w:hint="eastAsia" w:ascii="宋体" w:hAnsi="宋体" w:cs="宋体"/>
          <w:sz w:val="24"/>
          <w:szCs w:val="24"/>
        </w:rPr>
        <w:t xml:space="preserve">、</w:t>
      </w:r>
      <w:r>
        <w:rPr>
          <w:rFonts w:hint="eastAsia" w:ascii="宋体" w:hAnsi="宋体" w:cs="宋体"/>
          <w:sz w:val="24"/>
          <w:szCs w:val="24"/>
          <w:lang w:val="en-US" w:eastAsia="zh-CN"/>
        </w:rPr>
        <w:t xml:space="preserve">勤务指挥、智能自助设备八个功能单元</w:t>
      </w:r>
      <w:r>
        <w:rPr>
          <w:rFonts w:hint="eastAsia" w:ascii="宋体" w:hAnsi="宋体" w:cs="宋体"/>
          <w:sz w:val="24"/>
          <w:szCs w:val="24"/>
        </w:rPr>
        <w:t xml:space="preserve">。</w:t>
      </w:r>
      <w:r>
        <w:rPr>
          <w:rFonts w:hint="eastAsia" w:ascii="宋体" w:hAnsi="宋体" w:cs="宋体"/>
          <w:sz w:val="24"/>
          <w:szCs w:val="24"/>
          <w:lang w:val="en-US" w:eastAsia="zh-CN"/>
        </w:rPr>
        <w:t xml:space="preserve">数据机房位于二楼，包含三网核心交换机、防火墙及汇聚层设备、精密空调、不间断电源设备、配线等，还包含各</w:t>
      </w:r>
      <w:r>
        <w:rPr>
          <w:rFonts w:hint="eastAsia" w:ascii="宋体" w:hAnsi="宋体" w:cs="宋体"/>
          <w:sz w:val="24"/>
          <w:szCs w:val="24"/>
          <w:lang w:val="en-US" w:eastAsia="zh-CN"/>
        </w:rPr>
        <w:t xml:space="preserve">楼层弱电间；综合布线包含派出所业务技术用房及辅助用房所有的三网线路、设备线路的铺设、汇聚等；电梯五方对讲包含对讲主机、分机设备及控制系统等；会议系统用于二楼会议室包含会议接收（不含会议主机）、显示设备、音响设备的控制及布线等；综合服务位于一楼，包含信息发布、智能问讯、手机信息采集及取证设备等安装；楼宇安防包含派出所业务技术用房及辅助用房及院内视频监控、门禁、车辆管理设备的安装和控制等；勤务指挥设备用于二楼勤务指挥室，包含图像管理控制及显示，音响设备等；智能自助设备安装在辅助用房，用于派出所内务管理自助服务。</w:t>
      </w:r>
      <w:r>
        <w:rPr>
          <w:rFonts w:ascii="宋体" w:hAnsi="宋体" w:eastAsia="宋体" w:cs="宋体"/>
          <w:sz w:val="24"/>
          <w:szCs w:val="24"/>
          <w:lang w:val="en-US" w:eastAsia="zh-CN"/>
        </w:rPr>
      </w:r>
      <w:r/>
    </w:p>
    <w:p>
      <w:pPr>
        <w:pStyle w:val="784"/>
        <w:ind w:firstLine="480"/>
        <w:jc w:val="left"/>
        <w:spacing w:line="360" w:lineRule="auto"/>
        <w:rPr>
          <w:rFonts w:ascii="宋体" w:hAnsi="宋体"/>
          <w:color w:val="000000"/>
          <w:sz w:val="24"/>
          <w:szCs w:val="24"/>
        </w:rPr>
      </w:pPr>
      <w:r>
        <w:rPr>
          <w:rFonts w:ascii="宋体" w:hAnsi="宋体"/>
          <w:color w:val="000000"/>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6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830"/>
        <w:gridCol w:w="1621"/>
        <w:gridCol w:w="1725"/>
        <w:gridCol w:w="1446"/>
      </w:tblGrid>
      <w:tr>
        <w:trPr/>
        <w:tc>
          <w:tcPr>
            <w:tcW w:w="948" w:type="dxa"/>
            <w:vAlign w:val="center"/>
            <w:textDirection w:val="lrTb"/>
            <w:noWrap w:val="false"/>
          </w:tcPr>
          <w:p>
            <w:pPr>
              <w:pStyle w:val="784"/>
              <w:jc w:val="center"/>
              <w:spacing w:line="240" w:lineRule="auto"/>
              <w:widowControl/>
              <w:rPr>
                <w:rFonts w:ascii="宋体" w:hAnsi="宋体" w:cs="Helvetica"/>
                <w:sz w:val="22"/>
                <w:szCs w:val="28"/>
              </w:rPr>
            </w:pPr>
            <w:r>
              <w:rPr>
                <w:rFonts w:hint="eastAsia" w:ascii="宋体" w:hAnsi="宋体" w:cs="Helvetica"/>
                <w:sz w:val="22"/>
                <w:szCs w:val="28"/>
              </w:rPr>
              <w:t xml:space="preserve">序号</w:t>
            </w:r>
            <w:r>
              <w:rPr>
                <w:rFonts w:ascii="宋体" w:hAnsi="宋体" w:cs="Helvetica"/>
                <w:sz w:val="22"/>
                <w:szCs w:val="28"/>
              </w:rPr>
            </w:r>
            <w:r/>
          </w:p>
        </w:tc>
        <w:tc>
          <w:tcPr>
            <w:tcW w:w="2830" w:type="dxa"/>
            <w:vAlign w:val="center"/>
            <w:textDirection w:val="lrTb"/>
            <w:noWrap w:val="false"/>
          </w:tcPr>
          <w:p>
            <w:pPr>
              <w:pStyle w:val="784"/>
              <w:jc w:val="center"/>
              <w:spacing w:line="240" w:lineRule="auto"/>
              <w:widowControl/>
              <w:rPr>
                <w:rFonts w:ascii="宋体" w:hAnsi="宋体" w:cs="Helvetica"/>
                <w:sz w:val="22"/>
                <w:szCs w:val="28"/>
              </w:rPr>
            </w:pPr>
            <w:r>
              <w:rPr>
                <w:rFonts w:hint="eastAsia" w:ascii="宋体" w:hAnsi="宋体" w:cs="Helvetica"/>
                <w:sz w:val="22"/>
                <w:szCs w:val="28"/>
              </w:rPr>
              <w:t xml:space="preserve">货物（标的）名称</w:t>
            </w:r>
            <w:r>
              <w:rPr>
                <w:rFonts w:ascii="宋体" w:hAnsi="宋体" w:cs="Helvetica"/>
                <w:sz w:val="22"/>
                <w:szCs w:val="28"/>
              </w:rPr>
            </w:r>
            <w:r/>
          </w:p>
        </w:tc>
        <w:tc>
          <w:tcPr>
            <w:tcW w:w="1621" w:type="dxa"/>
            <w:vAlign w:val="center"/>
            <w:textDirection w:val="lrTb"/>
            <w:noWrap w:val="false"/>
          </w:tcPr>
          <w:p>
            <w:pPr>
              <w:pStyle w:val="784"/>
              <w:jc w:val="center"/>
              <w:spacing w:line="240" w:lineRule="auto"/>
              <w:widowControl/>
              <w:rPr>
                <w:rFonts w:ascii="宋体" w:hAnsi="Times New Roman"/>
                <w:sz w:val="16"/>
                <w:szCs w:val="13"/>
              </w:rPr>
            </w:pPr>
            <w:r>
              <w:rPr>
                <w:rFonts w:hint="eastAsia" w:ascii="Times New Roman" w:hAnsi="Times New Roman"/>
                <w:sz w:val="20"/>
                <w:szCs w:val="22"/>
              </w:rPr>
              <w:t xml:space="preserve">数量</w:t>
            </w:r>
            <w:r>
              <w:rPr>
                <w:rFonts w:ascii="宋体" w:hAnsi="Times New Roman"/>
                <w:sz w:val="16"/>
                <w:szCs w:val="13"/>
              </w:rPr>
            </w:r>
            <w:r/>
          </w:p>
        </w:tc>
        <w:tc>
          <w:tcPr>
            <w:tcW w:w="1725" w:type="dxa"/>
            <w:vAlign w:val="center"/>
            <w:textDirection w:val="lrTb"/>
            <w:noWrap w:val="false"/>
          </w:tcPr>
          <w:p>
            <w:pPr>
              <w:pStyle w:val="784"/>
              <w:jc w:val="center"/>
              <w:spacing w:line="240" w:lineRule="auto"/>
              <w:widowControl/>
              <w:rPr>
                <w:rFonts w:ascii="Times New Roman" w:hAnsi="Times New Roman"/>
                <w:sz w:val="20"/>
                <w:szCs w:val="22"/>
              </w:rPr>
            </w:pPr>
            <w:r>
              <w:rPr>
                <w:rFonts w:hint="eastAsia" w:ascii="Times New Roman" w:hAnsi="Times New Roman"/>
                <w:sz w:val="20"/>
                <w:szCs w:val="22"/>
              </w:rPr>
              <w:t xml:space="preserve">单位</w:t>
            </w:r>
            <w:r>
              <w:rPr>
                <w:rFonts w:ascii="Times New Roman" w:hAnsi="Times New Roman"/>
                <w:sz w:val="20"/>
                <w:szCs w:val="22"/>
              </w:rPr>
            </w:r>
            <w:r/>
          </w:p>
        </w:tc>
        <w:tc>
          <w:tcPr>
            <w:tcW w:w="1446" w:type="dxa"/>
            <w:vAlign w:val="center"/>
            <w:textDirection w:val="lrTb"/>
            <w:noWrap w:val="false"/>
          </w:tcPr>
          <w:p>
            <w:pPr>
              <w:pStyle w:val="784"/>
              <w:jc w:val="center"/>
              <w:spacing w:line="240" w:lineRule="auto"/>
              <w:widowControl/>
              <w:rPr>
                <w:rFonts w:ascii="Times New Roman" w:hAnsi="Times New Roman"/>
                <w:sz w:val="20"/>
                <w:szCs w:val="22"/>
              </w:rPr>
            </w:pPr>
            <w:r>
              <w:rPr>
                <w:rFonts w:hint="eastAsia" w:ascii="Times New Roman" w:hAnsi="Times New Roman"/>
                <w:sz w:val="20"/>
                <w:szCs w:val="22"/>
              </w:rPr>
              <w:t xml:space="preserve">中小企业划分标准所属行业</w:t>
            </w:r>
            <w:r>
              <w:rPr>
                <w:rFonts w:ascii="Times New Roman" w:hAnsi="Times New Roman"/>
                <w:sz w:val="20"/>
                <w:szCs w:val="22"/>
              </w:rPr>
            </w:r>
            <w:r/>
          </w:p>
        </w:tc>
      </w:tr>
      <w:tr>
        <w:trPr>
          <w:trHeight w:val="348"/>
        </w:trPr>
        <w:tc>
          <w:tcPr>
            <w:tcW w:w="948" w:type="dxa"/>
            <w:vAlign w:val="center"/>
            <w:textDirection w:val="lrTb"/>
            <w:noWrap w:val="false"/>
          </w:tcPr>
          <w:p>
            <w:pPr>
              <w:pStyle w:val="784"/>
              <w:jc w:val="center"/>
              <w:widowControl/>
              <w:rPr>
                <w:rFonts w:hint="eastAsia" w:ascii="宋体" w:hAnsi="宋体" w:cs="宋体"/>
                <w:color w:val="000000"/>
                <w:sz w:val="20"/>
                <w:szCs w:val="20"/>
              </w:rPr>
            </w:pPr>
            <w:r/>
            <w:bookmarkStart w:id="10" w:name="_Toc139966432"/>
            <w:r/>
            <w:bookmarkStart w:id="11" w:name="_Toc139967216"/>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精密空调</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rPr>
                <w:rFonts w:ascii="宋体" w:hAnsi="宋体" w:cs="宋体"/>
                <w:color w:val="000000"/>
                <w:sz w:val="20"/>
                <w:szCs w:val="20"/>
                <w:lang w:bidi="ar"/>
              </w:rPr>
            </w:r>
            <w:r/>
          </w:p>
        </w:tc>
      </w:tr>
      <w:tr>
        <w:trPr>
          <w:trHeight w:val="480"/>
        </w:trPr>
        <w:tc>
          <w:tcPr>
            <w:tcW w:w="948"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UPS不间断电源</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w:t>
            </w:r>
            <w:r>
              <w:rPr>
                <w:rFonts w:hint="eastAsia" w:ascii="宋体" w:hAnsi="宋体" w:eastAsia="宋体" w:cs="宋体"/>
                <w:color w:val="000000"/>
                <w:sz w:val="20"/>
                <w:szCs w:val="20"/>
                <w:lang w:val="en-US" w:eastAsia="zh-CN"/>
              </w:rPr>
            </w:r>
            <w:r/>
          </w:p>
        </w:tc>
        <w:tc>
          <w:tcPr>
            <w:tcW w:w="2830"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核心交换机</w:t>
            </w:r>
            <w:r>
              <w:rPr>
                <w:rFonts w:hint="eastAsia" w:ascii="宋体" w:hAnsi="宋体" w:cs="宋体"/>
                <w:color w:val="000000"/>
                <w:sz w:val="20"/>
                <w:szCs w:val="20"/>
                <w:highlight w:val="none"/>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0"/>
                <w:szCs w:val="20"/>
                <w:highlight w:val="none"/>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防火墙</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48</w:t>
            </w:r>
            <w:r>
              <w:rPr>
                <w:rFonts w:hint="eastAsia" w:ascii="宋体" w:hAnsi="宋体" w:cs="宋体"/>
                <w:color w:val="000000"/>
                <w:sz w:val="20"/>
                <w:szCs w:val="20"/>
                <w:lang w:bidi="ar"/>
              </w:rPr>
              <w:t xml:space="preserve">口</w:t>
            </w:r>
            <w:r>
              <w:rPr>
                <w:rFonts w:hint="eastAsia" w:ascii="宋体" w:hAnsi="宋体" w:cs="宋体"/>
                <w:color w:val="000000"/>
                <w:sz w:val="20"/>
                <w:szCs w:val="20"/>
                <w:lang w:val="en-US" w:eastAsia="zh-CN" w:bidi="ar"/>
              </w:rPr>
              <w:t xml:space="preserve">接入</w:t>
            </w:r>
            <w:r>
              <w:rPr>
                <w:rFonts w:hint="eastAsia" w:ascii="宋体" w:hAnsi="宋体" w:cs="宋体"/>
                <w:color w:val="000000"/>
                <w:sz w:val="20"/>
                <w:szCs w:val="20"/>
                <w:lang w:bidi="ar"/>
              </w:rPr>
              <w:t xml:space="preserve">交换机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w:t>
            </w:r>
            <w:r>
              <w:rPr>
                <w:rFonts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w:t>
            </w:r>
            <w:r>
              <w:rPr>
                <w:rFonts w:hint="eastAsia"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24</w:t>
            </w:r>
            <w:r>
              <w:rPr>
                <w:rFonts w:hint="eastAsia" w:ascii="宋体" w:hAnsi="宋体" w:cs="宋体"/>
                <w:color w:val="000000"/>
                <w:sz w:val="20"/>
                <w:szCs w:val="20"/>
                <w:lang w:bidi="ar"/>
              </w:rPr>
              <w:t xml:space="preserve">口</w:t>
            </w:r>
            <w:r>
              <w:rPr>
                <w:rFonts w:hint="eastAsia" w:ascii="宋体" w:hAnsi="宋体" w:cs="宋体"/>
                <w:color w:val="000000"/>
                <w:sz w:val="20"/>
                <w:szCs w:val="20"/>
                <w:lang w:val="en-US" w:eastAsia="zh-CN" w:bidi="ar"/>
              </w:rPr>
              <w:t xml:space="preserve">接入</w:t>
            </w:r>
            <w:r>
              <w:rPr>
                <w:rFonts w:hint="eastAsia" w:ascii="宋体" w:hAnsi="宋体" w:cs="宋体"/>
                <w:color w:val="000000"/>
                <w:sz w:val="20"/>
                <w:szCs w:val="20"/>
                <w:lang w:bidi="ar"/>
              </w:rPr>
              <w:t xml:space="preserve">交换机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w:t>
            </w:r>
            <w:r>
              <w:rPr>
                <w:rFonts w:hint="eastAsia"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24口</w:t>
            </w:r>
            <w:r>
              <w:rPr>
                <w:rFonts w:hint="eastAsia" w:ascii="宋体" w:hAnsi="宋体" w:cs="宋体"/>
                <w:color w:val="000000"/>
                <w:sz w:val="20"/>
                <w:szCs w:val="20"/>
                <w:lang w:val="en-US" w:eastAsia="zh-CN" w:bidi="ar"/>
              </w:rPr>
              <w:t xml:space="preserve">汇聚</w:t>
            </w:r>
            <w:r>
              <w:rPr>
                <w:rFonts w:hint="eastAsia" w:ascii="宋体" w:hAnsi="宋体" w:cs="宋体"/>
                <w:color w:val="000000"/>
                <w:sz w:val="20"/>
                <w:szCs w:val="20"/>
                <w:lang w:bidi="ar"/>
              </w:rPr>
              <w:t xml:space="preserve">交换机</w:t>
            </w:r>
            <w:r>
              <w:rPr>
                <w:rFonts w:hint="eastAsia" w:ascii="宋体" w:hAnsi="宋体" w:cs="宋体"/>
                <w:color w:val="000000"/>
                <w:sz w:val="20"/>
                <w:szCs w:val="20"/>
                <w:lang w:bidi="ar"/>
              </w:rPr>
            </w:r>
            <w:r/>
          </w:p>
        </w:tc>
        <w:tc>
          <w:tcPr>
            <w:tcW w:w="1621" w:type="dxa"/>
            <w:vAlign w:val="center"/>
            <w:textDirection w:val="lrTb"/>
            <w:noWrap w:val="false"/>
          </w:tcPr>
          <w:p>
            <w:pPr>
              <w:pStyle w:val="784"/>
              <w:jc w:val="center"/>
              <w:widowControl/>
              <w:rPr>
                <w:rFonts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3</w:t>
            </w:r>
            <w:r>
              <w:rPr>
                <w:rFonts w:ascii="宋体" w:hAnsi="宋体" w:cs="宋体"/>
                <w:color w:val="000000"/>
                <w:sz w:val="20"/>
                <w:szCs w:val="20"/>
                <w:lang w:val="en-US" w:eastAsia="zh-CN" w:bidi="ar"/>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8</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24口千兆POE交换机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240"/>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9</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五方对讲主机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10</w:t>
            </w:r>
            <w:r>
              <w:rPr>
                <w:rFonts w:ascii="宋体" w:hAnsi="宋体" w:cs="宋体"/>
                <w:color w:val="000000"/>
                <w:sz w:val="20"/>
                <w:szCs w:val="20"/>
                <w:lang w:val="en-US" w:eastAsia="zh-CN" w:bidi="ar-SA"/>
              </w:rPr>
            </w:r>
            <w:r/>
          </w:p>
        </w:tc>
        <w:tc>
          <w:tcPr>
            <w:tcW w:w="283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五方对讲机房分机</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11</w:t>
            </w:r>
            <w:r>
              <w:rPr>
                <w:rFonts w:ascii="宋体" w:hAnsi="宋体" w:cs="宋体"/>
                <w:color w:val="000000"/>
                <w:sz w:val="20"/>
                <w:szCs w:val="20"/>
                <w:lang w:val="en-US" w:eastAsia="zh-CN" w:bidi="ar-SA"/>
              </w:rPr>
            </w:r>
            <w:r/>
          </w:p>
        </w:tc>
        <w:tc>
          <w:tcPr>
            <w:tcW w:w="283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梯控控制箱</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W w:w="1446"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12</w:t>
            </w:r>
            <w:r>
              <w:rPr>
                <w:rFonts w:ascii="宋体" w:hAnsi="宋体" w:cs="宋体"/>
                <w:color w:val="000000"/>
                <w:sz w:val="20"/>
                <w:szCs w:val="20"/>
                <w:lang w:val="en-US" w:eastAsia="zh-CN" w:bidi="ar-SA"/>
              </w:rPr>
            </w:r>
            <w:r/>
          </w:p>
        </w:tc>
        <w:tc>
          <w:tcPr>
            <w:tcW w:w="283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电梯网桥</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对</w:t>
            </w:r>
            <w:r>
              <w:rPr>
                <w:rFonts w:hint="eastAsia" w:ascii="宋体" w:hAnsi="宋体" w:cs="宋体"/>
                <w:color w:val="000000"/>
                <w:sz w:val="20"/>
                <w:szCs w:val="20"/>
                <w:lang w:val="en-US" w:eastAsia="zh-CN" w:bidi="ar-SA"/>
              </w:rPr>
            </w:r>
            <w:r/>
          </w:p>
        </w:tc>
        <w:tc>
          <w:tcPr>
            <w:tcW w:w="1446"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13</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highlight w:val="none"/>
                <w:lang w:bidi="ar"/>
              </w:rPr>
              <w:t xml:space="preserve">100寸</w:t>
            </w:r>
            <w:r>
              <w:rPr>
                <w:rFonts w:hint="eastAsia" w:ascii="宋体" w:hAnsi="宋体" w:cs="宋体"/>
                <w:color w:val="000000"/>
                <w:sz w:val="20"/>
                <w:szCs w:val="20"/>
                <w:highlight w:val="none"/>
                <w:lang w:val="en-US" w:eastAsia="zh-CN" w:bidi="ar"/>
              </w:rPr>
              <w:t xml:space="preserve">彩色电视机</w:t>
            </w:r>
            <w:r>
              <w:rPr>
                <w:rFonts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14</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无线传屏器</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15</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信息发布控制终端</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16</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车辆抓拍一体机</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17</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道闸主机</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18</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4米道闸直杆</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19</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防砸雷达</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20</w:t>
            </w:r>
            <w:r>
              <w:rPr>
                <w:rFonts w:hint="eastAsia"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车辆</w:t>
            </w:r>
            <w:r>
              <w:rPr>
                <w:rFonts w:hint="eastAsia" w:ascii="宋体" w:hAnsi="宋体" w:cs="宋体"/>
                <w:color w:val="000000"/>
                <w:sz w:val="20"/>
                <w:szCs w:val="20"/>
                <w:lang w:bidi="ar"/>
              </w:rPr>
              <w:t xml:space="preserve">管理主机</w:t>
            </w:r>
            <w:r>
              <w:rPr>
                <w:rFonts w:hint="eastAsia" w:ascii="宋体" w:hAnsi="宋体" w:cs="宋体"/>
                <w:color w:val="000000"/>
                <w:sz w:val="20"/>
                <w:szCs w:val="20"/>
                <w:lang w:bidi="ar"/>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val="en-US" w:eastAsia="zh-CN" w:bidi="ar"/>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bidi="ar"/>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21</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高清网络球形摄像机</w:t>
            </w:r>
            <w:r>
              <w:rPr>
                <w:rFonts w:hint="eastAsia" w:ascii="宋体" w:hAnsi="宋体" w:eastAsia="宋体" w:cs="宋体"/>
                <w:color w:val="000000"/>
                <w:sz w:val="20"/>
                <w:szCs w:val="20"/>
                <w:lang w:val="en-US" w:eastAsia="zh-CN" w:bidi="ar"/>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22</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高清全彩定焦摄像机</w:t>
            </w:r>
            <w:r>
              <w:rPr>
                <w:rFonts w:hint="eastAsia" w:ascii="宋体" w:hAnsi="宋体" w:eastAsia="宋体" w:cs="宋体"/>
                <w:color w:val="000000"/>
                <w:sz w:val="20"/>
                <w:szCs w:val="20"/>
                <w:lang w:val="en-US" w:eastAsia="zh-CN" w:bidi="ar"/>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23</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eastAsia="zh-CN" w:bidi="ar"/>
              </w:rPr>
              <w:t xml:space="preserve">半球摄像机</w:t>
            </w:r>
            <w:r>
              <w:rPr>
                <w:rFonts w:hint="eastAsia" w:ascii="宋体" w:hAnsi="宋体" w:eastAsia="宋体" w:cs="宋体"/>
                <w:color w:val="000000"/>
                <w:sz w:val="20"/>
                <w:szCs w:val="20"/>
                <w:lang w:eastAsia="zh-CN"/>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24</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eastAsia="zh-CN" w:bidi="ar"/>
              </w:rPr>
              <w:t xml:space="preserve">电梯半球摄像机</w:t>
            </w:r>
            <w:r>
              <w:rPr>
                <w:rFonts w:hint="eastAsia" w:ascii="宋体" w:hAnsi="宋体" w:eastAsia="宋体" w:cs="宋体"/>
                <w:color w:val="000000"/>
                <w:sz w:val="20"/>
                <w:szCs w:val="20"/>
                <w:lang w:eastAsia="zh-CN"/>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25</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bidi="ar"/>
              </w:rPr>
              <w:t xml:space="preserve">全景摄像机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26</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同步录音录像主机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27</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48盘位</w:t>
            </w:r>
            <w:r>
              <w:rPr>
                <w:rFonts w:hint="eastAsia" w:ascii="宋体" w:hAnsi="宋体" w:cs="宋体"/>
                <w:color w:val="000000"/>
                <w:sz w:val="20"/>
                <w:szCs w:val="20"/>
                <w:lang w:val="en-US" w:eastAsia="zh-CN" w:bidi="ar"/>
              </w:rPr>
              <w:t xml:space="preserve">云</w:t>
            </w:r>
            <w:r>
              <w:rPr>
                <w:rFonts w:hint="eastAsia" w:ascii="宋体" w:hAnsi="宋体" w:cs="宋体"/>
                <w:color w:val="000000"/>
                <w:sz w:val="20"/>
                <w:szCs w:val="20"/>
                <w:lang w:bidi="ar"/>
              </w:rPr>
              <w:t xml:space="preserve">存储服务器</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28</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企业级硬盘</w:t>
            </w:r>
            <w:r>
              <w:rPr>
                <w:rFonts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29</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四门控制器</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30</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八门控制器</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31</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门禁读卡机</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32</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单门磁力锁</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33</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双门磁力锁</w:t>
            </w:r>
            <w:r>
              <w:rPr>
                <w:rFonts w:hint="eastAsia" w:ascii="宋体" w:hAnsi="宋体" w:cs="宋体"/>
                <w:color w:val="000000"/>
                <w:sz w:val="20"/>
                <w:szCs w:val="20"/>
              </w:rPr>
            </w:r>
            <w:r/>
          </w:p>
        </w:tc>
        <w:tc>
          <w:tcPr>
            <w:tcW w:w="16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 </w:t>
            </w:r>
            <w:r>
              <w:rPr>
                <w:rFonts w:hint="eastAsia" w:ascii="宋体" w:hAnsi="宋体" w:cs="宋体"/>
                <w:color w:val="000000"/>
                <w:sz w:val="20"/>
                <w:szCs w:val="20"/>
              </w:rPr>
            </w:r>
            <w:r/>
          </w:p>
        </w:tc>
        <w:tc>
          <w:tcPr>
            <w:tcW w:w="1725"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34</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发卡/人脸 采集终端</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10"/>
        </w:trPr>
        <w:tc>
          <w:tcPr>
            <w:tcW w:w="948"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35</w:t>
            </w:r>
            <w:r>
              <w:rPr>
                <w:rFonts w:ascii="宋体" w:hAnsi="宋体" w:eastAsia="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val="en-US" w:eastAsia="zh-CN" w:bidi="ar"/>
              </w:rPr>
              <w:t xml:space="preserve">室</w:t>
            </w:r>
            <w:r>
              <w:rPr>
                <w:rFonts w:hint="eastAsia" w:ascii="宋体" w:hAnsi="宋体" w:cs="宋体"/>
                <w:color w:val="000000"/>
                <w:sz w:val="20"/>
                <w:szCs w:val="20"/>
                <w:lang w:bidi="ar"/>
              </w:rPr>
              <w:t xml:space="preserve">内全彩LED屏</w:t>
            </w:r>
            <w:r>
              <w:rPr>
                <w:rFonts w:hint="eastAsia" w:ascii="宋体" w:hAnsi="宋体" w:cs="宋体"/>
                <w:color w:val="000000"/>
                <w:sz w:val="20"/>
                <w:szCs w:val="20"/>
                <w:highlight w:val="yellow"/>
              </w:rPr>
            </w:r>
            <w:r/>
          </w:p>
        </w:tc>
        <w:tc>
          <w:tcPr>
            <w:tcW w:w="1621"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7.29</w:t>
            </w:r>
            <w:r>
              <w:rPr>
                <w:rFonts w:hint="eastAsia" w:ascii="宋体" w:hAnsi="宋体" w:cs="宋体"/>
                <w:color w:val="000000"/>
                <w:sz w:val="20"/>
                <w:szCs w:val="20"/>
                <w:highlight w:val="yellow"/>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平方米</w:t>
            </w:r>
            <w:r>
              <w:rPr>
                <w:rFonts w:hint="eastAsia" w:ascii="宋体" w:hAnsi="宋体" w:cs="宋体"/>
                <w:color w:val="000000"/>
                <w:sz w:val="20"/>
                <w:szCs w:val="20"/>
                <w:highlight w:val="yellow"/>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yellow"/>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36</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val="en-US" w:eastAsia="zh-CN" w:bidi="ar"/>
              </w:rPr>
              <w:t xml:space="preserve">视频</w:t>
            </w:r>
            <w:r>
              <w:rPr>
                <w:rFonts w:hint="eastAsia" w:ascii="宋体" w:hAnsi="宋体" w:cs="宋体"/>
                <w:color w:val="000000"/>
                <w:sz w:val="20"/>
                <w:szCs w:val="20"/>
                <w:lang w:bidi="ar"/>
              </w:rPr>
              <w:t xml:space="preserve">发送</w:t>
            </w:r>
            <w:r>
              <w:rPr>
                <w:rFonts w:hint="eastAsia" w:ascii="宋体" w:hAnsi="宋体" w:cs="宋体"/>
                <w:color w:val="000000"/>
                <w:sz w:val="20"/>
                <w:szCs w:val="20"/>
                <w:lang w:val="en-US" w:eastAsia="zh-CN" w:bidi="ar"/>
              </w:rPr>
              <w:t xml:space="preserve">卡</w:t>
            </w:r>
            <w:r>
              <w:rPr>
                <w:rFonts w:hint="eastAsia" w:ascii="宋体" w:hAnsi="宋体" w:cs="宋体"/>
                <w:color w:val="000000"/>
                <w:sz w:val="20"/>
                <w:szCs w:val="20"/>
                <w:highlight w:val="yellow"/>
              </w:rPr>
            </w:r>
            <w:r/>
          </w:p>
        </w:tc>
        <w:tc>
          <w:tcPr>
            <w:tcW w:w="1621"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 </w:t>
            </w:r>
            <w:r>
              <w:rPr>
                <w:rFonts w:hint="eastAsia" w:ascii="宋体" w:hAnsi="宋体" w:cs="宋体"/>
                <w:color w:val="000000"/>
                <w:sz w:val="20"/>
                <w:szCs w:val="20"/>
                <w:highlight w:val="yellow"/>
              </w:rPr>
            </w:r>
            <w:r/>
          </w:p>
        </w:tc>
        <w:tc>
          <w:tcPr>
            <w:tcW w:w="1725" w:type="dxa"/>
            <w:vAlign w:val="center"/>
            <w:textDirection w:val="lrTb"/>
            <w:noWrap w:val="false"/>
          </w:tcPr>
          <w:p>
            <w:pPr>
              <w:pStyle w:val="784"/>
              <w:jc w:val="center"/>
              <w:widowControl/>
              <w:rPr>
                <w:rFonts w:hint="eastAsia" w:ascii="宋体" w:hAnsi="宋体" w:eastAsia="宋体" w:cs="宋体"/>
                <w:color w:val="000000"/>
                <w:sz w:val="20"/>
                <w:szCs w:val="20"/>
                <w:highlight w:val="yellow"/>
                <w:lang w:eastAsia="zh-CN"/>
              </w:rPr>
            </w:pPr>
            <w:r>
              <w:rPr>
                <w:rFonts w:hint="eastAsia" w:ascii="宋体" w:hAnsi="宋体" w:cs="宋体"/>
                <w:color w:val="000000"/>
                <w:sz w:val="20"/>
                <w:szCs w:val="20"/>
                <w:highlight w:val="none"/>
                <w:lang w:val="en-US" w:eastAsia="zh-CN" w:bidi="ar"/>
              </w:rPr>
              <w:t xml:space="preserve">个</w:t>
            </w:r>
            <w:r>
              <w:rPr>
                <w:rFonts w:hint="eastAsia" w:ascii="宋体" w:hAnsi="宋体" w:eastAsia="宋体" w:cs="宋体"/>
                <w:color w:val="000000"/>
                <w:sz w:val="20"/>
                <w:szCs w:val="20"/>
                <w:highlight w:val="yellow"/>
                <w:lang w:eastAsia="zh-CN"/>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0"/>
                <w:szCs w:val="20"/>
                <w:highlight w:val="yellow"/>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37</w:t>
            </w:r>
            <w:r>
              <w:rPr>
                <w:rFonts w:ascii="宋体" w:hAnsi="宋体" w:cs="宋体"/>
                <w:color w:val="000000"/>
                <w:sz w:val="20"/>
                <w:szCs w:val="20"/>
                <w:lang w:val="en-US" w:eastAsia="zh-CN" w:bidi="ar"/>
              </w:rPr>
            </w:r>
            <w:r/>
          </w:p>
        </w:tc>
        <w:tc>
          <w:tcPr>
            <w:tcW w:w="2830"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大屏拼接控制器</w:t>
            </w:r>
            <w:r>
              <w:rPr>
                <w:rFonts w:hint="eastAsia" w:ascii="宋体" w:hAnsi="宋体" w:cs="宋体"/>
                <w:color w:val="000000"/>
                <w:sz w:val="20"/>
                <w:szCs w:val="20"/>
                <w:highlight w:val="yellow"/>
              </w:rPr>
            </w:r>
            <w:r/>
          </w:p>
        </w:tc>
        <w:tc>
          <w:tcPr>
            <w:tcW w:w="1621"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yellow"/>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yellow"/>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highlight w:val="none"/>
                <w:lang w:bidi="ar"/>
              </w:rPr>
              <w:t xml:space="preserve">工业</w:t>
            </w:r>
            <w:r>
              <w:rPr>
                <w:rFonts w:hint="eastAsia" w:ascii="宋体" w:hAnsi="宋体" w:cs="宋体"/>
                <w:color w:val="000000"/>
                <w:sz w:val="20"/>
                <w:szCs w:val="20"/>
                <w:highlight w:val="yellow"/>
                <w:lang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38</w:t>
            </w:r>
            <w:r>
              <w:rPr>
                <w:rFonts w:ascii="宋体" w:hAnsi="宋体" w:cs="宋体"/>
                <w:color w:val="000000"/>
                <w:sz w:val="20"/>
                <w:szCs w:val="20"/>
                <w:highlight w:val="none"/>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HDMI高清输入卡</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块</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39</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HDMI高清输出卡</w:t>
            </w:r>
            <w:r>
              <w:rPr>
                <w:rFonts w:hint="eastAsia" w:ascii="宋体" w:hAnsi="宋体" w:eastAsia="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highlight w:val="none"/>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块</w:t>
            </w:r>
            <w:r>
              <w:rPr>
                <w:rFonts w:hint="eastAsia" w:ascii="宋体" w:hAnsi="宋体" w:cs="宋体"/>
                <w:color w:val="000000"/>
                <w:sz w:val="20"/>
                <w:szCs w:val="20"/>
                <w:highlight w:val="none"/>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none"/>
                <w:lang w:val="en-US" w:eastAsia="zh-CN" w:bidi="ar"/>
              </w:rPr>
            </w:r>
            <w:r/>
          </w:p>
        </w:tc>
      </w:tr>
      <w:tr>
        <w:trPr>
          <w:trHeight w:val="348"/>
        </w:trPr>
        <w:tc>
          <w:tcPr>
            <w:tcW w:w="948"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40</w:t>
            </w:r>
            <w:r>
              <w:rPr>
                <w:rFonts w:hint="eastAsia"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lang w:bidi="ar"/>
              </w:rPr>
              <w:t xml:space="preserve">图形工作站</w:t>
            </w:r>
            <w:r>
              <w:rPr>
                <w:rFonts w:hint="eastAsia" w:ascii="宋体" w:hAnsi="宋体" w:eastAsia="宋体" w:cs="宋体"/>
                <w:color w:val="000000"/>
                <w:sz w:val="20"/>
                <w:szCs w:val="20"/>
                <w:highlight w:val="none"/>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6</w:t>
            </w:r>
            <w:r>
              <w:rPr>
                <w:rFonts w:hint="eastAsia" w:ascii="宋体" w:hAnsi="宋体" w:cs="宋体"/>
                <w:color w:val="000000"/>
                <w:sz w:val="20"/>
                <w:szCs w:val="20"/>
                <w:highlight w:val="none"/>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highlight w:val="none"/>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none"/>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41</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天花喇叭</w:t>
            </w:r>
            <w:r>
              <w:rPr>
                <w:rFonts w:hint="eastAsia" w:ascii="宋体" w:hAnsi="宋体" w:cs="宋体"/>
                <w:color w:val="000000"/>
                <w:sz w:val="20"/>
                <w:szCs w:val="20"/>
                <w:highlight w:val="none"/>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val="en-US" w:eastAsia="zh-CN" w:bidi="ar"/>
              </w:rPr>
              <w:t xml:space="preserve">8</w:t>
            </w:r>
            <w:r>
              <w:rPr>
                <w:rFonts w:hint="eastAsia" w:ascii="宋体" w:hAnsi="宋体" w:cs="宋体"/>
                <w:color w:val="000000"/>
                <w:sz w:val="20"/>
                <w:szCs w:val="20"/>
                <w:highlight w:val="none"/>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只</w:t>
            </w:r>
            <w:r>
              <w:rPr>
                <w:rFonts w:hint="eastAsia" w:ascii="宋体" w:hAnsi="宋体" w:cs="宋体"/>
                <w:color w:val="000000"/>
                <w:sz w:val="20"/>
                <w:szCs w:val="20"/>
                <w:highlight w:val="none"/>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highlight w:val="none"/>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42</w:t>
            </w:r>
            <w:r>
              <w:rPr>
                <w:rFonts w:ascii="宋体" w:hAnsi="宋体" w:cs="宋体"/>
                <w:color w:val="000000"/>
                <w:sz w:val="20"/>
                <w:szCs w:val="20"/>
                <w:highlight w:val="none"/>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专业音箱</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只</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43</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专业功放</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5</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44</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调音台</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45</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AI音频处理器</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46</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AI反馈抑制器</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47</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电源管理器</w:t>
            </w:r>
            <w:r>
              <w:rPr>
                <w:rFonts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48</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highlight w:val="none"/>
                <w:lang w:bidi="ar"/>
              </w:rPr>
              <w:t xml:space="preserve">会议</w:t>
            </w:r>
            <w:r>
              <w:rPr>
                <w:rFonts w:hint="eastAsia" w:ascii="宋体" w:hAnsi="宋体" w:cs="宋体"/>
                <w:color w:val="000000"/>
                <w:sz w:val="20"/>
                <w:szCs w:val="20"/>
                <w:highlight w:val="none"/>
                <w:lang w:val="en-US" w:eastAsia="zh-CN" w:bidi="ar"/>
              </w:rPr>
              <w:t xml:space="preserve">有线</w:t>
            </w:r>
            <w:r>
              <w:rPr>
                <w:rFonts w:hint="eastAsia" w:ascii="宋体" w:hAnsi="宋体" w:cs="宋体"/>
                <w:color w:val="000000"/>
                <w:sz w:val="20"/>
                <w:szCs w:val="20"/>
                <w:highlight w:val="none"/>
                <w:lang w:bidi="ar"/>
              </w:rPr>
              <w:t xml:space="preserve">话筒</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26</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49</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全数字会议系统主机</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50</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音频隔离器</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51</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配电柜</w:t>
            </w:r>
            <w:r>
              <w:rPr>
                <w:rFonts w:hint="eastAsia" w:ascii="宋体" w:hAnsi="宋体" w:cs="宋体"/>
                <w:color w:val="000000"/>
                <w:sz w:val="20"/>
                <w:szCs w:val="20"/>
                <w:lang w:val="en-US" w:eastAsia="zh-CN" w:bidi="ar-SA"/>
              </w:rPr>
            </w:r>
            <w:r/>
          </w:p>
        </w:tc>
        <w:tc>
          <w:tcPr>
            <w:tcW w:w="16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52</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智</w:t>
            </w:r>
            <w:r>
              <w:rPr>
                <w:rFonts w:hint="eastAsia" w:ascii="宋体" w:hAnsi="宋体" w:cs="宋体"/>
                <w:color w:val="000000"/>
                <w:sz w:val="20"/>
                <w:szCs w:val="20"/>
                <w:lang w:val="en-US" w:eastAsia="zh-CN" w:bidi="ar"/>
              </w:rPr>
              <w:t xml:space="preserve">能</w:t>
            </w:r>
            <w:r>
              <w:rPr>
                <w:rFonts w:hint="eastAsia" w:ascii="宋体" w:hAnsi="宋体" w:cs="宋体"/>
                <w:color w:val="000000"/>
                <w:sz w:val="20"/>
                <w:szCs w:val="20"/>
                <w:lang w:bidi="ar"/>
              </w:rPr>
              <w:t xml:space="preserve">问</w:t>
            </w:r>
            <w:r>
              <w:rPr>
                <w:rFonts w:hint="eastAsia" w:ascii="宋体" w:hAnsi="宋体" w:cs="宋体"/>
                <w:color w:val="000000"/>
                <w:sz w:val="20"/>
                <w:szCs w:val="20"/>
                <w:lang w:val="en-US" w:eastAsia="zh-CN" w:bidi="ar"/>
              </w:rPr>
              <w:t xml:space="preserve">询一体机</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eastAsia="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53</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手机数据采集</w:t>
            </w:r>
            <w:r>
              <w:rPr>
                <w:rFonts w:hint="eastAsia" w:ascii="宋体" w:hAnsi="宋体" w:cs="宋体"/>
                <w:color w:val="000000"/>
                <w:sz w:val="20"/>
                <w:szCs w:val="20"/>
                <w:lang w:val="en-US" w:eastAsia="zh-CN" w:bidi="ar"/>
              </w:rPr>
              <w:t xml:space="preserve">仪</w:t>
            </w:r>
            <w:r>
              <w:rPr>
                <w:rFonts w:hint="eastAsia" w:ascii="宋体" w:hAnsi="宋体" w:eastAsia="宋体" w:cs="宋体"/>
                <w:color w:val="000000"/>
                <w:sz w:val="20"/>
                <w:szCs w:val="20"/>
                <w:lang w:val="en-US" w:eastAsia="zh-CN" w:bidi="ar-SA"/>
              </w:rPr>
            </w:r>
            <w:r/>
          </w:p>
        </w:tc>
        <w:tc>
          <w:tcPr>
            <w:tcW w:w="1621" w:type="dxa"/>
            <w:vAlign w:val="center"/>
            <w:textDirection w:val="lrTb"/>
            <w:noWrap/>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54</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手机取证塔</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55</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自助</w:t>
            </w:r>
            <w:r>
              <w:rPr>
                <w:rFonts w:hint="eastAsia" w:ascii="宋体" w:hAnsi="宋体" w:cs="宋体"/>
                <w:color w:val="000000"/>
                <w:sz w:val="20"/>
                <w:szCs w:val="20"/>
                <w:lang w:bidi="ar"/>
              </w:rPr>
              <w:t xml:space="preserve">洗</w:t>
            </w:r>
            <w:r>
              <w:rPr>
                <w:rFonts w:hint="eastAsia" w:ascii="宋体" w:hAnsi="宋体" w:cs="宋体"/>
                <w:color w:val="000000"/>
                <w:sz w:val="20"/>
                <w:szCs w:val="20"/>
                <w:lang w:val="en-US" w:eastAsia="zh-CN" w:bidi="ar"/>
              </w:rPr>
              <w:t xml:space="preserve">烘设备</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W w:w="948"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56</w:t>
            </w:r>
            <w:r>
              <w:rPr>
                <w:rFonts w:ascii="宋体" w:hAnsi="宋体" w:cs="宋体"/>
                <w:color w:val="000000"/>
                <w:sz w:val="20"/>
                <w:szCs w:val="20"/>
                <w:lang w:val="en-US" w:eastAsia="zh-CN" w:bidi="ar-SA"/>
              </w:rPr>
            </w:r>
            <w:r/>
          </w:p>
        </w:tc>
        <w:tc>
          <w:tcPr>
            <w:tcW w:w="283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自助</w:t>
            </w:r>
            <w:r>
              <w:rPr>
                <w:rFonts w:hint="eastAsia" w:ascii="宋体" w:hAnsi="宋体" w:cs="宋体"/>
                <w:color w:val="000000"/>
                <w:sz w:val="20"/>
                <w:szCs w:val="20"/>
                <w:lang w:bidi="ar"/>
              </w:rPr>
              <w:t xml:space="preserve">洗车机</w:t>
            </w:r>
            <w:r>
              <w:rPr>
                <w:rFonts w:hint="eastAsia" w:ascii="宋体" w:hAnsi="宋体" w:cs="宋体"/>
                <w:color w:val="000000"/>
                <w:sz w:val="20"/>
                <w:szCs w:val="20"/>
                <w:lang w:val="en-US" w:eastAsia="zh-CN" w:bidi="ar-SA"/>
              </w:rPr>
            </w:r>
            <w:r/>
          </w:p>
        </w:tc>
        <w:tc>
          <w:tcPr>
            <w:tcW w:w="16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rPr>
                <w:rFonts w:hint="eastAsia" w:ascii="宋体" w:hAnsi="宋体" w:cs="宋体"/>
                <w:color w:val="000000"/>
                <w:sz w:val="20"/>
                <w:szCs w:val="20"/>
                <w:lang w:val="en-US" w:eastAsia="zh-CN" w:bidi="ar-SA"/>
              </w:rPr>
            </w:r>
            <w:r/>
          </w:p>
        </w:tc>
        <w:tc>
          <w:tcPr>
            <w:tcW w:w="1725"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tcW w:w="1446"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bl>
    <w:p>
      <w:pPr>
        <w:pStyle w:val="784"/>
        <w:ind w:firstLine="480"/>
        <w:jc w:val="left"/>
        <w:spacing w:line="360" w:lineRule="auto"/>
        <w:rPr>
          <w:rFonts w:ascii="宋体" w:hAnsi="宋体"/>
          <w:color w:val="000000"/>
          <w:sz w:val="24"/>
          <w:szCs w:val="24"/>
        </w:rPr>
      </w:pPr>
      <w:r>
        <w:rPr>
          <w:rFonts w:ascii="宋体" w:hAnsi="宋体"/>
          <w:color w:val="000000"/>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8426"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092"/>
        <w:gridCol w:w="5618"/>
      </w:tblGrid>
      <w:tr>
        <w:trPr>
          <w:trHeight w:val="382"/>
        </w:trPr>
        <w:tc>
          <w:tcPr>
            <w:tcW w:w="716" w:type="dxa"/>
            <w:vAlign w:val="center"/>
            <w:textDirection w:val="lrTb"/>
            <w:noWrap w:val="false"/>
          </w:tcPr>
          <w:p>
            <w:pPr>
              <w:pStyle w:val="784"/>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序号</w:t>
            </w:r>
            <w:r>
              <w:rPr>
                <w:rFonts w:hint="eastAsia" w:ascii="宋体" w:hAnsi="宋体" w:cs="宋体"/>
                <w:color w:val="000000"/>
                <w:sz w:val="21"/>
                <w:szCs w:val="21"/>
                <w:highlight w:val="none"/>
                <w:lang w:bidi="ar"/>
              </w:rPr>
            </w:r>
            <w:r/>
          </w:p>
        </w:tc>
        <w:tc>
          <w:tcPr>
            <w:tcW w:w="2092" w:type="dxa"/>
            <w:vAlign w:val="center"/>
            <w:textDirection w:val="lrTb"/>
            <w:noWrap w:val="false"/>
          </w:tcPr>
          <w:p>
            <w:pPr>
              <w:pStyle w:val="784"/>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货物（标的）名称</w:t>
            </w:r>
            <w:r>
              <w:rPr>
                <w:rFonts w:hint="eastAsia" w:ascii="宋体" w:hAnsi="宋体" w:cs="宋体"/>
                <w:color w:val="000000"/>
                <w:sz w:val="21"/>
                <w:szCs w:val="21"/>
                <w:highlight w:val="none"/>
                <w:lang w:bidi="ar"/>
              </w:rPr>
            </w:r>
            <w:r/>
          </w:p>
        </w:tc>
        <w:tc>
          <w:tcPr>
            <w:tcW w:w="5618" w:type="dxa"/>
            <w:vAlign w:val="center"/>
            <w:textDirection w:val="lrTb"/>
            <w:noWrap w:val="false"/>
          </w:tcPr>
          <w:p>
            <w:pPr>
              <w:pStyle w:val="784"/>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技术参数及功能指标</w:t>
            </w:r>
            <w:r>
              <w:rPr>
                <w:rFonts w:hint="eastAsia" w:ascii="宋体" w:hAnsi="宋体" w:cs="宋体"/>
                <w:color w:val="000000"/>
                <w:sz w:val="21"/>
                <w:szCs w:val="21"/>
                <w:highlight w:val="none"/>
                <w:lang w:bidi="ar"/>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u w:val="none"/>
                <w:lang w:bidi="ar"/>
              </w:rPr>
              <w:t xml:space="preserve">精密空调</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6"/>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能效等级</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级</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6"/>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 ‌1000m³/h‌，确保气流组织均匀，避免局部过热</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2、温度调节范围‌：+17℃ ~ +30℃，控制精度 ±1℃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3、湿度调节范围‌：20% ~ 80%RH，控制精度 ±5%RH</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、变频压缩机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具备全年高效运行能力</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全年能效比≥3.0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5、具有温度异常手机信息提示功能。</w:t>
            </w:r>
            <w:r>
              <w:rPr>
                <w:rFonts w:hint="eastAsia" w:ascii="宋体" w:hAnsi="宋体" w:cs="宋体"/>
                <w:color w:val="000000"/>
                <w:sz w:val="20"/>
                <w:szCs w:val="20"/>
                <w:highlight w:val="none"/>
                <w:lang w:val="en-US" w:eastAsia="zh-CN" w:bidi="ar"/>
              </w:rPr>
            </w:r>
            <w:r/>
          </w:p>
          <w:p>
            <w:pPr>
              <w:pStyle w:val="784"/>
              <w:numPr>
                <w:ilvl w:val="0"/>
                <w:numId w:val="0"/>
              </w:numPr>
              <w:jc w:val="left"/>
              <w:widowControl/>
              <w:rPr>
                <w:rFonts w:ascii="宋体" w:hAnsi="宋体" w:cs="宋体"/>
                <w:color w:val="000000"/>
                <w:sz w:val="20"/>
                <w:szCs w:val="20"/>
                <w:highlight w:val="none"/>
                <w:lang w:val="en-US" w:eastAsia="zh-CN" w:bidi="ar"/>
              </w:rPr>
            </w:pPr>
            <w:r>
              <w:rPr>
                <w:rFonts w:hint="eastAsia" w:ascii="宋体" w:hAnsi="宋体" w:eastAsia="宋体" w:cs="宋体"/>
                <w:b/>
                <w:bCs/>
                <w:i/>
                <w:iCs/>
                <w:color w:val="000000"/>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的CCC国家强制性产品认证证书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rPr>
                <w:rFonts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UPS不间断电源系统</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1、电压：138~485（L-L），80~280（L-N）</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2、额定容量不低于16000瓦数/20000VA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3、额定负载容量不低于2400W</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4、</w:t>
            </w:r>
            <w:r>
              <w:rPr>
                <w:rStyle w:val="1045"/>
                <w:color w:val="000000"/>
                <w:highlight w:val="none"/>
                <w:lang w:bidi="ar"/>
              </w:rPr>
              <w:t xml:space="preserve">支持125%负载运行10分钟，150%负载运行30秒</w:t>
            </w:r>
            <w:r>
              <w:rPr>
                <w:rStyle w:val="1045"/>
                <w:rFonts w:hint="eastAsia" w:eastAsia="宋体"/>
                <w:color w:val="000000"/>
                <w:highlight w:val="none"/>
                <w:lang w:eastAsia="zh-CN" w:bidi="ar"/>
              </w:rPr>
              <w:t xml:space="preserve">。</w:t>
            </w:r>
            <w:r>
              <w:rPr>
                <w:rStyle w:val="1045"/>
                <w:color w:val="000000"/>
                <w:highlight w:val="none"/>
                <w:lang w:bidi="ar"/>
              </w:rPr>
              <w:br w:type="textWrapping" w:clear="all"/>
            </w:r>
            <w:r>
              <w:rPr>
                <w:rStyle w:val="1045"/>
                <w:color w:val="000000"/>
                <w:highlight w:val="none"/>
                <w:lang w:bidi="ar"/>
              </w:rPr>
              <w:t xml:space="preserve">5、具备短路、过压、过流、过温、雷击等多重保护</w:t>
            </w:r>
            <w:r>
              <w:rPr>
                <w:rStyle w:val="1045"/>
                <w:rFonts w:hint="eastAsia" w:eastAsia="宋体"/>
                <w:color w:val="000000"/>
                <w:highlight w:val="none"/>
                <w:lang w:eastAsia="zh-CN" w:bidi="ar"/>
              </w:rPr>
              <w:t xml:space="preserve">。</w:t>
            </w:r>
            <w:r>
              <w:rPr>
                <w:rStyle w:val="1045"/>
                <w:color w:val="000000"/>
                <w:highlight w:val="none"/>
                <w:lang w:bidi="ar"/>
              </w:rPr>
              <w:br w:type="textWrapping" w:clear="all"/>
            </w:r>
            <w:r>
              <w:rPr>
                <w:rStyle w:val="1045"/>
                <w:color w:val="000000"/>
                <w:highlight w:val="none"/>
                <w:lang w:bidi="ar"/>
              </w:rPr>
              <w:t xml:space="preserve">6、12V-100ah,铅酸蓄电池</w:t>
            </w:r>
            <w:r>
              <w:rPr>
                <w:rStyle w:val="1045"/>
                <w:rFonts w:hint="eastAsia" w:eastAsia="宋体"/>
                <w:color w:val="000000"/>
                <w:highlight w:val="none"/>
                <w:lang w:eastAsia="zh-CN" w:bidi="ar"/>
              </w:rPr>
              <w:t xml:space="preserve">。</w:t>
            </w:r>
            <w:r>
              <w:rPr>
                <w:rStyle w:val="1045"/>
                <w:color w:val="000000"/>
                <w:highlight w:val="none"/>
                <w:lang w:bidi="ar"/>
              </w:rPr>
              <w:br w:type="textWrapping" w:clear="all"/>
            </w:r>
            <w:r>
              <w:rPr>
                <w:rStyle w:val="1045"/>
                <w:color w:val="000000"/>
                <w:highlight w:val="none"/>
                <w:lang w:bidi="ar"/>
              </w:rPr>
              <w:t xml:space="preserve">7、含配套配管配线及设备</w:t>
            </w:r>
            <w:r>
              <w:rPr>
                <w:rStyle w:val="1045"/>
                <w:rFonts w:hint="eastAsia" w:eastAsia="宋体"/>
                <w:color w:val="00000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eastAsia="zh-CN"/>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核心交换机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7"/>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30</w:t>
            </w:r>
            <w:r>
              <w:rPr>
                <w:rFonts w:hint="eastAsia" w:ascii="宋体" w:hAnsi="宋体" w:eastAsia="宋体" w:cs="宋体"/>
                <w:color w:val="000000"/>
                <w:sz w:val="20"/>
                <w:szCs w:val="20"/>
                <w:highlight w:val="none"/>
                <w:lang w:bidi="ar"/>
              </w:rPr>
              <w:t xml:space="preserve">Tbps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包转发速率≥</w:t>
            </w:r>
            <w:r>
              <w:rPr>
                <w:rFonts w:hint="eastAsia" w:ascii="宋体" w:hAnsi="宋体" w:eastAsia="宋体" w:cs="宋体"/>
                <w:color w:val="000000"/>
                <w:sz w:val="20"/>
                <w:szCs w:val="20"/>
                <w:highlight w:val="none"/>
                <w:lang w:val="en-US" w:eastAsia="zh-CN" w:bidi="ar"/>
              </w:rPr>
              <w:t xml:space="preserve">50</w:t>
            </w:r>
            <w:r>
              <w:rPr>
                <w:rFonts w:hint="eastAsia" w:ascii="宋体" w:hAnsi="宋体" w:eastAsia="宋体" w:cs="宋体"/>
                <w:color w:val="000000"/>
                <w:sz w:val="20"/>
                <w:szCs w:val="20"/>
                <w:highlight w:val="none"/>
                <w:lang w:bidi="ar"/>
              </w:rPr>
              <w:t xml:space="preserve">00Mpps。</w:t>
            </w:r>
            <w:r>
              <w:rPr>
                <w:rFonts w:hint="eastAsia" w:ascii="宋体" w:hAnsi="宋体" w:eastAsia="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主控引擎与业务板卡物理分离,独立主控引擎插槽≥2个，独立业务插槽数≥3个。</w:t>
            </w:r>
            <w:r>
              <w:rPr>
                <w:rFonts w:hint="eastAsia" w:ascii="宋体" w:hAnsi="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支持主从引擎等关键模块，在转发数据流的期间进行热插拔零丢包</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节能设计，核心交换机100G端口在负载100%的情况下每端口功率需要≤10W，10G端口在负载100%的情况下每端口功率需要≤2W。</w:t>
            </w:r>
            <w:r>
              <w:rPr>
                <w:rFonts w:hint="eastAsia" w:ascii="宋体" w:hAnsi="宋体" w:cs="宋体"/>
                <w:color w:val="000000"/>
                <w:sz w:val="20"/>
                <w:szCs w:val="20"/>
                <w:highlight w:val="none"/>
                <w:lang w:val="en-US" w:eastAsia="zh-CN" w:bidi="ar"/>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可将多台物理设备虚拟化为1台逻辑设备，虚拟组内设备具备统一的二层及三层转发表项，并可实现跨设备链路聚合</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支持VXLAN二三层分布式网关，支持EVPN</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支持静态路由、RIP</w:t>
            </w:r>
            <w:r>
              <w:rPr>
                <w:rFonts w:hint="eastAsia" w:ascii="宋体" w:hAnsi="宋体" w:cs="宋体"/>
                <w:color w:val="000000"/>
                <w:sz w:val="20"/>
                <w:szCs w:val="20"/>
                <w:highlight w:val="none"/>
                <w:lang w:val="en-US" w:eastAsia="zh-CN" w:bidi="ar"/>
              </w:rPr>
              <w:t xml:space="preserve">17</w:t>
            </w:r>
            <w:r>
              <w:rPr>
                <w:rFonts w:hint="eastAsia" w:ascii="宋体" w:hAnsi="宋体" w:cs="宋体"/>
                <w:color w:val="000000"/>
                <w:sz w:val="20"/>
                <w:szCs w:val="20"/>
                <w:highlight w:val="none"/>
                <w:lang w:bidi="ar"/>
              </w:rPr>
              <w:t xml:space="preserve">、RIPng、OSPF、OSPFv3、BGP、BGP4+、ISIS、ISISv6，支持路由</w:t>
            </w:r>
            <w:r>
              <w:rPr>
                <w:rFonts w:hint="eastAsia" w:ascii="宋体" w:hAnsi="宋体" w:cs="宋体"/>
                <w:color w:val="000000"/>
                <w:sz w:val="20"/>
                <w:szCs w:val="20"/>
                <w:highlight w:val="none"/>
                <w:lang w:val="en-US" w:eastAsia="zh-CN" w:bidi="ar"/>
              </w:rPr>
              <w:t xml:space="preserve">18</w:t>
            </w:r>
            <w:r>
              <w:rPr>
                <w:rFonts w:hint="eastAsia" w:ascii="宋体" w:hAnsi="宋体" w:cs="宋体"/>
                <w:color w:val="000000"/>
                <w:sz w:val="20"/>
                <w:szCs w:val="20"/>
                <w:highlight w:val="none"/>
                <w:lang w:bidi="ar"/>
              </w:rPr>
              <w:t xml:space="preserve">协议多实例，支持GRforOSPF/IS-IS/BGP，支持策略路由。</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支持光口保护电路设计，可监测光模块运行状态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更换模块后端口可马上恢复正常工作状态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具备万兆接入交换机通过10G以太网光口独享上行到互联接口。</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支持工作波长在1271nm~1571nm范围内的光模块，且各波长之间相互隔离，互不干扰。</w:t>
            </w:r>
            <w:r>
              <w:rPr>
                <w:rFonts w:hint="eastAsia" w:ascii="宋体" w:hAnsi="宋体" w:cs="宋体"/>
                <w:color w:val="000000"/>
                <w:sz w:val="20"/>
                <w:szCs w:val="20"/>
                <w:highlight w:val="none"/>
              </w:rPr>
            </w:r>
            <w:r/>
          </w:p>
          <w:p>
            <w:pPr>
              <w:pStyle w:val="784"/>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单台配置：双主控、双电源、10G/1G聚合光口≥8个（支持8个不同波长模块块同时接入到此端口，本次配置3块光模块），10G光口≥8个、1G光口≥8个、1G电口≥24个。</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防火墙</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8"/>
              </w:numPr>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bidi="ar"/>
              </w:rPr>
              <w:t xml:space="preserve">整机吞吐</w:t>
            </w:r>
            <w:r>
              <w:rPr>
                <w:rFonts w:hint="eastAsia" w:ascii="宋体" w:hAnsi="宋体" w:eastAsia="宋体" w:cs="宋体"/>
                <w:color w:val="000000"/>
                <w:sz w:val="20"/>
                <w:szCs w:val="20"/>
                <w:highlight w:val="none"/>
                <w:lang w:val="en-US" w:eastAsia="zh-CN" w:bidi="ar"/>
              </w:rPr>
              <w:t xml:space="preserve">量</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Gbps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IPS吞吐量≥</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Gbps，最大并发连接≥</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00万</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每秒新建连接</w:t>
            </w:r>
            <w:r>
              <w:rPr>
                <w:rFonts w:hint="eastAsia" w:ascii="宋体" w:hAnsi="宋体" w:eastAsia="宋体" w:cs="宋体"/>
                <w:color w:val="000000"/>
                <w:sz w:val="20"/>
                <w:szCs w:val="20"/>
                <w:highlight w:val="none"/>
                <w:lang w:val="en-US" w:eastAsia="zh-CN" w:bidi="ar"/>
              </w:rPr>
              <w:t xml:space="preserve">CPS</w:t>
            </w:r>
            <w:r>
              <w:rPr>
                <w:rFonts w:hint="eastAsia"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20000</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8"/>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固化千兆电口数量≥16个；固化万兆光口数量≥12个，扩展槽≥1个。</w:t>
            </w:r>
            <w:r>
              <w:rPr>
                <w:rFonts w:hint="eastAsia" w:ascii="宋体" w:hAnsi="宋体" w:cs="宋体"/>
                <w:color w:val="000000"/>
                <w:sz w:val="20"/>
                <w:szCs w:val="20"/>
                <w:highlight w:val="none"/>
                <w:lang w:eastAsia="zh-CN" w:bidi="ar"/>
              </w:rPr>
            </w:r>
            <w:r/>
          </w:p>
          <w:p>
            <w:pPr>
              <w:pStyle w:val="784"/>
              <w:numPr>
                <w:ilvl w:val="0"/>
                <w:numId w:val="8"/>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支持策略配置向导功能，运维人员可通过向导流程完成地址对象创建、策略创建、策略模拟运行、策略执行等必要配置步骤</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支持静态地址、DHCP、PPPoE等网络连接类型；支持静态路由、子接口、安全域、NAT等基础网络功能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支持自动扫描用户网内资产，自动识别资产端口和协议启用情况，结合用户资产信息生成推荐的安全防护策略</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支持可视化展示目标资产的端口的访问关系，包括：访问源IP、命中策略、阻断次数、最近一次阻断时间等信息。</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支持显示策略来源、首次创建时间、源安全区域、源地址、目的安全区域、目的地址、服务、应用、首次匹配时间、命中次数统计。</w:t>
            </w:r>
            <w:r>
              <w:rPr>
                <w:rFonts w:hint="eastAsia" w:ascii="宋体" w:hAnsi="宋体" w:cs="宋体"/>
                <w:color w:val="000000"/>
                <w:sz w:val="20"/>
                <w:szCs w:val="20"/>
                <w:highlight w:val="none"/>
                <w:lang w:val="en-US" w:eastAsia="zh-CN" w:bidi="ar-SA"/>
              </w:rPr>
            </w:r>
            <w:r/>
          </w:p>
          <w:p>
            <w:pPr>
              <w:pStyle w:val="784"/>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支持SYN、UDP、ICMP等洪水型DoS/DDoS攻击防护；支持TearDrop、Smurf、LAND、Winnuke、Fraggle等基于数据包的攻击防护；支持ARP欺骗防御功能</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48</w:t>
            </w:r>
            <w:r>
              <w:rPr>
                <w:rFonts w:hint="eastAsia" w:ascii="宋体" w:hAnsi="宋体" w:cs="宋体"/>
                <w:color w:val="000000"/>
                <w:sz w:val="20"/>
                <w:szCs w:val="20"/>
                <w:highlight w:val="none"/>
                <w:lang w:bidi="ar"/>
              </w:rPr>
              <w:t xml:space="preserve">口接入交换机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1000M以太网端口≥</w:t>
            </w:r>
            <w:r>
              <w:rPr>
                <w:rFonts w:hint="eastAsia" w:ascii="宋体" w:hAnsi="宋体" w:cs="宋体"/>
                <w:color w:val="000000"/>
                <w:sz w:val="20"/>
                <w:szCs w:val="20"/>
                <w:highlight w:val="none"/>
                <w:lang w:val="en-US" w:eastAsia="zh-CN" w:bidi="ar"/>
              </w:rPr>
              <w:t xml:space="preserve">48</w:t>
            </w:r>
            <w:r>
              <w:rPr>
                <w:rFonts w:hint="eastAsia" w:ascii="宋体" w:hAnsi="宋体" w:cs="宋体"/>
                <w:color w:val="000000"/>
                <w:sz w:val="20"/>
                <w:szCs w:val="20"/>
                <w:highlight w:val="none"/>
                <w:lang w:bidi="ar"/>
              </w:rPr>
              <w:t xml:space="preserve">个，1G/10GSFP+光接口≥4个。</w:t>
            </w:r>
            <w:r>
              <w:rPr>
                <w:rFonts w:hint="eastAsia" w:ascii="宋体" w:hAnsi="宋体" w:cs="宋体"/>
                <w:color w:val="000000"/>
                <w:sz w:val="20"/>
                <w:szCs w:val="20"/>
                <w:highlight w:val="none"/>
                <w:lang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、端口浪涌抗扰度≥10KV，即具备10KV的防雷能力。</w:t>
            </w:r>
            <w:r>
              <w:rPr>
                <w:rFonts w:hint="eastAsia" w:ascii="宋体" w:hAnsi="宋体" w:cs="宋体"/>
                <w:color w:val="000000"/>
                <w:sz w:val="20"/>
                <w:szCs w:val="20"/>
                <w:highlight w:val="none"/>
                <w:lang w:bidi="ar"/>
              </w:rPr>
            </w:r>
            <w:r/>
          </w:p>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、支持SAVI功能，可防止地址解析欺骗</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、支持CPU保护功能，能限制非法报文对CPU的攻击</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、支持快速以太网链路检测协议，可快速检测链路的通断和光纤链路的单向性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支持端口下的环路检测功能。</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6</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24口接入交换机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1000M以太网端口≥24个，1G/10GSFP+光接口≥4个。</w:t>
            </w:r>
            <w:r>
              <w:rPr>
                <w:rFonts w:hint="eastAsia" w:ascii="宋体" w:hAnsi="宋体" w:cs="宋体"/>
                <w:color w:val="000000"/>
                <w:sz w:val="20"/>
                <w:szCs w:val="20"/>
                <w:highlight w:val="none"/>
                <w:lang w:bidi="ar"/>
              </w:rPr>
            </w:r>
            <w:r/>
          </w:p>
          <w:p>
            <w:pPr>
              <w:pStyle w:val="784"/>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、端口浪涌抗扰度≥10KV，即具备10KV的防雷能力。</w:t>
            </w:r>
            <w:r>
              <w:rPr>
                <w:rFonts w:hint="eastAsia" w:ascii="宋体" w:hAnsi="宋体" w:cs="宋体"/>
                <w:color w:val="000000"/>
                <w:sz w:val="20"/>
                <w:szCs w:val="20"/>
                <w:highlight w:val="none"/>
                <w:lang w:bidi="ar"/>
              </w:rPr>
            </w:r>
            <w:r/>
          </w:p>
          <w:p>
            <w:pPr>
              <w:pStyle w:val="784"/>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、支持SAVI功能，可防止地址解析欺骗</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p>
            <w:pPr>
              <w:pStyle w:val="784"/>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、支持CPU保护功能，能限制非法报文对CPU的攻击</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、支持快速以太网链路检测协议，可快速检测链路的通断和光纤链路的单向性，并支持端口下的环路检测功能。</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7</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24口汇聚交换机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可用千兆combo口数≥24个，4个万兆光口。</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支持4K个VLAN，支持VoiceVLAN，基于端口的VLAN，基于MAC的VLAN，基于协议的VLAN</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支持MAC地址≥64K</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支持端口聚合，每个聚合组至少8个端口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支持端口隔离，用户分级管理和口令保护，CPU防攻击、CPU过载保护，uRPF单播逆向路由检查等功能。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支持ERPS以太环保护协议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能</w:t>
            </w:r>
            <w:r>
              <w:rPr>
                <w:rFonts w:hint="eastAsia" w:ascii="宋体" w:hAnsi="宋体" w:cs="宋体"/>
                <w:color w:val="000000"/>
                <w:sz w:val="20"/>
                <w:szCs w:val="20"/>
                <w:highlight w:val="none"/>
                <w:lang w:bidi="ar"/>
              </w:rPr>
              <w:t xml:space="preserve">效以太网标准(IEEE)。                                                                                                                                                                                                                                                   </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8</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24口千兆POE交换机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0"/>
              </w:num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交换容量≥4</w:t>
            </w:r>
            <w:r>
              <w:rPr>
                <w:rFonts w:hint="eastAsia" w:ascii="宋体" w:hAnsi="宋体" w:cs="宋体"/>
                <w:color w:val="000000"/>
                <w:sz w:val="20"/>
                <w:szCs w:val="20"/>
                <w:highlight w:val="none"/>
                <w:lang w:val="en-US" w:eastAsia="zh-CN" w:bidi="ar"/>
              </w:rPr>
              <w:t xml:space="preserve">00</w:t>
            </w:r>
            <w:r>
              <w:rPr>
                <w:rFonts w:hint="eastAsia" w:ascii="宋体" w:hAnsi="宋体" w:cs="宋体"/>
                <w:color w:val="000000"/>
                <w:sz w:val="20"/>
                <w:szCs w:val="20"/>
                <w:highlight w:val="none"/>
                <w:lang w:bidi="ar"/>
              </w:rPr>
              <w:t xml:space="preserve">Gbps</w:t>
            </w:r>
            <w:r>
              <w:rPr>
                <w:rStyle w:val="817"/>
                <w:rFonts w:hint="eastAsia"/>
                <w:color w:val="000000"/>
                <w:highlight w:val="none"/>
                <w:lang w:eastAsia="zh-CN" w:bidi="ar"/>
              </w:rPr>
              <w:t xml:space="preserve">、</w:t>
            </w:r>
            <w:r>
              <w:rPr>
                <w:rStyle w:val="817"/>
                <w:color w:val="000000"/>
                <w:highlight w:val="none"/>
                <w:lang w:bidi="ar"/>
              </w:rPr>
              <w:t xml:space="preserve">包转发率≥15</w:t>
            </w:r>
            <w:r>
              <w:rPr>
                <w:rStyle w:val="817"/>
                <w:rFonts w:hint="eastAsia" w:eastAsia="宋体"/>
                <w:color w:val="000000"/>
                <w:highlight w:val="none"/>
                <w:lang w:val="en-US" w:eastAsia="zh-CN" w:bidi="ar"/>
              </w:rPr>
              <w:t xml:space="preserve">0</w:t>
            </w:r>
            <w:r>
              <w:rPr>
                <w:rStyle w:val="817"/>
                <w:color w:val="000000"/>
                <w:highlight w:val="none"/>
                <w:lang w:bidi="ar"/>
              </w:rPr>
              <w:t xml:space="preserve">Mpps</w:t>
            </w:r>
            <w:r>
              <w:rPr>
                <w:rStyle w:val="817"/>
                <w:rFonts w:hint="eastAsia" w:eastAsia="宋体"/>
                <w:color w:val="000000"/>
                <w:highlight w:val="none"/>
                <w:lang w:eastAsia="zh-CN" w:bidi="ar"/>
              </w:rPr>
              <w:t xml:space="preserve">。</w:t>
            </w:r>
            <w:r>
              <w:rPr>
                <w:rStyle w:val="817"/>
                <w:color w:val="000000"/>
                <w:highlight w:val="none"/>
                <w:lang w:bidi="ar"/>
              </w:rPr>
              <w:br w:type="textWrapping" w:clear="all"/>
            </w:r>
            <w:r>
              <w:rPr>
                <w:rStyle w:val="817"/>
                <w:rFonts w:hint="eastAsia" w:eastAsia="宋体"/>
                <w:color w:val="000000"/>
                <w:highlight w:val="none"/>
                <w:lang w:val="en-US" w:eastAsia="zh-CN" w:bidi="ar"/>
              </w:rPr>
              <w:t xml:space="preserve">2</w:t>
            </w:r>
            <w:r>
              <w:rPr>
                <w:rStyle w:val="817"/>
                <w:rFonts w:hint="eastAsia" w:eastAsia="宋体"/>
                <w:color w:val="000000"/>
                <w:highlight w:val="none"/>
                <w:lang w:eastAsia="zh-CN" w:bidi="ar"/>
              </w:rPr>
              <w:t xml:space="preserve">、</w:t>
            </w:r>
            <w:r>
              <w:rPr>
                <w:rStyle w:val="817"/>
                <w:color w:val="000000"/>
                <w:highlight w:val="none"/>
                <w:lang w:bidi="ar"/>
              </w:rPr>
              <w:t xml:space="preserve">支持</w:t>
            </w:r>
            <w:r>
              <w:rPr>
                <w:rFonts w:hint="eastAsia" w:ascii="宋体" w:hAnsi="宋体" w:cs="宋体"/>
                <w:color w:val="000000"/>
                <w:sz w:val="20"/>
                <w:szCs w:val="20"/>
                <w:highlight w:val="none"/>
                <w:lang w:bidi="ar"/>
              </w:rPr>
              <w:t xml:space="preserve">≥</w:t>
            </w:r>
            <w:r>
              <w:rPr>
                <w:rStyle w:val="817"/>
                <w:color w:val="000000"/>
                <w:highlight w:val="none"/>
                <w:lang w:bidi="ar"/>
              </w:rPr>
              <w:t xml:space="preserve">24个千兆电口，</w:t>
            </w:r>
            <w:r>
              <w:rPr>
                <w:rFonts w:hint="eastAsia" w:ascii="宋体" w:hAnsi="宋体" w:cs="宋体"/>
                <w:color w:val="000000"/>
                <w:sz w:val="20"/>
                <w:szCs w:val="20"/>
                <w:highlight w:val="none"/>
                <w:lang w:bidi="ar"/>
              </w:rPr>
              <w:t xml:space="preserve">≥</w:t>
            </w:r>
            <w:r>
              <w:rPr>
                <w:rStyle w:val="817"/>
                <w:color w:val="000000"/>
                <w:highlight w:val="none"/>
                <w:lang w:bidi="ar"/>
              </w:rPr>
              <w:t xml:space="preserve">4个千兆光口</w:t>
            </w:r>
            <w:r>
              <w:rPr>
                <w:rStyle w:val="817"/>
                <w:color w:val="000000"/>
                <w:highlight w:val="none"/>
                <w:lang w:bidi="ar"/>
              </w:rPr>
              <w:br w:type="textWrapping" w:clear="all"/>
            </w:r>
            <w:r>
              <w:rPr>
                <w:rStyle w:val="817"/>
                <w:rFonts w:hint="eastAsia" w:eastAsia="宋体"/>
                <w:color w:val="000000"/>
                <w:highlight w:val="none"/>
                <w:lang w:val="en-US" w:eastAsia="zh-CN" w:bidi="ar"/>
              </w:rPr>
              <w:t xml:space="preserve">3</w:t>
            </w:r>
            <w:r>
              <w:rPr>
                <w:rStyle w:val="817"/>
                <w:rFonts w:hint="eastAsia" w:eastAsia="宋体"/>
                <w:color w:val="000000"/>
                <w:highlight w:val="none"/>
                <w:lang w:eastAsia="zh-CN" w:bidi="ar"/>
              </w:rPr>
              <w:t xml:space="preserve">、</w:t>
            </w:r>
            <w:r>
              <w:rPr>
                <w:rStyle w:val="817"/>
                <w:color w:val="000000"/>
                <w:highlight w:val="none"/>
                <w:lang w:bidi="ar"/>
              </w:rPr>
              <w:t xml:space="preserve">电口支持802.3af/at标准协议的PoE/PoE+供电</w:t>
            </w:r>
            <w:r>
              <w:rPr>
                <w:rStyle w:val="817"/>
                <w:rFonts w:hint="eastAsia" w:eastAsia="宋体"/>
                <w:color w:val="000000"/>
                <w:highlight w:val="none"/>
                <w:lang w:eastAsia="zh-CN" w:bidi="ar"/>
              </w:rPr>
              <w:t xml:space="preserve">。</w:t>
            </w:r>
            <w:r>
              <w:rPr>
                <w:rStyle w:val="817"/>
                <w:color w:val="000000"/>
                <w:highlight w:val="none"/>
                <w:lang w:bidi="ar"/>
              </w:rPr>
              <w:br w:type="textWrapping" w:clear="all"/>
            </w:r>
            <w:r>
              <w:rPr>
                <w:rStyle w:val="817"/>
                <w:rFonts w:hint="eastAsia" w:eastAsia="宋体"/>
                <w:color w:val="000000"/>
                <w:highlight w:val="none"/>
                <w:lang w:val="en-US" w:eastAsia="zh-CN" w:bidi="ar"/>
              </w:rPr>
              <w:t xml:space="preserve">4</w:t>
            </w:r>
            <w:r>
              <w:rPr>
                <w:rStyle w:val="817"/>
                <w:rFonts w:hint="eastAsia" w:eastAsia="宋体"/>
                <w:color w:val="000000"/>
                <w:highlight w:val="none"/>
                <w:lang w:eastAsia="zh-CN" w:bidi="ar"/>
              </w:rPr>
              <w:t xml:space="preserve">、</w:t>
            </w:r>
            <w:r>
              <w:rPr>
                <w:rStyle w:val="817"/>
                <w:color w:val="000000"/>
                <w:highlight w:val="none"/>
                <w:lang w:bidi="ar"/>
              </w:rPr>
              <w:t xml:space="preserve">支持4K个VLAN，支持Voice VLAN，基于端口的VLAN，基于MAC的VLAN，基于协议的VLAN</w:t>
            </w:r>
            <w:r>
              <w:rPr>
                <w:rStyle w:val="817"/>
                <w:rFonts w:hint="eastAsia" w:eastAsia="宋体"/>
                <w:color w:val="000000"/>
                <w:highlight w:val="none"/>
                <w:lang w:val="en-US" w:eastAsia="zh-CN" w:bidi="ar"/>
              </w:rPr>
              <w:t xml:space="preserve">6</w:t>
            </w:r>
            <w:r>
              <w:rPr>
                <w:rStyle w:val="817"/>
                <w:rFonts w:hint="eastAsia" w:eastAsia="宋体"/>
                <w:color w:val="000000"/>
                <w:highlight w:val="none"/>
                <w:lang w:eastAsia="zh-CN" w:bidi="ar"/>
              </w:rPr>
              <w:t xml:space="preserve">、</w:t>
            </w:r>
            <w:r>
              <w:rPr>
                <w:rStyle w:val="817"/>
                <w:color w:val="000000"/>
                <w:highlight w:val="none"/>
                <w:lang w:bidi="ar"/>
              </w:rPr>
              <w:t xml:space="preserve">支持MAC地址≥16K</w:t>
            </w:r>
            <w:r>
              <w:rPr>
                <w:rStyle w:val="817"/>
                <w:rFonts w:hint="eastAsia" w:eastAsia="宋体"/>
                <w:color w:val="000000"/>
                <w:highlight w:val="none"/>
                <w:lang w:val="en-US" w:eastAsia="zh-CN" w:bidi="ar"/>
              </w:rPr>
              <w:t xml:space="preserve">。</w:t>
            </w:r>
            <w:r>
              <w:rPr>
                <w:rStyle w:val="817"/>
                <w:color w:val="000000"/>
                <w:highlight w:val="none"/>
                <w:lang w:bidi="ar"/>
              </w:rPr>
              <w:br w:type="textWrapping" w:clear="all"/>
            </w:r>
            <w:r>
              <w:rPr>
                <w:rStyle w:val="817"/>
                <w:rFonts w:hint="eastAsia" w:eastAsia="宋体"/>
                <w:color w:val="000000"/>
                <w:highlight w:val="none"/>
                <w:lang w:val="en-US" w:eastAsia="zh-CN" w:bidi="ar"/>
              </w:rPr>
              <w:t xml:space="preserve">5、</w:t>
            </w:r>
            <w:r>
              <w:rPr>
                <w:rStyle w:val="817"/>
                <w:color w:val="000000"/>
                <w:highlight w:val="none"/>
                <w:lang w:bidi="ar"/>
              </w:rPr>
              <w:t xml:space="preserve">支持端口聚合，每个聚合组至少8个端口</w:t>
            </w:r>
            <w:r>
              <w:rPr>
                <w:rStyle w:val="817"/>
                <w:rFonts w:hint="eastAsia" w:eastAsia="宋体"/>
                <w:color w:val="000000"/>
                <w:highlight w:val="none"/>
                <w:lang w:eastAsia="zh-CN" w:bidi="ar"/>
              </w:rPr>
              <w:t xml:space="preserve">。</w:t>
            </w:r>
            <w:r>
              <w:rPr>
                <w:rStyle w:val="817"/>
                <w:color w:val="000000"/>
                <w:highlight w:val="none"/>
                <w:lang w:bidi="ar"/>
              </w:rPr>
              <w:br w:type="textWrapping" w:clear="all"/>
            </w:r>
            <w:r>
              <w:rPr>
                <w:rStyle w:val="817"/>
                <w:rFonts w:hint="eastAsia" w:eastAsia="宋体"/>
                <w:color w:val="000000"/>
                <w:highlight w:val="none"/>
                <w:lang w:val="en-US" w:eastAsia="zh-CN" w:bidi="ar"/>
              </w:rPr>
              <w:t xml:space="preserve">6、</w:t>
            </w:r>
            <w:r>
              <w:rPr>
                <w:rStyle w:val="817"/>
                <w:color w:val="000000"/>
                <w:highlight w:val="none"/>
                <w:lang w:bidi="ar"/>
              </w:rPr>
              <w:t xml:space="preserve">支持端口安全，DHCP Snooping，CPU保护等功能</w:t>
            </w:r>
            <w:r>
              <w:rPr>
                <w:rStyle w:val="817"/>
                <w:rFonts w:hint="eastAsia" w:eastAsia="宋体"/>
                <w:color w:val="000000"/>
                <w:highlight w:val="none"/>
                <w:lang w:eastAsia="zh-CN" w:bidi="ar"/>
              </w:rPr>
              <w:t xml:space="preserve">。</w:t>
            </w:r>
            <w:r>
              <w:rPr>
                <w:rStyle w:val="817"/>
                <w:color w:val="000000"/>
                <w:highlight w:val="none"/>
                <w:lang w:bidi="ar"/>
              </w:rPr>
              <w:br w:type="textWrapping" w:clear="all"/>
            </w:r>
            <w:r>
              <w:rPr>
                <w:rStyle w:val="817"/>
                <w:rFonts w:hint="eastAsia" w:eastAsia="宋体"/>
                <w:color w:val="000000"/>
                <w:highlight w:val="none"/>
                <w:lang w:val="en-US" w:eastAsia="zh-CN" w:bidi="ar"/>
              </w:rPr>
              <w:t xml:space="preserve">7、</w:t>
            </w:r>
            <w:r>
              <w:rPr>
                <w:rStyle w:val="817"/>
                <w:color w:val="000000"/>
                <w:highlight w:val="none"/>
                <w:lang w:bidi="ar"/>
              </w:rPr>
              <w:t xml:space="preserve">支持ERPS以太环保护协议</w:t>
            </w:r>
            <w:r>
              <w:rPr>
                <w:rStyle w:val="817"/>
                <w:rFonts w:hint="eastAsia" w:eastAsia="宋体"/>
                <w:color w:val="000000"/>
                <w:highlight w:val="none"/>
                <w:lang w:val="en-US" w:eastAsia="zh-CN" w:bidi="ar"/>
              </w:rPr>
              <w:t xml:space="preserve">、</w:t>
            </w:r>
            <w:r>
              <w:rPr>
                <w:rStyle w:val="817"/>
                <w:color w:val="000000"/>
                <w:highlight w:val="none"/>
                <w:lang w:bidi="ar"/>
              </w:rPr>
              <w:t xml:space="preserve">能效以太网标准（EEE）</w:t>
            </w:r>
            <w:r>
              <w:rPr>
                <w:rStyle w:val="817"/>
                <w:rFonts w:hint="eastAsia" w:eastAsia="宋体"/>
                <w:color w:val="00000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9</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五方对讲主机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1、支持4G/5G无线网络或IP网络通信‌数字五方对讲</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2、具备来电显示功能，‌自动识别并显示电梯编号‌及呼叫位置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4、支持一键向所有电梯分机广播，紧急情况下快速发布指令</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5、可单独呼叫任一分机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分组群呼</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电梯电机运行保持清晰通话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通话音量 &gt;60dB</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10</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五方对讲机房分机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支持4G无线或IP网络通信的‌数字机房分机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2、支持‌五方同时在线通话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半双工/全双工可切换</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声光提示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电梯电机运行保持清晰通话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通话音量 &gt;60dB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支持‌回声消除</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背景噪音抑制</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11</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梯控控制箱</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1、支持多种识别方式：IC卡、ID卡、CPU卡、NFC、蓝牙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2、支持脱机运行</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断网时仍可正常读卡验证，记录数据待恢复后自动上传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3、具备消防联动功能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接收消防信号后自动切换至消防模式，释放所有楼层权限</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4、支持远程管理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实现集中监控与权限下发</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5、金属</w:t>
            </w:r>
            <w:r>
              <w:rPr>
                <w:rFonts w:hint="eastAsia" w:ascii="宋体" w:hAnsi="宋体" w:eastAsia="宋体" w:cs="宋体"/>
                <w:color w:val="000000"/>
                <w:sz w:val="20"/>
                <w:szCs w:val="20"/>
                <w:highlight w:val="none"/>
                <w:lang w:val="en-US" w:eastAsia="zh-CN" w:bidi="ar"/>
              </w:rPr>
              <w:t xml:space="preserve">材质，尺寸</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40</w:t>
            </w:r>
            <w:r>
              <w:rPr>
                <w:rFonts w:hint="eastAsia" w:ascii="宋体" w:hAnsi="宋体" w:eastAsia="宋体" w:cs="宋体"/>
                <w:color w:val="000000"/>
                <w:sz w:val="20"/>
                <w:szCs w:val="20"/>
                <w:highlight w:val="none"/>
                <w:lang w:val="en-US" w:eastAsia="zh-CN" w:bidi="ar"/>
              </w:rPr>
              <w:t xml:space="preserve">0mm*300mm*150mm。</w:t>
            </w:r>
            <w:r>
              <w:rPr>
                <w:rFonts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电梯网桥</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具备1个100Mbps自协商以太网上行口(非标24V PoE输入)、1个100Mbps自协商以太网下行口(非标24V PoE输出)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支持IEEE 802.11 b/g/n无线标准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无线传输距离≤200m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最大无线传输速率≤300Mbps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支持数码显示屏，可显示工作模式和信道等信息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可通过拨码开关调整网桥工作模式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13</w:t>
            </w:r>
            <w:r>
              <w:rPr>
                <w:rFonts w:hint="eastAsia"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eastAsia="zh-CN" w:bidi="ar"/>
              </w:rPr>
              <w:t xml:space="preserve">1</w:t>
            </w:r>
            <w:r>
              <w:rPr>
                <w:rFonts w:hint="eastAsia" w:ascii="宋体" w:hAnsi="宋体" w:eastAsia="宋体" w:cs="宋体"/>
                <w:color w:val="000000"/>
                <w:sz w:val="20"/>
                <w:szCs w:val="20"/>
                <w:highlight w:val="none"/>
                <w:lang w:eastAsia="zh-CN" w:bidi="ar"/>
              </w:rPr>
              <w:t xml:space="preserve">00寸</w:t>
            </w:r>
            <w:r>
              <w:rPr>
                <w:rFonts w:hint="eastAsia" w:ascii="宋体" w:hAnsi="宋体" w:eastAsia="宋体" w:cs="宋体"/>
                <w:color w:val="000000"/>
                <w:sz w:val="20"/>
                <w:szCs w:val="20"/>
                <w:highlight w:val="none"/>
                <w:lang w:val="en-US" w:eastAsia="zh-CN" w:bidi="ar"/>
              </w:rPr>
              <w:t xml:space="preserve">彩色电视机</w:t>
            </w:r>
            <w:r>
              <w:rPr>
                <w:rFonts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100英寸4K超高清全面屏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屏幕刷新率≥</w:t>
            </w:r>
            <w:r>
              <w:rPr>
                <w:rFonts w:hint="eastAsia" w:ascii="宋体" w:hAnsi="宋体" w:cs="宋体"/>
                <w:color w:val="000000"/>
                <w:sz w:val="20"/>
                <w:szCs w:val="20"/>
                <w:highlight w:val="none"/>
                <w:lang w:val="en-US" w:eastAsia="zh-CN" w:bidi="ar"/>
              </w:rPr>
              <w:t xml:space="preserve">120</w:t>
            </w:r>
            <w:r>
              <w:rPr>
                <w:rFonts w:hint="eastAsia" w:ascii="宋体" w:hAnsi="宋体" w:cs="宋体"/>
                <w:color w:val="000000"/>
                <w:sz w:val="20"/>
                <w:szCs w:val="20"/>
                <w:highlight w:val="none"/>
                <w:lang w:bidi="ar"/>
              </w:rPr>
              <w:t xml:space="preserve">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WIFI频段：5GHz/2.4GHz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CPU架构：≥</w:t>
            </w:r>
            <w:r>
              <w:rPr>
                <w:rFonts w:hint="eastAsia" w:ascii="宋体" w:hAnsi="宋体" w:cs="宋体"/>
                <w:color w:val="000000"/>
                <w:sz w:val="20"/>
                <w:szCs w:val="20"/>
                <w:highlight w:val="none"/>
                <w:lang w:val="en-US" w:eastAsia="zh-CN" w:bidi="ar"/>
              </w:rPr>
              <w:t xml:space="preserve">4个</w:t>
            </w:r>
            <w:r>
              <w:rPr>
                <w:rFonts w:hint="eastAsia" w:ascii="宋体" w:hAnsi="宋体" w:cs="宋体"/>
                <w:color w:val="000000"/>
                <w:sz w:val="20"/>
                <w:szCs w:val="20"/>
                <w:highlight w:val="none"/>
                <w:lang w:bidi="ar"/>
              </w:rPr>
              <w:t xml:space="preserve">A73核</w:t>
            </w:r>
            <w:r>
              <w:rPr>
                <w:rFonts w:hint="eastAsia" w:ascii="宋体" w:hAnsi="宋体" w:cs="宋体"/>
                <w:color w:val="000000"/>
                <w:sz w:val="20"/>
                <w:szCs w:val="20"/>
                <w:highlight w:val="none"/>
                <w:lang w:val="en-US" w:eastAsia="zh-CN" w:bidi="ar"/>
              </w:rPr>
              <w:t xml:space="preserve">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运行内存≥4G</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存储内存≥64G</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val="en-US" w:eastAsia="zh-CN" w:bidi="ar"/>
              </w:rPr>
            </w:pPr>
            <w:r>
              <w:rPr>
                <w:rFonts w:hint="eastAsia" w:ascii="宋体" w:hAnsi="宋体" w:eastAsia="宋体" w:cs="宋体"/>
                <w:b/>
                <w:bCs/>
                <w:i/>
                <w:iCs/>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w:t>
            </w:r>
            <w:r>
              <w:rPr>
                <w:rFonts w:hint="eastAsia" w:ascii="宋体" w:hAnsi="宋体" w:cs="宋体"/>
                <w:b/>
                <w:bCs/>
                <w:i/>
                <w:iCs/>
                <w:sz w:val="20"/>
                <w:szCs w:val="20"/>
                <w:highlight w:val="none"/>
                <w:u w:val="single"/>
                <w:lang w:bidi="ar"/>
              </w:rPr>
              <w:t xml:space="preserve">CCC国家强制性产品认</w:t>
            </w:r>
            <w:r>
              <w:rPr>
                <w:rFonts w:hint="eastAsia" w:ascii="宋体" w:hAnsi="宋体" w:cs="宋体"/>
                <w:b/>
                <w:bCs/>
                <w:i/>
                <w:iCs/>
                <w:color w:val="000000"/>
                <w:sz w:val="20"/>
                <w:szCs w:val="20"/>
                <w:highlight w:val="none"/>
                <w:u w:val="single"/>
                <w:lang w:bidi="ar"/>
              </w:rPr>
              <w:t xml:space="preserve">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rPr>
                <w:rFonts w:hint="eastAsia"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无线传屏器</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支持系统类型：Windows，Apple Mac</w:t>
            </w:r>
            <w:r>
              <w:rPr>
                <w:rFonts w:hint="eastAsia" w:ascii="宋体" w:hAnsi="宋体" w:cs="宋体"/>
                <w:color w:val="000000"/>
                <w:sz w:val="20"/>
                <w:szCs w:val="20"/>
                <w:highlight w:val="none"/>
                <w:lang w:val="en-US" w:eastAsia="zh-CN" w:bidi="ar"/>
              </w:rPr>
              <w:t xml:space="preserve">及国产操作系统</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Wi-Fi模块：5GHz/2.4GHz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Wi-Fi带宽：≥867Mbps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最高传输分辨率：≥3840×2160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输入帧率：Type C ≥30fps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传输距离：空旷≥30米/办公环境4K≥15米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支持触摸反控</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r>
            <w:r/>
          </w:p>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信息发布控制终端</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bidi="ar"/>
              </w:rPr>
              <w:t xml:space="preserve">≥1颗国产CPU，CPU物理核</w:t>
            </w:r>
            <w:r>
              <w:rPr>
                <w:rFonts w:hint="eastAsia" w:ascii="宋体" w:hAnsi="宋体" w:eastAsia="宋体" w:cs="宋体"/>
                <w:i/>
                <w:iCs/>
                <w:color w:val="000000"/>
                <w:sz w:val="20"/>
                <w:szCs w:val="20"/>
                <w:highlight w:val="none"/>
                <w:u w:val="single"/>
                <w:lang w:val="en-US" w:eastAsia="zh-CN" w:bidi="ar"/>
              </w:rPr>
              <w:t xml:space="preserve">心</w:t>
            </w:r>
            <w:r>
              <w:rPr>
                <w:rFonts w:hint="eastAsia" w:ascii="宋体" w:hAnsi="宋体" w:eastAsia="宋体" w:cs="宋体"/>
                <w:i/>
                <w:iCs/>
                <w:color w:val="000000"/>
                <w:sz w:val="20"/>
                <w:szCs w:val="20"/>
                <w:highlight w:val="none"/>
                <w:u w:val="single"/>
                <w:lang w:bidi="ar"/>
              </w:rPr>
              <w:t xml:space="preserve">数≥</w:t>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i/>
                <w:iCs/>
                <w:color w:val="000000"/>
                <w:sz w:val="20"/>
                <w:szCs w:val="20"/>
                <w:highlight w:val="none"/>
                <w:u w:val="single"/>
                <w:lang w:bidi="ar"/>
              </w:rPr>
              <w:t xml:space="preserve">，主频≥</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bidi="ar"/>
              </w:rPr>
              <w:t xml:space="preserve">GHz，</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2MB，</w:t>
            </w:r>
            <w:r>
              <w:rPr>
                <w:rFonts w:ascii="宋体" w:hAnsi="宋体" w:eastAsia="宋体" w:cs="宋体"/>
                <w:i/>
                <w:iCs/>
                <w:color w:val="000000"/>
                <w:sz w:val="20"/>
                <w:szCs w:val="20"/>
                <w:highlight w:val="none"/>
                <w:u w:val="single"/>
                <w:lang w:val="en-US" w:eastAsia="zh-CN" w:bidi="ar"/>
              </w:rPr>
              <w:t xml:space="preserve">支持内存速率≥2666MT/s</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br w:type="textWrapping" w:clear="all"/>
            </w: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≥1个内存条，配置</w:t>
            </w:r>
            <w:r>
              <w:rPr>
                <w:rFonts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val="en-US" w:eastAsia="zh-CN" w:bidi="ar"/>
              </w:rPr>
              <w:t xml:space="preserve">≥8G， </w:t>
            </w:r>
            <w:r>
              <w:rPr>
                <w:rFonts w:ascii="宋体" w:hAnsi="宋体" w:eastAsia="宋体" w:cs="宋体"/>
                <w:i/>
                <w:iCs/>
                <w:color w:val="000000"/>
                <w:sz w:val="20"/>
                <w:szCs w:val="20"/>
                <w:highlight w:val="none"/>
                <w:u w:val="single"/>
                <w:lang w:val="en-US" w:eastAsia="zh-CN" w:bidi="ar"/>
              </w:rPr>
              <w:t xml:space="preserve">读</w:t>
            </w:r>
            <w:r>
              <w:rPr>
                <w:rFonts w:hint="eastAsia" w:ascii="宋体" w:hAnsi="宋体" w:eastAsia="宋体" w:cs="宋体"/>
                <w:i/>
                <w:iCs/>
                <w:color w:val="000000"/>
                <w:sz w:val="20"/>
                <w:szCs w:val="20"/>
                <w:highlight w:val="none"/>
                <w:u w:val="single"/>
                <w:lang w:val="en-US" w:eastAsia="zh-CN" w:bidi="ar"/>
              </w:rPr>
              <w:t xml:space="preserve">写速率</w:t>
            </w:r>
            <w:r>
              <w:rPr>
                <w:rFonts w:ascii="宋体" w:hAnsi="宋体" w:eastAsia="宋体" w:cs="宋体"/>
                <w:i/>
                <w:iCs/>
                <w:color w:val="000000"/>
                <w:sz w:val="20"/>
                <w:szCs w:val="20"/>
                <w:highlight w:val="none"/>
                <w:u w:val="single"/>
                <w:lang w:val="en-US" w:eastAsia="zh-CN" w:bidi="ar"/>
              </w:rPr>
              <w:t xml:space="preserve">≥2666MT/s</w:t>
            </w:r>
            <w:r>
              <w:rPr>
                <w:rFonts w:hint="eastAsia" w:ascii="宋体" w:hAnsi="宋体" w:eastAsia="宋体" w:cs="宋体"/>
                <w:i/>
                <w:iCs/>
                <w:color w:val="000000"/>
                <w:sz w:val="20"/>
                <w:szCs w:val="20"/>
                <w:highlight w:val="none"/>
                <w:u w:val="single"/>
                <w:lang w:val="en-US" w:eastAsia="zh-CN" w:bidi="ar"/>
              </w:rPr>
              <w:t xml:space="preserve">。支</w:t>
            </w:r>
            <w:r>
              <w:rPr>
                <w:rFonts w:ascii="宋体" w:hAnsi="宋体" w:eastAsia="宋体" w:cs="宋体"/>
                <w:i/>
                <w:iCs/>
                <w:color w:val="000000"/>
                <w:sz w:val="20"/>
                <w:szCs w:val="20"/>
                <w:highlight w:val="none"/>
                <w:u w:val="single"/>
                <w:lang w:val="en-US" w:eastAsia="zh-CN" w:bidi="ar"/>
              </w:rPr>
              <w:t xml:space="preserve">持DDR4/LPDDR4/LPDDR4X 及以上内</w:t>
            </w:r>
            <w:r>
              <w:rPr>
                <w:rFonts w:hint="eastAsia" w:ascii="宋体" w:hAnsi="宋体" w:eastAsia="宋体" w:cs="宋体"/>
                <w:i/>
                <w:iCs/>
                <w:color w:val="000000"/>
                <w:sz w:val="20"/>
                <w:szCs w:val="20"/>
                <w:highlight w:val="none"/>
                <w:u w:val="single"/>
                <w:lang w:val="en-US" w:eastAsia="zh-CN" w:bidi="ar"/>
              </w:rPr>
              <w:t xml:space="preserve">存。</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主板：</w:t>
            </w:r>
            <w:r>
              <w:rPr>
                <w:rFonts w:ascii="宋体" w:hAnsi="宋体" w:eastAsia="宋体" w:cs="宋体"/>
                <w:i/>
                <w:iCs/>
                <w:color w:val="000000"/>
                <w:sz w:val="20"/>
                <w:szCs w:val="20"/>
                <w:highlight w:val="none"/>
                <w:u w:val="single"/>
                <w:lang w:val="en-US" w:eastAsia="zh-CN" w:bidi="ar"/>
              </w:rPr>
              <w:t xml:space="preserve">集成资源扩展模块、计算处理模块、</w:t>
            </w:r>
            <w:r>
              <w:rPr>
                <w:rFonts w:hint="eastAsia" w:ascii="宋体" w:hAnsi="宋体" w:eastAsia="宋体" w:cs="宋体"/>
                <w:i/>
                <w:iCs/>
                <w:color w:val="000000"/>
                <w:sz w:val="20"/>
                <w:szCs w:val="20"/>
                <w:highlight w:val="none"/>
                <w:u w:val="single"/>
                <w:lang w:val="en-US" w:eastAsia="zh-CN" w:bidi="ar"/>
              </w:rPr>
              <w:t xml:space="preserve">音频扩展模块等，主板的互联拓扑可通过处理器或交换电路实现。支持</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1颗国产CPU 和≥1个</w:t>
            </w:r>
            <w:r>
              <w:rPr>
                <w:rFonts w:ascii="宋体" w:hAnsi="宋体" w:eastAsia="宋体" w:cs="宋体"/>
                <w:i/>
                <w:iCs/>
                <w:color w:val="000000"/>
                <w:sz w:val="20"/>
                <w:szCs w:val="20"/>
                <w:highlight w:val="none"/>
                <w:u w:val="single"/>
                <w:lang w:val="en-US" w:eastAsia="zh-CN" w:bidi="ar"/>
              </w:rPr>
              <w:t xml:space="preserve">DDR4/LPDDR4/LPDDR4X及以上内</w:t>
            </w:r>
            <w:r>
              <w:rPr>
                <w:rFonts w:hint="eastAsia" w:ascii="宋体" w:hAnsi="宋体" w:eastAsia="宋体" w:cs="宋体"/>
                <w:i/>
                <w:iCs/>
                <w:color w:val="000000"/>
                <w:sz w:val="20"/>
                <w:szCs w:val="20"/>
                <w:highlight w:val="none"/>
                <w:u w:val="single"/>
                <w:lang w:val="en-US" w:eastAsia="zh-CN" w:bidi="ar"/>
              </w:rPr>
              <w:t xml:space="preserve">存。</w:t>
            </w:r>
            <w:r>
              <w:rPr>
                <w:rFonts w:ascii="宋体" w:hAnsi="宋体" w:eastAsia="宋体" w:cs="宋体"/>
                <w:i/>
                <w:iCs/>
                <w:color w:val="000000"/>
                <w:sz w:val="20"/>
                <w:szCs w:val="20"/>
                <w:highlight w:val="none"/>
                <w:u w:val="single"/>
                <w:lang w:val="en-US" w:eastAsia="zh-CN" w:bidi="ar"/>
              </w:rPr>
              <w:t xml:space="preserve">内存扩</w:t>
            </w:r>
            <w:r>
              <w:rPr>
                <w:rFonts w:hint="eastAsia" w:ascii="宋体" w:hAnsi="宋体" w:eastAsia="宋体" w:cs="宋体"/>
                <w:i/>
                <w:iCs/>
                <w:color w:val="000000"/>
                <w:sz w:val="20"/>
                <w:szCs w:val="20"/>
                <w:highlight w:val="none"/>
                <w:u w:val="single"/>
                <w:lang w:val="en-US" w:eastAsia="zh-CN" w:bidi="ar"/>
              </w:rPr>
              <w:t xml:space="preserve">展接口</w:t>
            </w:r>
            <w:r>
              <w:rPr>
                <w:rFonts w:ascii="宋体" w:hAnsi="宋体" w:eastAsia="宋体" w:cs="宋体"/>
                <w:i/>
                <w:iCs/>
                <w:color w:val="000000"/>
                <w:sz w:val="20"/>
                <w:szCs w:val="20"/>
                <w:highlight w:val="none"/>
                <w:u w:val="single"/>
                <w:lang w:val="en-US" w:eastAsia="zh-CN" w:bidi="ar"/>
              </w:rPr>
              <w:t xml:space="preserve">≥2 个</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单内存</w:t>
            </w:r>
            <w:r>
              <w:rPr>
                <w:rFonts w:hint="eastAsia" w:ascii="宋体" w:hAnsi="宋体" w:eastAsia="宋体" w:cs="宋体"/>
                <w:i/>
                <w:iCs/>
                <w:color w:val="000000"/>
                <w:sz w:val="20"/>
                <w:szCs w:val="20"/>
                <w:highlight w:val="none"/>
                <w:u w:val="single"/>
                <w:lang w:val="en-US" w:eastAsia="zh-CN" w:bidi="ar"/>
              </w:rPr>
              <w:t xml:space="preserve">插槽最大可支持容量</w:t>
            </w:r>
            <w:r>
              <w:rPr>
                <w:rFonts w:ascii="宋体" w:hAnsi="宋体" w:eastAsia="宋体" w:cs="宋体"/>
                <w:i/>
                <w:iCs/>
                <w:color w:val="000000"/>
                <w:sz w:val="20"/>
                <w:szCs w:val="20"/>
                <w:highlight w:val="none"/>
                <w:u w:val="single"/>
                <w:lang w:val="en-US" w:eastAsia="zh-CN" w:bidi="ar"/>
              </w:rPr>
              <w:t xml:space="preserve">≥8GB</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满配时</w:t>
            </w:r>
            <w:r>
              <w:rPr>
                <w:rFonts w:hint="eastAsia" w:ascii="宋体" w:hAnsi="宋体" w:eastAsia="宋体" w:cs="宋体"/>
                <w:i/>
                <w:iCs/>
                <w:color w:val="000000"/>
                <w:sz w:val="20"/>
                <w:szCs w:val="20"/>
                <w:highlight w:val="none"/>
                <w:u w:val="single"/>
                <w:lang w:val="en-US" w:eastAsia="zh-CN" w:bidi="ar"/>
              </w:rPr>
              <w:t xml:space="preserve">提供的最高内存总容量</w:t>
            </w:r>
            <w:r>
              <w:rPr>
                <w:rFonts w:ascii="宋体" w:hAnsi="宋体" w:eastAsia="宋体" w:cs="宋体"/>
                <w:i/>
                <w:iCs/>
                <w:color w:val="000000"/>
                <w:sz w:val="20"/>
                <w:szCs w:val="20"/>
                <w:highlight w:val="none"/>
                <w:u w:val="single"/>
                <w:lang w:val="en-US" w:eastAsia="zh-CN" w:bidi="ar"/>
              </w:rPr>
              <w:t xml:space="preserve">≥16GB</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支持</w:t>
            </w:r>
            <w:r>
              <w:rPr>
                <w:rFonts w:hint="eastAsia" w:ascii="宋体" w:hAnsi="宋体" w:eastAsia="宋体" w:cs="宋体"/>
                <w:i/>
                <w:iCs/>
                <w:color w:val="000000"/>
                <w:sz w:val="20"/>
                <w:szCs w:val="20"/>
                <w:highlight w:val="none"/>
                <w:u w:val="single"/>
                <w:lang w:val="en-US" w:eastAsia="zh-CN" w:bidi="ar"/>
              </w:rPr>
              <w:t xml:space="preserve">USB</w:t>
            </w:r>
            <w:r>
              <w:rPr>
                <w:rFonts w:ascii="宋体" w:hAnsi="宋体" w:eastAsia="宋体" w:cs="宋体"/>
                <w:i/>
                <w:iCs/>
                <w:color w:val="000000"/>
                <w:sz w:val="20"/>
                <w:szCs w:val="20"/>
                <w:highlight w:val="none"/>
                <w:u w:val="single"/>
                <w:lang w:val="en-US" w:eastAsia="zh-CN" w:bidi="ar"/>
              </w:rPr>
              <w:t xml:space="preserve">瞬间过流保护功能</w:t>
            </w:r>
            <w:r>
              <w:rPr>
                <w:rFonts w:hint="eastAsia" w:ascii="宋体" w:hAnsi="宋体" w:eastAsia="宋体" w:cs="宋体"/>
                <w:i/>
                <w:iCs/>
                <w:color w:val="000000"/>
                <w:sz w:val="20"/>
                <w:szCs w:val="20"/>
                <w:highlight w:val="none"/>
                <w:u w:val="single"/>
                <w:lang w:val="en-US" w:eastAsia="zh-CN" w:bidi="ar"/>
              </w:rPr>
              <w:t xml:space="preserve">；支持防静电保护功能。</w:t>
            </w:r>
            <w:r>
              <w:rPr>
                <w:rFonts w:ascii="宋体" w:hAnsi="宋体" w:eastAsia="宋体" w:cs="宋体"/>
                <w:i/>
                <w:iCs/>
                <w:color w:val="000000"/>
                <w:sz w:val="20"/>
                <w:szCs w:val="20"/>
                <w:highlight w:val="none"/>
                <w:u w:val="single"/>
                <w:lang w:val="en-US" w:eastAsia="zh-CN" w:bidi="ar"/>
              </w:rPr>
              <w:t xml:space="preserve">提供基于标准 USB 接口外设连接功能、</w:t>
            </w:r>
            <w:r>
              <w:rPr>
                <w:rFonts w:hint="eastAsia" w:ascii="宋体" w:hAnsi="宋体" w:eastAsia="宋体" w:cs="宋体"/>
                <w:i/>
                <w:iCs/>
                <w:color w:val="000000"/>
                <w:sz w:val="20"/>
                <w:szCs w:val="20"/>
                <w:highlight w:val="none"/>
                <w:u w:val="single"/>
                <w:lang w:val="en-US" w:eastAsia="zh-CN" w:bidi="ar"/>
              </w:rPr>
              <w:t xml:space="preserve">基于音频输入输出接口的音频扩展功能、基于 PCIe 接口板卡扩展功能、基于 HDMI 或 VGA 或 Type-C 或 DVI 或 DP 等接口外接显示器扩展功能、基于存储接口对产品进行增容功能等。产品</w:t>
            </w:r>
            <w:r>
              <w:rPr>
                <w:rFonts w:ascii="宋体" w:hAnsi="宋体" w:eastAsia="宋体" w:cs="宋体"/>
                <w:i/>
                <w:iCs/>
                <w:color w:val="000000"/>
                <w:sz w:val="20"/>
                <w:szCs w:val="20"/>
                <w:highlight w:val="none"/>
                <w:u w:val="single"/>
                <w:lang w:val="en-US" w:eastAsia="zh-CN" w:bidi="ar"/>
              </w:rPr>
              <w:t xml:space="preserve">I/O 接口，应具备外接标准 USB 设备、</w:t>
            </w:r>
            <w:r>
              <w:rPr>
                <w:rFonts w:hint="eastAsia" w:ascii="宋体" w:hAnsi="宋体" w:eastAsia="宋体" w:cs="宋体"/>
                <w:i/>
                <w:iCs/>
                <w:color w:val="000000"/>
                <w:sz w:val="20"/>
                <w:szCs w:val="20"/>
                <w:highlight w:val="none"/>
                <w:u w:val="single"/>
                <w:lang w:val="en-US" w:eastAsia="zh-CN" w:bidi="ar"/>
              </w:rPr>
              <w:t xml:space="preserve">显示器、音频设备等内外部设备能力。</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通过 SATA 固态存储/PCIe 固态存储/UFS 固态存储/SATA 硬磁盘等存储部件提供存储功能。固态盘数量≥1 个，存储容量≥2</w:t>
            </w:r>
            <w:r>
              <w:rPr>
                <w:rFonts w:hint="eastAsia" w:ascii="宋体" w:hAnsi="宋体" w:eastAsia="宋体" w:cs="宋体"/>
                <w:i/>
                <w:iCs/>
                <w:color w:val="000000"/>
                <w:sz w:val="20"/>
                <w:szCs w:val="20"/>
                <w:highlight w:val="none"/>
                <w:u w:val="single"/>
                <w:lang w:val="en-US" w:eastAsia="zh-CN" w:bidi="ar"/>
              </w:rPr>
              <w:t xml:space="preserve">40GB，支持UFS/SATA/PCIe/NVMe 等类型接口协议，采用插卡或板载等形态，可选用符合M.2 或 2.5 寸 SATA 或 mSATA 等标准的插卡形态，符合 SJ/T 11654 相关规定；机械硬盘数量≥1 个，硬盘总容量≥500GB，转速≥5400rpm，支持 SATA3.0 及以上或 SAS3.0 及以上接口协议，硬盘形态3.5 英寸，准备时间应不大于 30s；侧面固定螺丝孔数量可为 4 孔或 6 孔，工作状态环境温度应满足 5℃~55℃，其它参数应符合 GB/T 12628 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5、</w:t>
            </w:r>
            <w:r>
              <w:rPr>
                <w:rFonts w:hint="eastAsia" w:ascii="宋体" w:hAnsi="宋体" w:eastAsia="宋体" w:cs="宋体"/>
                <w:b/>
                <w:bCs/>
                <w:i/>
                <w:iCs/>
                <w:color w:val="000000"/>
                <w:sz w:val="20"/>
                <w:szCs w:val="20"/>
                <w:highlight w:val="none"/>
                <w:u w:val="single"/>
                <w:lang w:val="en-US" w:eastAsia="zh-CN" w:bidi="ar"/>
              </w:rPr>
              <w:t xml:space="preserve">显卡：</w:t>
            </w:r>
            <w:r>
              <w:rPr>
                <w:rFonts w:hint="eastAsia" w:ascii="宋体" w:hAnsi="宋体" w:eastAsia="宋体" w:cs="宋体"/>
                <w:i/>
                <w:iCs/>
                <w:color w:val="000000"/>
                <w:sz w:val="20"/>
                <w:szCs w:val="20"/>
                <w:highlight w:val="none"/>
                <w:u w:val="single"/>
                <w:lang w:val="en-US" w:eastAsia="zh-CN" w:bidi="ar"/>
              </w:rPr>
              <w:t xml:space="preserve">DDR3/DDR4/GDDR5/GDDR6/LPDDR4独立显卡，显存位宽≥16 位，显存容量≥1GB，显示分辨率≥1920x1080，显示芯片核心频率≥300MHz，显存等效频率≥1000MT/s。支持 2 块屏幕同时显示，分辨率≥1920×1080。至少支持 VGA、HDMI、DVI、DP、Type-C 中 1 种显示接口，并与显示器接口相匹配。</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显示设备：</w:t>
            </w:r>
            <w:r>
              <w:rPr>
                <w:rFonts w:hint="eastAsia" w:ascii="宋体" w:hAnsi="宋体" w:eastAsia="宋体" w:cs="宋体"/>
                <w:i/>
                <w:iCs/>
                <w:color w:val="000000"/>
                <w:sz w:val="20"/>
                <w:szCs w:val="20"/>
                <w:highlight w:val="none"/>
                <w:u w:val="single"/>
                <w:lang w:val="en-US" w:eastAsia="zh-CN" w:bidi="ar"/>
              </w:rPr>
              <w:t xml:space="preserve">显示屏屏占比≥80%，分辨率≥1920x1080，尺寸≥23 英寸，屏幕</w:t>
            </w:r>
            <w:r>
              <w:rPr>
                <w:rFonts w:hint="eastAsia" w:ascii="宋体" w:hAnsi="宋体" w:eastAsia="宋体" w:cs="宋体"/>
                <w:i/>
                <w:iCs/>
                <w:color w:val="000000"/>
                <w:sz w:val="20"/>
                <w:szCs w:val="20"/>
                <w:highlight w:val="none"/>
                <w:u w:val="single"/>
                <w:lang w:val="en-US" w:eastAsia="zh-CN" w:bidi="ar"/>
              </w:rPr>
              <w:t xml:space="preserve">比例16:9，外观黑色，刷新率≥75Hz，位深≥8 位，色域≥99% sRGB，色准△E ≤ 4，响应时间≤8ms，亮度≥250 尼特，亮度一致性≥70%，对比度≥500：1，其它参数应符合 SJ/T 11292 的相关规定。支持防蓝光模式，蓝光加权辐射亮度比应≤0.0012W/(·cd·sr)（瓦每坎特拉每球面度）；支持低频闪≤-35dB，镜面反射率≤10%。显示器接口与显卡外接显示接口匹配；提供显示器支架，支架支持屏幕旋转、升降等；提供 OSD 选单按钮用于调节色彩、模式等；支持色温、亮度、对比度调节。</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外接设备：</w:t>
            </w:r>
            <w:r>
              <w:rPr>
                <w:rFonts w:hint="eastAsia" w:ascii="宋体" w:hAnsi="宋体" w:eastAsia="宋体" w:cs="宋体"/>
                <w:i/>
                <w:iCs/>
                <w:color w:val="000000"/>
                <w:sz w:val="20"/>
                <w:szCs w:val="20"/>
                <w:highlight w:val="none"/>
                <w:u w:val="single"/>
                <w:lang w:val="en-US" w:eastAsia="zh-CN" w:bidi="ar"/>
              </w:rPr>
              <w:t xml:space="preserve">黑色有线104键盘1个，键程2.3mm ~ 4.0mm，按键压力 0.54 N±0.14N，连接线≥1.5 米；黑色有线鼠标1个，连接线≥1.5 米，DPI分辨率800~1600，其它参数符合 GB/T 26245 的相关规定。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网络设备：</w:t>
            </w:r>
            <w:r>
              <w:rPr>
                <w:rFonts w:hint="eastAsia" w:ascii="宋体" w:hAnsi="宋体" w:eastAsia="宋体" w:cs="宋体"/>
                <w:i/>
                <w:iCs/>
                <w:color w:val="000000"/>
                <w:sz w:val="20"/>
                <w:szCs w:val="20"/>
                <w:highlight w:val="none"/>
                <w:u w:val="single"/>
                <w:lang w:val="en-US" w:eastAsia="zh-CN" w:bidi="ar"/>
              </w:rPr>
              <w:t xml:space="preserve">有线网卡数量≥1，最高速率应≥1000Mbps，支持10Mbps、100Mbps、1000Mbps 速率自适应。支持网络连接、网络开启/关闭功能；支持访问网络和数据交换功能；支持数据传输能力，并提供数据流量和异常日志记录功能；有线网卡支持 RJ45 接口；网络设备支持物理拆装，包括无线网卡和蓝牙模块等。</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外部接口：</w:t>
            </w:r>
            <w:r>
              <w:rPr>
                <w:rFonts w:hint="eastAsia" w:ascii="宋体" w:hAnsi="宋体" w:eastAsia="宋体" w:cs="宋体"/>
                <w:i/>
                <w:iCs/>
                <w:color w:val="000000"/>
                <w:sz w:val="20"/>
                <w:szCs w:val="20"/>
                <w:highlight w:val="none"/>
                <w:u w:val="single"/>
                <w:lang w:val="en-US" w:eastAsia="zh-CN" w:bidi="ar"/>
              </w:rPr>
              <w:t xml:space="preserve">机箱前面板 ≥3 个 USB 接口（含 2 个 USB3.0 及以上接口）；视频接口数量≥1，接口类型至少支持 VGA、HDMI、DVI、DP、Type-C中 1 种显示接口；音频接口数量≥1，接口类型支持3.5mm 孔径3 段式或 4 段式接口。若提供 HDMI 或 DP 或Type-C 作为显示接口，应支持音频和视频同步输出。</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整机规格：</w:t>
            </w:r>
            <w:r>
              <w:rPr>
                <w:rFonts w:hint="eastAsia" w:ascii="宋体" w:hAnsi="宋体" w:eastAsia="宋体" w:cs="宋体"/>
                <w:b w:val="0"/>
                <w:bCs w:val="0"/>
                <w:i/>
                <w:iCs/>
                <w:color w:val="000000"/>
                <w:sz w:val="20"/>
                <w:szCs w:val="20"/>
                <w:highlight w:val="none"/>
                <w:u w:val="single"/>
                <w:lang w:val="en-US" w:eastAsia="zh-CN" w:bidi="ar"/>
              </w:rPr>
              <w:t xml:space="preserve">（1）结构：</w:t>
            </w:r>
            <w:r>
              <w:rPr>
                <w:rFonts w:hint="eastAsia" w:ascii="宋体" w:hAnsi="宋体" w:eastAsia="宋体" w:cs="宋体"/>
                <w:i/>
                <w:iCs/>
                <w:color w:val="000000"/>
                <w:sz w:val="20"/>
                <w:szCs w:val="20"/>
                <w:highlight w:val="none"/>
                <w:u w:val="single"/>
                <w:lang w:val="en-US" w:eastAsia="zh-CN" w:bidi="ar"/>
              </w:rPr>
              <w:t xml:space="preserve">机箱应符合 GB/T 4208、GB/T 26246的相关规定；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w:t>
            </w:r>
            <w:r>
              <w:rPr>
                <w:rFonts w:hint="eastAsia" w:ascii="宋体" w:hAnsi="宋体" w:eastAsia="宋体" w:cs="宋体"/>
                <w:i/>
                <w:iCs/>
                <w:color w:val="000000"/>
                <w:sz w:val="20"/>
                <w:szCs w:val="20"/>
                <w:highlight w:val="none"/>
                <w:u w:val="single"/>
                <w:lang w:val="en-US" w:eastAsia="zh-CN" w:bidi="ar"/>
              </w:rPr>
              <w:t xml:space="preserve">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的相关规定。（2）防护：机箱防护应符合 GB/T 4208 中 IP20 防</w:t>
            </w:r>
            <w:r>
              <w:rPr>
                <w:rFonts w:hint="eastAsia" w:ascii="宋体" w:hAnsi="宋体" w:eastAsia="宋体" w:cs="宋体"/>
                <w:i/>
                <w:iCs/>
                <w:color w:val="000000"/>
                <w:sz w:val="20"/>
                <w:szCs w:val="20"/>
                <w:highlight w:val="none"/>
                <w:u w:val="single"/>
                <w:lang w:val="en-US" w:eastAsia="zh-CN" w:bidi="ar"/>
              </w:rPr>
              <w:t xml:space="preserve">护要求。（3）噪音：空闲状态下，产品的声功率级应不超过 4.5 Bel。（4）散热：在环境温度 25℃及处理器满载情况下，产品表面温度应符合如下要求：出风口在机箱后面板情况下，出风口温度不高于 55℃；可触及面温度不高于 45℃；c) 显示器表面温度：显示屏不高于38℃，显示屏上下灯带位置温度（如涉及）不高于 40℃，出风口温度不高于 45℃。（5）能效限定值：达到 GB 28380-2012标准中能效等级 2 级及以上。（6）机身材质：金属。（7）机身颜色：黑色。（8）机箱尺寸容量：体积应不大于 30L。</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11、</w:t>
            </w:r>
            <w:r>
              <w:rPr>
                <w:rFonts w:hint="eastAsia" w:ascii="宋体" w:hAnsi="宋体" w:eastAsia="宋体" w:cs="宋体"/>
                <w:b/>
                <w:bCs/>
                <w:i/>
                <w:iCs/>
                <w:color w:val="000000"/>
                <w:sz w:val="20"/>
                <w:szCs w:val="20"/>
                <w:highlight w:val="none"/>
                <w:u w:val="single"/>
                <w:lang w:val="en-US" w:eastAsia="zh-CN" w:bidi="ar"/>
              </w:rPr>
              <w:t xml:space="preserve">电源功能：</w:t>
            </w:r>
            <w:r>
              <w:rPr>
                <w:rFonts w:hint="eastAsia" w:ascii="宋体" w:hAnsi="宋体" w:eastAsia="宋体" w:cs="宋体"/>
                <w:i/>
                <w:iCs/>
                <w:color w:val="000000"/>
                <w:sz w:val="20"/>
                <w:szCs w:val="20"/>
                <w:highlight w:val="none"/>
                <w:u w:val="single"/>
                <w:lang w:val="en-US" w:eastAsia="zh-CN" w:bidi="ar"/>
              </w:rPr>
              <w:t xml:space="preserve">电源适配器电线组件应符合 GB/T 15934 的要求。</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12、</w:t>
            </w:r>
            <w:r>
              <w:rPr>
                <w:rFonts w:hint="eastAsia" w:ascii="宋体" w:hAnsi="宋体" w:eastAsia="宋体" w:cs="宋体"/>
                <w:b/>
                <w:bCs/>
                <w:i/>
                <w:iCs/>
                <w:color w:val="000000"/>
                <w:sz w:val="20"/>
                <w:szCs w:val="20"/>
                <w:highlight w:val="none"/>
                <w:u w:val="single"/>
                <w:lang w:val="en-US" w:eastAsia="zh-CN" w:bidi="ar"/>
              </w:rPr>
              <w:t xml:space="preserve">操作系统：</w:t>
            </w:r>
            <w:r>
              <w:rPr>
                <w:rFonts w:hint="eastAsia" w:ascii="宋体" w:hAnsi="宋体" w:eastAsia="宋体" w:cs="宋体"/>
                <w:b w:val="0"/>
                <w:bCs w:val="0"/>
                <w:i/>
                <w:iCs/>
                <w:color w:val="000000"/>
                <w:sz w:val="20"/>
                <w:szCs w:val="20"/>
                <w:highlight w:val="none"/>
                <w:u w:val="single"/>
                <w:lang w:val="en-US" w:eastAsia="zh-CN" w:bidi="ar"/>
              </w:rPr>
              <w:t xml:space="preserve">中文</w:t>
            </w:r>
            <w:r>
              <w:rPr>
                <w:rFonts w:hint="eastAsia" w:ascii="宋体" w:hAnsi="宋体" w:eastAsia="宋体" w:cs="宋体"/>
                <w:i/>
                <w:iCs/>
                <w:color w:val="000000"/>
                <w:sz w:val="20"/>
                <w:szCs w:val="20"/>
                <w:highlight w:val="none"/>
                <w:u w:val="single"/>
                <w:lang w:val="en-US" w:eastAsia="zh-CN" w:bidi="ar"/>
              </w:rPr>
              <w:t xml:space="preserve">信息处理符合GB 18030 的相关规定，支持操作系统备份及还原功能；支持备份及还原固件的功能；支持通过网络、闪存盘等方式对操作系统、驱动进行升级；支持通过网络、闪存盘等方式对固件进行升级；支持 BIOS 关闭以太网及 USB 接口；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13、</w:t>
            </w:r>
            <w:r>
              <w:rPr>
                <w:rFonts w:hint="eastAsia" w:ascii="宋体" w:hAnsi="宋体" w:eastAsia="宋体" w:cs="宋体"/>
                <w:b/>
                <w:bCs/>
                <w:i/>
                <w:iCs/>
                <w:color w:val="000000"/>
                <w:sz w:val="20"/>
                <w:szCs w:val="20"/>
                <w:highlight w:val="none"/>
                <w:u w:val="single"/>
                <w:lang w:val="en-US" w:eastAsia="zh-CN" w:bidi="ar"/>
              </w:rPr>
              <w:t xml:space="preserve">可靠性：</w:t>
            </w:r>
            <w:r>
              <w:rPr>
                <w:rFonts w:hint="eastAsia" w:ascii="宋体" w:hAnsi="宋体" w:eastAsia="宋体" w:cs="宋体"/>
                <w:i/>
                <w:iCs/>
                <w:color w:val="000000"/>
                <w:sz w:val="20"/>
                <w:szCs w:val="20"/>
                <w:highlight w:val="none"/>
                <w:u w:val="single"/>
                <w:lang w:val="en-US" w:eastAsia="zh-CN" w:bidi="ar"/>
              </w:rPr>
              <w:t xml:space="preserve">（1）存储设备：固态存储寿命TBW ≥ 80TB（条件：240GB 硬</w:t>
            </w:r>
            <w:r>
              <w:rPr>
                <w:rFonts w:hint="eastAsia" w:ascii="宋体" w:hAnsi="宋体" w:eastAsia="宋体" w:cs="宋体"/>
                <w:i/>
                <w:iCs/>
                <w:color w:val="000000"/>
                <w:sz w:val="20"/>
                <w:szCs w:val="20"/>
                <w:highlight w:val="none"/>
                <w:u w:val="single"/>
                <w:lang w:val="en-US" w:eastAsia="zh-CN" w:bidi="ar"/>
              </w:rPr>
              <w:t xml:space="preserve">盘容量）；机械硬盘寿命通电时间≥5 万小时。（2）显示设备：显示屏屏幕失效点符合 GB/T 9813.2 的要求。（3）外观：键盘按键寿命≥1000 万次；鼠标按键寿命≥500 万次，键盘鼠标所用线材经±60°弯折不低于 3000 次，功能、外观完好；风扇寿命≥4 万小时。（4）整机：电磁兼容性要求的抗扰度符合 GB/T 9254.2 的规定；环境条件要求的气候环境适应性、振动适应性、冲击适应性、碰撞适应性、运输包装件跌落适应性符合 GB/T 9813.1 中规定；MTBF测试MTBF(m1)≥3 万小时。</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14、</w:t>
            </w:r>
            <w:r>
              <w:rPr>
                <w:rFonts w:hint="eastAsia" w:ascii="宋体" w:hAnsi="宋体" w:eastAsia="宋体" w:cs="宋体"/>
                <w:b/>
                <w:bCs/>
                <w:i/>
                <w:iCs/>
                <w:color w:val="000000"/>
                <w:sz w:val="20"/>
                <w:szCs w:val="20"/>
                <w:highlight w:val="none"/>
                <w:u w:val="single"/>
                <w:lang w:val="en-US" w:eastAsia="zh-CN" w:bidi="ar"/>
              </w:rPr>
              <w:t xml:space="preserve">兼容性：</w:t>
            </w:r>
            <w:r>
              <w:rPr>
                <w:rFonts w:hint="eastAsia" w:ascii="宋体" w:hAnsi="宋体" w:eastAsia="宋体" w:cs="宋体"/>
                <w:b w:val="0"/>
                <w:bCs w:val="0"/>
                <w:i/>
                <w:iCs/>
                <w:color w:val="000000"/>
                <w:sz w:val="20"/>
                <w:szCs w:val="20"/>
                <w:highlight w:val="none"/>
                <w:u w:val="single"/>
                <w:lang w:val="en-US" w:eastAsia="zh-CN" w:bidi="ar"/>
              </w:rPr>
              <w:t xml:space="preserve">常用软件</w:t>
            </w:r>
            <w:r>
              <w:rPr>
                <w:rFonts w:hint="eastAsia" w:ascii="宋体" w:hAnsi="宋体" w:eastAsia="宋体" w:cs="宋体"/>
                <w:i/>
                <w:iCs/>
                <w:color w:val="000000"/>
                <w:sz w:val="20"/>
                <w:szCs w:val="20"/>
                <w:highlight w:val="none"/>
                <w:u w:val="single"/>
                <w:lang w:val="en-US" w:eastAsia="zh-CN" w:bidi="ar"/>
              </w:rPr>
              <w:t xml:space="preserve">支持流式软件、版式软件、浏览器、邮件采购人端、解压软件、多媒体、图形图像处理等常用软件；兼容 3 个及以上厂商的数据库产品；兼容 3 个及以上厂商中间件产品；兼容 3 个及以上厂商云计算及大数据平台。</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15、</w:t>
            </w:r>
            <w:r>
              <w:rPr>
                <w:rFonts w:hint="eastAsia" w:ascii="宋体" w:hAnsi="宋体" w:eastAsia="宋体" w:cs="宋体"/>
                <w:b/>
                <w:bCs/>
                <w:i/>
                <w:iCs/>
                <w:color w:val="000000"/>
                <w:sz w:val="20"/>
                <w:szCs w:val="20"/>
                <w:highlight w:val="none"/>
                <w:u w:val="single"/>
                <w:lang w:val="en-US" w:eastAsia="zh-CN" w:bidi="ar"/>
              </w:rPr>
              <w:t xml:space="preserve">包装运输：</w:t>
            </w:r>
            <w:r>
              <w:rPr>
                <w:rFonts w:hint="eastAsia" w:ascii="宋体" w:hAnsi="宋体" w:eastAsia="宋体" w:cs="宋体"/>
                <w:i/>
                <w:iCs/>
                <w:color w:val="000000"/>
                <w:sz w:val="20"/>
                <w:szCs w:val="20"/>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16、</w:t>
            </w:r>
            <w:r>
              <w:rPr>
                <w:rFonts w:hint="eastAsia" w:ascii="宋体" w:hAnsi="宋体" w:eastAsia="宋体" w:cs="宋体"/>
                <w:b/>
                <w:bCs/>
                <w:i/>
                <w:iCs/>
                <w:color w:val="000000"/>
                <w:sz w:val="20"/>
                <w:szCs w:val="20"/>
                <w:highlight w:val="none"/>
                <w:u w:val="single"/>
                <w:lang w:val="en-US" w:eastAsia="zh-CN" w:bidi="ar"/>
              </w:rPr>
              <w:t xml:space="preserve">服务要求：</w:t>
            </w:r>
            <w:r>
              <w:rPr>
                <w:rFonts w:hint="eastAsia" w:ascii="宋体" w:hAnsi="宋体" w:eastAsia="宋体" w:cs="宋体"/>
                <w:i/>
                <w:iCs/>
                <w:color w:val="000000"/>
                <w:sz w:val="20"/>
                <w:szCs w:val="20"/>
                <w:highlight w:val="none"/>
                <w:u w:val="single"/>
                <w:lang w:val="en-US" w:eastAsia="zh-CN" w:bidi="ar"/>
              </w:rPr>
              <w:t xml:space="preserve">（1）服务响应：提供电话、电子邮件、远程连接等多种形式服务；提供同城 4h、异地 12h 技术响应服务，2 个工作日解决问题，对于未能解决的问题和故障应提供可行的升级方案，并提供周转设备或更换设备；建立全国技术服务体系和服务团体，符合专业服务体系标准要求，提供原厂中文服务；服务周期内提供产品的维修、换件和升级服务。（2）服务周期：设备停产后应继续提供质量保障服务（含备品备件），服务终止时间与最后一批设备交付时间间隔不低于6 年； 产品停止服务时间应提前 1 年告知；应</w:t>
            </w:r>
            <w:r>
              <w:rPr>
                <w:rFonts w:hint="eastAsia" w:ascii="宋体" w:hAnsi="宋体" w:eastAsia="宋体" w:cs="宋体"/>
                <w:i/>
                <w:iCs/>
                <w:color w:val="000000"/>
                <w:sz w:val="20"/>
                <w:szCs w:val="20"/>
                <w:highlight w:val="none"/>
                <w:u w:val="single"/>
                <w:lang w:val="en-US" w:eastAsia="zh-CN" w:bidi="ar"/>
              </w:rPr>
              <w:t xml:space="preserve">明确产品发布日期。（3）预装系统：预装符合桌面操作系统政府采购需求标准的正版操作系统。（4）培训服务：提供培训材料、产品手册、培训视频等培训相关内容。（5）典型问题解决：提供典型问题解决说明文档或视频。（6）升级软件与扩容：提供上门升级部件/软件与扩容的增值服务。（7）整机质量：免费服务周期（含换件和维修）应不小于 3 年。（8）合格证书：提供产品合格证书。（9）开箱组装/使用：提供开箱组装/使用指导。（10）驱动下载：提供驱动光盘或下载方式。（11）兼容适配软下载：提供兼容适配软件下载渠道（光盘、网站）。</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17、</w:t>
            </w:r>
            <w:r>
              <w:rPr>
                <w:rFonts w:hint="eastAsia" w:ascii="宋体" w:hAnsi="宋体" w:eastAsia="宋体" w:cs="宋体"/>
                <w:b/>
                <w:bCs/>
                <w:i/>
                <w:iCs/>
                <w:color w:val="000000"/>
                <w:sz w:val="20"/>
                <w:szCs w:val="20"/>
                <w:highlight w:val="none"/>
                <w:u w:val="single"/>
                <w:lang w:val="en-US" w:eastAsia="zh-CN" w:bidi="ar"/>
              </w:rPr>
              <w:t xml:space="preserve">供应保障：</w:t>
            </w:r>
            <w:r>
              <w:rPr>
                <w:rFonts w:hint="eastAsia" w:ascii="宋体" w:hAnsi="宋体" w:eastAsia="宋体" w:cs="宋体"/>
                <w:i/>
                <w:iCs/>
                <w:color w:val="000000"/>
                <w:sz w:val="20"/>
                <w:szCs w:val="20"/>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18、</w:t>
            </w:r>
            <w:r>
              <w:rPr>
                <w:rFonts w:hint="eastAsia" w:ascii="宋体" w:hAnsi="宋体" w:eastAsia="宋体" w:cs="宋体"/>
                <w:b/>
                <w:bCs/>
                <w:i/>
                <w:iCs/>
                <w:color w:val="000000"/>
                <w:sz w:val="20"/>
                <w:szCs w:val="20"/>
                <w:highlight w:val="none"/>
                <w:u w:val="single"/>
                <w:lang w:val="en-US" w:eastAsia="zh-CN" w:bidi="ar"/>
              </w:rPr>
              <w:t xml:space="preserve">安全要求：</w:t>
            </w:r>
            <w:r>
              <w:rPr>
                <w:rFonts w:hint="eastAsia" w:ascii="宋体" w:hAnsi="宋体" w:eastAsia="宋体" w:cs="宋体"/>
                <w:i/>
                <w:iCs/>
                <w:color w:val="000000"/>
                <w:sz w:val="20"/>
                <w:szCs w:val="20"/>
                <w:highlight w:val="none"/>
                <w:u w:val="single"/>
                <w:lang w:val="en-US" w:eastAsia="zh-CN" w:bidi="ar"/>
              </w:rPr>
              <w:t xml:space="preserve">（1）关键部件：CPU 和操作系统等关键部件应当符合安全可靠测</w:t>
            </w:r>
            <w:r>
              <w:rPr>
                <w:rFonts w:hint="eastAsia" w:ascii="宋体" w:hAnsi="宋体" w:eastAsia="宋体" w:cs="宋体"/>
                <w:i/>
                <w:iCs/>
                <w:color w:val="000000"/>
                <w:sz w:val="20"/>
                <w:szCs w:val="20"/>
                <w:highlight w:val="none"/>
                <w:u w:val="single"/>
                <w:lang w:val="en-US" w:eastAsia="zh-CN" w:bidi="ar"/>
              </w:rPr>
              <w:t xml:space="preserve">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b/>
                <w:bCs/>
                <w:i/>
                <w:iCs/>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w:t>
            </w:r>
            <w:r>
              <w:rPr>
                <w:rFonts w:hint="eastAsia" w:ascii="宋体" w:hAnsi="宋体" w:cs="宋体"/>
                <w:b/>
                <w:bCs/>
                <w:i/>
                <w:iCs/>
                <w:sz w:val="20"/>
                <w:szCs w:val="20"/>
                <w:highlight w:val="none"/>
                <w:u w:val="single"/>
                <w:lang w:bidi="ar"/>
              </w:rPr>
              <w:t xml:space="preserve">CCC国家强制性产品认</w:t>
            </w:r>
            <w:r>
              <w:rPr>
                <w:rFonts w:hint="eastAsia" w:ascii="宋体" w:hAnsi="宋体" w:cs="宋体"/>
                <w:b/>
                <w:bCs/>
                <w:i/>
                <w:iCs/>
                <w:color w:val="000000"/>
                <w:sz w:val="20"/>
                <w:szCs w:val="20"/>
                <w:highlight w:val="none"/>
                <w:u w:val="single"/>
                <w:lang w:bidi="ar"/>
              </w:rPr>
              <w:t xml:space="preserve">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rPr>
                <w:rFonts w:hint="eastAsia" w:ascii="宋体" w:hAnsi="宋体" w:eastAsia="宋体" w:cs="宋体"/>
                <w:i/>
                <w:iCs/>
                <w:color w:val="000000"/>
                <w:sz w:val="20"/>
                <w:szCs w:val="20"/>
                <w:highlight w:val="none"/>
                <w:u w:val="single"/>
                <w:lang w:val="en-US" w:eastAsia="zh-CN" w:bidi="ar"/>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r>
            <w:r/>
          </w:p>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车辆抓拍一体机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≥1/2.7英寸CMOS图像传感器，</w:t>
            </w:r>
            <w:r>
              <w:rPr>
                <w:rFonts w:hint="eastAsia" w:ascii="宋体" w:hAnsi="宋体" w:cs="宋体"/>
                <w:color w:val="000000"/>
                <w:sz w:val="20"/>
                <w:szCs w:val="20"/>
                <w:highlight w:val="none"/>
                <w:lang w:val="en-US" w:eastAsia="zh-CN" w:bidi="ar"/>
              </w:rPr>
              <w:t xml:space="preserve">分辨率</w:t>
            </w:r>
            <w:r>
              <w:rPr>
                <w:rFonts w:hint="eastAsia" w:ascii="宋体" w:hAnsi="宋体" w:cs="宋体"/>
                <w:color w:val="000000"/>
                <w:sz w:val="20"/>
                <w:szCs w:val="20"/>
                <w:highlight w:val="none"/>
                <w:lang w:bidi="ar"/>
              </w:rPr>
              <w:t xml:space="preserve">输出≥</w:t>
            </w:r>
            <w:r>
              <w:rPr>
                <w:rFonts w:hint="eastAsia" w:ascii="宋体" w:hAnsi="宋体" w:cs="宋体"/>
                <w:color w:val="000000"/>
                <w:sz w:val="20"/>
                <w:szCs w:val="20"/>
                <w:highlight w:val="none"/>
                <w:lang w:val="en-US" w:eastAsia="zh-CN" w:bidi="ar"/>
              </w:rPr>
              <w:t xml:space="preserve">2880*1620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变焦镜头，焦距≥2.7~13.5mm，支持2.5~6m距离抓拍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w:t>
            </w:r>
            <w:r>
              <w:rPr>
                <w:rFonts w:hint="eastAsia" w:ascii="宋体" w:hAnsi="宋体" w:cs="宋体"/>
                <w:color w:val="000000"/>
                <w:sz w:val="20"/>
                <w:szCs w:val="20"/>
                <w:highlight w:val="none"/>
                <w:lang w:bidi="ar"/>
              </w:rPr>
              <w:t xml:space="preserve">暖光、红外补光（根据环境亮度自动控制开关或调节补光亮度）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集成LED显示屏（支持红绿黄三色显示）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可自由配置显示内容</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支持屏幕坏点检测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屏幕亮度可自适应调节</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支持语音播报功能，可自由配置播报内容</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6、支持</w:t>
            </w:r>
            <w:r>
              <w:rPr>
                <w:rFonts w:hint="eastAsia" w:ascii="宋体" w:hAnsi="宋体" w:cs="宋体"/>
                <w:color w:val="000000"/>
                <w:sz w:val="20"/>
                <w:szCs w:val="20"/>
                <w:highlight w:val="none"/>
                <w:lang w:bidi="ar"/>
              </w:rPr>
              <w:t xml:space="preserve">智能除雾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支持车辆车标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车辆子品牌识别功能</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
              </w:rPr>
            </w:r>
            <w:r/>
          </w:p>
          <w:p>
            <w:pPr>
              <w:pStyle w:val="784"/>
              <w:numPr>
                <w:ilvl w:val="0"/>
                <w:numId w:val="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8、</w:t>
            </w:r>
            <w:r>
              <w:rPr>
                <w:rFonts w:hint="eastAsia" w:ascii="宋体" w:hAnsi="宋体" w:cs="宋体"/>
                <w:color w:val="000000"/>
                <w:sz w:val="20"/>
                <w:szCs w:val="20"/>
                <w:highlight w:val="none"/>
                <w:lang w:bidi="ar"/>
              </w:rPr>
              <w:t xml:space="preserve">支持智能帧功能，对车牌和车辆实时跟踪识别</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录像智能帧回放。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9、</w:t>
            </w:r>
            <w:r>
              <w:rPr>
                <w:rFonts w:hint="eastAsia" w:ascii="宋体" w:hAnsi="宋体" w:cs="宋体"/>
                <w:color w:val="000000"/>
                <w:sz w:val="20"/>
                <w:szCs w:val="20"/>
                <w:highlight w:val="none"/>
                <w:lang w:bidi="ar"/>
              </w:rPr>
              <w:t xml:space="preserve">支持污损车牌</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遮挡面积不超过1/3的车牌的检测和识别</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支持水平不大于65°、倾斜不大于30°倾斜车牌识别。</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道闸主机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全向道闸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支持道闸左向、右向自定义设置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自适应控制，道闸可根据所安装的不同杆型、杆长自适应调整相关参数</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支持道闸起落杆速度调整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w:t>
            </w:r>
            <w:r>
              <w:rPr>
                <w:rFonts w:hint="eastAsia" w:ascii="宋体" w:hAnsi="宋体" w:cs="宋体"/>
                <w:color w:val="000000"/>
                <w:sz w:val="20"/>
                <w:szCs w:val="20"/>
                <w:highlight w:val="none"/>
                <w:lang w:bidi="ar"/>
              </w:rPr>
              <w:t xml:space="preserve">开关闸控制、道闸状态查看、道闸参数设置、道闸日志查询、道闸程序升级等运维操作</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支持遥控防拷贝复制</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遥控距离≥50米（空旷无干扰）</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支持断电自动抬杆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遥控一键常开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无车延迟落杆及过车后延迟落杆</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闸杆开关到位自锁。</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机芯寿命：-35℃~65℃≥500万次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防护等级：IP54</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4米道闸直杆</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直臂杆件，杆长4米，不防撞，左右向通用，杆子采用铝材质，表面采用静电喷涂工艺防锈，杆子底部带弹性防砸胶条</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防砸雷达</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发射频率：77GHz～81GHz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检测区域：0.3m～6m（可调）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防砸区域：0～2m（可调）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检测目标：人、车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支持串口、APP通过wifi进行调试</w:t>
            </w:r>
            <w:r>
              <w:rPr>
                <w:rFonts w:hint="eastAsia" w:ascii="宋体" w:hAnsi="宋体" w:cs="宋体"/>
                <w:color w:val="000000"/>
                <w:sz w:val="20"/>
                <w:szCs w:val="20"/>
                <w:highlight w:val="none"/>
                <w:lang w:val="en-US" w:eastAsia="zh-CN" w:bidi="ar"/>
              </w:rPr>
              <w:t xml:space="preserve">和升级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20</w:t>
            </w:r>
            <w:r>
              <w:rPr>
                <w:rFonts w:hint="eastAsia"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车辆管理主机</w:t>
            </w:r>
            <w:r>
              <w:rPr>
                <w:rFonts w:ascii="宋体" w:hAnsi="宋体" w:eastAsia="宋体" w:cs="宋体"/>
                <w:color w:val="000000"/>
                <w:sz w:val="20"/>
                <w:szCs w:val="20"/>
                <w:highlight w:val="none"/>
                <w:lang w:val="en-US" w:eastAsia="zh-CN" w:bidi="ar"/>
              </w:rPr>
            </w:r>
            <w:r/>
          </w:p>
        </w:tc>
        <w:tc>
          <w:tcPr>
            <w:tcW w:w="5618" w:type="dxa"/>
            <w:vAlign w:val="center"/>
            <w:textDirection w:val="lrTb"/>
            <w:noWrap w:val="false"/>
          </w:tcPr>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视频输出</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1个HDMI、</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1个VGA。</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1*4GB DDR3，存储</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1个1T SATA硬盘。</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1个100M自适应网口，</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1个USB 3.0 + 1个USB 2.0。</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支持增加、删除、编辑停车场，支持新建、编辑、删除车辆分组，支持添加、编辑、删除禁行车辆名单信息。</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按起始时间、车牌号码、停车场、出入口、车辆属性、车辆类型、车牌颜色、车主姓名、过车方向、放行方式与否等搜索项进行查询、导出；支持按车牌号码、置信度范围、停车场、车辆属性、车辆类型、车牌颜色、入场时间、停车时长等搜索项进行查询、导出。</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支持按停车类型、出入口、统计单位等搜索项进行查询、导出。</w:t>
            </w:r>
            <w:r>
              <w:rPr>
                <w:rFonts w:hint="eastAsia" w:ascii="宋体" w:hAnsi="宋体" w:eastAsia="宋体" w:cs="宋体"/>
                <w:color w:val="000000"/>
                <w:sz w:val="20"/>
                <w:szCs w:val="20"/>
                <w:highlight w:val="none"/>
                <w:lang w:val="en-US" w:eastAsia="zh-CN" w:bidi="ar"/>
              </w:rPr>
            </w:r>
            <w:r/>
          </w:p>
          <w:p>
            <w:pPr>
              <w:pStyle w:val="784"/>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单台设备支持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4通道值守，支持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8台设备级联。</w:t>
            </w:r>
            <w:r>
              <w:rPr>
                <w:rFonts w:hint="eastAsia" w:ascii="宋体" w:hAnsi="宋体" w:eastAsia="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21</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网络球形摄像机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1/2.8英寸CMOS 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≥25倍光学变倍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16倍数字变倍</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ind w:left="0" w:firstLine="0"/>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穿越围栏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徘徊检测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物品遗留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物品搬移</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快速移动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停车检测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人员聚集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人车分类报警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支持人脸检测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人脸轨迹框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支持抓拍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支持人脸增强</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支持人脸抠图区域可设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5、支持</w:t>
            </w:r>
            <w:r>
              <w:rPr>
                <w:rFonts w:hint="eastAsia" w:ascii="宋体" w:hAnsi="宋体" w:cs="宋体"/>
                <w:color w:val="000000"/>
                <w:sz w:val="20"/>
                <w:szCs w:val="20"/>
                <w:highlight w:val="none"/>
                <w:lang w:bidi="ar"/>
              </w:rPr>
              <w:t xml:space="preserve">补光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红外灯≥150米，白光灯≥30米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0"/>
              </w:numPr>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支持预置位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巡航路径</w:t>
            </w:r>
            <w:r>
              <w:rPr>
                <w:rFonts w:hint="eastAsia" w:ascii="宋体" w:hAnsi="宋体" w:cs="宋体"/>
                <w:color w:val="000000"/>
                <w:sz w:val="20"/>
                <w:szCs w:val="20"/>
                <w:highlight w:val="none"/>
                <w:lang w:val="en-US" w:eastAsia="zh-CN" w:bidi="ar"/>
              </w:rPr>
              <w:t xml:space="preserve">设置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支持IP66防护等级，防雷、防浪涌和防突波保护</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全彩定焦摄像机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.8英寸CMOS图像传感器，镜头3.6mm</w:t>
            </w:r>
            <w:r>
              <w:rPr>
                <w:rFonts w:hint="eastAsia" w:ascii="仿宋" w:hAnsi="仿宋" w:eastAsia="仿宋" w:cs="仿宋"/>
                <w:color w:val="000000"/>
                <w:sz w:val="20"/>
                <w:szCs w:val="20"/>
                <w:highlight w:val="none"/>
                <w:lang w:bidi="ar"/>
              </w:rPr>
              <w:t xml:space="preserve">～</w:t>
            </w:r>
            <w:r>
              <w:rPr>
                <w:rFonts w:hint="eastAsia" w:ascii="宋体" w:hAnsi="宋体" w:cs="宋体"/>
                <w:color w:val="000000"/>
                <w:sz w:val="20"/>
                <w:szCs w:val="20"/>
                <w:highlight w:val="none"/>
                <w:lang w:bidi="ar"/>
              </w:rPr>
              <w:t xml:space="preserve">6mm 焦距可</w:t>
            </w:r>
            <w:r>
              <w:rPr>
                <w:rFonts w:hint="eastAsia" w:ascii="宋体" w:hAnsi="宋体" w:cs="宋体"/>
                <w:color w:val="000000"/>
                <w:sz w:val="20"/>
                <w:szCs w:val="20"/>
                <w:highlight w:val="none"/>
                <w:lang w:val="en-US" w:eastAsia="zh-CN" w:bidi="ar"/>
              </w:rPr>
              <w:t xml:space="preserve">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分辨率≥2560</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1440</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支持周界防范（绊线入侵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人形/车形检测)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4、支持</w:t>
            </w:r>
            <w:r>
              <w:rPr>
                <w:rFonts w:hint="eastAsia" w:ascii="宋体" w:hAnsi="宋体" w:cs="宋体"/>
                <w:color w:val="000000"/>
                <w:sz w:val="20"/>
                <w:szCs w:val="20"/>
                <w:highlight w:val="none"/>
                <w:lang w:bidi="ar"/>
              </w:rPr>
              <w:t xml:space="preserve">补光</w:t>
            </w:r>
            <w:r>
              <w:rPr>
                <w:rFonts w:hint="eastAsia" w:ascii="宋体" w:hAnsi="宋体" w:cs="宋体"/>
                <w:color w:val="000000"/>
                <w:sz w:val="20"/>
                <w:szCs w:val="20"/>
                <w:highlight w:val="none"/>
                <w:lang w:val="en-US" w:eastAsia="zh-CN" w:bidi="ar"/>
              </w:rPr>
              <w:t xml:space="preserve">调节</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补光</w:t>
            </w:r>
            <w:r>
              <w:rPr>
                <w:rFonts w:hint="eastAsia" w:ascii="宋体" w:hAnsi="宋体" w:cs="宋体"/>
                <w:color w:val="000000"/>
                <w:sz w:val="20"/>
                <w:szCs w:val="20"/>
                <w:highlight w:val="none"/>
                <w:lang w:bidi="ar"/>
              </w:rPr>
              <w:t xml:space="preserve">距离≥40米</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
              </w:rPr>
            </w:r>
            <w:r/>
          </w:p>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支持畸变矫正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模糊</w:t>
            </w:r>
            <w:r>
              <w:rPr>
                <w:rFonts w:hint="eastAsia" w:ascii="宋体" w:hAnsi="宋体" w:cs="宋体"/>
                <w:color w:val="000000"/>
                <w:sz w:val="20"/>
                <w:szCs w:val="20"/>
                <w:highlight w:val="none"/>
                <w:lang w:val="en-US" w:eastAsia="zh-CN" w:bidi="ar"/>
              </w:rPr>
              <w:t xml:space="preserve">处理</w:t>
            </w:r>
            <w:r>
              <w:rPr>
                <w:rFonts w:hint="eastAsia" w:ascii="宋体" w:hAnsi="宋体" w:cs="宋体"/>
                <w:color w:val="000000"/>
                <w:sz w:val="20"/>
                <w:szCs w:val="20"/>
                <w:highlight w:val="none"/>
                <w:lang w:bidi="ar"/>
              </w:rPr>
              <w:t xml:space="preserve">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内置麦克风</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支持音频输入、输出。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支持IP67防护等级</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23</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半球摄像机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keepLines w:val="0"/>
              <w:keepNext w:val="0"/>
              <w:pageBreakBefore w:val="0"/>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像素1/</w:t>
            </w:r>
            <w:r>
              <w:rPr>
                <w:rFonts w:hint="eastAsia" w:ascii="宋体" w:hAnsi="宋体" w:cs="宋体"/>
                <w:color w:val="000000"/>
                <w:sz w:val="20"/>
                <w:szCs w:val="20"/>
                <w:highlight w:val="none"/>
                <w:lang w:val="en-US" w:eastAsia="zh-CN" w:bidi="ar"/>
              </w:rPr>
              <w:t xml:space="preserve">2.8</w:t>
            </w:r>
            <w:r>
              <w:rPr>
                <w:rFonts w:hint="eastAsia" w:ascii="宋体" w:hAnsi="宋体" w:cs="宋体"/>
                <w:color w:val="000000"/>
                <w:sz w:val="20"/>
                <w:szCs w:val="20"/>
                <w:highlight w:val="none"/>
                <w:lang w:bidi="ar"/>
              </w:rPr>
              <w:t xml:space="preserve">英寸CMOS传感器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镜头焦距范围8-9mm，光圈F1.6视场角，</w:t>
            </w:r>
            <w:r>
              <w:rPr>
                <w:rFonts w:hint="eastAsia" w:ascii="宋体" w:hAnsi="宋体" w:cs="宋体"/>
                <w:color w:val="000000"/>
                <w:sz w:val="20"/>
                <w:szCs w:val="20"/>
                <w:highlight w:val="none"/>
                <w:lang w:bidi="ar"/>
              </w:rPr>
              <w:t xml:space="preserve">分辨率≥2688</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1520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3、支持内置</w:t>
            </w:r>
            <w:r>
              <w:rPr>
                <w:rFonts w:hint="eastAsia" w:ascii="宋体" w:hAnsi="宋体" w:cs="宋体"/>
                <w:color w:val="000000"/>
                <w:sz w:val="20"/>
                <w:szCs w:val="20"/>
                <w:highlight w:val="none"/>
                <w:lang w:bidi="ar"/>
              </w:rPr>
              <w:t xml:space="preserve">红外</w:t>
            </w:r>
            <w:r>
              <w:rPr>
                <w:rFonts w:hint="eastAsia" w:ascii="宋体" w:hAnsi="宋体" w:cs="宋体"/>
                <w:color w:val="000000"/>
                <w:sz w:val="20"/>
                <w:szCs w:val="20"/>
                <w:highlight w:val="none"/>
                <w:lang w:val="en-US" w:eastAsia="zh-CN" w:bidi="ar"/>
              </w:rPr>
              <w:t xml:space="preserve">补光，</w:t>
            </w:r>
            <w:r>
              <w:rPr>
                <w:rFonts w:hint="eastAsia" w:ascii="宋体" w:hAnsi="宋体" w:cs="宋体"/>
                <w:color w:val="000000"/>
                <w:sz w:val="20"/>
                <w:szCs w:val="20"/>
                <w:highlight w:val="none"/>
                <w:lang w:bidi="ar"/>
              </w:rPr>
              <w:t xml:space="preserve">补光距离≥30m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4、支持</w:t>
            </w:r>
            <w:r>
              <w:rPr>
                <w:rFonts w:hint="eastAsia" w:ascii="宋体" w:hAnsi="宋体" w:cs="宋体"/>
                <w:color w:val="000000"/>
                <w:sz w:val="20"/>
                <w:szCs w:val="20"/>
                <w:highlight w:val="none"/>
                <w:lang w:bidi="ar"/>
              </w:rPr>
              <w:t xml:space="preserve">宽动态≥120dB；</w:t>
            </w:r>
            <w:r>
              <w:rPr>
                <w:rFonts w:hint="eastAsia" w:ascii="宋体" w:hAnsi="宋体" w:cs="宋体"/>
                <w:color w:val="000000"/>
                <w:sz w:val="20"/>
                <w:szCs w:val="20"/>
                <w:highlight w:val="none"/>
                <w:lang w:val="en-US" w:eastAsia="zh-CN" w:bidi="ar"/>
              </w:rPr>
            </w:r>
            <w:r/>
          </w:p>
          <w:p>
            <w:pPr>
              <w:pStyle w:val="784"/>
              <w:numPr>
                <w:ilvl w:val="0"/>
                <w:numId w:val="0"/>
              </w:numPr>
              <w:jc w:val="left"/>
              <w:keepLines w:val="0"/>
              <w:keepNext w:val="0"/>
              <w:pageBreakBefore w:val="0"/>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SA"/>
              </w:rPr>
              <w:t xml:space="preserve">5、</w:t>
            </w:r>
            <w:r>
              <w:rPr>
                <w:rFonts w:hint="eastAsia" w:ascii="宋体" w:hAnsi="宋体" w:cs="宋体"/>
                <w:color w:val="000000"/>
                <w:sz w:val="20"/>
                <w:szCs w:val="20"/>
                <w:highlight w:val="none"/>
                <w:lang w:bidi="ar"/>
              </w:rPr>
              <w:t xml:space="preserve">≥2688×1520分辨率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支持走廊模式：90°/270°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内置麦克风</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支持音频输入、输出。</w:t>
            </w:r>
            <w:r>
              <w:rPr>
                <w:rFonts w:hint="eastAsia" w:ascii="宋体" w:hAnsi="宋体" w:cs="宋体"/>
                <w:color w:val="000000"/>
                <w:sz w:val="20"/>
                <w:szCs w:val="20"/>
                <w:highlight w:val="none"/>
                <w:lang w:val="en-US" w:eastAsia="zh-CN" w:bidi="ar"/>
              </w:rPr>
            </w:r>
            <w:r/>
          </w:p>
          <w:p>
            <w:pPr>
              <w:pStyle w:val="784"/>
              <w:numPr>
                <w:ilvl w:val="0"/>
                <w:numId w:val="0"/>
              </w:numPr>
              <w:jc w:val="left"/>
              <w:keepLines w:val="0"/>
              <w:keepNext w:val="0"/>
              <w:pageBreakBefore w:val="0"/>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7、支持</w:t>
            </w:r>
            <w:r>
              <w:rPr>
                <w:rFonts w:hint="eastAsia" w:ascii="宋体" w:hAnsi="宋体" w:cs="宋体"/>
                <w:color w:val="000000"/>
                <w:sz w:val="20"/>
                <w:szCs w:val="20"/>
                <w:highlight w:val="none"/>
                <w:lang w:bidi="ar"/>
              </w:rPr>
              <w:t xml:space="preserve">网络断开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IP冲突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非法访问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动态检测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视频遮挡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音频异常侦测</w:t>
            </w:r>
            <w:r>
              <w:rPr>
                <w:rFonts w:hint="eastAsia" w:ascii="宋体" w:hAnsi="宋体" w:cs="宋体"/>
                <w:color w:val="000000"/>
                <w:sz w:val="20"/>
                <w:szCs w:val="20"/>
                <w:highlight w:val="none"/>
                <w:lang w:val="en-US" w:eastAsia="zh-CN" w:bidi="ar"/>
              </w:rPr>
              <w:t xml:space="preserve">等</w:t>
            </w:r>
            <w:r>
              <w:rPr>
                <w:rFonts w:hint="eastAsia" w:ascii="宋体" w:hAnsi="宋体" w:cs="宋体"/>
                <w:color w:val="000000"/>
                <w:sz w:val="20"/>
                <w:szCs w:val="20"/>
                <w:highlight w:val="none"/>
                <w:lang w:bidi="ar"/>
              </w:rPr>
              <w:t xml:space="preserve">事件报警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8、</w:t>
            </w:r>
            <w:r>
              <w:rPr>
                <w:rFonts w:hint="eastAsia" w:ascii="宋体" w:hAnsi="宋体" w:cs="宋体"/>
                <w:color w:val="000000"/>
                <w:sz w:val="20"/>
                <w:szCs w:val="20"/>
                <w:highlight w:val="none"/>
                <w:lang w:bidi="ar"/>
              </w:rPr>
              <w:t xml:space="preserve">防护等级：IP67；IK10</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电梯半球摄像机</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1/2.9英寸CMOS图像传感器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0"/>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内置GPU芯片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2.8mm定焦镜头，分辨率≥2688×1520</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10"/>
              </w:numPr>
              <w:ind w:left="0" w:firstLine="0"/>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支持同时开启视频遮挡和电瓶车入梯检测功能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镜头被遮挡时可给出报警提示并联动语音报警和白光警戒</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0"/>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内置扬声器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支持语音播放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0"/>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支持≥1路报警输入，≥1路报警输出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bidi="ar"/>
              </w:rPr>
              <w:t xml:space="preserve">全景摄像机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≥500万像素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1/2.8英寸传感器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2.8mm</w:t>
            </w:r>
            <w:r>
              <w:rPr>
                <w:rFonts w:hint="eastAsia" w:ascii="仿宋" w:hAnsi="仿宋" w:eastAsia="仿宋" w:cs="仿宋"/>
                <w:color w:val="000000"/>
                <w:sz w:val="20"/>
                <w:szCs w:val="20"/>
                <w:highlight w:val="none"/>
                <w:lang w:bidi="ar"/>
              </w:rPr>
              <w:t xml:space="preserve">～</w:t>
            </w:r>
            <w:r>
              <w:rPr>
                <w:rFonts w:hint="eastAsia" w:ascii="宋体" w:hAnsi="宋体" w:cs="宋体"/>
                <w:color w:val="000000"/>
                <w:sz w:val="20"/>
                <w:szCs w:val="20"/>
                <w:highlight w:val="none"/>
                <w:lang w:bidi="ar"/>
              </w:rPr>
              <w:t xml:space="preserve">12mm变焦镜头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图像分辨率≥3072×1728</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3、图像信噪比≥58dB，</w:t>
            </w:r>
            <w:r>
              <w:rPr>
                <w:rFonts w:hint="eastAsia" w:ascii="宋体" w:hAnsi="宋体" w:cs="宋体"/>
                <w:color w:val="000000"/>
                <w:sz w:val="20"/>
                <w:szCs w:val="20"/>
                <w:highlight w:val="none"/>
                <w:lang w:val="en-US" w:eastAsia="zh-CN" w:bidi="ar"/>
              </w:rPr>
              <w:t xml:space="preserve">宽</w:t>
            </w:r>
            <w:r>
              <w:rPr>
                <w:rFonts w:hint="eastAsia" w:ascii="宋体" w:hAnsi="宋体" w:cs="宋体"/>
                <w:color w:val="000000"/>
                <w:sz w:val="20"/>
                <w:szCs w:val="20"/>
                <w:highlight w:val="none"/>
                <w:lang w:bidi="ar"/>
              </w:rPr>
              <w:t xml:space="preserve">动态≥120dB，图像水平中心分辨力不小于1500TVL，灰度等级不小于11级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、支持移动侦测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遮挡报警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警戒线</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虚焦检测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场景变更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区域进入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区域离开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物品遗留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物品拿取</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人员聚集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声音异常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起雾检测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行为分析</w:t>
            </w:r>
            <w:r>
              <w:rPr>
                <w:rFonts w:hint="eastAsia" w:ascii="宋体" w:hAnsi="宋体" w:cs="宋体"/>
                <w:color w:val="000000"/>
                <w:sz w:val="20"/>
                <w:szCs w:val="20"/>
                <w:highlight w:val="none"/>
                <w:lang w:val="en-US" w:eastAsia="zh-CN" w:bidi="ar"/>
              </w:rPr>
              <w:t xml:space="preserve">等</w:t>
            </w:r>
            <w:r>
              <w:rPr>
                <w:rFonts w:hint="eastAsia" w:ascii="宋体" w:hAnsi="宋体" w:cs="宋体"/>
                <w:color w:val="000000"/>
                <w:sz w:val="20"/>
                <w:szCs w:val="20"/>
                <w:highlight w:val="none"/>
                <w:lang w:bidi="ar"/>
              </w:rPr>
              <w:t xml:space="preserve">智能功能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5、支持拾音功能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同步录音录像主机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2"/>
              </w:numPr>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VGA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HDMI</w:t>
            </w:r>
            <w:r>
              <w:rPr>
                <w:rFonts w:hint="eastAsia" w:ascii="宋体" w:hAnsi="宋体" w:cs="宋体"/>
                <w:color w:val="000000"/>
                <w:sz w:val="20"/>
                <w:szCs w:val="20"/>
                <w:highlight w:val="none"/>
                <w:lang w:bidi="ar"/>
              </w:rPr>
              <w:t xml:space="preserve">视频输出</w:t>
            </w:r>
            <w:r>
              <w:rPr>
                <w:rFonts w:hint="eastAsia" w:ascii="宋体" w:hAnsi="宋体" w:cs="宋体"/>
                <w:color w:val="000000"/>
                <w:sz w:val="20"/>
                <w:szCs w:val="20"/>
                <w:highlight w:val="none"/>
                <w:lang w:eastAsia="zh-CN" w:bidi="ar"/>
              </w:rPr>
              <w:t xml:space="preserve">。</w:t>
            </w:r>
            <w:r>
              <w:rPr>
                <w:rFonts w:ascii="宋体" w:hAnsi="宋体" w:cs="宋体"/>
                <w:color w:val="000000"/>
                <w:sz w:val="20"/>
                <w:szCs w:val="20"/>
                <w:highlight w:val="none"/>
                <w:lang w:val="en-US" w:eastAsia="zh-CN" w:bidi="ar"/>
              </w:rPr>
            </w:r>
            <w:r/>
          </w:p>
          <w:p>
            <w:pPr>
              <w:pStyle w:val="784"/>
              <w:numPr>
                <w:ilvl w:val="0"/>
                <w:numId w:val="1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支持≥2路1000M自适应网口，支持网络多址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支持接入DVD、SATA硬盘</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内置≥8个SATA接口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满配</w:t>
            </w:r>
            <w:r>
              <w:rPr>
                <w:rFonts w:hint="eastAsia" w:ascii="宋体" w:hAnsi="宋体" w:cs="宋体"/>
                <w:color w:val="000000"/>
                <w:sz w:val="20"/>
                <w:szCs w:val="20"/>
                <w:highlight w:val="none"/>
                <w:lang w:bidi="ar"/>
              </w:rPr>
              <w:t xml:space="preserve">≥8TB</w:t>
            </w:r>
            <w:r>
              <w:rPr>
                <w:rFonts w:hint="eastAsia" w:ascii="宋体" w:hAnsi="宋体" w:cs="宋体"/>
                <w:color w:val="000000"/>
                <w:sz w:val="20"/>
                <w:szCs w:val="20"/>
                <w:highlight w:val="none"/>
                <w:lang w:val="en-US" w:eastAsia="zh-CN" w:bidi="ar"/>
              </w:rPr>
              <w:t xml:space="preserve">企业级</w:t>
            </w:r>
            <w:r>
              <w:rPr>
                <w:rFonts w:hint="eastAsia" w:ascii="宋体" w:hAnsi="宋体" w:cs="宋体"/>
                <w:color w:val="000000"/>
                <w:sz w:val="20"/>
                <w:szCs w:val="20"/>
                <w:highlight w:val="none"/>
                <w:lang w:bidi="ar"/>
              </w:rPr>
              <w:t xml:space="preserve">硬盘。</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、支持一键开启</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停止刻录</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一键DVD回放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、内置≥8寸触控屏，支持触屏查询信息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刻录参数、网络参数、系统时间等配置操作</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支持实时显示通道状态、刻录/录制状态、视频画面、光盘/硬盘总容量及已使用容量、刻录剩余时长、异常告警信息、CPU内存占用率、网络情况等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8、支持G.711、G.722、AAC_LC、ADPCM和Opus音频编码格式。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9</w:t>
            </w:r>
            <w:r>
              <w:rPr>
                <w:rFonts w:hint="eastAsia" w:ascii="宋体" w:hAnsi="宋体" w:cs="宋体"/>
                <w:color w:val="000000"/>
                <w:sz w:val="20"/>
                <w:szCs w:val="20"/>
                <w:highlight w:val="none"/>
                <w:lang w:bidi="ar"/>
              </w:rPr>
              <w:t xml:space="preserve">、支持接入≥4路IP摄像机（H.264或H.265摄像机），支持≥4路4K</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2K</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1080P图像接入</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0</w:t>
            </w:r>
            <w:r>
              <w:rPr>
                <w:rFonts w:hint="eastAsia" w:ascii="宋体" w:hAnsi="宋体" w:cs="宋体"/>
                <w:color w:val="000000"/>
                <w:sz w:val="20"/>
                <w:szCs w:val="20"/>
                <w:highlight w:val="none"/>
                <w:lang w:bidi="ar"/>
              </w:rPr>
              <w:t xml:space="preserve">、支持合成画面独立编码、传输、录像及刻录</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中途更换光盘，可以识别上一张光盘停止的时间点，在新光盘中继续刻录</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11、支持刻录光盘加密功能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12</w:t>
            </w:r>
            <w:r>
              <w:rPr>
                <w:rFonts w:hint="eastAsia" w:ascii="宋体" w:hAnsi="宋体" w:cs="宋体"/>
                <w:color w:val="000000"/>
                <w:sz w:val="20"/>
                <w:szCs w:val="20"/>
                <w:highlight w:val="none"/>
                <w:lang w:bidi="ar"/>
              </w:rPr>
              <w:t xml:space="preserve">、支持限制指定MAC地址或IP地址的机器登录客户端。</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48盘位</w:t>
            </w:r>
            <w:r>
              <w:rPr>
                <w:rFonts w:hint="eastAsia" w:ascii="宋体" w:hAnsi="宋体" w:cs="宋体"/>
                <w:color w:val="000000"/>
                <w:sz w:val="20"/>
                <w:szCs w:val="20"/>
                <w:highlight w:val="none"/>
                <w:lang w:val="en-US" w:eastAsia="zh-CN" w:bidi="ar"/>
              </w:rPr>
              <w:t xml:space="preserve">云</w:t>
            </w:r>
            <w:r>
              <w:rPr>
                <w:rFonts w:hint="eastAsia" w:ascii="宋体" w:hAnsi="宋体" w:cs="宋体"/>
                <w:color w:val="000000"/>
                <w:sz w:val="20"/>
                <w:szCs w:val="20"/>
                <w:highlight w:val="none"/>
                <w:lang w:bidi="ar"/>
              </w:rPr>
              <w:t xml:space="preserve">存储服务器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0"/>
              </w:numPr>
              <w:jc w:val="left"/>
              <w:widowControl/>
              <w:rPr>
                <w:rFonts w:hint="eastAsia" w:ascii="宋体" w:hAnsi="宋体" w:eastAsia="宋体" w:cs="宋体"/>
                <w:i/>
                <w:iCs/>
                <w:color w:val="000000"/>
                <w:sz w:val="20"/>
                <w:szCs w:val="20"/>
                <w:highlight w:val="none"/>
                <w:u w:val="single"/>
                <w:lang w:eastAsia="zh-CN" w:bidi="ar"/>
              </w:rPr>
            </w:pPr>
            <w:r>
              <w:rPr>
                <w:rFonts w:hint="eastAsia" w:ascii="宋体" w:hAnsi="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bidi="ar"/>
              </w:rPr>
              <w:t xml:space="preserve">颗64位多核高性能处理器</w:t>
            </w:r>
            <w:r>
              <w:rPr>
                <w:rFonts w:hint="eastAsia" w:ascii="宋体" w:hAnsi="宋体" w:eastAsia="宋体" w:cs="宋体"/>
                <w:i/>
                <w:iCs/>
                <w:color w:val="000000"/>
                <w:sz w:val="20"/>
                <w:szCs w:val="20"/>
                <w:highlight w:val="none"/>
                <w:u w:val="single"/>
                <w:lang w:eastAsia="zh-CN" w:bidi="ar"/>
              </w:rPr>
              <w:t xml:space="preserve">，</w:t>
            </w:r>
            <w:r>
              <w:rPr>
                <w:rFonts w:ascii="宋体" w:hAnsi="宋体" w:eastAsia="宋体" w:cs="宋体"/>
                <w:i/>
                <w:iCs/>
                <w:color w:val="000000"/>
                <w:sz w:val="20"/>
                <w:szCs w:val="20"/>
                <w:highlight w:val="none"/>
                <w:u w:val="single"/>
                <w:lang w:bidi="ar"/>
              </w:rPr>
              <w:t xml:space="preserve">单CPU 核数</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eastAsia="zh-CN" w:bidi="ar"/>
              </w:rPr>
              <w:t xml:space="preserve">4核，主频</w:t>
            </w:r>
            <w:r>
              <w:rPr>
                <w:rFonts w:hint="eastAsia" w:ascii="宋体" w:hAnsi="宋体" w:eastAsia="宋体" w:cs="宋体"/>
                <w:i/>
                <w:iCs/>
                <w:color w:val="000000"/>
                <w:sz w:val="20"/>
                <w:szCs w:val="20"/>
                <w:highlight w:val="none"/>
                <w:u w:val="single"/>
                <w:lang w:bidi="ar"/>
              </w:rPr>
              <w:t xml:space="preserve">≥</w:t>
            </w:r>
            <w:r>
              <w:rPr>
                <w:rFonts w:ascii="宋体" w:hAnsi="宋体" w:eastAsia="宋体" w:cs="宋体"/>
                <w:i/>
                <w:iCs/>
                <w:color w:val="000000"/>
                <w:sz w:val="20"/>
                <w:szCs w:val="20"/>
                <w:highlight w:val="none"/>
                <w:u w:val="single"/>
                <w:lang w:bidi="ar"/>
              </w:rPr>
              <w:t xml:space="preserve">1.8GHz</w:t>
            </w:r>
            <w:r>
              <w:rPr>
                <w:rFonts w:hint="eastAsia" w:ascii="宋体" w:hAnsi="宋体" w:eastAsia="宋体" w:cs="宋体"/>
                <w:i/>
                <w:iCs/>
                <w:color w:val="000000"/>
                <w:sz w:val="20"/>
                <w:szCs w:val="20"/>
                <w:highlight w:val="none"/>
                <w:u w:val="single"/>
                <w:lang w:eastAsia="zh-CN" w:bidi="ar"/>
              </w:rPr>
              <w:t xml:space="preserve">，</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≥8MB</w:t>
            </w:r>
            <w:r>
              <w:rPr>
                <w:rFonts w:hint="eastAsia" w:ascii="宋体" w:hAnsi="宋体" w:eastAsia="宋体" w:cs="宋体"/>
                <w:i/>
                <w:iCs/>
                <w:color w:val="000000"/>
                <w:sz w:val="20"/>
                <w:szCs w:val="20"/>
                <w:highlight w:val="none"/>
                <w:u w:val="single"/>
                <w:lang w:eastAsia="zh-CN" w:bidi="ar"/>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eastAsia="宋体" w:cs="宋体"/>
                <w:i/>
                <w:iCs/>
                <w:color w:val="000000"/>
                <w:sz w:val="20"/>
                <w:szCs w:val="20"/>
                <w:highlight w:val="none"/>
                <w:u w:val="single"/>
                <w:lang w:val="en-US" w:eastAsia="zh-CN" w:bidi="ar"/>
              </w:rPr>
              <w:t xml:space="preserve">；CPU 芯片应符合 GM/T 0008 的相关规定，或芯片密码模块应符合 GB/T37092 或 GM/T 0028 的相关规定。</w:t>
            </w:r>
            <w:r>
              <w:rPr>
                <w:rFonts w:hint="eastAsia" w:ascii="宋体" w:hAnsi="宋体" w:eastAsia="宋体" w:cs="宋体"/>
                <w:i/>
                <w:iCs/>
                <w:color w:val="000000"/>
                <w:sz w:val="20"/>
                <w:szCs w:val="20"/>
                <w:highlight w:val="none"/>
                <w:u w:val="single"/>
                <w:lang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bidi="ar"/>
              </w:rPr>
              <w:t xml:space="preserve">主板</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支持</w:t>
            </w:r>
            <w:r>
              <w:rPr>
                <w:rFonts w:ascii="宋体" w:hAnsi="宋体" w:eastAsia="宋体" w:cs="宋体"/>
                <w:i/>
                <w:iCs/>
                <w:color w:val="000000"/>
                <w:sz w:val="20"/>
                <w:szCs w:val="20"/>
                <w:highlight w:val="none"/>
                <w:u w:val="single"/>
                <w:lang w:val="en-US" w:eastAsia="zh-CN" w:bidi="ar"/>
              </w:rPr>
              <w:t xml:space="preserve">DDR4/LPDDR4/LPDDR4X及以上内</w:t>
            </w:r>
            <w:r>
              <w:rPr>
                <w:rFonts w:hint="eastAsia" w:ascii="宋体" w:hAnsi="宋体" w:eastAsia="宋体" w:cs="宋体"/>
                <w:i/>
                <w:iCs/>
                <w:color w:val="000000"/>
                <w:sz w:val="20"/>
                <w:szCs w:val="20"/>
                <w:highlight w:val="none"/>
                <w:u w:val="single"/>
                <w:lang w:val="en-US" w:eastAsia="zh-CN" w:bidi="ar"/>
              </w:rPr>
              <w:t xml:space="preserve">存，</w:t>
            </w:r>
            <w:r>
              <w:rPr>
                <w:rFonts w:hint="eastAsia" w:ascii="宋体" w:hAnsi="宋体" w:eastAsia="宋体" w:cs="宋体"/>
                <w:i/>
                <w:iCs/>
                <w:color w:val="000000"/>
                <w:sz w:val="20"/>
                <w:szCs w:val="20"/>
                <w:highlight w:val="none"/>
                <w:u w:val="single"/>
                <w:lang w:bidi="ar"/>
              </w:rPr>
              <w:t xml:space="preserve">内存</w:t>
            </w:r>
            <w:r>
              <w:rPr>
                <w:rFonts w:hint="eastAsia" w:ascii="宋体" w:hAnsi="宋体" w:eastAsia="宋体" w:cs="宋体"/>
                <w:i/>
                <w:iCs/>
                <w:color w:val="000000"/>
                <w:sz w:val="20"/>
                <w:szCs w:val="20"/>
                <w:highlight w:val="none"/>
                <w:u w:val="single"/>
                <w:lang w:val="en-US" w:eastAsia="zh-CN" w:bidi="ar"/>
              </w:rPr>
              <w:t xml:space="preserve">可扩展插</w:t>
            </w:r>
            <w:r>
              <w:rPr>
                <w:rFonts w:ascii="宋体" w:hAnsi="宋体" w:eastAsia="宋体" w:cs="宋体"/>
                <w:i/>
                <w:iCs/>
                <w:color w:val="000000"/>
                <w:sz w:val="20"/>
                <w:szCs w:val="20"/>
                <w:highlight w:val="none"/>
                <w:u w:val="single"/>
                <w:lang w:bidi="ar"/>
              </w:rPr>
              <w:t xml:space="preserve">槽</w:t>
            </w:r>
            <w:r>
              <w:rPr>
                <w:rFonts w:hint="eastAsia" w:ascii="宋体" w:hAnsi="宋体" w:eastAsia="宋体" w:cs="宋体"/>
                <w:i/>
                <w:iCs/>
                <w:color w:val="000000"/>
                <w:sz w:val="20"/>
                <w:szCs w:val="20"/>
                <w:highlight w:val="none"/>
                <w:u w:val="single"/>
                <w:lang w:val="en-US" w:eastAsia="zh-CN" w:bidi="ar"/>
              </w:rPr>
              <w:t xml:space="preserve">数≥4个；</w:t>
            </w:r>
            <w:r>
              <w:rPr>
                <w:rFonts w:hint="eastAsia" w:ascii="宋体" w:hAnsi="宋体" w:eastAsia="宋体" w:cs="宋体"/>
                <w:i/>
                <w:iCs/>
                <w:color w:val="000000"/>
                <w:sz w:val="20"/>
                <w:szCs w:val="20"/>
                <w:highlight w:val="none"/>
                <w:u w:val="single"/>
                <w:lang w:eastAsia="zh-CN" w:bidi="ar"/>
              </w:rPr>
              <w:t xml:space="preserve">存储</w:t>
            </w:r>
            <w:r>
              <w:rPr>
                <w:rFonts w:ascii="宋体" w:hAnsi="宋体" w:eastAsia="宋体" w:cs="宋体"/>
                <w:i/>
                <w:iCs/>
                <w:color w:val="000000"/>
                <w:sz w:val="20"/>
                <w:szCs w:val="20"/>
                <w:highlight w:val="none"/>
                <w:u w:val="single"/>
                <w:lang w:eastAsia="zh-CN" w:bidi="ar"/>
              </w:rPr>
              <w:t xml:space="preserve">接口</w:t>
            </w:r>
            <w:r>
              <w:rPr>
                <w:rFonts w:hint="eastAsia" w:ascii="宋体" w:hAnsi="宋体" w:eastAsia="宋体" w:cs="宋体"/>
                <w:i/>
                <w:iCs/>
                <w:color w:val="000000"/>
                <w:sz w:val="20"/>
                <w:szCs w:val="20"/>
                <w:highlight w:val="none"/>
                <w:u w:val="single"/>
                <w:lang w:val="en-US" w:eastAsia="zh-CN" w:bidi="ar"/>
              </w:rPr>
              <w:t xml:space="preserve">支持SATA；PCIe 插槽接口符合PCIe3.0 或以上的高速串行计算机扩展总线标准，PCIe 的接口速率与位宽需保证向下兼容；PCIe插槽或接口≥4个，可通过扩展卡进行插槽扩展。支持 USB、显示、管理等接口，VGA、DP、HDMI、USB3.0、PS/2 接口、BMC 管理端口。</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DDR4内存数量≥4，</w:t>
            </w:r>
            <w:r>
              <w:rPr>
                <w:rFonts w:hint="eastAsia" w:ascii="宋体" w:hAnsi="宋体" w:eastAsia="宋体" w:cs="宋体"/>
                <w:i/>
                <w:iCs/>
                <w:color w:val="000000"/>
                <w:sz w:val="20"/>
                <w:szCs w:val="20"/>
                <w:highlight w:val="none"/>
                <w:u w:val="single"/>
                <w:lang w:eastAsia="zh-CN" w:bidi="ar"/>
              </w:rPr>
              <w:t xml:space="preserve">支持多个内存接口通道，每个通道可支持 1DPC 或 2DPC，当支持 2DPC时，印制电路板上应具备插槽的序号标识，具体通道数应在随机文件中明确</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bidi="ar"/>
              </w:rPr>
              <w:t xml:space="preserve">单内存模</w:t>
            </w:r>
            <w:r>
              <w:rPr>
                <w:rFonts w:ascii="宋体" w:hAnsi="宋体" w:eastAsia="宋体" w:cs="宋体"/>
                <w:i/>
                <w:iCs/>
                <w:color w:val="000000"/>
                <w:sz w:val="20"/>
                <w:szCs w:val="20"/>
                <w:highlight w:val="none"/>
                <w:u w:val="single"/>
                <w:lang w:bidi="ar"/>
              </w:rPr>
              <w:t xml:space="preserve">块容量</w:t>
            </w:r>
            <w:r>
              <w:rPr>
                <w:rFonts w:hint="eastAsia" w:ascii="宋体" w:hAnsi="宋体" w:eastAsia="宋体" w:cs="宋体"/>
                <w:i/>
                <w:iCs/>
                <w:color w:val="000000"/>
                <w:sz w:val="20"/>
                <w:szCs w:val="20"/>
                <w:highlight w:val="none"/>
                <w:u w:val="single"/>
                <w:lang w:eastAsia="zh-CN" w:bidi="ar"/>
              </w:rPr>
              <w:t xml:space="preserve">≥16G</w:t>
            </w:r>
            <w:r>
              <w:rPr>
                <w:rFonts w:hint="eastAsia" w:ascii="宋体" w:hAnsi="宋体" w:eastAsia="宋体" w:cs="宋体"/>
                <w:i/>
                <w:iCs/>
                <w:color w:val="000000"/>
                <w:sz w:val="20"/>
                <w:szCs w:val="20"/>
                <w:highlight w:val="none"/>
                <w:u w:val="single"/>
                <w:lang w:val="en-US" w:eastAsia="zh-CN" w:bidi="ar"/>
              </w:rPr>
              <w:t xml:space="preserve">B</w:t>
            </w:r>
            <w:r>
              <w:rPr>
                <w:rFonts w:hint="eastAsia" w:ascii="宋体" w:hAnsi="宋体" w:eastAsia="宋体" w:cs="宋体"/>
                <w:i/>
                <w:iCs/>
                <w:color w:val="000000"/>
                <w:sz w:val="20"/>
                <w:szCs w:val="20"/>
                <w:highlight w:val="none"/>
                <w:u w:val="single"/>
                <w:lang w:eastAsia="zh-CN" w:bidi="ar"/>
              </w:rPr>
              <w:t xml:space="preserve">，内存速率≥</w:t>
            </w:r>
            <w:r>
              <w:rPr>
                <w:rFonts w:ascii="宋体" w:hAnsi="宋体" w:eastAsia="宋体" w:cs="宋体"/>
                <w:i/>
                <w:iCs/>
                <w:color w:val="000000"/>
                <w:sz w:val="20"/>
                <w:szCs w:val="20"/>
                <w:highlight w:val="none"/>
                <w:u w:val="single"/>
                <w:lang w:eastAsia="zh-CN" w:bidi="ar"/>
              </w:rPr>
              <w:t xml:space="preserve">2666MT/s</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至少配备一款存储设备：实配硬磁盘可用容量≥600GB，数量≥2块，可实现互为备份；实配固态盘单盘可用容量≥480GB，数量≥1块；NVMe SSD容量≥ 960GB，数量≥1块。3.5英寸硬盘插槽数量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48个，</w:t>
            </w:r>
            <w:r>
              <w:rPr>
                <w:rFonts w:hint="eastAsia" w:ascii="宋体" w:hAnsi="宋体" w:eastAsia="宋体" w:cs="宋体"/>
                <w:i/>
                <w:iCs/>
                <w:color w:val="000000"/>
                <w:sz w:val="20"/>
                <w:szCs w:val="20"/>
                <w:highlight w:val="none"/>
                <w:u w:val="single"/>
                <w:lang w:bidi="ar"/>
              </w:rPr>
              <w:t xml:space="preserve">支持</w:t>
            </w:r>
            <w:r>
              <w:rPr>
                <w:rFonts w:hint="eastAsia" w:ascii="宋体" w:hAnsi="宋体" w:eastAsia="宋体" w:cs="宋体"/>
                <w:i/>
                <w:iCs/>
                <w:color w:val="000000"/>
                <w:sz w:val="20"/>
                <w:szCs w:val="20"/>
                <w:highlight w:val="none"/>
                <w:u w:val="single"/>
                <w:lang w:val="en-US" w:eastAsia="zh-CN" w:bidi="ar"/>
              </w:rPr>
              <w:t xml:space="preserve">接入</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12TB企业级硬盘。</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cs="宋体"/>
                <w:i/>
                <w:iCs/>
                <w:color w:val="000000"/>
                <w:sz w:val="20"/>
                <w:szCs w:val="20"/>
                <w:highlight w:val="none"/>
                <w:u w:val="single"/>
                <w:lang w:val="en-US" w:eastAsia="zh-CN" w:bidi="ar-SA"/>
              </w:rPr>
              <w:t xml:space="preserve">5、</w:t>
            </w:r>
            <w:r>
              <w:rPr>
                <w:rFonts w:hint="eastAsia" w:ascii="宋体" w:hAnsi="宋体" w:cs="宋体"/>
                <w:b/>
                <w:bCs/>
                <w:i/>
                <w:iCs/>
                <w:color w:val="000000"/>
                <w:sz w:val="20"/>
                <w:szCs w:val="20"/>
                <w:highlight w:val="none"/>
                <w:u w:val="single"/>
                <w:lang w:val="en-US" w:eastAsia="zh-CN" w:bidi="ar-SA"/>
              </w:rPr>
              <w:t xml:space="preserve">网络：</w:t>
            </w:r>
            <w:r>
              <w:rPr>
                <w:rFonts w:hint="eastAsia" w:ascii="宋体" w:hAnsi="宋体" w:eastAsia="宋体" w:cs="宋体"/>
                <w:i/>
                <w:iCs/>
                <w:color w:val="000000"/>
                <w:sz w:val="20"/>
                <w:szCs w:val="20"/>
                <w:highlight w:val="none"/>
                <w:u w:val="single"/>
                <w:lang w:val="en-US" w:eastAsia="zh-CN" w:bidi="ar"/>
              </w:rPr>
              <w:t xml:space="preserve">配备网口数量</w:t>
            </w:r>
            <w:r>
              <w:rPr>
                <w:rFonts w:hint="eastAsia" w:ascii="宋体" w:hAnsi="宋体" w:cs="宋体"/>
                <w:i/>
                <w:iCs/>
                <w:color w:val="000000"/>
                <w:sz w:val="20"/>
                <w:szCs w:val="20"/>
                <w:highlight w:val="none"/>
                <w:u w:val="single"/>
                <w:lang w:val="en-US" w:eastAsia="zh-CN" w:bidi="ar-SA"/>
              </w:rPr>
              <w:t xml:space="preserve">1GE 网口</w:t>
            </w:r>
            <w:r>
              <w:rPr>
                <w:rFonts w:hint="eastAsia" w:ascii="宋体" w:hAnsi="宋体" w:eastAsia="宋体" w:cs="宋体"/>
                <w:i/>
                <w:iCs/>
                <w:color w:val="000000"/>
                <w:sz w:val="20"/>
                <w:szCs w:val="20"/>
                <w:highlight w:val="none"/>
                <w:u w:val="single"/>
                <w:lang w:bidi="ar"/>
              </w:rPr>
              <w:t xml:space="preserve">≥</w:t>
            </w:r>
            <w:r>
              <w:rPr>
                <w:rFonts w:hint="eastAsia" w:ascii="宋体" w:hAnsi="宋体" w:cs="宋体"/>
                <w:i/>
                <w:iCs/>
                <w:color w:val="000000"/>
                <w:sz w:val="20"/>
                <w:szCs w:val="20"/>
                <w:highlight w:val="none"/>
                <w:u w:val="single"/>
                <w:lang w:val="en-US" w:eastAsia="zh-CN" w:bidi="ar-SA"/>
              </w:rPr>
              <w:t xml:space="preserve">2 个，10GE 以上网口</w:t>
            </w:r>
            <w:r>
              <w:rPr>
                <w:rFonts w:hint="eastAsia" w:ascii="宋体" w:hAnsi="宋体" w:eastAsia="宋体" w:cs="宋体"/>
                <w:i/>
                <w:iCs/>
                <w:color w:val="000000"/>
                <w:sz w:val="20"/>
                <w:szCs w:val="20"/>
                <w:highlight w:val="none"/>
                <w:u w:val="single"/>
                <w:lang w:bidi="ar"/>
              </w:rPr>
              <w:t xml:space="preserve">≥</w:t>
            </w:r>
            <w:r>
              <w:rPr>
                <w:rFonts w:hint="eastAsia" w:ascii="宋体" w:hAnsi="宋体" w:cs="宋体"/>
                <w:i/>
                <w:iCs/>
                <w:color w:val="000000"/>
                <w:sz w:val="20"/>
                <w:szCs w:val="20"/>
                <w:highlight w:val="none"/>
                <w:u w:val="single"/>
                <w:lang w:val="en-US" w:eastAsia="zh-CN" w:bidi="ar-SA"/>
              </w:rPr>
              <w:t xml:space="preserve"> 2个</w:t>
            </w:r>
            <w:r>
              <w:rPr>
                <w:rFonts w:hint="eastAsia" w:ascii="宋体" w:hAnsi="宋体" w:eastAsia="宋体" w:cs="宋体"/>
                <w:i/>
                <w:iCs/>
                <w:color w:val="000000"/>
                <w:sz w:val="20"/>
                <w:szCs w:val="20"/>
                <w:highlight w:val="none"/>
                <w:u w:val="single"/>
                <w:lang w:val="en-US" w:eastAsia="zh-CN" w:bidi="ar"/>
              </w:rPr>
              <w:t xml:space="preserve">。支持网络连接、网络访问、数据交换和网络管控功能</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外部接口：</w:t>
            </w:r>
            <w:r>
              <w:rPr>
                <w:rFonts w:hint="eastAsia" w:ascii="宋体" w:hAnsi="宋体" w:eastAsia="宋体" w:cs="宋体"/>
                <w:i/>
                <w:iCs/>
                <w:color w:val="000000"/>
                <w:sz w:val="20"/>
                <w:szCs w:val="20"/>
                <w:highlight w:val="none"/>
                <w:u w:val="single"/>
                <w:lang w:val="en-US" w:eastAsia="zh-CN" w:bidi="ar"/>
              </w:rPr>
              <w:t xml:space="preserve">（1）显示接口：类型应不少于 1 种，如：VGA、DP、HDMI 等；（2）USB接口：配备 USB2.0、USB3.0等接口。</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电源：</w:t>
            </w:r>
            <w:r>
              <w:rPr>
                <w:rFonts w:hint="eastAsia" w:ascii="宋体" w:hAnsi="宋体" w:eastAsia="宋体" w:cs="宋体"/>
                <w:i/>
                <w:iCs/>
                <w:color w:val="000000"/>
                <w:sz w:val="20"/>
                <w:szCs w:val="20"/>
                <w:highlight w:val="none"/>
                <w:u w:val="single"/>
                <w:lang w:val="en-US" w:eastAsia="zh-CN" w:bidi="ar"/>
              </w:rPr>
              <w:t xml:space="preserve">电源模块</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1个，功率应有一定冗余，满足处理器满载时的需求。整机电源模块应具备热插拔功能；支持过流及短路保护的功能。电源能耗符合 GB/T 9813.3 的有关规定。</w:t>
            </w:r>
            <w:r>
              <w:rPr>
                <w:rFonts w:hint="eastAsia"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整机规格：</w:t>
            </w:r>
            <w:r>
              <w:rPr>
                <w:rFonts w:hint="eastAsia" w:ascii="宋体" w:hAnsi="宋体" w:eastAsia="宋体" w:cs="宋体"/>
                <w:i/>
                <w:iCs/>
                <w:color w:val="000000"/>
                <w:sz w:val="20"/>
                <w:szCs w:val="20"/>
                <w:highlight w:val="none"/>
                <w:u w:val="single"/>
                <w:lang w:val="en-US" w:eastAsia="zh-CN" w:bidi="ar"/>
              </w:rPr>
              <w:t xml:space="preserve">（1）外观和结构：</w:t>
            </w:r>
            <w:r>
              <w:rPr>
                <w:rFonts w:hint="eastAsia" w:ascii="宋体" w:hAnsi="宋体" w:eastAsia="宋体" w:cs="宋体"/>
                <w:i/>
                <w:iCs/>
                <w:color w:val="000000"/>
                <w:sz w:val="20"/>
                <w:szCs w:val="20"/>
                <w:highlight w:val="none"/>
                <w:u w:val="single"/>
                <w:lang w:bidi="ar"/>
              </w:rPr>
              <w:t xml:space="preserve">服务器的零部件应紧固无松动，可插拔部件应可靠连接，开关、按钮和其它控制部件应灵活可靠，布局应方便使用；产品表面不应有明显的凹痕、划伤、裂缝、变形和污染等。表面涂层均匀，不应起泡、龟裂、脱落和磨损，金属零部件无锈蚀及其它机械损伤；产品表面说明功能的文字、符号和标志应清晰、端正且牢固；应在服务器的显著位置提供运行状态的指示功能，并在随机文件中明确具体含义；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（2）尺寸：≤</w:t>
            </w:r>
            <w:r>
              <w:rPr>
                <w:rFonts w:hint="eastAsia" w:ascii="宋体" w:hAnsi="宋体" w:eastAsia="宋体" w:cs="宋体"/>
                <w:i/>
                <w:iCs/>
                <w:color w:val="000000"/>
                <w:sz w:val="20"/>
                <w:szCs w:val="20"/>
                <w:highlight w:val="none"/>
                <w:u w:val="single"/>
                <w:lang w:bidi="ar"/>
              </w:rPr>
              <w:t xml:space="preserve">6U</w:t>
            </w:r>
            <w:r>
              <w:rPr>
                <w:rFonts w:hint="eastAsia" w:ascii="宋体" w:hAnsi="宋体" w:eastAsia="宋体" w:cs="宋体"/>
                <w:i/>
                <w:iCs/>
                <w:color w:val="000000"/>
                <w:sz w:val="20"/>
                <w:szCs w:val="20"/>
                <w:highlight w:val="none"/>
                <w:u w:val="single"/>
                <w:lang w:val="en-US" w:eastAsia="zh-CN" w:bidi="ar"/>
              </w:rPr>
              <w:t xml:space="preserve">，设计应遵循标准化、系列化的要求；机箱的内部结构符合通用部件的安装需要</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适应环境：气候环境适应性应符合GB/T9813.3 的有关规定，工作温度 10～35℃，贮存运输温度-40～55℃；工作相对湿度 35%～80%，贮存运输相对湿度20％～93%（40℃）；大气压86～106kPa</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机械环境适应性：应符合 GB/T 9813.3 的有关规定。（5）噪声：符合 GB/T 9813.3 的有关规定，在产品说明中给出具体测试值塔式服务器噪声在空闲状态下不大于 50dB。</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cs="宋体"/>
                <w:i/>
                <w:iCs/>
                <w:color w:val="000000"/>
                <w:sz w:val="20"/>
                <w:szCs w:val="20"/>
                <w:highlight w:val="none"/>
                <w:u w:val="single"/>
                <w:lang w:val="en-US" w:eastAsia="zh-CN" w:bidi="ar-SA"/>
              </w:rPr>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整机功能：</w:t>
            </w:r>
            <w:r>
              <w:rPr>
                <w:rFonts w:hint="eastAsia" w:ascii="宋体" w:hAnsi="宋体" w:eastAsia="宋体" w:cs="宋体"/>
                <w:i/>
                <w:iCs/>
                <w:color w:val="000000"/>
                <w:sz w:val="20"/>
                <w:szCs w:val="20"/>
                <w:highlight w:val="none"/>
                <w:u w:val="single"/>
                <w:lang w:val="en-US" w:eastAsia="zh-CN" w:bidi="ar"/>
              </w:rPr>
              <w:t xml:space="preserve">支持风冷或液冷等散热方式；</w:t>
            </w:r>
            <w:r>
              <w:rPr>
                <w:rFonts w:hint="eastAsia" w:ascii="宋体" w:hAnsi="宋体" w:cs="宋体"/>
                <w:i w:val="0"/>
                <w:iCs w:val="0"/>
                <w:color w:val="000000"/>
                <w:sz w:val="20"/>
                <w:szCs w:val="20"/>
                <w:highlight w:val="none"/>
                <w:u w:val="none"/>
                <w:lang w:bidi="ar"/>
              </w:rPr>
              <w:t xml:space="preserve">支持前端缓存补录功能</w:t>
            </w:r>
            <w:r>
              <w:rPr>
                <w:rFonts w:hint="eastAsia" w:ascii="宋体" w:hAnsi="宋体" w:cs="宋体"/>
                <w:i w:val="0"/>
                <w:iCs w:val="0"/>
                <w:color w:val="000000"/>
                <w:sz w:val="20"/>
                <w:szCs w:val="20"/>
                <w:highlight w:val="none"/>
                <w:u w:val="none"/>
                <w:lang w:eastAsia="zh-CN" w:bidi="ar"/>
              </w:rPr>
              <w:t xml:space="preserve">，</w:t>
            </w:r>
            <w:r>
              <w:rPr>
                <w:rFonts w:hint="eastAsia" w:ascii="宋体" w:hAnsi="宋体" w:cs="宋体"/>
                <w:i w:val="0"/>
                <w:iCs w:val="0"/>
                <w:color w:val="000000"/>
                <w:sz w:val="20"/>
                <w:szCs w:val="20"/>
                <w:highlight w:val="none"/>
                <w:u w:val="none"/>
                <w:lang w:bidi="ar"/>
              </w:rPr>
              <w:t xml:space="preserve">支持前端摄像机断网补录的视频或图片数据自动或手动补录上传到存储</w:t>
            </w:r>
            <w:r>
              <w:rPr>
                <w:rFonts w:hint="eastAsia" w:ascii="宋体" w:hAnsi="宋体" w:cs="宋体"/>
                <w:i w:val="0"/>
                <w:iCs w:val="0"/>
                <w:color w:val="000000"/>
                <w:sz w:val="20"/>
                <w:szCs w:val="20"/>
                <w:highlight w:val="none"/>
                <w:u w:val="none"/>
                <w:lang w:eastAsia="zh-CN" w:bidi="ar"/>
              </w:rPr>
              <w:t xml:space="preserve">，</w:t>
            </w:r>
            <w:r>
              <w:rPr>
                <w:rFonts w:hint="eastAsia" w:ascii="宋体" w:hAnsi="宋体" w:cs="宋体"/>
                <w:i w:val="0"/>
                <w:iCs w:val="0"/>
                <w:color w:val="000000"/>
                <w:sz w:val="20"/>
                <w:szCs w:val="20"/>
                <w:highlight w:val="none"/>
                <w:u w:val="none"/>
                <w:lang w:bidi="ar"/>
              </w:rPr>
              <w:t xml:space="preserve">支持上传的断点续传</w:t>
            </w:r>
            <w:r>
              <w:rPr>
                <w:rFonts w:hint="eastAsia" w:ascii="宋体" w:hAnsi="宋体" w:cs="宋体"/>
                <w:i w:val="0"/>
                <w:iCs w:val="0"/>
                <w:color w:val="000000"/>
                <w:sz w:val="20"/>
                <w:szCs w:val="20"/>
                <w:highlight w:val="none"/>
                <w:u w:val="none"/>
                <w:lang w:val="en-US" w:eastAsia="zh-CN" w:bidi="ar"/>
              </w:rPr>
              <w:t xml:space="preserve">；支持</w:t>
            </w:r>
            <w:r>
              <w:rPr>
                <w:rFonts w:hint="eastAsia" w:ascii="宋体" w:hAnsi="宋体" w:cs="宋体"/>
                <w:i w:val="0"/>
                <w:iCs w:val="0"/>
                <w:color w:val="000000"/>
                <w:sz w:val="20"/>
                <w:szCs w:val="20"/>
                <w:highlight w:val="none"/>
                <w:u w:val="none"/>
                <w:lang w:bidi="ar"/>
              </w:rPr>
              <w:t xml:space="preserve">客户端界面查看数据重构状态，设备磁盘或节点离线并重新插回后，可在界面显示离线磁盘或节点数据重构过程，离线前数据不丢失</w:t>
            </w:r>
            <w:r>
              <w:rPr>
                <w:rFonts w:hint="eastAsia" w:ascii="宋体" w:hAnsi="宋体" w:cs="宋体"/>
                <w:i w:val="0"/>
                <w:iCs w:val="0"/>
                <w:color w:val="000000"/>
                <w:sz w:val="20"/>
                <w:szCs w:val="20"/>
                <w:highlight w:val="none"/>
                <w:u w:val="none"/>
                <w:lang w:val="en-US" w:eastAsia="zh-CN" w:bidi="ar"/>
              </w:rPr>
              <w:t xml:space="preserve">；支持根据</w:t>
            </w:r>
            <w:r>
              <w:rPr>
                <w:rFonts w:hint="eastAsia" w:ascii="宋体" w:hAnsi="宋体" w:cs="宋体"/>
                <w:i w:val="0"/>
                <w:iCs w:val="0"/>
                <w:color w:val="000000"/>
                <w:sz w:val="20"/>
                <w:szCs w:val="20"/>
                <w:highlight w:val="none"/>
                <w:u w:val="none"/>
                <w:lang w:bidi="ar"/>
              </w:rPr>
              <w:t xml:space="preserve">需要配置重构速度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iCs/>
                <w:color w:val="000000"/>
                <w:sz w:val="20"/>
                <w:szCs w:val="20"/>
                <w:highlight w:val="none"/>
                <w:u w:val="single"/>
                <w:lang w:val="en-US" w:eastAsia="zh-CN" w:bidi="ar"/>
              </w:rPr>
              <w:t xml:space="preserve">支持</w:t>
            </w:r>
            <w:r>
              <w:rPr>
                <w:rFonts w:hint="eastAsia" w:ascii="宋体" w:hAnsi="宋体" w:eastAsia="宋体" w:cs="宋体"/>
                <w:i/>
                <w:iCs/>
                <w:color w:val="000000"/>
                <w:sz w:val="20"/>
                <w:szCs w:val="20"/>
                <w:highlight w:val="none"/>
                <w:u w:val="single"/>
                <w:lang w:bidi="ar"/>
              </w:rPr>
              <w:t xml:space="preserve">GB28181、RTSP、视图库、主动注册等协议接入≥</w:t>
            </w:r>
            <w:r>
              <w:rPr>
                <w:rFonts w:hint="eastAsia" w:ascii="宋体" w:hAnsi="宋体" w:eastAsia="宋体" w:cs="宋体"/>
                <w:i/>
                <w:iCs/>
                <w:color w:val="000000"/>
                <w:sz w:val="20"/>
                <w:szCs w:val="20"/>
                <w:highlight w:val="none"/>
                <w:u w:val="single"/>
                <w:lang w:val="en-US" w:eastAsia="zh-CN" w:bidi="ar"/>
              </w:rPr>
              <w:t xml:space="preserve">500</w:t>
            </w:r>
            <w:r>
              <w:rPr>
                <w:rFonts w:hint="eastAsia" w:ascii="宋体" w:hAnsi="宋体" w:eastAsia="宋体" w:cs="宋体"/>
                <w:i/>
                <w:iCs/>
                <w:color w:val="000000"/>
                <w:sz w:val="20"/>
                <w:szCs w:val="20"/>
                <w:highlight w:val="none"/>
                <w:u w:val="single"/>
                <w:lang w:bidi="ar"/>
              </w:rPr>
              <w:t xml:space="preserve">路不同厂家前端摄像头视频存储</w:t>
            </w:r>
            <w:r>
              <w:rPr>
                <w:rFonts w:hint="eastAsia" w:ascii="宋体" w:hAnsi="宋体" w:eastAsia="宋体" w:cs="宋体"/>
                <w:i/>
                <w:iCs/>
                <w:color w:val="000000"/>
                <w:sz w:val="20"/>
                <w:szCs w:val="20"/>
                <w:highlight w:val="none"/>
                <w:u w:val="single"/>
                <w:lang w:val="en-US" w:eastAsia="zh-CN" w:bidi="ar"/>
              </w:rPr>
              <w:t xml:space="preserve">；支</w:t>
            </w:r>
            <w:r>
              <w:rPr>
                <w:rFonts w:hint="eastAsia" w:ascii="宋体" w:hAnsi="宋体" w:cs="宋体"/>
                <w:i/>
                <w:iCs/>
                <w:color w:val="000000"/>
                <w:sz w:val="20"/>
                <w:szCs w:val="20"/>
                <w:highlight w:val="none"/>
                <w:u w:val="single"/>
                <w:lang w:val="en-US" w:eastAsia="zh-CN" w:bidi="ar-SA"/>
              </w:rPr>
              <w:t xml:space="preserve">持接入分局云存储系统，含存储管理软件和云储存授权。</w:t>
            </w:r>
            <w:r>
              <w:rPr>
                <w:rFonts w:hint="eastAsia" w:ascii="宋体" w:hAnsi="宋体" w:cs="宋体"/>
                <w:i/>
                <w:iCs/>
                <w:color w:val="000000"/>
                <w:sz w:val="20"/>
                <w:szCs w:val="20"/>
                <w:highlight w:val="none"/>
                <w:u w:val="single"/>
                <w:lang w:val="en-US" w:eastAsia="zh-CN" w:bidi="ar-SA"/>
              </w:rPr>
            </w:r>
            <w:r/>
          </w:p>
          <w:p>
            <w:pPr>
              <w:pStyle w:val="784"/>
              <w:jc w:val="both"/>
              <w:keepLines w:val="0"/>
              <w:keepNext w:val="0"/>
              <w:widowControl/>
              <w:rPr>
                <w:rFonts w:hint="eastAsia" w:ascii="宋体" w:hAnsi="宋体" w:eastAsia="宋体" w:cs="宋体"/>
                <w:i/>
                <w:iCs/>
                <w:color w:val="000000"/>
                <w:sz w:val="20"/>
                <w:szCs w:val="20"/>
                <w:highlight w:val="none"/>
                <w:u w:val="single"/>
                <w:lang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机柜规格：</w:t>
            </w:r>
            <w:r>
              <w:rPr>
                <w:rFonts w:hint="eastAsia" w:ascii="宋体" w:hAnsi="宋体" w:eastAsia="宋体" w:cs="宋体"/>
                <w:i/>
                <w:iCs/>
                <w:color w:val="000000"/>
                <w:sz w:val="20"/>
                <w:szCs w:val="20"/>
                <w:highlight w:val="none"/>
                <w:u w:val="single"/>
                <w:lang w:val="en-US" w:eastAsia="zh-CN" w:bidi="ar"/>
              </w:rPr>
              <w:t xml:space="preserve">机柜尺寸600mm*1200mm*2000mm。</w:t>
            </w:r>
            <w:r>
              <w:rPr>
                <w:rFonts w:hint="eastAsia" w:ascii="宋体" w:hAnsi="宋体" w:eastAsia="宋体" w:cs="宋体"/>
                <w:i/>
                <w:iCs/>
                <w:color w:val="000000"/>
                <w:sz w:val="20"/>
                <w:szCs w:val="20"/>
                <w:highlight w:val="none"/>
                <w:u w:val="single"/>
                <w:lang w:eastAsia="zh-CN" w:bidi="ar"/>
              </w:rPr>
            </w:r>
            <w:r/>
          </w:p>
          <w:p>
            <w:pPr>
              <w:pStyle w:val="784"/>
              <w:jc w:val="left"/>
              <w:keepLines w:val="0"/>
              <w:keepNext w:val="0"/>
              <w:widowControl/>
              <w:rPr>
                <w:rFonts w:hint="eastAsia" w:ascii="宋体" w:hAnsi="宋体" w:cs="宋体"/>
                <w:i/>
                <w:iCs/>
                <w:color w:val="000000"/>
                <w:sz w:val="20"/>
                <w:szCs w:val="20"/>
                <w:highlight w:val="none"/>
                <w:u w:val="single"/>
                <w:lang w:val="en-US" w:eastAsia="zh-CN" w:bidi="ar-SA"/>
              </w:rPr>
              <w:suppressLineNumbers w:val="0"/>
            </w:pPr>
            <w:r>
              <w:rPr>
                <w:rFonts w:hint="eastAsia" w:ascii="宋体" w:hAnsi="宋体" w:cs="宋体"/>
                <w:i/>
                <w:iCs/>
                <w:color w:val="000000"/>
                <w:sz w:val="20"/>
                <w:szCs w:val="20"/>
                <w:highlight w:val="none"/>
                <w:u w:val="single"/>
                <w:lang w:val="en-US" w:eastAsia="zh-CN" w:bidi="ar-SA"/>
              </w:rPr>
              <w:t xml:space="preserve">11、</w:t>
            </w:r>
            <w:r>
              <w:rPr>
                <w:rFonts w:hint="eastAsia" w:ascii="宋体" w:hAnsi="宋体" w:cs="宋体"/>
                <w:b/>
                <w:bCs/>
                <w:i/>
                <w:iCs/>
                <w:color w:val="000000"/>
                <w:sz w:val="20"/>
                <w:szCs w:val="20"/>
                <w:highlight w:val="none"/>
                <w:u w:val="single"/>
                <w:lang w:val="en-US" w:eastAsia="zh-CN" w:bidi="ar-SA"/>
              </w:rPr>
              <w:t xml:space="preserve">管理系统：</w:t>
            </w:r>
            <w:r>
              <w:rPr>
                <w:rFonts w:hint="eastAsia" w:ascii="宋体" w:hAnsi="宋体" w:cs="宋体"/>
                <w:i/>
                <w:iCs/>
                <w:color w:val="000000"/>
                <w:sz w:val="20"/>
                <w:szCs w:val="20"/>
                <w:highlight w:val="none"/>
                <w:u w:val="single"/>
                <w:lang w:val="en-US" w:eastAsia="zh-CN" w:bidi="ar-SA"/>
              </w:rPr>
              <w:t xml:space="preserve">（1）</w:t>
            </w:r>
            <w:r>
              <w:rPr>
                <w:rFonts w:hint="eastAsia" w:ascii="宋体" w:hAnsi="宋体" w:cs="宋体"/>
                <w:b w:val="0"/>
                <w:bCs w:val="0"/>
                <w:i/>
                <w:iCs/>
                <w:color w:val="000000"/>
                <w:sz w:val="20"/>
                <w:szCs w:val="20"/>
                <w:highlight w:val="none"/>
                <w:u w:val="single"/>
                <w:lang w:val="en-US" w:eastAsia="zh-CN" w:bidi="ar-SA"/>
              </w:rPr>
              <w:t xml:space="preserve">BMC 固件：</w:t>
            </w:r>
            <w:r>
              <w:rPr>
                <w:rFonts w:hint="eastAsia" w:ascii="宋体" w:hAnsi="宋体" w:cs="宋体"/>
                <w:i/>
                <w:iCs/>
                <w:color w:val="000000"/>
                <w:sz w:val="20"/>
                <w:szCs w:val="20"/>
                <w:highlight w:val="none"/>
                <w:u w:val="single"/>
                <w:lang w:val="en-US" w:eastAsia="zh-CN" w:bidi="ar-SA"/>
              </w:rPr>
              <w:t xml:space="preserve">支持 DHCP 设置网络功能；支持静态 IP 设置网络功能；支持设备日志记录，包括但不限于登录日志、操作日志和报警日志等功能；支持日志信息导出和记录删除功能；支持通过管理接口向外输出准确的报警信息功能；设备的 BMC 管理软件应能够按报警的严</w:t>
            </w:r>
            <w:r>
              <w:rPr>
                <w:rFonts w:hint="eastAsia" w:ascii="宋体" w:hAnsi="宋体" w:cs="宋体"/>
                <w:i/>
                <w:iCs/>
                <w:color w:val="000000"/>
                <w:sz w:val="20"/>
                <w:szCs w:val="20"/>
                <w:highlight w:val="none"/>
                <w:u w:val="single"/>
                <w:lang w:val="en-US" w:eastAsia="zh-CN" w:bidi="ar-SA"/>
              </w:rPr>
              <w:t xml:space="preserve">重程度进行区分；支持 IPMI2.0、SNMP 或 Redfish等接口功能；支持键盘、鼠标和视频的重定向、文本控制台的重定向、远程虚拟媒体、高可靠的硬件监控和管理功能；支持基于网络开启、关闭和重启设备的功能，并查询当前设备开机运行状态；支持故障提示功能，并可通过接口读取服务器故障信息；支持基于网络的固件更新功能，包括 BMC 和 BIOS 等；支持基于网络安装操作系统的功能，并可通过网络控制台访问设备；支持通过本地的硬盘或光驱等存储设备，基于网络完成设备的操作系统安装功能；支持通过浏览器打开管理界面并登录</w:t>
            </w:r>
            <w:r>
              <w:rPr>
                <w:rFonts w:hint="eastAsia" w:ascii="宋体" w:hAnsi="宋体" w:cs="宋体"/>
                <w:i/>
                <w:iCs/>
                <w:color w:val="000000"/>
                <w:sz w:val="20"/>
                <w:szCs w:val="20"/>
                <w:highlight w:val="none"/>
                <w:u w:val="single"/>
                <w:lang w:val="en-US" w:eastAsia="zh-CN" w:bidi="ar-SA"/>
              </w:rPr>
              <w:t xml:space="preserve">功能；支持设置口令策略功能；支持访问权限设置功能，并通过日志记录访问事件；支持对出厂默认的用户名及口令进行安全保护功能，并提供默认口令修改提示；支持读取设备主板的工作环境温度功能；支持读取服务器 CPU 等核心器件的温度功能；支持通过外部管理工具进行参数设置的功能，并可基于网络通过外部管理工具对BMC 进行管理；应支持固件版本查询、固件升级；支持基于网络实现开关机和复位控制的功能；BMC 启动时间应不超过180s，实现功能包括网络、IPMI、散热、传感器服务可用；支持 BMC 固件设置的恢复出厂功能。（2）</w:t>
            </w:r>
            <w:r>
              <w:rPr>
                <w:rFonts w:hint="eastAsia" w:ascii="宋体" w:hAnsi="宋体" w:cs="宋体"/>
                <w:b w:val="0"/>
                <w:bCs w:val="0"/>
                <w:i/>
                <w:iCs/>
                <w:color w:val="000000"/>
                <w:sz w:val="20"/>
                <w:szCs w:val="20"/>
                <w:highlight w:val="none"/>
                <w:u w:val="single"/>
                <w:lang w:val="en-US" w:eastAsia="zh-CN" w:bidi="ar-SA"/>
              </w:rPr>
              <w:t xml:space="preserve">BIOS 固件：</w:t>
            </w:r>
            <w:r>
              <w:rPr>
                <w:rFonts w:hint="eastAsia" w:ascii="宋体" w:hAnsi="宋体" w:cs="宋体"/>
                <w:i/>
                <w:iCs/>
                <w:color w:val="000000"/>
                <w:sz w:val="20"/>
                <w:szCs w:val="20"/>
                <w:highlight w:val="none"/>
                <w:u w:val="single"/>
                <w:lang w:val="en-US" w:eastAsia="zh-CN" w:bidi="ar-SA"/>
              </w:rPr>
              <w:t xml:space="preserve">支持查看固件版本、内存信息、主板信息、处理器信息和系统时间信息功能；支持上电初始化界面显示 CPU 信息、内存信息、固</w:t>
            </w:r>
            <w:r>
              <w:rPr>
                <w:rFonts w:hint="eastAsia" w:ascii="宋体" w:hAnsi="宋体" w:cs="宋体"/>
                <w:i/>
                <w:iCs/>
                <w:color w:val="000000"/>
                <w:sz w:val="20"/>
                <w:szCs w:val="20"/>
                <w:highlight w:val="none"/>
                <w:u w:val="single"/>
                <w:lang w:val="en-US" w:eastAsia="zh-CN" w:bidi="ar-SA"/>
              </w:rPr>
              <w:t xml:space="preserve">件版本和部分快捷键信息功能；支持设置界面中英文显示切换功能；支持查看 PCIe 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控制或独立显卡的显示控制功能；支持 RAID 识别和启动功能；支持串口重定向功能；支持固件更新功能；支持 BIOS 固件设置的恢复出厂功能；支持网络引导启用和关闭功能。（3）远程控制：支持远程关机和重新启动功能。</w:t>
            </w:r>
            <w:r>
              <w:rPr>
                <w:rFonts w:hint="eastAsia" w:ascii="宋体" w:hAnsi="宋体" w:cs="宋体"/>
                <w:i/>
                <w:iCs/>
                <w:color w:val="000000"/>
                <w:sz w:val="20"/>
                <w:szCs w:val="20"/>
                <w:highlight w:val="none"/>
                <w:u w:val="single"/>
                <w:lang w:val="en-US" w:eastAsia="zh-CN" w:bidi="ar-SA"/>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SA"/>
              </w:rPr>
            </w:pPr>
            <w:r>
              <w:rPr>
                <w:rFonts w:hint="eastAsia" w:ascii="宋体" w:hAnsi="宋体" w:cs="宋体"/>
                <w:i/>
                <w:iCs/>
                <w:color w:val="000000"/>
                <w:sz w:val="20"/>
                <w:szCs w:val="20"/>
                <w:highlight w:val="none"/>
                <w:u w:val="single"/>
                <w:lang w:val="en-US" w:eastAsia="zh-CN" w:bidi="ar-SA"/>
              </w:rPr>
              <w:t xml:space="preserve">12、</w:t>
            </w:r>
            <w:r>
              <w:rPr>
                <w:rFonts w:hint="eastAsia" w:ascii="宋体" w:hAnsi="宋体" w:cs="宋体"/>
                <w:b/>
                <w:bCs/>
                <w:i/>
                <w:iCs/>
                <w:color w:val="000000"/>
                <w:sz w:val="20"/>
                <w:szCs w:val="20"/>
                <w:highlight w:val="none"/>
                <w:u w:val="single"/>
                <w:lang w:val="en-US" w:eastAsia="zh-CN" w:bidi="ar-SA"/>
              </w:rPr>
              <w:t xml:space="preserve">操作系统：</w:t>
            </w:r>
            <w:r>
              <w:rPr>
                <w:rFonts w:hint="eastAsia" w:ascii="宋体" w:hAnsi="宋体" w:eastAsia="宋体" w:cs="宋体"/>
                <w:i/>
                <w:iCs/>
                <w:color w:val="000000"/>
                <w:sz w:val="20"/>
                <w:szCs w:val="20"/>
                <w:highlight w:val="none"/>
                <w:u w:val="single"/>
                <w:lang w:val="en-US" w:eastAsia="zh-CN" w:bidi="ar-SA"/>
              </w:rPr>
              <w:t xml:space="preserve">（1）系统及驱动升级：</w:t>
            </w:r>
            <w:r>
              <w:rPr>
                <w:rFonts w:hint="eastAsia" w:ascii="宋体" w:hAnsi="宋体" w:cs="宋体"/>
                <w:i/>
                <w:iCs/>
                <w:color w:val="000000"/>
                <w:sz w:val="20"/>
                <w:szCs w:val="20"/>
                <w:highlight w:val="none"/>
                <w:u w:val="single"/>
                <w:lang w:val="en-US" w:eastAsia="zh-CN" w:bidi="ar-SA"/>
              </w:rPr>
              <w:t xml:space="preserve">支持通过网络、闪存盘对操作系统、驱动进行升级；（2）系统功能：支持访问控制、安全审计、网络接入鉴别等功能；操作系统其他功能应满足操作系统政府采购需求标准中加*</w:t>
            </w:r>
            <w:r>
              <w:rPr>
                <w:rFonts w:hint="eastAsia" w:ascii="宋体" w:hAnsi="宋体" w:eastAsia="宋体" w:cs="宋体"/>
                <w:i/>
                <w:iCs/>
                <w:color w:val="000000"/>
                <w:sz w:val="20"/>
                <w:szCs w:val="20"/>
                <w:highlight w:val="none"/>
                <w:u w:val="single"/>
                <w:lang w:val="en-US" w:eastAsia="zh-CN" w:bidi="ar-SA"/>
              </w:rPr>
              <w:t xml:space="preserve">的指标要求。</w:t>
            </w:r>
            <w:r>
              <w:rPr>
                <w:rFonts w:hint="eastAsia" w:ascii="宋体" w:hAnsi="宋体" w:eastAsia="宋体" w:cs="宋体"/>
                <w:i/>
                <w:iCs/>
                <w:color w:val="000000"/>
                <w:sz w:val="20"/>
                <w:szCs w:val="20"/>
                <w:highlight w:val="none"/>
                <w:u w:val="single"/>
                <w:lang w:val="en-US" w:eastAsia="zh-CN" w:bidi="ar-SA"/>
              </w:rPr>
            </w:r>
            <w:r/>
          </w:p>
          <w:p>
            <w:pPr>
              <w:pStyle w:val="784"/>
              <w:numPr>
                <w:ilvl w:val="0"/>
                <w:numId w:val="0"/>
              </w:numPr>
              <w:jc w:val="left"/>
              <w:widowControl/>
              <w:rPr>
                <w:rFonts w:hint="eastAsia" w:ascii="宋体" w:hAnsi="宋体" w:eastAsia="宋体" w:cs="宋体"/>
                <w:i/>
                <w:iCs/>
                <w:color w:val="000000"/>
                <w:sz w:val="20"/>
                <w:szCs w:val="20"/>
                <w:highlight w:val="none"/>
                <w:u w:val="single"/>
                <w:lang w:val="en-US" w:eastAsia="zh-CN" w:bidi="ar-SA"/>
              </w:rPr>
            </w:pPr>
            <w:r>
              <w:rPr>
                <w:rFonts w:hint="eastAsia" w:ascii="宋体" w:hAnsi="宋体" w:eastAsia="宋体" w:cs="宋体"/>
                <w:i/>
                <w:iCs/>
                <w:color w:val="000000"/>
                <w:sz w:val="20"/>
                <w:szCs w:val="20"/>
                <w:highlight w:val="none"/>
                <w:u w:val="single"/>
                <w:lang w:val="en-US" w:eastAsia="zh-CN" w:bidi="ar-SA"/>
              </w:rPr>
              <w:t xml:space="preserve">13、</w:t>
            </w:r>
            <w:r>
              <w:rPr>
                <w:rFonts w:hint="eastAsia" w:ascii="宋体" w:hAnsi="宋体" w:eastAsia="宋体" w:cs="宋体"/>
                <w:b/>
                <w:bCs/>
                <w:i/>
                <w:iCs/>
                <w:color w:val="000000"/>
                <w:sz w:val="20"/>
                <w:szCs w:val="20"/>
                <w:highlight w:val="none"/>
                <w:u w:val="single"/>
                <w:lang w:val="en-US" w:eastAsia="zh-CN" w:bidi="ar-SA"/>
              </w:rPr>
              <w:t xml:space="preserve">中文信息处理：</w:t>
            </w:r>
            <w:r>
              <w:rPr>
                <w:rFonts w:hint="eastAsia" w:ascii="宋体" w:hAnsi="宋体" w:eastAsia="宋体" w:cs="宋体"/>
                <w:i/>
                <w:iCs/>
                <w:color w:val="000000"/>
                <w:sz w:val="20"/>
                <w:szCs w:val="20"/>
                <w:highlight w:val="none"/>
                <w:u w:val="single"/>
                <w:lang w:val="en-US" w:eastAsia="zh-CN" w:bidi="ar-SA"/>
              </w:rPr>
              <w:t xml:space="preserve">符合 GB 18030 的有关规定。</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14、</w:t>
            </w:r>
            <w:r>
              <w:rPr>
                <w:rFonts w:hint="eastAsia" w:ascii="宋体" w:hAnsi="宋体" w:eastAsia="宋体" w:cs="宋体"/>
                <w:b/>
                <w:bCs/>
                <w:i/>
                <w:iCs/>
                <w:color w:val="000000"/>
                <w:sz w:val="20"/>
                <w:szCs w:val="20"/>
                <w:highlight w:val="none"/>
                <w:u w:val="single"/>
                <w:lang w:val="en-US" w:eastAsia="zh-CN" w:bidi="ar-SA"/>
              </w:rPr>
              <w:t xml:space="preserve">安全要求：</w:t>
            </w:r>
            <w:r>
              <w:rPr>
                <w:rFonts w:hint="eastAsia" w:ascii="宋体" w:hAnsi="宋体" w:eastAsia="宋体" w:cs="宋体"/>
                <w:b w:val="0"/>
                <w:bCs w:val="0"/>
                <w:i/>
                <w:iCs/>
                <w:color w:val="000000"/>
                <w:sz w:val="20"/>
                <w:szCs w:val="20"/>
                <w:highlight w:val="none"/>
                <w:u w:val="single"/>
                <w:lang w:val="en-US" w:eastAsia="zh-CN" w:bidi="ar-SA"/>
              </w:rPr>
              <w:t xml:space="preserve">（1）关键部件：</w:t>
            </w:r>
            <w:r>
              <w:rPr>
                <w:rFonts w:hint="eastAsia" w:ascii="宋体" w:hAnsi="宋体" w:eastAsia="宋体" w:cs="宋体"/>
                <w:i/>
                <w:iCs/>
                <w:color w:val="000000"/>
                <w:sz w:val="20"/>
                <w:szCs w:val="20"/>
                <w:highlight w:val="none"/>
                <w:u w:val="single"/>
                <w:lang w:val="en-US" w:eastAsia="zh-CN" w:bidi="ar-SA"/>
              </w:rPr>
              <w:t xml:space="preserve">CPU 和操作系统等关键部件应当符合安全可靠测评要求。（2）固件安全：支持故障检测功能，可以检测到具体的 FRU（内存、硬盘等）的故障并发出告警。（3）系统安全：支持弱口令字典检查功能，出现在弱口令字典中的字符串不能被设置为用户口令；支持二次鉴别功能，对于用户配置</w:t>
            </w:r>
            <w:r>
              <w:rPr>
                <w:rFonts w:hint="eastAsia" w:ascii="宋体" w:hAnsi="宋体" w:eastAsia="宋体" w:cs="宋体"/>
                <w:i/>
                <w:iCs/>
                <w:color w:val="000000"/>
                <w:sz w:val="20"/>
                <w:szCs w:val="20"/>
                <w:highlight w:val="none"/>
                <w:u w:val="single"/>
                <w:lang w:val="en-US" w:eastAsia="zh-CN" w:bidi="ar-SA"/>
              </w:rPr>
              <w:t xml:space="preserve">、权限配置、公钥导入等重要的管理操作，已登录用户应通过二次鉴别后，才能执行操作；支持对带外管理系统中的用户口令和证书等敏感信息进行加密存储，禁止使用私有的和业界已知不安全的密码算法；支持使用安全的传输加密协议（如SSH 或 HTTPS 等）传输用户的敏感信息。（4）信息安全：供应商承诺，生产商已建立从需求、设计、开发、测试、维护端到端的开发流程管理机制，输出和保存开发流程中每个阶段的产品需求清单、设计文档、开发文档、测试记录等材料，保证各个流程可追溯。（5）物理安全：符合 GB 4943.1 的规定。（6）</w:t>
            </w:r>
            <w:r>
              <w:rPr>
                <w:rFonts w:hint="eastAsia" w:ascii="宋体" w:hAnsi="宋体" w:eastAsia="宋体" w:cs="宋体"/>
                <w:b w:val="0"/>
                <w:bCs w:val="0"/>
                <w:i/>
                <w:iCs/>
                <w:color w:val="000000"/>
                <w:sz w:val="20"/>
                <w:szCs w:val="20"/>
                <w:highlight w:val="none"/>
                <w:u w:val="single"/>
                <w:lang w:val="en-US" w:eastAsia="zh-CN" w:bidi="ar-SA"/>
              </w:rPr>
              <w:t xml:space="preserve">限用物质的限量：</w:t>
            </w:r>
            <w:r>
              <w:rPr>
                <w:rFonts w:hint="eastAsia" w:ascii="宋体" w:hAnsi="宋体" w:eastAsia="宋体" w:cs="宋体"/>
                <w:i/>
                <w:iCs/>
                <w:color w:val="000000"/>
                <w:sz w:val="20"/>
                <w:szCs w:val="20"/>
                <w:highlight w:val="none"/>
                <w:u w:val="single"/>
                <w:lang w:val="en-US" w:eastAsia="zh-CN" w:bidi="ar-SA"/>
              </w:rPr>
              <w:t xml:space="preserve">符合 GB/T 26572的要求。</w:t>
            </w:r>
            <w:r>
              <w:rPr>
                <w:rFonts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15、</w:t>
            </w:r>
            <w:r>
              <w:rPr>
                <w:rFonts w:hint="eastAsia" w:ascii="宋体" w:hAnsi="宋体" w:eastAsia="宋体" w:cs="宋体"/>
                <w:b/>
                <w:bCs/>
                <w:i/>
                <w:iCs/>
                <w:color w:val="000000"/>
                <w:sz w:val="20"/>
                <w:szCs w:val="20"/>
                <w:highlight w:val="none"/>
                <w:u w:val="single"/>
                <w:lang w:val="en-US" w:eastAsia="zh-CN" w:bidi="ar-SA"/>
              </w:rPr>
              <w:t xml:space="preserve">兼容性：</w:t>
            </w:r>
            <w:r>
              <w:rPr>
                <w:rFonts w:hint="eastAsia" w:ascii="宋体" w:hAnsi="宋体" w:eastAsia="宋体" w:cs="宋体"/>
                <w:i/>
                <w:iCs/>
                <w:color w:val="000000"/>
                <w:sz w:val="20"/>
                <w:szCs w:val="20"/>
                <w:highlight w:val="none"/>
                <w:u w:val="single"/>
                <w:lang w:val="en-US" w:eastAsia="zh-CN" w:bidi="ar-SA"/>
              </w:rPr>
              <w:t xml:space="preserve">（1）内存：适配≥3 种厂商的内存产品，且均不低于产品支持的内存规格。（2）存储：适配≥3 种或以上厂商的存储产品，</w:t>
            </w:r>
            <w:r>
              <w:rPr>
                <w:rFonts w:hint="eastAsia" w:ascii="宋体" w:hAnsi="宋体" w:eastAsia="宋体" w:cs="宋体"/>
                <w:i/>
                <w:iCs/>
                <w:color w:val="000000"/>
                <w:sz w:val="20"/>
                <w:szCs w:val="20"/>
                <w:highlight w:val="none"/>
                <w:u w:val="single"/>
                <w:lang w:val="en-US" w:eastAsia="zh-CN" w:bidi="ar-SA"/>
              </w:rPr>
              <w:t xml:space="preserve">且均不低于产品支持的存储设备规格。（3）网卡：适配两种或以上厂商产品。（4）功能卡：内置或适配符合 PCIe的功能卡，如：网络功能卡、存储功能卡及图形显示功能卡。（5）外设：兼容多种主流生产商的外部设备，包括显示器、键盘、鼠标、闪存盘、移动硬盘、USB 光驱及 KVM 等，要求使用不同厂商的外部设备时，系统均能正常识别和安装驱动。（6）软件：数据库兼容 3 个及以上厂商的数据库产品；中间件兼容 3 个及以上厂商的中间件产品；平台软件兼容 3 个及以上厂商的大数据平台；虚拟化软件兼容 2 款及以上虚拟化软件。</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16、</w:t>
            </w:r>
            <w:r>
              <w:rPr>
                <w:rFonts w:hint="eastAsia" w:ascii="宋体" w:hAnsi="宋体" w:eastAsia="宋体" w:cs="宋体"/>
                <w:b/>
                <w:bCs/>
                <w:i/>
                <w:iCs/>
                <w:color w:val="000000"/>
                <w:sz w:val="20"/>
                <w:szCs w:val="20"/>
                <w:highlight w:val="none"/>
                <w:u w:val="single"/>
                <w:lang w:val="en-US" w:eastAsia="zh-CN" w:bidi="ar-SA"/>
              </w:rPr>
              <w:t xml:space="preserve">可靠性：</w:t>
            </w:r>
            <w:r>
              <w:rPr>
                <w:rFonts w:hint="eastAsia" w:ascii="宋体" w:hAnsi="宋体" w:eastAsia="宋体" w:cs="宋体"/>
                <w:i/>
                <w:iCs/>
                <w:color w:val="000000"/>
                <w:sz w:val="20"/>
                <w:szCs w:val="20"/>
                <w:highlight w:val="none"/>
                <w:u w:val="single"/>
                <w:lang w:val="en-US" w:eastAsia="zh-CN" w:bidi="ar-SA"/>
              </w:rPr>
              <w:t xml:space="preserve">整机m1 值（MTBF 的不可接受值）≥3000h；风扇寿命≥40000h；；支持硬盘、电源、风扇热插拔(内置风扇除外)。</w:t>
            </w:r>
            <w:r>
              <w:rPr>
                <w:rFonts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17、</w:t>
            </w:r>
            <w:r>
              <w:rPr>
                <w:rFonts w:hint="eastAsia" w:ascii="宋体" w:hAnsi="宋体" w:eastAsia="宋体" w:cs="宋体"/>
                <w:b/>
                <w:bCs/>
                <w:i/>
                <w:iCs/>
                <w:color w:val="000000"/>
                <w:sz w:val="20"/>
                <w:szCs w:val="20"/>
                <w:highlight w:val="none"/>
                <w:u w:val="single"/>
                <w:lang w:val="en-US" w:eastAsia="zh-CN" w:bidi="ar-SA"/>
              </w:rPr>
              <w:t xml:space="preserve">包装运输：</w:t>
            </w:r>
            <w:r>
              <w:rPr>
                <w:rFonts w:hint="eastAsia" w:ascii="宋体" w:hAnsi="宋体" w:eastAsia="宋体" w:cs="宋体"/>
                <w:i/>
                <w:iCs/>
                <w:color w:val="000000"/>
                <w:sz w:val="20"/>
                <w:szCs w:val="20"/>
                <w:highlight w:val="none"/>
                <w:u w:val="single"/>
                <w:lang w:val="en-US" w:eastAsia="zh-CN" w:bidi="ar-SA"/>
              </w:rPr>
              <w:t xml:space="preserve">标志、包装、运输和贮存符合 GB/T 9813.3 和商品包装政府采购需求标准的相关规定。</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18、</w:t>
            </w:r>
            <w:r>
              <w:rPr>
                <w:rFonts w:hint="eastAsia" w:ascii="宋体" w:hAnsi="宋体" w:eastAsia="宋体" w:cs="宋体"/>
                <w:b/>
                <w:bCs/>
                <w:i/>
                <w:iCs/>
                <w:color w:val="000000"/>
                <w:sz w:val="20"/>
                <w:szCs w:val="20"/>
                <w:highlight w:val="none"/>
                <w:u w:val="single"/>
                <w:lang w:val="en-US" w:eastAsia="zh-CN" w:bidi="ar-SA"/>
              </w:rPr>
              <w:t xml:space="preserve">服务要求：</w:t>
            </w:r>
            <w:r>
              <w:rPr>
                <w:rFonts w:hint="eastAsia" w:ascii="宋体" w:hAnsi="宋体" w:eastAsia="宋体" w:cs="宋体"/>
                <w:i/>
                <w:iCs/>
                <w:color w:val="000000"/>
                <w:sz w:val="20"/>
                <w:szCs w:val="20"/>
                <w:highlight w:val="none"/>
                <w:u w:val="single"/>
                <w:lang w:val="en-US" w:eastAsia="zh-CN" w:bidi="ar-SA"/>
              </w:rPr>
              <w:t xml:space="preserve">（1）服务响应：提供电话、电子邮件、远程连接等多种形式服务；提供同城 4h、异地 12h 技术响应服务，2 个工作日解决问题，对于未能解决的问题和故障应提供可行的升级方案，并提供周转设备；建立全国技术服务体系和服务团体，符合专业服务体系标准要求，提供原厂中文服务；服务周期内提供产品的维修、换件和升级服务。（2）培训服务：提供培训材料、产品手册、培训视频等培训相关内容。（3）服务周期：产品免费服务周期（含换件和维修）应不小于3年；设备停产后继续提供质量保障服务（含备品备件），服务终止时间</w:t>
            </w:r>
            <w:r>
              <w:rPr>
                <w:rFonts w:hint="eastAsia" w:ascii="宋体" w:hAnsi="宋体" w:eastAsia="宋体" w:cs="宋体"/>
                <w:i/>
                <w:iCs/>
                <w:color w:val="000000"/>
                <w:sz w:val="20"/>
                <w:szCs w:val="20"/>
                <w:highlight w:val="none"/>
                <w:u w:val="single"/>
                <w:lang w:val="en-US" w:eastAsia="zh-CN" w:bidi="ar-SA"/>
              </w:rPr>
              <w:t xml:space="preserve">与最后一批设备交付时间间隔不低于6年；产品停止服务时间应提前 1 年告知客户；产品发布日期需在随机文件中明确。（4）工具要求：提供设置服务器硬件、辅助操作系统安装等功能的辅助工具和管理软件。且随附软件应具有合法授权或版权。（5）驱动安装升级：提供出厂安装的配件所需的驱动程序，形式包括但不限于驱动光盘、驱动下载链接等。其他配件应提供指引。（6）管理软件：具备资源管理、系统管理、性能监控、健康监控、基于网络控制、报警设置功能。（7）增值服务：提供原厂级的部件/软件产品升级和扩容能力；提供上门服务的能力（可收费）</w:t>
            </w:r>
            <w:r>
              <w:rPr>
                <w:rFonts w:hint="eastAsia" w:ascii="宋体" w:hAnsi="宋体" w:eastAsia="宋体" w:cs="宋体"/>
                <w:i/>
                <w:iCs/>
                <w:color w:val="000000"/>
                <w:sz w:val="20"/>
                <w:szCs w:val="20"/>
                <w:highlight w:val="none"/>
                <w:u w:val="single"/>
                <w:lang w:val="en-US" w:eastAsia="zh-CN" w:bidi="ar-SA"/>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19、</w:t>
            </w:r>
            <w:r>
              <w:rPr>
                <w:rFonts w:hint="eastAsia" w:ascii="宋体" w:hAnsi="宋体" w:eastAsia="宋体" w:cs="宋体"/>
                <w:b/>
                <w:bCs/>
                <w:i/>
                <w:iCs/>
                <w:color w:val="000000"/>
                <w:sz w:val="20"/>
                <w:szCs w:val="20"/>
                <w:highlight w:val="none"/>
                <w:u w:val="single"/>
                <w:lang w:val="en-US" w:eastAsia="zh-CN" w:bidi="ar-SA"/>
              </w:rPr>
              <w:t xml:space="preserve">供保要求：</w:t>
            </w:r>
            <w:r>
              <w:rPr>
                <w:rFonts w:hint="eastAsia" w:ascii="宋体" w:hAnsi="宋体" w:eastAsia="宋体" w:cs="宋体"/>
                <w:i/>
                <w:iCs/>
                <w:color w:val="000000"/>
                <w:sz w:val="20"/>
                <w:szCs w:val="20"/>
                <w:highlight w:val="none"/>
                <w:u w:val="single"/>
                <w:lang w:val="en-US" w:eastAsia="zh-CN" w:bidi="ar-SA"/>
              </w:rPr>
              <w:t xml:space="preserve">（1）抗干扰性：当产品部件出现供应风险时，应通知客户并提供风险应对方案确保产品的服务保障，必要时应停止相关受影响产品的销售。（2）供力证明：提供供应链稳定承诺书，确保产品的部件在产品服务周期内稳定供货。</w:t>
            </w:r>
            <w:r>
              <w:rPr>
                <w:rFonts w:ascii="宋体" w:hAnsi="宋体" w:eastAsia="宋体" w:cs="宋体"/>
                <w:i/>
                <w:iCs/>
                <w:color w:val="000000"/>
                <w:sz w:val="20"/>
                <w:szCs w:val="20"/>
                <w:highlight w:val="none"/>
                <w:u w:val="single"/>
                <w:lang w:val="en-US" w:eastAsia="zh-CN" w:bidi="ar-SA"/>
              </w:rPr>
            </w:r>
            <w:r/>
          </w:p>
          <w:p>
            <w:pPr>
              <w:pStyle w:val="784"/>
              <w:numPr>
                <w:ilvl w:val="0"/>
                <w:numId w:val="0"/>
              </w:numPr>
              <w:jc w:val="left"/>
              <w:widowControl/>
              <w:rPr>
                <w:rFonts w:ascii="宋体" w:hAnsi="宋体" w:cs="宋体"/>
                <w:i/>
                <w:iCs/>
                <w:color w:val="000000"/>
                <w:sz w:val="20"/>
                <w:szCs w:val="20"/>
                <w:highlight w:val="none"/>
                <w:u w:val="single"/>
                <w:lang w:val="en-US" w:eastAsia="zh-CN" w:bidi="ar-SA"/>
              </w:rPr>
            </w:pPr>
            <w:r>
              <w:rPr>
                <w:rFonts w:hint="eastAsia" w:ascii="宋体" w:hAnsi="宋体" w:eastAsia="宋体" w:cs="宋体"/>
                <w:b/>
                <w:bCs/>
                <w:i/>
                <w:iCs/>
                <w:sz w:val="21"/>
                <w:szCs w:val="21"/>
                <w:highlight w:val="none"/>
                <w:u w:val="single"/>
                <w:lang w:val="en-US" w:eastAsia="zh-CN"/>
              </w:rPr>
              <w:t xml:space="preserve">注：</w:t>
            </w:r>
            <w:r>
              <w:rPr>
                <w:rFonts w:hint="eastAsia" w:ascii="宋体" w:hAnsi="宋体" w:eastAsia="宋体" w:cs="宋体"/>
                <w:b/>
                <w:bCs/>
                <w:i/>
                <w:iCs/>
                <w:color w:val="000000"/>
                <w:szCs w:val="21"/>
                <w:highlight w:val="none"/>
                <w:u w:val="single"/>
                <w:lang w:val="en-US" w:eastAsia="zh-CN" w:bidi="ar"/>
              </w:rPr>
              <w:t xml:space="preserve">需提供</w:t>
            </w:r>
            <w:r>
              <w:rPr>
                <w:rFonts w:hint="eastAsia" w:ascii="宋体" w:hAnsi="宋体" w:cs="宋体"/>
                <w:b/>
                <w:bCs/>
                <w:i/>
                <w:iCs/>
                <w:color w:val="000000"/>
                <w:szCs w:val="21"/>
                <w:highlight w:val="none"/>
                <w:u w:val="single"/>
                <w:lang w:bidi="ar"/>
              </w:rPr>
              <w:t xml:space="preserve">有效</w:t>
            </w:r>
            <w:r>
              <w:rPr>
                <w:rFonts w:hint="eastAsia" w:ascii="宋体" w:hAnsi="宋体" w:cs="宋体"/>
                <w:b/>
                <w:bCs/>
                <w:i/>
                <w:iCs/>
                <w:color w:val="000000"/>
                <w:szCs w:val="21"/>
                <w:highlight w:val="none"/>
                <w:u w:val="single"/>
                <w:lang w:val="en-US" w:eastAsia="zh-CN" w:bidi="ar"/>
              </w:rPr>
              <w:t xml:space="preserve">内</w:t>
            </w:r>
            <w:r>
              <w:rPr>
                <w:rFonts w:hint="eastAsia" w:ascii="宋体" w:hAnsi="宋体" w:cs="宋体"/>
                <w:b/>
                <w:bCs/>
                <w:i/>
                <w:iCs/>
                <w:color w:val="000000"/>
                <w:szCs w:val="21"/>
                <w:highlight w:val="none"/>
                <w:u w:val="single"/>
                <w:lang w:bidi="ar"/>
              </w:rPr>
              <w:t xml:space="preserve">的</w:t>
            </w:r>
            <w:r>
              <w:rPr>
                <w:rFonts w:hint="eastAsia" w:ascii="宋体" w:hAnsi="宋体" w:cs="宋体"/>
                <w:b/>
                <w:bCs/>
                <w:i/>
                <w:iCs/>
                <w:szCs w:val="21"/>
                <w:highlight w:val="none"/>
                <w:u w:val="single"/>
                <w:lang w:bidi="ar"/>
              </w:rPr>
              <w:t xml:space="preserve">CCC国家强制性产品认</w:t>
            </w:r>
            <w:r>
              <w:rPr>
                <w:rFonts w:hint="eastAsia" w:ascii="宋体" w:hAnsi="宋体" w:cs="宋体"/>
                <w:b/>
                <w:bCs/>
                <w:i/>
                <w:iCs/>
                <w:color w:val="000000"/>
                <w:szCs w:val="21"/>
                <w:highlight w:val="none"/>
                <w:u w:val="single"/>
                <w:lang w:bidi="ar"/>
              </w:rPr>
              <w:t xml:space="preserve">证证书</w:t>
            </w:r>
            <w:r>
              <w:rPr>
                <w:rFonts w:hint="eastAsia" w:ascii="宋体" w:hAnsi="宋体" w:cs="宋体"/>
                <w:b/>
                <w:bCs/>
                <w:i/>
                <w:iCs/>
                <w:color w:val="000000"/>
                <w:szCs w:val="21"/>
                <w:highlight w:val="none"/>
                <w:u w:val="single"/>
                <w:lang w:eastAsia="zh-CN" w:bidi="ar"/>
              </w:rPr>
              <w:t xml:space="preserve">，加盖投标人公章。</w:t>
            </w:r>
            <w:r>
              <w:rPr>
                <w:rFonts w:ascii="Arial" w:hAnsi="Arial" w:eastAsia="Arial" w:cs="Arial"/>
                <w:i/>
                <w:iCs/>
                <w:caps w:val="0"/>
                <w:color w:val="333333"/>
                <w:spacing w:val="0"/>
                <w:sz w:val="24"/>
                <w:szCs w:val="24"/>
                <w:highlight w:val="none"/>
                <w:u w:val="single"/>
                <w:shd w:val="clear" w:color="auto" w:fill="ffffff"/>
              </w:rPr>
              <w:t xml:space="preserve">‌</w:t>
            </w:r>
            <w:r>
              <w:rPr>
                <w:rFonts w:ascii="宋体" w:hAnsi="宋体" w:cs="宋体"/>
                <w:i/>
                <w:iCs/>
                <w:color w:val="000000"/>
                <w:sz w:val="20"/>
                <w:szCs w:val="20"/>
                <w:highlight w:val="none"/>
                <w:u w:val="singl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企业</w:t>
            </w:r>
            <w:r>
              <w:rPr>
                <w:rFonts w:hint="eastAsia" w:ascii="宋体" w:hAnsi="宋体" w:cs="宋体"/>
                <w:color w:val="000000"/>
                <w:sz w:val="20"/>
                <w:szCs w:val="20"/>
                <w:highlight w:val="none"/>
                <w:lang w:val="en-US" w:eastAsia="zh-CN" w:bidi="ar"/>
              </w:rPr>
              <w:t xml:space="preserve">级硬盘</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单盘容量≥</w:t>
            </w:r>
            <w:r>
              <w:rPr>
                <w:rFonts w:hint="eastAsia" w:ascii="宋体" w:hAnsi="宋体" w:cs="宋体"/>
                <w:color w:val="000000"/>
                <w:sz w:val="20"/>
                <w:szCs w:val="20"/>
                <w:highlight w:val="none"/>
                <w:lang w:val="en-US" w:eastAsia="zh-CN" w:bidi="ar"/>
              </w:rPr>
              <w:t xml:space="preserve">12</w:t>
            </w:r>
            <w:r>
              <w:rPr>
                <w:rFonts w:hint="eastAsia" w:ascii="宋体" w:hAnsi="宋体" w:cs="宋体"/>
                <w:color w:val="000000"/>
                <w:sz w:val="20"/>
                <w:szCs w:val="20"/>
                <w:highlight w:val="none"/>
                <w:lang w:bidi="ar"/>
              </w:rPr>
              <w:t xml:space="preserve">TB；</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缓存≥256MB；</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转速≥7200RPM；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硬盘接口：SATA</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四门控制器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高性能嵌入式处理器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IPv4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UDP</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TCP网络协议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支持刷卡/远程/密码/指纹开门模式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远支持程验证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用户≥1000个</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指纹≥</w:t>
            </w:r>
            <w:r>
              <w:rPr>
                <w:rFonts w:hint="eastAsia" w:ascii="宋体" w:hAnsi="宋体" w:cs="宋体"/>
                <w:color w:val="000000"/>
                <w:sz w:val="20"/>
                <w:szCs w:val="20"/>
                <w:highlight w:val="none"/>
                <w:lang w:val="en-US" w:eastAsia="zh-CN" w:bidi="ar"/>
              </w:rPr>
              <w:t xml:space="preserve">10</w:t>
            </w:r>
            <w:r>
              <w:rPr>
                <w:rFonts w:hint="eastAsia" w:ascii="宋体" w:hAnsi="宋体" w:cs="宋体"/>
                <w:color w:val="000000"/>
                <w:sz w:val="20"/>
                <w:szCs w:val="20"/>
                <w:highlight w:val="none"/>
                <w:lang w:bidi="ar"/>
              </w:rPr>
              <w:t xml:space="preserve">00枚</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卡片≥100000张</w:t>
            </w:r>
            <w:r>
              <w:rPr>
                <w:rFonts w:hint="eastAsia" w:ascii="宋体" w:hAnsi="宋体" w:cs="宋体"/>
                <w:color w:val="000000"/>
                <w:sz w:val="20"/>
                <w:szCs w:val="20"/>
                <w:highlight w:val="none"/>
                <w:lang w:val="en-US" w:eastAsia="zh-CN" w:bidi="ar-SA"/>
              </w:rPr>
              <w:t xml:space="preserve">；</w:t>
            </w:r>
            <w:r>
              <w:rPr>
                <w:rFonts w:hint="eastAsia" w:ascii="宋体" w:hAnsi="宋体" w:cs="宋体"/>
                <w:color w:val="000000"/>
                <w:sz w:val="20"/>
                <w:szCs w:val="20"/>
                <w:highlight w:val="none"/>
                <w:lang w:bidi="ar"/>
              </w:rPr>
              <w:t xml:space="preserve">存储记录≥500000条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报警输入≥2路（开关量）；报警输出≥2路（继电器）；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门状态检测4路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防护等级：IP20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Ik04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30</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八门控制器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控制8道门的单向刷卡或4道门双向刷卡，TCP/IP局域网联网控制，≥2万张卡管理权限，≥4万条脱机存储记录</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rHeight w:val="497"/>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31</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门禁读卡机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CPU卡读卡器（标准版），内嵌密码模块，环氧树脂封装。</w:t>
            </w:r>
            <w:r>
              <w:rPr>
                <w:rFonts w:hint="eastAsia" w:ascii="宋体" w:hAnsi="宋体" w:cs="宋体"/>
                <w:color w:val="000000"/>
                <w:sz w:val="20"/>
                <w:szCs w:val="20"/>
                <w:highlight w:val="none"/>
                <w:lang w:val="en-US" w:eastAsia="zh-CN" w:bidi="ar-SA"/>
              </w:rPr>
            </w:r>
            <w:r/>
          </w:p>
        </w:tc>
      </w:tr>
      <w:tr>
        <w:trPr>
          <w:trHeight w:val="1979"/>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单门磁力锁</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铝合金材料外壳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表面电镀拉丝工艺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信号输出：COM/NO/NC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门状态检测≥1路，继电器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安全类型：断电开门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最大拉力≥280kg（600Lbs）直线拉力</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供电方式：DC 12V 510X2(mA)；</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33</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双门磁力锁</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铝合金材料外壳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表面电镀拉丝工艺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信号输出：COM/NO/NC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门状态检测≥1路，继电器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安全类型：断电开门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最大拉力≥2</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280kg（2</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600Lbs）直线拉力</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供电方式：DC 12V 510X2(mA)；</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发卡/人脸 采集终端</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≥200W高清双目宽动态相机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≥4.3英寸电容多点触摸显示屏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亮度≥170cd/m2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对比</w:t>
            </w:r>
            <w:r>
              <w:rPr>
                <w:rFonts w:hint="eastAsia" w:ascii="宋体" w:hAnsi="宋体" w:cs="宋体"/>
                <w:color w:val="000000"/>
                <w:sz w:val="20"/>
                <w:szCs w:val="20"/>
                <w:highlight w:val="none"/>
                <w:lang w:val="en-US" w:eastAsia="zh-CN" w:bidi="ar"/>
              </w:rPr>
              <w:t xml:space="preserve">度</w:t>
            </w:r>
            <w:r>
              <w:rPr>
                <w:rFonts w:hint="eastAsia" w:ascii="宋体" w:hAnsi="宋体" w:cs="宋体"/>
                <w:color w:val="000000"/>
                <w:sz w:val="20"/>
                <w:szCs w:val="20"/>
                <w:highlight w:val="none"/>
                <w:lang w:bidi="ar"/>
              </w:rPr>
              <w:t xml:space="preserve">≥300；屏幕分辨率≥480*272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支持人证核验模式、自助采集-在线模式、自助采集-离线模式三种模式</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w:t>
            </w:r>
            <w:r>
              <w:rPr>
                <w:rFonts w:hint="eastAsia" w:ascii="宋体" w:hAnsi="宋体" w:cs="宋体"/>
                <w:color w:val="000000"/>
                <w:sz w:val="20"/>
                <w:szCs w:val="20"/>
                <w:highlight w:val="none"/>
                <w:lang w:val="en-US" w:eastAsia="zh-CN" w:bidi="ar"/>
              </w:rPr>
              <w:t xml:space="preserve">内部人员</w:t>
            </w:r>
            <w:r>
              <w:rPr>
                <w:rFonts w:hint="eastAsia" w:ascii="宋体" w:hAnsi="宋体" w:cs="宋体"/>
                <w:color w:val="000000"/>
                <w:sz w:val="20"/>
                <w:szCs w:val="20"/>
                <w:highlight w:val="none"/>
                <w:lang w:bidi="ar"/>
              </w:rPr>
              <w:t xml:space="preserve">刷卡、人脸认证方式</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w:t>
            </w:r>
            <w:r>
              <w:rPr>
                <w:rFonts w:hint="eastAsia" w:ascii="宋体" w:hAnsi="宋体" w:cs="宋体"/>
                <w:color w:val="000000"/>
                <w:sz w:val="20"/>
                <w:szCs w:val="20"/>
                <w:highlight w:val="none"/>
                <w:lang w:val="en-US" w:eastAsia="zh-CN" w:bidi="ar"/>
              </w:rPr>
              <w:t xml:space="preserve">外来人员</w:t>
            </w:r>
            <w:r>
              <w:rPr>
                <w:rFonts w:hint="eastAsia" w:ascii="宋体" w:hAnsi="宋体" w:cs="宋体"/>
                <w:color w:val="000000"/>
                <w:sz w:val="20"/>
                <w:szCs w:val="20"/>
                <w:highlight w:val="none"/>
                <w:lang w:bidi="ar"/>
              </w:rPr>
              <w:t xml:space="preserve">身份证和人脸比对，现场抓拍人脸与用户身份证照片进行人证核验，再进行登记</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支持防假体攻击功能，对视频、电子照片、打印照片中的人脸应不能进行人脸识别。</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支持数据断网运行，设备断网后人脸、IC卡等可进行脱机比对验证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网络恢复后，管理平台和设备支持同步记录。</w:t>
            </w:r>
            <w:r>
              <w:rPr>
                <w:rFonts w:hint="eastAsia" w:ascii="宋体" w:hAnsi="宋体" w:cs="宋体"/>
                <w:color w:val="000000"/>
                <w:sz w:val="20"/>
                <w:szCs w:val="20"/>
                <w:highlight w:val="none"/>
                <w:lang w:val="en-US" w:eastAsia="zh-CN" w:bidi="ar-SA"/>
              </w:rPr>
            </w:r>
            <w:r/>
          </w:p>
          <w:p>
            <w:pPr>
              <w:pStyle w:val="784"/>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支持本地加密存储比对结果</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室</w:t>
            </w:r>
            <w:r>
              <w:rPr>
                <w:rFonts w:hint="eastAsia" w:ascii="宋体" w:hAnsi="宋体" w:cs="宋体"/>
                <w:color w:val="000000"/>
                <w:sz w:val="20"/>
                <w:szCs w:val="20"/>
                <w:highlight w:val="none"/>
                <w:lang w:bidi="ar"/>
              </w:rPr>
              <w:t xml:space="preserve">内全彩LED屏</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像素间距</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1.25mm，像素密度</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640000点/㎡</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压铸铝箱体，单箱体比例 16:9</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单元箱体箱体厚度</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30mm</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采用全倒装COB</w:t>
            </w:r>
            <w:r>
              <w:rPr>
                <w:rFonts w:hint="eastAsia" w:ascii="宋体" w:hAnsi="宋体" w:eastAsia="宋体" w:cs="宋体"/>
                <w:color w:val="000000"/>
                <w:sz w:val="20"/>
                <w:szCs w:val="20"/>
                <w:highlight w:val="none"/>
                <w:lang w:val="en-US" w:eastAsia="zh-CN" w:bidi="ar"/>
              </w:rPr>
              <w:t xml:space="preserve">封装</w:t>
            </w:r>
            <w:r>
              <w:rPr>
                <w:rFonts w:hint="eastAsia" w:ascii="宋体" w:hAnsi="宋体" w:eastAsia="宋体" w:cs="宋体"/>
                <w:color w:val="000000"/>
                <w:sz w:val="20"/>
                <w:szCs w:val="20"/>
                <w:highlight w:val="none"/>
                <w:lang w:bidi="ar"/>
              </w:rPr>
              <w:t xml:space="preserve">芯片（1R1G1B）</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无焊线工艺，晶片与基板不使用任何材质的线材连接,芯片直接焊接在基板上</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箱体采用压铸铝合金材质，为一体压铸成型，全金属自然散热结构，无风扇无散热孔，密封防尘和静音设计，无塑料后盖</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 </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对图像清晰度、饱和度、色度调节、对比度、亮度进行综合式一键视觉修正，具备降噪、增强、运动补偿（动态图像自动补偿）、色彩坐标变换处理、钝化处理功能，支持HDR高动态范围图像技术显示(符合CESI-PC-0D74中HDR3.0显示的要求)</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屏幕</w:t>
            </w:r>
            <w:r>
              <w:rPr>
                <w:rFonts w:hint="eastAsia" w:ascii="宋体" w:hAnsi="宋体" w:eastAsia="宋体" w:cs="宋体"/>
                <w:color w:val="000000"/>
                <w:sz w:val="20"/>
                <w:szCs w:val="20"/>
                <w:highlight w:val="none"/>
                <w:lang w:bidi="ar"/>
              </w:rPr>
              <w:t xml:space="preserve">亮度≥1000cd/㎡</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0-100%无极可调</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显示屏整屏亮度均匀性≥99%，发光点中心距偏差≤1%，整屏色度均匀性±0.002Cx，Cy之内</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垂直视角上下≥170°，水平左右≥170°</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色温可调范围</w:t>
            </w:r>
            <w:r>
              <w:rPr>
                <w:rFonts w:hint="eastAsia" w:ascii="宋体" w:hAnsi="宋体" w:eastAsia="宋体" w:cs="宋体"/>
                <w:color w:val="000000"/>
                <w:sz w:val="20"/>
                <w:szCs w:val="20"/>
                <w:highlight w:val="none"/>
                <w:lang w:val="en-US" w:eastAsia="zh-CN" w:bidi="ar"/>
              </w:rPr>
              <w:t xml:space="preserve">在</w:t>
            </w:r>
            <w:r>
              <w:rPr>
                <w:rFonts w:hint="eastAsia" w:ascii="宋体" w:hAnsi="宋体" w:eastAsia="宋体" w:cs="宋体"/>
                <w:color w:val="000000"/>
                <w:sz w:val="20"/>
                <w:szCs w:val="20"/>
                <w:highlight w:val="none"/>
                <w:lang w:bidi="ar"/>
              </w:rPr>
              <w:t xml:space="preserve">1000K～10000K</w:t>
            </w:r>
            <w:r>
              <w:rPr>
                <w:rFonts w:hint="eastAsia" w:ascii="宋体" w:hAnsi="宋体" w:eastAsia="宋体" w:cs="宋体"/>
                <w:color w:val="000000"/>
                <w:sz w:val="20"/>
                <w:szCs w:val="20"/>
                <w:highlight w:val="none"/>
                <w:lang w:val="en-US" w:eastAsia="zh-CN" w:bidi="ar"/>
              </w:rPr>
              <w:t xml:space="preserve">之间</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开路检测、智能节电功能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LED 表面硬度等级≥HRC 8级</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7"/>
              </w:numPr>
              <w:ind w:left="0" w:firstLine="0"/>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防护等级：正面IP65,背面IP65</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视频</w:t>
            </w:r>
            <w:r>
              <w:rPr>
                <w:rFonts w:hint="eastAsia" w:ascii="宋体" w:hAnsi="宋体" w:cs="宋体"/>
                <w:color w:val="000000"/>
                <w:sz w:val="20"/>
                <w:szCs w:val="20"/>
                <w:highlight w:val="none"/>
                <w:lang w:bidi="ar"/>
              </w:rPr>
              <w:t xml:space="preserve">发送</w:t>
            </w:r>
            <w:r>
              <w:rPr>
                <w:rFonts w:hint="eastAsia" w:ascii="宋体" w:hAnsi="宋体" w:cs="宋体"/>
                <w:color w:val="000000"/>
                <w:sz w:val="20"/>
                <w:szCs w:val="20"/>
                <w:highlight w:val="none"/>
                <w:lang w:val="en-US" w:eastAsia="zh-CN" w:bidi="ar"/>
              </w:rPr>
              <w:t xml:space="preserve">卡</w:t>
            </w:r>
            <w:r>
              <w:rPr>
                <w:rFonts w:hint="eastAsia" w:ascii="宋体" w:hAnsi="宋体" w:eastAsia="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单卡带载面积≥230万像素</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千兆网口输出，支持上下、左右及混合型拼接</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输出分辨率≥1920×1200 像素，支持分辨率任意设置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支持USB接口控制和级联</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支持亮度和色温调节</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18"/>
              </w:numPr>
              <w:ind w:left="0" w:firstLine="0"/>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支持低亮高灰</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大屏拼接控制</w:t>
            </w:r>
            <w:r>
              <w:rPr>
                <w:rFonts w:hint="eastAsia" w:ascii="宋体" w:hAnsi="宋体" w:cs="宋体"/>
                <w:color w:val="000000"/>
                <w:sz w:val="20"/>
                <w:szCs w:val="20"/>
                <w:highlight w:val="none"/>
                <w:lang w:bidi="ar"/>
              </w:rPr>
              <w:t xml:space="preserve">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≤3U机框，</w:t>
            </w:r>
            <w:r>
              <w:rPr>
                <w:rFonts w:hint="eastAsia" w:ascii="宋体" w:hAnsi="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双主控板卡槽位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支持≥14个板卡槽位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支持板卡混插</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主控板</w:t>
            </w:r>
            <w:r>
              <w:rPr>
                <w:rFonts w:hint="eastAsia" w:ascii="宋体" w:hAnsi="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≥1个Console串口、≥3个RS232/RS485串口、≥2个USB 3.0接口、≥1个RST复位按键、≥1个GE网口(预留)</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交换板接</w:t>
            </w:r>
            <w:r>
              <w:rPr>
                <w:rFonts w:hint="eastAsia" w:ascii="宋体" w:hAnsi="宋体" w:cs="宋体"/>
                <w:color w:val="000000"/>
                <w:sz w:val="20"/>
                <w:szCs w:val="20"/>
                <w:highlight w:val="none"/>
                <w:lang w:val="en-US" w:eastAsia="zh-CN" w:bidi="ar"/>
              </w:rPr>
              <w:t xml:space="preserve">口</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个千兆网口、≥4个千兆光口、≥4个万兆光口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支持输入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输出板卡热插拔，直接拔插后，上墙业务可自动恢复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支持任意位置开窗，支持图层拼接、缩放、漫游、叠加以及时钟级同步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支持≥16组电视墙，每个电视墙可以自定义不同的输出分辨率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支持分屏放大/还原功能，在进行画面分屏切换时视频流画面按照比例进行变化，且保留视频流画面。</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支持窗口任意比例缩放、漫游、叠加、画中画以及多窗口拼接，漫游过程中无明显黑屏现象。</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支持窗口锁定功能，锁定的窗口无法对其进行操作，支持窗口置顶、置底操作，支持手动视频切换功能，支持将选定的视频输入切换到选定的视频输出，支持视音频同步切换、异步切换，画面切换时不出现黑屏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（投标文件中提供第三方机构出具的检测（测试）报告并加盖投标人公章，报告须具有CMA标识）</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支持虚拟LED字幕的大小、颜色、字间距，虚拟LED字幕字体大小会随着背景框大小的变化自适应文字大小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支持1、2、3、4、5、6、7、8、9、 10、13、 16、25、36、64、96分屏显示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支持视频输出分辨率1920*1200@60Hz、4K@30Hz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3840*2160@30Hz、 4K@60Hz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3840*2160@60Hz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19"/>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满配功耗≤250W</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HDMI高清输入卡</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w:t>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路HDMI输入板卡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支持HDMI1.3标准，兼容DVI信号</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支持分辨率≥1080P@60Hz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支持音频加嵌</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HDMI高清输出卡</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路HDMI输输出板卡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支持HDMI1.3标准，兼容DVI信号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最高分辨率支持1080P@60Hz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支持音频解嵌</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40</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图形工作站</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bidi="ar"/>
              </w:rPr>
              <w:t xml:space="preserve">≥1颗国产CPU，每颗CPU物理核数</w:t>
            </w:r>
            <w:r>
              <w:rPr>
                <w:rFonts w:hint="eastAsia" w:ascii="宋体" w:hAnsi="宋体" w:eastAsia="宋体" w:cs="宋体"/>
                <w:i/>
                <w:iCs/>
                <w:color w:val="000000"/>
                <w:sz w:val="20"/>
                <w:szCs w:val="20"/>
                <w:highlight w:val="none"/>
                <w:u w:val="single"/>
                <w:lang w:val="en-US" w:eastAsia="zh-CN" w:bidi="ar"/>
              </w:rPr>
              <w:t xml:space="preserve">或线程数</w:t>
            </w:r>
            <w:r>
              <w:rPr>
                <w:rFonts w:hint="eastAsia" w:ascii="宋体" w:hAnsi="宋体" w:eastAsia="宋体" w:cs="宋体"/>
                <w:i/>
                <w:iCs/>
                <w:color w:val="000000"/>
                <w:sz w:val="20"/>
                <w:szCs w:val="20"/>
                <w:highlight w:val="none"/>
                <w:u w:val="single"/>
                <w:lang w:bidi="ar"/>
              </w:rPr>
              <w:t xml:space="preserve">≥8</w:t>
            </w:r>
            <w:r>
              <w:rPr>
                <w:rFonts w:hint="eastAsia" w:ascii="宋体" w:hAnsi="宋体" w:eastAsia="宋体" w:cs="宋体"/>
                <w:i/>
                <w:iCs/>
                <w:color w:val="000000"/>
                <w:sz w:val="20"/>
                <w:szCs w:val="20"/>
                <w:highlight w:val="none"/>
                <w:u w:val="single"/>
                <w:lang w:val="en-US" w:eastAsia="zh-CN" w:bidi="ar"/>
              </w:rPr>
              <w:t xml:space="preserve">核</w:t>
            </w:r>
            <w:r>
              <w:rPr>
                <w:rFonts w:hint="eastAsia" w:ascii="宋体" w:hAnsi="宋体" w:eastAsia="宋体" w:cs="宋体"/>
                <w:i/>
                <w:iCs/>
                <w:color w:val="000000"/>
                <w:sz w:val="20"/>
                <w:szCs w:val="20"/>
                <w:highlight w:val="none"/>
                <w:u w:val="single"/>
                <w:lang w:bidi="ar"/>
              </w:rPr>
              <w:t xml:space="preserve">，主频≥2.2GHz，</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8MB，</w:t>
            </w:r>
            <w:r>
              <w:rPr>
                <w:rFonts w:ascii="宋体" w:hAnsi="宋体" w:eastAsia="宋体" w:cs="宋体"/>
                <w:i/>
                <w:iCs/>
                <w:color w:val="000000"/>
                <w:sz w:val="20"/>
                <w:szCs w:val="20"/>
                <w:highlight w:val="none"/>
                <w:u w:val="single"/>
                <w:lang w:val="en-US" w:eastAsia="zh-CN" w:bidi="ar"/>
              </w:rPr>
              <w:t xml:space="preserve">支持内存速率≥2666MT/s</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br w:type="textWrapping" w:clear="all"/>
            </w: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配置容量≥16GB，支持 DDR4/LPDDR4/LPDDR4X 及以上内存类型</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内存条配置数量≥1，内存读写速度</w:t>
            </w:r>
            <w:r>
              <w:rPr>
                <w:rFonts w:ascii="宋体" w:hAnsi="宋体" w:eastAsia="宋体" w:cs="宋体"/>
                <w:i/>
                <w:iCs/>
                <w:color w:val="000000"/>
                <w:sz w:val="20"/>
                <w:szCs w:val="20"/>
                <w:highlight w:val="none"/>
                <w:u w:val="single"/>
                <w:lang w:val="en-US" w:eastAsia="zh-CN" w:bidi="ar"/>
              </w:rPr>
              <w:t xml:space="preserve">≥2666MT/</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主板：</w:t>
            </w:r>
            <w:r>
              <w:rPr>
                <w:rFonts w:hint="eastAsia" w:ascii="宋体" w:hAnsi="宋体" w:eastAsia="宋体" w:cs="宋体"/>
                <w:i/>
                <w:iCs/>
                <w:color w:val="000000"/>
                <w:sz w:val="20"/>
                <w:szCs w:val="20"/>
                <w:highlight w:val="none"/>
                <w:u w:val="single"/>
                <w:lang w:val="en-US" w:eastAsia="zh-CN" w:bidi="ar"/>
              </w:rPr>
              <w:t xml:space="preserve">集成资源扩展模块、计算处理模块、音频扩展模块等，主板的互联拓扑可通过处理器或交换电路实现。</w:t>
            </w:r>
            <w:r>
              <w:rPr>
                <w:rFonts w:hint="eastAsia" w:ascii="宋体" w:hAnsi="宋体" w:eastAsia="宋体" w:cs="宋体"/>
                <w:i/>
                <w:iCs/>
                <w:color w:val="000000"/>
                <w:sz w:val="20"/>
                <w:szCs w:val="20"/>
                <w:highlight w:val="none"/>
                <w:u w:val="single"/>
                <w:lang w:eastAsia="zh-CN" w:bidi="ar"/>
              </w:rPr>
              <w:t xml:space="preserve">支持</w:t>
            </w:r>
            <w:r>
              <w:rPr>
                <w:rFonts w:hint="eastAsia" w:ascii="宋体" w:hAnsi="宋体" w:eastAsia="宋体" w:cs="宋体"/>
                <w:i/>
                <w:iCs/>
                <w:color w:val="000000"/>
                <w:sz w:val="20"/>
                <w:szCs w:val="20"/>
                <w:highlight w:val="none"/>
                <w:u w:val="single"/>
                <w:lang w:val="en-US" w:eastAsia="zh-CN" w:bidi="ar"/>
              </w:rPr>
              <w:t xml:space="preserve">SATA、M.2、USB 接口，≥4个内存插槽，单内存</w:t>
            </w:r>
            <w:r>
              <w:rPr>
                <w:rFonts w:ascii="宋体" w:hAnsi="宋体" w:eastAsia="宋体" w:cs="宋体"/>
                <w:i/>
                <w:iCs/>
                <w:color w:val="000000"/>
                <w:sz w:val="20"/>
                <w:szCs w:val="20"/>
                <w:highlight w:val="none"/>
                <w:u w:val="single"/>
                <w:lang w:val="en-US" w:eastAsia="zh-CN" w:bidi="ar"/>
              </w:rPr>
              <w:t xml:space="preserve">插槽支持容量</w:t>
            </w:r>
            <w:r>
              <w:rPr>
                <w:rFonts w:hint="eastAsia" w:ascii="宋体" w:hAnsi="宋体" w:eastAsia="宋体" w:cs="宋体"/>
                <w:i/>
                <w:iCs/>
                <w:color w:val="000000"/>
                <w:sz w:val="20"/>
                <w:szCs w:val="20"/>
                <w:highlight w:val="none"/>
                <w:u w:val="single"/>
                <w:lang w:val="en-US" w:eastAsia="zh-CN" w:bidi="ar"/>
              </w:rPr>
              <w:t xml:space="preserve">≥16GB，内存插槽满配时提供的最高内存总容量≥32GB。支持</w:t>
            </w:r>
            <w:r>
              <w:rPr>
                <w:rFonts w:hint="eastAsia" w:ascii="宋体" w:hAnsi="宋体" w:eastAsia="宋体" w:cs="宋体"/>
                <w:i/>
                <w:iCs/>
                <w:color w:val="000000"/>
                <w:sz w:val="20"/>
                <w:szCs w:val="20"/>
                <w:highlight w:val="none"/>
                <w:u w:val="single"/>
                <w:lang w:eastAsia="zh-CN" w:bidi="ar"/>
              </w:rPr>
              <w:t xml:space="preserve">瞬间过流保护功能</w:t>
            </w:r>
            <w:r>
              <w:rPr>
                <w:rFonts w:hint="eastAsia" w:ascii="宋体" w:hAnsi="宋体" w:eastAsia="宋体" w:cs="宋体"/>
                <w:i/>
                <w:iCs/>
                <w:color w:val="000000"/>
                <w:sz w:val="20"/>
                <w:szCs w:val="20"/>
                <w:highlight w:val="none"/>
                <w:u w:val="single"/>
                <w:lang w:val="en-US" w:eastAsia="zh-CN" w:bidi="ar"/>
              </w:rPr>
              <w:t xml:space="preserve">；支持防静电保护功能；提供基于标准 USB 接口外设连接功能、基于音频输入输出接口的音频扩展功能、基于PCIe 接口板卡扩展功能、基于 HDMI/VGA/Type-C/DVI/DP 等接口外接显示器扩展功能、基于存储接口对产品进行增容功能等。工作站 I/O 接口具备外接标准 USB 设备、显示器、音频设备等内外部设备能力。</w:t>
            </w:r>
            <w:r>
              <w:rPr>
                <w:rFonts w:hint="eastAsia" w:ascii="宋体" w:hAnsi="宋体" w:eastAsia="宋体" w:cs="宋体"/>
                <w:i/>
                <w:iCs/>
                <w:color w:val="000000"/>
                <w:sz w:val="20"/>
                <w:szCs w:val="20"/>
                <w:highlight w:val="none"/>
                <w:u w:val="single"/>
                <w:lang w:bidi="ar"/>
              </w:rPr>
              <w:br w:type="textWrapping" w:clear="all"/>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：通过 SATA 固态存储/PCIe 固态存储/UFS 固态存储/SATA 硬磁盘等存储部件提供存储功能。（1）固态盘：数量≥1个，存储</w:t>
            </w:r>
            <w:r>
              <w:rPr>
                <w:rFonts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val="en-US" w:eastAsia="zh-CN" w:bidi="ar"/>
              </w:rPr>
              <w:t xml:space="preserve">≥240GB，形态采用插卡或板载等形态，插卡形态宜符合M.2 或mSATA 等标准尺寸和接口定义，符合 SJ/T 11654 相关规定。（2）机械硬盘：数量≥1个，容量≥1TB，转速</w:t>
            </w:r>
            <w:r>
              <w:rPr>
                <w:rFonts w:ascii="宋体" w:hAnsi="宋体" w:eastAsia="宋体" w:cs="宋体"/>
                <w:i/>
                <w:iCs/>
                <w:color w:val="000000"/>
                <w:sz w:val="20"/>
                <w:szCs w:val="20"/>
                <w:highlight w:val="none"/>
                <w:u w:val="single"/>
                <w:lang w:val="en-US" w:eastAsia="zh-CN" w:bidi="ar"/>
              </w:rPr>
              <w:t xml:space="preserve">≥7200rpm</w:t>
            </w:r>
            <w:r>
              <w:rPr>
                <w:rFonts w:hint="eastAsia" w:ascii="宋体" w:hAnsi="宋体" w:eastAsia="宋体" w:cs="宋体"/>
                <w:i/>
                <w:iCs/>
                <w:color w:val="000000"/>
                <w:sz w:val="20"/>
                <w:szCs w:val="20"/>
                <w:highlight w:val="none"/>
                <w:u w:val="single"/>
                <w:lang w:val="en-US" w:eastAsia="zh-CN" w:bidi="ar"/>
              </w:rPr>
              <w:t xml:space="preserve">，硬盘准备时间应不大于 30s，侧面固定螺丝孔数量可为 4 孔或 6 孔，工作状态环境温度应满足 5°C~55°C，其它参数应符合 GB/T 12628 的相关规定。</w:t>
            </w:r>
            <w:r>
              <w:rPr>
                <w:rFonts w:hint="eastAsia" w:ascii="宋体" w:hAnsi="宋体" w:eastAsia="宋体" w:cs="宋体"/>
                <w:i/>
                <w:iCs/>
                <w:color w:val="000000"/>
                <w:sz w:val="20"/>
                <w:szCs w:val="20"/>
                <w:highlight w:val="none"/>
                <w:u w:val="single"/>
                <w:lang w:val="en-US" w:eastAsia="zh-CN" w:bidi="ar"/>
              </w:rPr>
            </w:r>
            <w:r/>
          </w:p>
          <w:p>
            <w:pPr>
              <w:pStyle w:val="784"/>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5、</w:t>
            </w:r>
            <w:r>
              <w:rPr>
                <w:rFonts w:hint="eastAsia" w:ascii="宋体" w:hAnsi="宋体" w:eastAsia="宋体" w:cs="宋体"/>
                <w:b/>
                <w:bCs/>
                <w:i/>
                <w:iCs/>
                <w:color w:val="000000"/>
                <w:sz w:val="20"/>
                <w:szCs w:val="20"/>
                <w:highlight w:val="none"/>
                <w:u w:val="single"/>
                <w:lang w:eastAsia="zh-CN" w:bidi="ar"/>
              </w:rPr>
              <w:t xml:space="preserve">显卡：</w:t>
            </w:r>
            <w:r>
              <w:rPr>
                <w:rFonts w:hint="eastAsia" w:ascii="宋体" w:hAnsi="宋体" w:eastAsia="宋体" w:cs="宋体"/>
                <w:i/>
                <w:iCs/>
                <w:color w:val="000000"/>
                <w:sz w:val="20"/>
                <w:szCs w:val="20"/>
                <w:highlight w:val="none"/>
                <w:u w:val="single"/>
                <w:lang w:val="en-US" w:eastAsia="zh-CN" w:bidi="ar"/>
              </w:rPr>
              <w:t xml:space="preserve">采用</w:t>
            </w:r>
            <w:r>
              <w:rPr>
                <w:rFonts w:hint="eastAsia" w:ascii="宋体" w:hAnsi="宋体" w:eastAsia="宋体" w:cs="宋体"/>
                <w:i/>
                <w:iCs/>
                <w:color w:val="000000"/>
                <w:sz w:val="20"/>
                <w:szCs w:val="20"/>
                <w:highlight w:val="none"/>
                <w:u w:val="single"/>
                <w:lang w:eastAsia="zh-CN" w:bidi="ar"/>
              </w:rPr>
              <w:t xml:space="preserve">独</w:t>
            </w:r>
            <w:r>
              <w:rPr>
                <w:rFonts w:hint="eastAsia" w:ascii="宋体" w:hAnsi="宋体" w:eastAsia="宋体" w:cs="宋体"/>
                <w:i/>
                <w:iCs/>
                <w:color w:val="000000"/>
                <w:sz w:val="20"/>
                <w:szCs w:val="20"/>
                <w:highlight w:val="none"/>
                <w:u w:val="single"/>
                <w:lang w:val="en-US" w:eastAsia="zh-CN" w:bidi="ar"/>
              </w:rPr>
              <w:t xml:space="preserve">立显卡，</w:t>
            </w:r>
            <w:r>
              <w:rPr>
                <w:rFonts w:ascii="宋体" w:hAnsi="宋体" w:eastAsia="宋体" w:cs="宋体"/>
                <w:i/>
                <w:iCs/>
                <w:color w:val="000000"/>
                <w:sz w:val="20"/>
                <w:szCs w:val="20"/>
                <w:highlight w:val="none"/>
                <w:u w:val="single"/>
                <w:lang w:val="en-US" w:eastAsia="zh-CN" w:bidi="ar"/>
              </w:rPr>
              <w:t xml:space="preserve">显存类型应为</w:t>
            </w:r>
            <w:r>
              <w:rPr>
                <w:rFonts w:hint="eastAsia" w:ascii="宋体" w:hAnsi="宋体" w:eastAsia="宋体" w:cs="宋体"/>
                <w:i/>
                <w:iCs/>
                <w:color w:val="000000"/>
                <w:sz w:val="20"/>
                <w:szCs w:val="20"/>
                <w:highlight w:val="none"/>
                <w:u w:val="single"/>
                <w:lang w:val="en-US" w:eastAsia="zh-CN" w:bidi="ar"/>
              </w:rPr>
              <w:t xml:space="preserve">DDR3/DDR4/GDDR5/GDDR6/LPDDR4，位宽</w:t>
            </w:r>
            <w:r>
              <w:rPr>
                <w:rFonts w:ascii="宋体" w:hAnsi="宋体" w:eastAsia="宋体" w:cs="宋体"/>
                <w:i/>
                <w:iCs/>
                <w:color w:val="000000"/>
                <w:sz w:val="20"/>
                <w:szCs w:val="20"/>
                <w:highlight w:val="none"/>
                <w:u w:val="single"/>
                <w:lang w:val="en-US" w:eastAsia="zh-CN" w:bidi="ar"/>
              </w:rPr>
              <w:t xml:space="preserve">≥64 </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显存</w:t>
            </w:r>
            <w:r>
              <w:rPr>
                <w:rFonts w:hint="eastAsia"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eastAsia="zh-CN" w:bidi="ar"/>
              </w:rPr>
              <w:t xml:space="preserve">GB</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显示分辨率≥2560×1440，</w:t>
            </w:r>
            <w:r>
              <w:rPr>
                <w:rFonts w:hint="eastAsia" w:ascii="宋体" w:hAnsi="宋体" w:eastAsia="宋体" w:cs="宋体"/>
                <w:i/>
                <w:iCs/>
                <w:color w:val="000000"/>
                <w:sz w:val="20"/>
                <w:szCs w:val="20"/>
                <w:highlight w:val="none"/>
                <w:u w:val="single"/>
                <w:lang w:val="en-US" w:eastAsia="zh-CN" w:bidi="ar"/>
              </w:rPr>
              <w:t xml:space="preserve">显示芯片核</w:t>
            </w:r>
            <w:r>
              <w:rPr>
                <w:rFonts w:ascii="宋体" w:hAnsi="宋体" w:eastAsia="宋体" w:cs="宋体"/>
                <w:i/>
                <w:iCs/>
                <w:color w:val="000000"/>
                <w:sz w:val="20"/>
                <w:szCs w:val="20"/>
                <w:highlight w:val="none"/>
                <w:u w:val="single"/>
                <w:lang w:val="en-US" w:eastAsia="zh-CN" w:bidi="ar"/>
              </w:rPr>
              <w:t xml:space="preserve">心频率</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val="en-US" w:eastAsia="zh-CN" w:bidi="ar"/>
              </w:rPr>
              <w:t xml:space="preserve">00mHz，</w:t>
            </w:r>
            <w:r>
              <w:rPr>
                <w:rFonts w:ascii="宋体" w:hAnsi="宋体" w:eastAsia="宋体" w:cs="宋体"/>
                <w:i/>
                <w:iCs/>
                <w:color w:val="000000"/>
                <w:sz w:val="20"/>
                <w:szCs w:val="20"/>
                <w:highlight w:val="none"/>
                <w:u w:val="single"/>
                <w:lang w:eastAsia="zh-CN" w:bidi="ar"/>
              </w:rPr>
              <w:t xml:space="preserve">显存等效频率≥</w:t>
            </w:r>
            <w:r>
              <w:rPr>
                <w:rFonts w:ascii="宋体" w:hAnsi="宋体" w:eastAsia="宋体" w:cs="宋体"/>
                <w:i/>
                <w:iCs/>
                <w:color w:val="000000"/>
                <w:sz w:val="20"/>
                <w:szCs w:val="20"/>
                <w:highlight w:val="none"/>
                <w:u w:val="single"/>
                <w:lang w:val="en-US" w:eastAsia="zh-CN" w:bidi="ar"/>
              </w:rPr>
              <w:t xml:space="preserve">1600MT/s</w:t>
            </w:r>
            <w:r>
              <w:rPr>
                <w:rFonts w:hint="eastAsia" w:ascii="宋体" w:hAnsi="宋体" w:eastAsia="宋体" w:cs="宋体"/>
                <w:i/>
                <w:iCs/>
                <w:color w:val="000000"/>
                <w:sz w:val="20"/>
                <w:szCs w:val="20"/>
                <w:highlight w:val="none"/>
                <w:u w:val="single"/>
                <w:lang w:val="en-US" w:eastAsia="zh-CN" w:bidi="ar"/>
              </w:rPr>
              <w:t xml:space="preserve">，支持</w:t>
            </w:r>
            <w:r>
              <w:rPr>
                <w:rFonts w:ascii="宋体" w:hAnsi="宋体" w:eastAsia="宋体" w:cs="宋体"/>
                <w:i/>
                <w:iCs/>
                <w:color w:val="000000"/>
                <w:sz w:val="20"/>
                <w:szCs w:val="20"/>
                <w:highlight w:val="none"/>
                <w:u w:val="single"/>
                <w:lang w:val="en-US" w:eastAsia="zh-CN" w:bidi="ar"/>
              </w:rPr>
              <w:t xml:space="preserve">2 块分辨率</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2560×1440</w:t>
            </w:r>
            <w:r>
              <w:rPr>
                <w:rFonts w:hint="eastAsia" w:ascii="宋体" w:hAnsi="宋体" w:eastAsia="宋体" w:cs="宋体"/>
                <w:i/>
                <w:iCs/>
                <w:color w:val="000000"/>
                <w:sz w:val="20"/>
                <w:szCs w:val="20"/>
                <w:highlight w:val="none"/>
                <w:u w:val="single"/>
                <w:lang w:val="en-US" w:eastAsia="zh-CN" w:bidi="ar"/>
              </w:rPr>
              <w:t xml:space="preserve">的</w:t>
            </w:r>
            <w:r>
              <w:rPr>
                <w:rFonts w:ascii="宋体" w:hAnsi="宋体" w:eastAsia="宋体" w:cs="宋体"/>
                <w:i/>
                <w:iCs/>
                <w:color w:val="000000"/>
                <w:sz w:val="20"/>
                <w:szCs w:val="20"/>
                <w:highlight w:val="none"/>
                <w:u w:val="single"/>
                <w:lang w:val="en-US" w:eastAsia="zh-CN" w:bidi="ar"/>
              </w:rPr>
              <w:t xml:space="preserve">屏幕同时显示</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支持 VGA、HDMI、DVI、DP、Type-C 中 1 种显示接口，并与显示器接口相匹配。</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b w:val="0"/>
                <w:bCs w:val="0"/>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显示设备：</w:t>
            </w:r>
            <w:r>
              <w:rPr>
                <w:rFonts w:hint="eastAsia" w:ascii="宋体" w:hAnsi="宋体" w:eastAsia="宋体" w:cs="宋体"/>
                <w:i/>
                <w:iCs/>
                <w:color w:val="000000"/>
                <w:sz w:val="20"/>
                <w:szCs w:val="20"/>
                <w:highlight w:val="none"/>
                <w:u w:val="single"/>
                <w:lang w:val="en-US" w:eastAsia="zh-CN" w:bidi="ar"/>
              </w:rPr>
              <w:t xml:space="preserve">显示屏屏占比≥80%，分辨率≥2560x1440，尺寸≥23 英寸，屏幕比例16:9，外观黑色。支持防蓝光模式，蓝光加权辐射亮度比应≤0.0012W/(·cd·sr)（瓦每坎特拉每球面度）；支持低频闪≤-35dB，镜面反射率≤10%。</w:t>
            </w:r>
            <w:r>
              <w:rPr>
                <w:rFonts w:hint="eastAsia" w:ascii="宋体" w:hAnsi="宋体" w:eastAsia="宋体" w:cs="宋体"/>
                <w:i/>
                <w:iCs/>
                <w:color w:val="000000"/>
                <w:sz w:val="20"/>
                <w:szCs w:val="20"/>
                <w:highlight w:val="none"/>
                <w:u w:val="single"/>
                <w:lang w:bidi="ar"/>
              </w:rPr>
              <w:t xml:space="preserve">显示</w:t>
            </w:r>
            <w:r>
              <w:rPr>
                <w:rFonts w:hint="eastAsia" w:ascii="宋体" w:hAnsi="宋体" w:eastAsia="宋体" w:cs="宋体"/>
                <w:i/>
                <w:iCs/>
                <w:color w:val="000000"/>
                <w:sz w:val="20"/>
                <w:szCs w:val="20"/>
                <w:highlight w:val="none"/>
                <w:u w:val="single"/>
                <w:lang w:val="en-US" w:eastAsia="zh-CN" w:bidi="ar"/>
              </w:rPr>
              <w:t xml:space="preserve">屏</w:t>
            </w:r>
            <w:r>
              <w:rPr>
                <w:rFonts w:hint="eastAsia" w:ascii="宋体" w:hAnsi="宋体" w:eastAsia="宋体" w:cs="宋体"/>
                <w:i/>
                <w:iCs/>
                <w:color w:val="000000"/>
                <w:sz w:val="20"/>
                <w:szCs w:val="20"/>
                <w:highlight w:val="none"/>
                <w:u w:val="single"/>
                <w:lang w:eastAsia="zh-CN" w:bidi="ar"/>
              </w:rPr>
              <w:t xml:space="preserve">刷新率</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≥60Hz，位深</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8 </w:t>
            </w:r>
            <w:r>
              <w:rPr>
                <w:rFonts w:hint="eastAsia" w:ascii="宋体" w:hAnsi="宋体" w:eastAsia="宋体" w:cs="宋体"/>
                <w:i/>
                <w:iCs/>
                <w:color w:val="000000"/>
                <w:sz w:val="20"/>
                <w:szCs w:val="20"/>
                <w:highlight w:val="none"/>
                <w:u w:val="single"/>
                <w:lang w:val="en-US" w:eastAsia="zh-CN" w:bidi="ar"/>
              </w:rPr>
              <w:t xml:space="preserve">位，色域≥99% sRGB，色准△E ≤ 3，响应时间 ≤6ms，亮度 ≥ 300 尼特，亮度一致性 ≥70%，对比度≥500：1，</w:t>
            </w:r>
            <w:r>
              <w:rPr>
                <w:rFonts w:hint="eastAsia" w:ascii="宋体" w:hAnsi="宋体" w:eastAsia="宋体" w:cs="宋体"/>
                <w:i/>
                <w:iCs/>
                <w:color w:val="000000"/>
                <w:sz w:val="20"/>
                <w:szCs w:val="20"/>
                <w:highlight w:val="none"/>
                <w:u w:val="single"/>
                <w:lang w:eastAsia="zh-CN" w:bidi="ar"/>
              </w:rPr>
              <w:t xml:space="preserve">其它参数符合 SJ/T 11292 的相关规定。</w:t>
            </w:r>
            <w:r>
              <w:rPr>
                <w:rFonts w:hint="eastAsia" w:ascii="宋体" w:hAnsi="宋体" w:eastAsia="宋体" w:cs="宋体"/>
                <w:i/>
                <w:iCs/>
                <w:color w:val="000000"/>
                <w:sz w:val="20"/>
                <w:szCs w:val="20"/>
                <w:highlight w:val="none"/>
                <w:u w:val="single"/>
                <w:lang w:val="en-US" w:eastAsia="zh-CN" w:bidi="ar"/>
              </w:rPr>
              <w:t xml:space="preserve">显示接口与显卡外接显示接口匹配；提供显示器支架，支持屏幕旋转、支架可升降等；</w:t>
            </w:r>
            <w:r>
              <w:rPr>
                <w:rFonts w:hint="eastAsia" w:ascii="宋体" w:hAnsi="宋体" w:eastAsia="宋体" w:cs="宋体"/>
                <w:i/>
                <w:iCs/>
                <w:color w:val="000000"/>
                <w:sz w:val="20"/>
                <w:szCs w:val="20"/>
                <w:highlight w:val="none"/>
                <w:u w:val="single"/>
                <w:lang w:eastAsia="zh-CN" w:bidi="ar"/>
              </w:rPr>
              <w:t xml:space="preserve">提供 OSD 选单按钮用于调节色彩、模式等；支持色温、亮度、对比</w:t>
            </w:r>
            <w:r>
              <w:rPr>
                <w:rFonts w:hint="eastAsia" w:ascii="宋体" w:hAnsi="宋体" w:eastAsia="宋体" w:cs="宋体"/>
                <w:i/>
                <w:iCs/>
                <w:color w:val="000000"/>
                <w:sz w:val="20"/>
                <w:szCs w:val="20"/>
                <w:highlight w:val="none"/>
                <w:u w:val="single"/>
                <w:lang w:val="en-US" w:eastAsia="zh-CN" w:bidi="ar"/>
              </w:rPr>
              <w:t xml:space="preserve">度调节；</w:t>
            </w:r>
            <w:r>
              <w:rPr>
                <w:rFonts w:hint="eastAsia" w:ascii="宋体" w:hAnsi="宋体" w:eastAsia="宋体" w:cs="宋体"/>
                <w:i/>
                <w:iCs/>
                <w:color w:val="000000"/>
                <w:sz w:val="20"/>
                <w:szCs w:val="20"/>
                <w:highlight w:val="none"/>
                <w:u w:val="single"/>
                <w:lang w:eastAsia="zh-CN" w:bidi="ar"/>
              </w:rPr>
              <w:t xml:space="preserve">支持防蓝光模式，蓝光加权辐射亮度比应≤0.0012W/(·cd·sr)（瓦每坎特拉每球面度）</w:t>
            </w:r>
            <w:r>
              <w:rPr>
                <w:rFonts w:hint="eastAsia" w:ascii="宋体" w:hAnsi="宋体" w:eastAsia="宋体" w:cs="宋体"/>
                <w:i/>
                <w:iCs/>
                <w:color w:val="000000"/>
                <w:sz w:val="20"/>
                <w:szCs w:val="20"/>
                <w:highlight w:val="none"/>
                <w:u w:val="single"/>
                <w:lang w:val="en-US" w:eastAsia="zh-CN" w:bidi="ar"/>
              </w:rPr>
              <w:t xml:space="preserve">；支持低频闪≤-35dB，镜面反射率≤10%。</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外部设备：</w:t>
            </w:r>
            <w:r>
              <w:rPr>
                <w:rFonts w:hint="eastAsia" w:ascii="宋体" w:hAnsi="宋体" w:eastAsia="宋体" w:cs="宋体"/>
                <w:i/>
                <w:iCs/>
                <w:color w:val="000000"/>
                <w:sz w:val="20"/>
                <w:szCs w:val="20"/>
                <w:highlight w:val="none"/>
                <w:u w:val="single"/>
                <w:lang w:bidi="ar"/>
              </w:rPr>
              <w:t xml:space="preserve">支持无线键鼠</w:t>
            </w:r>
            <w:r>
              <w:rPr>
                <w:rFonts w:hint="eastAsia" w:ascii="宋体" w:hAnsi="宋体" w:eastAsia="宋体" w:cs="宋体"/>
                <w:i/>
                <w:iCs/>
                <w:color w:val="000000"/>
                <w:sz w:val="20"/>
                <w:szCs w:val="20"/>
                <w:highlight w:val="none"/>
                <w:u w:val="single"/>
                <w:lang w:val="en-US" w:eastAsia="zh-CN" w:bidi="ar"/>
              </w:rPr>
              <w:t xml:space="preserve">，配置黑色104有线键盘、有线鼠标、摄像头、扬声器各1个。有线键盘键程 2.3mm ~4.0mm，按键压力0.54 N±0.14，连接线≥1.5 米，外观结构、连接方式、主要功能、安全、电磁兼容性、可靠性应符合 GB/T14081 的相关规定；有线鼠标连接线≥1.5 米，DPI 分辨率 800~160，其它参数应符合 GB/T 26245 的相关规定；摄像头像素</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50 万，分辨率≥800×600；扬声器功率≥1 瓦/个，频率范围100Hz-8kHz。</w:t>
            </w:r>
            <w:r>
              <w:rPr>
                <w:rFonts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eastAsia="zh-CN" w:bidi="ar"/>
              </w:rPr>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网络设备</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有线网卡数量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1，速率≥ 1000Mbps，接口类型支持RJ45接口。支持10Mbps、100Mbps、1000Mbps 速率自适应。</w:t>
            </w:r>
            <w:r>
              <w:rPr>
                <w:rFonts w:hint="eastAsia" w:ascii="宋体" w:hAnsi="宋体" w:eastAsia="宋体" w:cs="宋体"/>
                <w:i/>
                <w:iCs/>
                <w:color w:val="000000"/>
                <w:sz w:val="20"/>
                <w:szCs w:val="20"/>
                <w:highlight w:val="none"/>
                <w:u w:val="single"/>
                <w:lang w:eastAsia="zh-CN" w:bidi="ar"/>
              </w:rPr>
              <w:t xml:space="preserve">支持网络连接、网络开启/关闭功能；支持访问网络和数据交换功能</w:t>
            </w:r>
            <w:r>
              <w:rPr>
                <w:rFonts w:hint="eastAsia" w:ascii="宋体" w:hAnsi="宋体" w:eastAsia="宋体" w:cs="宋体"/>
                <w:i/>
                <w:iCs/>
                <w:color w:val="000000"/>
                <w:sz w:val="20"/>
                <w:szCs w:val="20"/>
                <w:highlight w:val="none"/>
                <w:u w:val="single"/>
                <w:lang w:val="en-US" w:eastAsia="zh-CN" w:bidi="ar"/>
              </w:rPr>
              <w:t xml:space="preserve">；支持提供数据流量和异常日志记录功能；支持网络设备物理拆除，包括无线网卡和蓝牙模块物理拆除</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eastAsia="zh-CN" w:bidi="ar"/>
              </w:rPr>
            </w:r>
            <w:r/>
          </w:p>
          <w:p>
            <w:pPr>
              <w:pStyle w:val="784"/>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外部</w:t>
            </w:r>
            <w:r>
              <w:rPr>
                <w:rFonts w:hint="eastAsia" w:ascii="宋体" w:hAnsi="宋体" w:eastAsia="宋体" w:cs="宋体"/>
                <w:b/>
                <w:bCs/>
                <w:i/>
                <w:iCs/>
                <w:color w:val="000000"/>
                <w:sz w:val="20"/>
                <w:szCs w:val="20"/>
                <w:highlight w:val="none"/>
                <w:u w:val="single"/>
                <w:lang w:bidi="ar"/>
              </w:rPr>
              <w:t xml:space="preserve">接口：</w:t>
            </w:r>
            <w:r>
              <w:rPr>
                <w:rFonts w:hint="eastAsia" w:ascii="宋体" w:hAnsi="宋体" w:eastAsia="宋体" w:cs="宋体"/>
                <w:i/>
                <w:iCs/>
                <w:color w:val="000000"/>
                <w:sz w:val="20"/>
                <w:szCs w:val="20"/>
                <w:highlight w:val="none"/>
                <w:u w:val="single"/>
                <w:lang w:bidi="ar"/>
              </w:rPr>
              <w:t xml:space="preserve">USB 接口数量≥</w:t>
            </w: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bidi="ar"/>
              </w:rPr>
              <w:t xml:space="preserve">个</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bidi="ar"/>
              </w:rPr>
              <w:t xml:space="preserve">机箱前板至少包括</w:t>
            </w:r>
            <w:r>
              <w:rPr>
                <w:rFonts w:ascii="宋体" w:hAnsi="宋体" w:eastAsia="宋体" w:cs="宋体"/>
                <w:i/>
                <w:iCs/>
                <w:color w:val="000000"/>
                <w:sz w:val="20"/>
                <w:szCs w:val="20"/>
                <w:highlight w:val="none"/>
                <w:u w:val="single"/>
                <w:lang w:bidi="ar"/>
              </w:rPr>
              <w:t xml:space="preserve"> 2 个 USB3.0 及以上接口</w:t>
            </w:r>
            <w:r>
              <w:rPr>
                <w:rFonts w:hint="eastAsia" w:ascii="宋体" w:hAnsi="宋体" w:eastAsia="宋体" w:cs="宋体"/>
                <w:i/>
                <w:iCs/>
                <w:color w:val="000000"/>
                <w:sz w:val="20"/>
                <w:szCs w:val="20"/>
                <w:highlight w:val="none"/>
                <w:u w:val="single"/>
                <w:lang w:val="en-US" w:eastAsia="zh-CN" w:bidi="ar"/>
              </w:rPr>
              <w:t xml:space="preserve">；视频接口数量≥1；音频接口数量≥1。支持音频3.5mm孔径3段式或4段式接口；支持 VGA、HDMI、DVI、DP、Type-C中至少 1 种显示接口；支持HDMI 或 DP 或 Type-C 作为显示接口时音频和视频同步输出。</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黑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电源：</w:t>
            </w:r>
            <w:r>
              <w:rPr>
                <w:rFonts w:hint="eastAsia" w:ascii="宋体" w:hAnsi="宋体" w:eastAsia="宋体" w:cs="宋体"/>
                <w:i/>
                <w:iCs/>
                <w:color w:val="000000"/>
                <w:sz w:val="20"/>
                <w:szCs w:val="20"/>
                <w:highlight w:val="none"/>
                <w:u w:val="single"/>
                <w:lang w:val="en-US" w:eastAsia="zh-CN" w:bidi="ar"/>
              </w:rPr>
              <w:t xml:space="preserve">电源适配器电线组件应符合 GB/T 15934 的要求，可拆线的插头和连接器可以不做要求。</w:t>
            </w:r>
            <w:r>
              <w:rPr>
                <w:rFonts w:hint="eastAsia" w:ascii="宋体" w:hAnsi="宋体" w:eastAsia="黑体" w:cs="宋体"/>
                <w:i/>
                <w:iCs/>
                <w:color w:val="000000"/>
                <w:sz w:val="20"/>
                <w:szCs w:val="20"/>
                <w:highlight w:val="none"/>
                <w:u w:val="single"/>
                <w:lang w:val="en-US" w:eastAsia="zh-CN" w:bidi="ar"/>
              </w:rPr>
            </w:r>
            <w:r/>
          </w:p>
          <w:p>
            <w:pPr>
              <w:pStyle w:val="784"/>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11、</w:t>
            </w:r>
            <w:r>
              <w:rPr>
                <w:rFonts w:hint="eastAsia" w:ascii="宋体" w:hAnsi="宋体" w:eastAsia="宋体" w:cs="宋体"/>
                <w:b/>
                <w:bCs/>
                <w:i/>
                <w:iCs/>
                <w:color w:val="000000"/>
                <w:sz w:val="20"/>
                <w:szCs w:val="20"/>
                <w:highlight w:val="none"/>
                <w:u w:val="single"/>
                <w:lang w:val="en-US" w:eastAsia="zh-CN" w:bidi="ar"/>
              </w:rPr>
              <w:t xml:space="preserve">整机基础规格：</w:t>
            </w:r>
            <w:r>
              <w:rPr>
                <w:rFonts w:hint="eastAsia" w:ascii="宋体" w:hAnsi="宋体" w:eastAsia="宋体" w:cs="宋体"/>
                <w:b w:val="0"/>
                <w:bCs w:val="0"/>
                <w:i/>
                <w:iCs/>
                <w:color w:val="000000"/>
                <w:sz w:val="20"/>
                <w:szCs w:val="20"/>
                <w:highlight w:val="none"/>
                <w:u w:val="single"/>
                <w:lang w:val="en-US" w:eastAsia="zh-CN" w:bidi="ar"/>
              </w:rPr>
              <w:t xml:space="preserve">（1）外观：</w:t>
            </w:r>
            <w:r>
              <w:rPr>
                <w:rFonts w:hint="eastAsia" w:ascii="宋体" w:hAnsi="宋体" w:eastAsia="宋体" w:cs="宋体"/>
                <w:i/>
                <w:iCs/>
                <w:color w:val="000000"/>
                <w:sz w:val="20"/>
                <w:szCs w:val="20"/>
                <w:highlight w:val="none"/>
                <w:u w:val="single"/>
                <w:lang w:val="en-US" w:eastAsia="zh-CN" w:bidi="ar"/>
              </w:rPr>
              <w:t xml:space="preserve">表面无凹痕、划伤、裂缝、变形和污染等，表面涂层均匀，不起泡、龟裂、脱落和磨损，金属零部件无锈蚀及其它机械损伤；产品表面说明功能的文字、符号、标志，应清晰、端正、牢固；在产品显著位置提供运行状态指示功能，并由生产厂商提供详细参数。（2</w:t>
            </w:r>
            <w:r>
              <w:rPr>
                <w:rFonts w:hint="eastAsia" w:ascii="宋体" w:hAnsi="宋体" w:eastAsia="宋体" w:cs="宋体"/>
                <w:b w:val="0"/>
                <w:bCs w:val="0"/>
                <w:i/>
                <w:iCs/>
                <w:color w:val="000000"/>
                <w:sz w:val="20"/>
                <w:szCs w:val="20"/>
                <w:highlight w:val="none"/>
                <w:u w:val="single"/>
                <w:lang w:val="en-US" w:eastAsia="zh-CN" w:bidi="ar"/>
              </w:rPr>
              <w:t xml:space="preserve">）结构：</w:t>
            </w:r>
            <w:r>
              <w:rPr>
                <w:rFonts w:hint="eastAsia" w:ascii="宋体" w:hAnsi="宋体" w:eastAsia="宋体" w:cs="宋体"/>
                <w:i/>
                <w:iCs/>
                <w:color w:val="000000"/>
                <w:sz w:val="20"/>
                <w:szCs w:val="20"/>
                <w:highlight w:val="none"/>
                <w:u w:val="single"/>
                <w:lang w:val="en-US" w:eastAsia="zh-CN" w:bidi="ar"/>
              </w:rPr>
              <w:t xml:space="preserve">机</w:t>
            </w:r>
            <w:r>
              <w:rPr>
                <w:rFonts w:hint="eastAsia" w:ascii="宋体" w:hAnsi="宋体" w:eastAsia="宋体" w:cs="宋体"/>
                <w:i/>
                <w:iCs/>
                <w:color w:val="000000"/>
                <w:sz w:val="20"/>
                <w:szCs w:val="20"/>
                <w:highlight w:val="none"/>
                <w:u w:val="single"/>
                <w:lang w:val="en-US" w:eastAsia="zh-CN" w:bidi="ar"/>
              </w:rPr>
              <w:t xml:space="preserve">箱应符合 GB/T 4208、GB/T 26246的相关规定；产品内部结构应符合通用部件的安装需要； 所有输入输出接口应符合相关国家或行业标准；d) 产品零部件应紧固无松动，可插拔部件应可靠连接，开关、按钮和其它控制部件应灵活可靠，布局应方便使用；所有 I/O 连接器及需插接线缆的部位应预留用户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处理，需便于</w:t>
            </w:r>
            <w:r>
              <w:rPr>
                <w:rFonts w:hint="eastAsia" w:ascii="宋体" w:hAnsi="宋体" w:eastAsia="宋体" w:cs="宋体"/>
                <w:i/>
                <w:iCs/>
                <w:color w:val="000000"/>
                <w:sz w:val="20"/>
                <w:szCs w:val="20"/>
                <w:highlight w:val="none"/>
                <w:u w:val="single"/>
                <w:lang w:val="en-US" w:eastAsia="zh-CN" w:bidi="ar"/>
              </w:rPr>
              <w:t xml:space="preserve">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的相关规定。（3）防护：机箱防护符合 GB/T 4208 中 IP20 防护要求。（4）</w:t>
            </w:r>
            <w:r>
              <w:rPr>
                <w:rFonts w:hint="eastAsia" w:ascii="宋体" w:hAnsi="宋体" w:eastAsia="宋体" w:cs="宋体"/>
                <w:b w:val="0"/>
                <w:bCs w:val="0"/>
                <w:i/>
                <w:iCs/>
                <w:color w:val="000000"/>
                <w:sz w:val="20"/>
                <w:szCs w:val="20"/>
                <w:highlight w:val="none"/>
                <w:u w:val="single"/>
                <w:lang w:val="en-US" w:eastAsia="zh-CN" w:bidi="ar"/>
              </w:rPr>
              <w:t xml:space="preserve">噪音：</w:t>
            </w:r>
            <w:r>
              <w:rPr>
                <w:rFonts w:hint="eastAsia" w:ascii="宋体" w:hAnsi="宋体" w:eastAsia="宋体" w:cs="宋体"/>
                <w:i/>
                <w:iCs/>
                <w:color w:val="000000"/>
                <w:sz w:val="20"/>
                <w:szCs w:val="20"/>
                <w:highlight w:val="none"/>
                <w:u w:val="single"/>
                <w:lang w:val="en-US" w:eastAsia="zh-CN" w:bidi="ar"/>
              </w:rPr>
              <w:t xml:space="preserve">工作在空闲状态下，声功率级应不超过 4.5 Bel。（5）</w:t>
            </w:r>
            <w:r>
              <w:rPr>
                <w:rFonts w:hint="eastAsia" w:ascii="宋体" w:hAnsi="宋体" w:eastAsia="宋体" w:cs="宋体"/>
                <w:b w:val="0"/>
                <w:bCs w:val="0"/>
                <w:i/>
                <w:iCs/>
                <w:color w:val="000000"/>
                <w:sz w:val="20"/>
                <w:szCs w:val="20"/>
                <w:highlight w:val="none"/>
                <w:u w:val="single"/>
                <w:lang w:val="en-US" w:eastAsia="zh-CN" w:bidi="ar"/>
              </w:rPr>
              <w:t xml:space="preserve">散热：</w:t>
            </w:r>
            <w:r>
              <w:rPr>
                <w:rFonts w:hint="eastAsia" w:ascii="宋体" w:hAnsi="宋体" w:eastAsia="宋体" w:cs="宋体"/>
                <w:i/>
                <w:iCs/>
                <w:color w:val="000000"/>
                <w:sz w:val="20"/>
                <w:szCs w:val="20"/>
                <w:highlight w:val="none"/>
                <w:u w:val="single"/>
                <w:lang w:val="en-US" w:eastAsia="zh-CN" w:bidi="ar"/>
              </w:rPr>
              <w:t xml:space="preserve">在环境温度 25°C及处理器满载情况下，出风口在机箱后面板不高于 55°C；可触及面温度小于 45°C；显示屏表面温度不高于 38°C，显示屏上下灯带位置温度（如涉及）不高于 40°C，出风口温度不高于 45°C 。（6）</w:t>
            </w:r>
            <w:r>
              <w:rPr>
                <w:rFonts w:hint="eastAsia" w:ascii="宋体" w:hAnsi="宋体" w:eastAsia="宋体" w:cs="宋体"/>
                <w:b w:val="0"/>
                <w:bCs w:val="0"/>
                <w:i/>
                <w:iCs/>
                <w:color w:val="000000"/>
                <w:sz w:val="20"/>
                <w:szCs w:val="20"/>
                <w:highlight w:val="none"/>
                <w:u w:val="single"/>
                <w:lang w:val="en-US" w:eastAsia="zh-CN" w:bidi="ar"/>
              </w:rPr>
              <w:t xml:space="preserve">能效</w:t>
            </w:r>
            <w:r>
              <w:rPr>
                <w:rFonts w:hint="eastAsia" w:ascii="宋体" w:hAnsi="宋体" w:eastAsia="宋体" w:cs="宋体"/>
                <w:i/>
                <w:iCs/>
                <w:color w:val="000000"/>
                <w:sz w:val="20"/>
                <w:szCs w:val="20"/>
                <w:highlight w:val="none"/>
                <w:u w:val="single"/>
                <w:lang w:val="en-US" w:eastAsia="zh-CN" w:bidi="ar"/>
              </w:rPr>
              <w:t xml:space="preserve">限定值：达到 GB 28380-2012标准中能效等级 2 级及以上。（7）机身颜色：黑色。（8）尺寸容量：体积≤40L。</w:t>
            </w:r>
            <w:r>
              <w:rPr>
                <w:rFonts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12、</w:t>
            </w:r>
            <w:r>
              <w:rPr>
                <w:rFonts w:hint="eastAsia" w:ascii="宋体" w:hAnsi="宋体" w:eastAsia="宋体" w:cs="宋体"/>
                <w:b/>
                <w:bCs/>
                <w:i/>
                <w:iCs/>
                <w:color w:val="000000"/>
                <w:sz w:val="20"/>
                <w:szCs w:val="20"/>
                <w:highlight w:val="none"/>
                <w:u w:val="single"/>
                <w:lang w:val="en-US" w:eastAsia="zh-CN" w:bidi="ar"/>
              </w:rPr>
              <w:t xml:space="preserve">操作系统：</w:t>
            </w:r>
            <w:r>
              <w:rPr>
                <w:rFonts w:hint="eastAsia" w:ascii="宋体" w:hAnsi="宋体" w:eastAsia="宋体" w:cs="宋体"/>
                <w:i/>
                <w:iCs/>
                <w:color w:val="000000"/>
                <w:sz w:val="20"/>
                <w:szCs w:val="20"/>
                <w:highlight w:val="none"/>
                <w:u w:val="single"/>
                <w:lang w:val="en-US" w:eastAsia="zh-CN" w:bidi="ar"/>
              </w:rPr>
              <w:t xml:space="preserve">中文信息处理符合 GB 18030 的相关规定；支持操作系统备份及还原功能；支持备份及还原固件的功能；支持通过网络、闪存盘等方式对操作系统、驱动进行升级；支持 BIOS 关闭以太网及 USB接口功能；支持查看固件版本、内存信息、主板信息、处理器信息和系统时间信息等功能；支持设置启动顺序功能，并按照设置的启动顺序启动；支持设置口令、修改口令、验证口令功能；支持网络引导启动和关闭功能。</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13、</w:t>
            </w:r>
            <w:r>
              <w:rPr>
                <w:rFonts w:hint="eastAsia" w:ascii="宋体" w:hAnsi="宋体" w:eastAsia="宋体" w:cs="宋体"/>
                <w:b/>
                <w:bCs/>
                <w:i/>
                <w:iCs/>
                <w:color w:val="000000"/>
                <w:sz w:val="20"/>
                <w:szCs w:val="20"/>
                <w:highlight w:val="none"/>
                <w:u w:val="single"/>
                <w:lang w:val="en-US" w:eastAsia="zh-CN" w:bidi="ar"/>
              </w:rPr>
              <w:t xml:space="preserve">可靠性：</w:t>
            </w:r>
            <w:r>
              <w:rPr>
                <w:rFonts w:hint="eastAsia" w:ascii="宋体" w:hAnsi="宋体" w:eastAsia="宋体" w:cs="宋体"/>
                <w:b w:val="0"/>
                <w:bCs w:val="0"/>
                <w:i/>
                <w:iCs/>
                <w:color w:val="000000"/>
                <w:sz w:val="20"/>
                <w:szCs w:val="20"/>
                <w:highlight w:val="none"/>
                <w:u w:val="single"/>
                <w:lang w:val="en-US" w:eastAsia="zh-CN" w:bidi="ar"/>
              </w:rPr>
              <w:t xml:space="preserve">（1）存储：</w:t>
            </w:r>
            <w:r>
              <w:rPr>
                <w:rFonts w:hint="eastAsia" w:ascii="宋体" w:hAnsi="宋体" w:eastAsia="宋体" w:cs="宋体"/>
                <w:i/>
                <w:iCs/>
                <w:color w:val="000000"/>
                <w:sz w:val="20"/>
                <w:szCs w:val="20"/>
                <w:highlight w:val="none"/>
                <w:u w:val="single"/>
                <w:lang w:val="en-US" w:eastAsia="zh-CN" w:bidi="ar"/>
              </w:rPr>
              <w:t xml:space="preserve">固态存储寿命TBW ≥ 80TB（条件：240GB 硬盘容量）；机械硬</w:t>
            </w:r>
            <w:r>
              <w:rPr>
                <w:rFonts w:hint="eastAsia" w:ascii="宋体" w:hAnsi="宋体" w:eastAsia="宋体" w:cs="宋体"/>
                <w:i/>
                <w:iCs/>
                <w:color w:val="000000"/>
                <w:sz w:val="20"/>
                <w:szCs w:val="20"/>
                <w:highlight w:val="none"/>
                <w:u w:val="single"/>
                <w:lang w:val="en-US" w:eastAsia="zh-CN" w:bidi="ar"/>
              </w:rPr>
              <w:t xml:space="preserve">盘寿命通电时间≥5 万小时。（2）显示设备：显示屏屏幕失效点符合 GB/T 9813.2 的要求。（3）外设：键盘按键寿命 ≥1000 万次；鼠标按键寿命≥500 万次；键盘鼠标线材寿命键盘鼠标所用线材经±60°弯折≥ 3000 次，功能、外观完好；风扇寿命≥4 万小时。（4）整机：电磁兼容性要求的抗扰度符合 GB/T 9254.2 的规定；环境条件要求的气候环境适应性、振动适应性、冲击适应性、碰撞适应性、运输包装件跌落适应性符合 GB/T 9813.1 中规定；MTBF 测试MTBF(m1)≥3 万小时。</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14、</w:t>
            </w:r>
            <w:r>
              <w:rPr>
                <w:rFonts w:hint="eastAsia" w:ascii="宋体" w:hAnsi="宋体" w:eastAsia="宋体" w:cs="宋体"/>
                <w:b/>
                <w:bCs/>
                <w:i/>
                <w:iCs/>
                <w:color w:val="000000"/>
                <w:sz w:val="20"/>
                <w:szCs w:val="20"/>
                <w:highlight w:val="none"/>
                <w:u w:val="single"/>
                <w:lang w:val="en-US" w:eastAsia="zh-CN" w:bidi="ar"/>
              </w:rPr>
              <w:t xml:space="preserve">兼容性：</w:t>
            </w:r>
            <w:r>
              <w:rPr>
                <w:rFonts w:hint="eastAsia" w:ascii="宋体" w:hAnsi="宋体" w:eastAsia="宋体" w:cs="宋体"/>
                <w:b w:val="0"/>
                <w:bCs w:val="0"/>
                <w:i/>
                <w:iCs/>
                <w:color w:val="000000"/>
                <w:sz w:val="20"/>
                <w:szCs w:val="20"/>
                <w:highlight w:val="none"/>
                <w:u w:val="single"/>
                <w:lang w:val="en-US" w:eastAsia="zh-CN" w:bidi="ar"/>
              </w:rPr>
              <w:t xml:space="preserve">常用软件</w:t>
            </w:r>
            <w:r>
              <w:rPr>
                <w:rFonts w:hint="eastAsia" w:ascii="宋体" w:hAnsi="宋体" w:eastAsia="宋体" w:cs="宋体"/>
                <w:i/>
                <w:iCs/>
                <w:color w:val="000000"/>
                <w:sz w:val="20"/>
                <w:szCs w:val="20"/>
                <w:highlight w:val="none"/>
                <w:u w:val="single"/>
                <w:lang w:val="en-US" w:eastAsia="zh-CN" w:bidi="ar"/>
              </w:rPr>
              <w:t xml:space="preserve">支持流式软件、版式软件、浏览器、邮件客户端、解压软件、多媒体、图形图像处理等常用软件；数据库兼容 3 个及以上厂商的数据库产品；中间件兼容 3 个及以上厂商中间件产品；平台软件兼容 3 个及以上厂商云计算及大数据平台。</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b w:val="0"/>
                <w:bCs w:val="0"/>
                <w:i/>
                <w:iCs/>
                <w:color w:val="000000"/>
                <w:sz w:val="20"/>
                <w:szCs w:val="20"/>
                <w:highlight w:val="none"/>
                <w:u w:val="single"/>
                <w:lang w:val="en-US" w:eastAsia="zh-CN" w:bidi="ar"/>
              </w:rPr>
              <w:t xml:space="preserve">15、</w:t>
            </w:r>
            <w:r>
              <w:rPr>
                <w:rFonts w:hint="eastAsia" w:ascii="宋体" w:hAnsi="宋体" w:eastAsia="宋体" w:cs="宋体"/>
                <w:b/>
                <w:bCs/>
                <w:i/>
                <w:iCs/>
                <w:color w:val="000000"/>
                <w:sz w:val="20"/>
                <w:szCs w:val="20"/>
                <w:highlight w:val="none"/>
                <w:u w:val="single"/>
                <w:lang w:val="en-US" w:eastAsia="zh-CN" w:bidi="ar"/>
              </w:rPr>
              <w:t xml:space="preserve">包装运输：</w:t>
            </w:r>
            <w:r>
              <w:rPr>
                <w:rFonts w:hint="eastAsia" w:ascii="宋体" w:hAnsi="宋体" w:eastAsia="宋体" w:cs="宋体"/>
                <w:i/>
                <w:iCs/>
                <w:color w:val="000000"/>
                <w:sz w:val="20"/>
                <w:szCs w:val="20"/>
                <w:highlight w:val="none"/>
                <w:u w:val="single"/>
                <w:lang w:val="en-US" w:eastAsia="zh-CN" w:bidi="ar"/>
              </w:rPr>
              <w:t xml:space="preserve">标志、包装、运输和贮存符合 GB/T 9813.1 和商品包装政府采购需求标准的相关规定。</w:t>
            </w:r>
            <w:r>
              <w:rPr>
                <w:rFonts w:hint="eastAsia" w:ascii="宋体" w:hAnsi="宋体" w:eastAsia="宋体" w:cs="宋体"/>
                <w:i/>
                <w:iCs/>
                <w:color w:val="000000"/>
                <w:sz w:val="20"/>
                <w:szCs w:val="20"/>
                <w:highlight w:val="none"/>
                <w:u w:val="single"/>
                <w:lang w:val="en-US" w:eastAsia="zh-CN" w:bidi="ar"/>
              </w:rPr>
            </w:r>
            <w:r/>
          </w:p>
          <w:p>
            <w:pPr>
              <w:pStyle w:val="784"/>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16、</w:t>
            </w:r>
            <w:r>
              <w:rPr>
                <w:rFonts w:hint="eastAsia" w:ascii="宋体" w:hAnsi="宋体" w:eastAsia="宋体" w:cs="宋体"/>
                <w:b/>
                <w:bCs/>
                <w:i/>
                <w:iCs/>
                <w:color w:val="000000"/>
                <w:sz w:val="20"/>
                <w:szCs w:val="20"/>
                <w:highlight w:val="none"/>
                <w:u w:val="single"/>
                <w:lang w:val="en-US" w:eastAsia="zh-CN" w:bidi="ar"/>
              </w:rPr>
              <w:t xml:space="preserve">服务要求：</w:t>
            </w:r>
            <w:r>
              <w:rPr>
                <w:rFonts w:hint="eastAsia" w:ascii="宋体" w:hAnsi="宋体" w:eastAsia="宋体" w:cs="宋体"/>
                <w:i/>
                <w:iCs/>
                <w:color w:val="000000"/>
                <w:sz w:val="20"/>
                <w:szCs w:val="20"/>
                <w:highlight w:val="none"/>
                <w:u w:val="single"/>
                <w:lang w:val="en-US" w:eastAsia="zh-CN" w:bidi="ar"/>
              </w:rPr>
              <w:t xml:space="preserve">（1）检查工具：提供经自检测试工具。（2）服务响应：提供产品 3 年维保及上门服务（满足同城4 小时、异地12 小时响应要求）；b）提供政企专线 7*24 在线服务；c）现场保障技术服务团队员，国内上门服务地级市覆盖率达 100%。（3）服务周期：支持产品延保≥3 年；提供每年延保服务报价；提供备件服务能力≥6 年（</w:t>
            </w:r>
            <w:r>
              <w:rPr>
                <w:rFonts w:hint="eastAsia" w:ascii="宋体" w:hAnsi="宋体" w:eastAsia="宋体" w:cs="宋体"/>
                <w:i/>
                <w:iCs/>
                <w:color w:val="000000"/>
                <w:sz w:val="20"/>
                <w:szCs w:val="20"/>
                <w:highlight w:val="none"/>
                <w:u w:val="single"/>
                <w:lang w:val="en-US" w:eastAsia="zh-CN" w:bidi="ar"/>
              </w:rPr>
              <w:t xml:space="preserve">自购买之日起）。（4）预装系统：预装符合桌面操作系统政府采购需求标准的正版操作系统。（5）培训服务：提供培训材料、产品手册、培训视频等培训相关内容。（6）典型问题解决：提供典型问题解决说明文档或视频。（7）升级软件与扩容：提供上门升级部件/软件与扩容的增值服务。（8）整机质量：免费服务周期（含换件和维修）应不小于 3 年。（9）合格证书：提供产品合格证书。（10）开箱组装/使用：提供开箱组装/使用指导。（11）驱动下载：提供驱动光盘或下载方式。（12）兼容适配软下载：提供兼容适配软件下载渠道（光盘、网站）。</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spacing w:line="240" w:lineRule="auto"/>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17、</w:t>
            </w:r>
            <w:r>
              <w:rPr>
                <w:rFonts w:hint="eastAsia" w:ascii="宋体" w:hAnsi="宋体" w:eastAsia="宋体" w:cs="宋体"/>
                <w:b/>
                <w:bCs/>
                <w:i/>
                <w:iCs/>
                <w:color w:val="000000"/>
                <w:sz w:val="20"/>
                <w:szCs w:val="20"/>
                <w:highlight w:val="none"/>
                <w:u w:val="single"/>
                <w:lang w:val="en-US" w:eastAsia="zh-CN" w:bidi="ar"/>
              </w:rPr>
              <w:t xml:space="preserve">供应保障：</w:t>
            </w:r>
            <w:r>
              <w:rPr>
                <w:rFonts w:hint="eastAsia" w:ascii="宋体" w:hAnsi="宋体" w:eastAsia="宋体" w:cs="宋体"/>
                <w:i/>
                <w:iCs/>
                <w:color w:val="000000"/>
                <w:sz w:val="20"/>
                <w:szCs w:val="20"/>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rPr>
                <w:rFonts w:ascii="宋体" w:hAnsi="宋体" w:eastAsia="宋体" w:cs="宋体"/>
                <w:i/>
                <w:iCs/>
                <w:color w:val="000000"/>
                <w:sz w:val="20"/>
                <w:szCs w:val="20"/>
                <w:highlight w:val="none"/>
                <w:u w:val="single"/>
                <w:lang w:val="en-US" w:eastAsia="zh-CN" w:bidi="ar"/>
              </w:rPr>
            </w:r>
            <w:r/>
          </w:p>
          <w:p>
            <w:pPr>
              <w:pStyle w:val="784"/>
              <w:jc w:val="left"/>
              <w:keepLines w:val="0"/>
              <w:keepNext w:val="0"/>
              <w:spacing w:line="240" w:lineRule="auto"/>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18、</w:t>
            </w:r>
            <w:r>
              <w:rPr>
                <w:rFonts w:hint="eastAsia" w:ascii="宋体" w:hAnsi="宋体" w:eastAsia="宋体" w:cs="宋体"/>
                <w:b/>
                <w:bCs/>
                <w:i/>
                <w:iCs/>
                <w:color w:val="000000"/>
                <w:sz w:val="20"/>
                <w:szCs w:val="20"/>
                <w:highlight w:val="none"/>
                <w:u w:val="single"/>
                <w:lang w:val="en-US" w:eastAsia="zh-CN" w:bidi="ar"/>
              </w:rPr>
              <w:t xml:space="preserve">安全性：</w:t>
            </w:r>
            <w:r>
              <w:rPr>
                <w:rFonts w:hint="eastAsia" w:ascii="宋体" w:hAnsi="宋体" w:eastAsia="宋体" w:cs="宋体"/>
                <w:i/>
                <w:iCs/>
                <w:color w:val="000000"/>
                <w:sz w:val="20"/>
                <w:szCs w:val="20"/>
                <w:highlight w:val="none"/>
                <w:u w:val="single"/>
                <w:lang w:val="en-US" w:eastAsia="zh-CN" w:bidi="ar"/>
              </w:rPr>
              <w:t xml:space="preserve">（1）关键部件：CPU 和操作系统等关键部件应当符合安全可靠</w:t>
            </w:r>
            <w:r>
              <w:rPr>
                <w:rFonts w:hint="eastAsia" w:ascii="宋体" w:hAnsi="宋体" w:eastAsia="宋体" w:cs="宋体"/>
                <w:i/>
                <w:iCs/>
                <w:color w:val="000000"/>
                <w:sz w:val="20"/>
                <w:szCs w:val="20"/>
                <w:highlight w:val="none"/>
                <w:u w:val="single"/>
                <w:lang w:val="en-US" w:eastAsia="zh-CN" w:bidi="ar"/>
              </w:rPr>
              <w:t xml:space="preserve">测评要求。（2）密码算法实现：CPU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rPr>
                <w:rFonts w:hint="eastAsia" w:ascii="宋体" w:hAnsi="宋体" w:eastAsia="宋体" w:cs="宋体"/>
                <w:i/>
                <w:iCs/>
                <w:color w:val="000000"/>
                <w:sz w:val="20"/>
                <w:szCs w:val="20"/>
                <w:highlight w:val="none"/>
                <w:u w:val="single"/>
                <w:lang w:val="en-US" w:eastAsia="zh-CN" w:bidi="ar"/>
              </w:rPr>
            </w:r>
            <w:r/>
          </w:p>
          <w:p>
            <w:pPr>
              <w:pStyle w:val="784"/>
              <w:numPr>
                <w:ilvl w:val="0"/>
                <w:numId w:val="0"/>
              </w:numPr>
              <w:ind w:left="0" w:firstLine="0"/>
              <w:jc w:val="left"/>
              <w:widowControl/>
              <w:rPr>
                <w:rFonts w:hint="eastAsia" w:ascii="宋体" w:hAnsi="宋体" w:cs="宋体"/>
                <w:i/>
                <w:iCs/>
                <w:color w:val="000000"/>
                <w:sz w:val="20"/>
                <w:szCs w:val="20"/>
                <w:highlight w:val="none"/>
                <w:u w:val="single"/>
                <w:lang w:val="en-US" w:eastAsia="zh-CN" w:bidi="ar"/>
              </w:rPr>
            </w:pPr>
            <w:r>
              <w:rPr>
                <w:rFonts w:hint="eastAsia" w:ascii="宋体" w:hAnsi="宋体" w:eastAsia="宋体" w:cs="宋体"/>
                <w:b/>
                <w:bCs/>
                <w:i/>
                <w:iCs/>
                <w:sz w:val="21"/>
                <w:szCs w:val="21"/>
                <w:highlight w:val="none"/>
                <w:u w:val="single"/>
                <w:lang w:val="en-US" w:eastAsia="zh-CN"/>
              </w:rPr>
              <w:t xml:space="preserve">注：</w:t>
            </w:r>
            <w:r>
              <w:rPr>
                <w:rFonts w:hint="eastAsia" w:ascii="宋体" w:hAnsi="宋体" w:eastAsia="宋体" w:cs="宋体"/>
                <w:b/>
                <w:bCs/>
                <w:i/>
                <w:iCs/>
                <w:color w:val="000000"/>
                <w:szCs w:val="21"/>
                <w:highlight w:val="none"/>
                <w:u w:val="single"/>
                <w:lang w:val="en-US" w:eastAsia="zh-CN" w:bidi="ar"/>
              </w:rPr>
              <w:t xml:space="preserve">需提供</w:t>
            </w:r>
            <w:r>
              <w:rPr>
                <w:rFonts w:hint="eastAsia" w:ascii="宋体" w:hAnsi="宋体" w:cs="宋体"/>
                <w:b/>
                <w:bCs/>
                <w:i/>
                <w:iCs/>
                <w:color w:val="000000"/>
                <w:szCs w:val="21"/>
                <w:highlight w:val="none"/>
                <w:u w:val="single"/>
                <w:lang w:bidi="ar"/>
              </w:rPr>
              <w:t xml:space="preserve">有效</w:t>
            </w:r>
            <w:r>
              <w:rPr>
                <w:rFonts w:hint="eastAsia" w:ascii="宋体" w:hAnsi="宋体" w:cs="宋体"/>
                <w:b/>
                <w:bCs/>
                <w:i/>
                <w:iCs/>
                <w:color w:val="000000"/>
                <w:szCs w:val="21"/>
                <w:highlight w:val="none"/>
                <w:u w:val="single"/>
                <w:lang w:val="en-US" w:eastAsia="zh-CN" w:bidi="ar"/>
              </w:rPr>
              <w:t xml:space="preserve">内</w:t>
            </w:r>
            <w:r>
              <w:rPr>
                <w:rFonts w:hint="eastAsia" w:ascii="宋体" w:hAnsi="宋体" w:cs="宋体"/>
                <w:b/>
                <w:bCs/>
                <w:i/>
                <w:iCs/>
                <w:color w:val="000000"/>
                <w:szCs w:val="21"/>
                <w:highlight w:val="none"/>
                <w:u w:val="single"/>
                <w:lang w:bidi="ar"/>
              </w:rPr>
              <w:t xml:space="preserve">的</w:t>
            </w:r>
            <w:r>
              <w:rPr>
                <w:rFonts w:hint="eastAsia" w:ascii="宋体" w:hAnsi="宋体" w:cs="宋体"/>
                <w:b/>
                <w:bCs/>
                <w:i/>
                <w:iCs/>
                <w:szCs w:val="21"/>
                <w:highlight w:val="none"/>
                <w:u w:val="single"/>
                <w:lang w:bidi="ar"/>
              </w:rPr>
              <w:t xml:space="preserve">CCC国家强制性产品认</w:t>
            </w:r>
            <w:r>
              <w:rPr>
                <w:rFonts w:hint="eastAsia" w:ascii="宋体" w:hAnsi="宋体" w:cs="宋体"/>
                <w:b/>
                <w:bCs/>
                <w:i/>
                <w:iCs/>
                <w:color w:val="000000"/>
                <w:szCs w:val="21"/>
                <w:highlight w:val="none"/>
                <w:u w:val="single"/>
                <w:lang w:bidi="ar"/>
              </w:rPr>
              <w:t xml:space="preserve">证证书</w:t>
            </w:r>
            <w:r>
              <w:rPr>
                <w:rFonts w:hint="eastAsia" w:ascii="宋体" w:hAnsi="宋体" w:cs="宋体"/>
                <w:b/>
                <w:bCs/>
                <w:i/>
                <w:iCs/>
                <w:color w:val="000000"/>
                <w:szCs w:val="21"/>
                <w:highlight w:val="none"/>
                <w:u w:val="single"/>
                <w:lang w:eastAsia="zh-CN" w:bidi="ar"/>
              </w:rPr>
              <w:t xml:space="preserve">、</w:t>
            </w:r>
            <w:r>
              <w:rPr>
                <w:rFonts w:hint="eastAsia" w:ascii="宋体" w:hAnsi="宋体" w:cs="宋体"/>
                <w:b/>
                <w:bCs/>
                <w:i/>
                <w:iCs/>
                <w:color w:val="000000"/>
                <w:szCs w:val="21"/>
                <w:highlight w:val="none"/>
                <w:u w:val="single"/>
                <w:lang w:val="en-US" w:eastAsia="zh-CN" w:bidi="ar"/>
              </w:rPr>
              <w:t xml:space="preserve">节能认证证书</w:t>
            </w:r>
            <w:r>
              <w:rPr>
                <w:rFonts w:hint="eastAsia" w:ascii="宋体" w:hAnsi="宋体" w:cs="宋体"/>
                <w:b/>
                <w:bCs/>
                <w:i/>
                <w:iCs/>
                <w:color w:val="000000"/>
                <w:szCs w:val="21"/>
                <w:highlight w:val="none"/>
                <w:u w:val="single"/>
                <w:lang w:eastAsia="zh-CN" w:bidi="ar"/>
              </w:rPr>
              <w:t xml:space="preserve">，加盖投标人公章。</w:t>
            </w:r>
            <w:r>
              <w:rPr>
                <w:rFonts w:hint="eastAsia" w:ascii="宋体" w:hAnsi="宋体" w:cs="宋体"/>
                <w:i/>
                <w:iCs/>
                <w:color w:val="000000"/>
                <w:sz w:val="20"/>
                <w:szCs w:val="20"/>
                <w:highlight w:val="none"/>
                <w:u w:val="single"/>
                <w:lang w:val="en-US" w:eastAsia="zh-CN" w:bidi="ar"/>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41</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天花喇叭</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频率响应：不劣于100Hz～20kHz(-6dB)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灵敏度(1W@1m)≥于89dB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定阻阻抗：8</w:t>
            </w:r>
            <w:r>
              <w:rPr>
                <w:rStyle w:val="817"/>
                <w:color w:val="000000"/>
                <w:highlight w:val="none"/>
                <w:lang w:bidi="ar"/>
              </w:rPr>
              <w:t xml:space="preserve">Ω</w:t>
            </w:r>
            <w:r>
              <w:rPr>
                <w:rStyle w:val="817"/>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817"/>
                <w:color w:val="000000"/>
                <w:highlight w:val="none"/>
                <w:lang w:bidi="ar"/>
              </w:rPr>
              <w:t xml:space="preserve">定压定阻切换：70V/100V/8Ω</w:t>
            </w:r>
            <w:r>
              <w:rPr>
                <w:rStyle w:val="817"/>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817"/>
                <w:color w:val="000000"/>
                <w:highlight w:val="none"/>
                <w:lang w:bidi="ar"/>
              </w:rPr>
              <w:t xml:space="preserve">覆盖角度：不小于100°</w:t>
            </w:r>
            <w:r>
              <w:rPr>
                <w:rStyle w:val="817"/>
                <w:rFonts w:hint="eastAsia" w:eastAsia="宋体"/>
                <w:color w:val="000000"/>
                <w:highlight w:val="none"/>
                <w:lang w:val="en-US" w:eastAsia="zh-CN" w:bidi="ar"/>
              </w:rPr>
              <w:t xml:space="preserve">*</w:t>
            </w:r>
            <w:r>
              <w:rPr>
                <w:rStyle w:val="817"/>
                <w:color w:val="000000"/>
                <w:highlight w:val="none"/>
                <w:lang w:bidi="ar"/>
              </w:rPr>
              <w:t xml:space="preserve">100°(H×V)</w:t>
            </w:r>
            <w:r>
              <w:rPr>
                <w:rStyle w:val="817"/>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817"/>
                <w:color w:val="000000"/>
                <w:highlight w:val="none"/>
                <w:lang w:bidi="ar"/>
              </w:rPr>
              <w:t xml:space="preserve">最大声压级：不小于105dB(@1m)</w:t>
            </w:r>
            <w:r>
              <w:rPr>
                <w:rStyle w:val="817"/>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817"/>
                <w:color w:val="000000"/>
                <w:highlight w:val="none"/>
                <w:lang w:bidi="ar"/>
              </w:rPr>
              <w:t xml:space="preserve">功率：不小于30W,最大输入功率：≥60W</w:t>
            </w:r>
            <w:r>
              <w:rPr>
                <w:rStyle w:val="817"/>
                <w:rFonts w:hint="eastAsia" w:eastAsia="宋体"/>
                <w:color w:val="00000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0"/>
              </w:numPr>
              <w:jc w:val="left"/>
              <w:widowControl/>
              <w:rPr>
                <w:rFonts w:hint="eastAsia" w:ascii="宋体" w:hAnsi="宋体" w:cs="宋体"/>
                <w:color w:val="000000"/>
                <w:sz w:val="20"/>
                <w:szCs w:val="20"/>
                <w:highlight w:val="none"/>
                <w:lang w:val="en-US" w:eastAsia="zh-CN" w:bidi="ar-SA"/>
              </w:rPr>
            </w:pPr>
            <w:r>
              <w:rPr>
                <w:rStyle w:val="817"/>
                <w:color w:val="000000"/>
                <w:highlight w:val="none"/>
                <w:lang w:bidi="ar"/>
              </w:rPr>
              <w:t xml:space="preserve">低音单元：不少于1x6.5"</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42</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专业音箱</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1.阻抗≤8Ω</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2.频响等同或优于70Hz~20KHz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3.额定功率≥120W</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4.灵敏度≥95dB/W/M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5.水平覆盖角≥120°，垂直覆盖角≥60°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6.高音：≥3"锥形高音单元×2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7.低音：≥6.5"低音×1</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43</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专业功放</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1"/>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标准≤1U机箱设计，采用D类数字功放设计方案。</w:t>
            </w:r>
            <w:r>
              <w:rPr>
                <w:rFonts w:hint="eastAsia" w:ascii="宋体" w:hAnsi="宋体" w:cs="宋体"/>
                <w:color w:val="000000"/>
                <w:sz w:val="20"/>
                <w:szCs w:val="20"/>
                <w:highlight w:val="none"/>
                <w:lang w:bidi="ar"/>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内置智能削峰限幅器，过流压限控制功率器，让扬声器系统在安全范围内工作。</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内置保护电路模块，具有过压保护、欠压保护、过流保护、直流保护、输出短路保护、温控风扇功能。</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具有≥2个LINE平衡XLR输入通道，≥2个LINE平衡XLR级联输出通道，≥2个四芯SPEAKON音响插座输出通道。</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具有MONO /STEREO/BRIDGE三种模式，可选择切换。</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输出功率：立体声8Ω ≥200W×2；立体声4Ω≥400W×2；桥接16Ω≥400W；桥接8Ω≥750W。</w:t>
            </w:r>
            <w:r>
              <w:rPr>
                <w:rFonts w:hint="eastAsia" w:ascii="宋体" w:hAnsi="宋体" w:cs="宋体"/>
                <w:color w:val="000000"/>
                <w:sz w:val="20"/>
                <w:szCs w:val="20"/>
                <w:highlight w:val="none"/>
                <w:lang w:val="en-US" w:eastAsia="zh-CN" w:bidi="ar-SA"/>
              </w:rPr>
            </w:r>
            <w:r/>
          </w:p>
          <w:p>
            <w:pPr>
              <w:pStyle w:val="784"/>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信噪比（A计权）:≥105dB；具有输入灵敏度1V和2V切换功能。</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44</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调音台</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2"/>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支持≥8路麦克风输入兼容6路线路输入接口VN.JR36851Z，支持≥2路立体声输入接口，≥4路RCA输入，话筒接口幻象电源：+48V。</w:t>
            </w:r>
            <w:r>
              <w:rPr>
                <w:rFonts w:hint="eastAsia" w:ascii="宋体" w:hAnsi="宋体" w:cs="宋体"/>
                <w:color w:val="000000"/>
                <w:sz w:val="20"/>
                <w:szCs w:val="20"/>
                <w:highlight w:val="none"/>
                <w:lang w:bidi="ar"/>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具有≥2组立体声输出、≥4路编组输出、≥4路辅助输出、≥1个耳机监听输出、≥1个接口双路效果输出 、≥1组控制室输出、≥1组主混音断点插入、≥6个断点插入。</w:t>
            </w:r>
            <w:r>
              <w:rPr>
                <w:rFonts w:hint="eastAsia" w:ascii="宋体" w:hAnsi="宋体" w:cs="宋体"/>
                <w:color w:val="000000"/>
                <w:sz w:val="20"/>
                <w:szCs w:val="20"/>
                <w:highlight w:val="none"/>
                <w:lang w:val="en-US" w:eastAsia="zh-CN" w:bidi="ar-SA"/>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内置≥24位DSP效果器，提供≥100种预设效果。</w:t>
            </w:r>
            <w:r>
              <w:rPr>
                <w:rFonts w:hint="eastAsia" w:ascii="宋体" w:hAnsi="宋体" w:cs="宋体"/>
                <w:color w:val="000000"/>
                <w:sz w:val="20"/>
                <w:szCs w:val="20"/>
                <w:highlight w:val="none"/>
                <w:lang w:val="en-US" w:eastAsia="zh-CN" w:bidi="ar-SA"/>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具备≥13个60mm行程的高精密碳膜推子。</w:t>
            </w:r>
            <w:r>
              <w:rPr>
                <w:rFonts w:hint="eastAsia" w:ascii="宋体" w:hAnsi="宋体" w:cs="宋体"/>
                <w:color w:val="000000"/>
                <w:sz w:val="20"/>
                <w:szCs w:val="20"/>
                <w:highlight w:val="none"/>
                <w:lang w:val="en-US" w:eastAsia="zh-CN" w:bidi="ar-SA"/>
              </w:rPr>
            </w:r>
            <w:r/>
          </w:p>
          <w:p>
            <w:pPr>
              <w:pStyle w:val="784"/>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内置USB声卡模块，支持连接电脑进行音乐播放和声音；内置MP3播放器，支持≥1个USB接口。</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45</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AI音频处理器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处理器≥4核，主频≥2.0GHz。</w:t>
            </w:r>
            <w:r>
              <w:rPr>
                <w:rFonts w:hint="eastAsia" w:ascii="宋体" w:hAnsi="宋体" w:cs="宋体"/>
                <w:color w:val="000000"/>
                <w:sz w:val="20"/>
                <w:szCs w:val="20"/>
                <w:highlight w:val="none"/>
                <w:lang w:bidi="ar"/>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输入通道支持前级放大、信号发生</w:t>
            </w:r>
            <w:r>
              <w:rPr>
                <w:rFonts w:hint="eastAsia" w:ascii="宋体" w:hAnsi="宋体" w:cs="宋体"/>
                <w:color w:val="000000"/>
                <w:sz w:val="20"/>
                <w:szCs w:val="20"/>
                <w:highlight w:val="none"/>
                <w:lang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具有矩阵增益调节功能，每个输入通道参与混音的增益可调，增益调节范围等同或优于-72dB到12dB。</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设备具有编码旋钮和IPS屏幕，可用于控制和配置设备静音，增益，场景；IPS屏幕能够显示IP地址，输入和输出通道的实时电平。</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设备具有统一集中控制功能。</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支持双机热备份；当主机出现故障时，备用主机自动承担服务，切换时间≤2s。</w:t>
            </w:r>
            <w:r>
              <w:rPr>
                <w:rFonts w:hint="eastAsia" w:ascii="宋体" w:hAnsi="宋体" w:cs="宋体"/>
                <w:color w:val="000000"/>
                <w:sz w:val="20"/>
                <w:szCs w:val="20"/>
                <w:highlight w:val="none"/>
                <w:lang w:val="en-US" w:eastAsia="zh-CN" w:bidi="ar-SA"/>
              </w:rPr>
            </w:r>
            <w:r/>
          </w:p>
          <w:p>
            <w:pPr>
              <w:pStyle w:val="784"/>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46</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AI反馈抑制器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4"/>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基于啸叫检测门限更新法，具有移频+陷波反馈抑制功能，可以使用≥48个可编程陷波点。</w:t>
            </w:r>
            <w:r>
              <w:rPr>
                <w:rFonts w:hint="eastAsia" w:ascii="宋体" w:hAnsi="宋体" w:cs="宋体"/>
                <w:color w:val="000000"/>
                <w:sz w:val="20"/>
                <w:szCs w:val="20"/>
                <w:highlight w:val="none"/>
                <w:lang w:bidi="ar"/>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前面板具有≥48个LED灯陷波状态指示灯（具有≥2×12个静态点和≥2×12个动态点）、≥2英寸IPS真彩显示屏、≥1个编码旋钮；后面板具有≥1个船形开关、≥2路XLR母座+2路TRS母座模拟输入、≥2路XLR公座+2路TRS母座模拟输出、≥1个RJ45接口；网络通道：具有≥2路网络音频传输输入通道，≥2路网络音频传输输出通道，实现远距离传输。（提供图片佐证）</w:t>
            </w:r>
            <w:r>
              <w:rPr>
                <w:rFonts w:hint="eastAsia" w:ascii="宋体" w:hAnsi="宋体" w:cs="宋体"/>
                <w:color w:val="000000"/>
                <w:sz w:val="20"/>
                <w:szCs w:val="20"/>
                <w:highlight w:val="none"/>
                <w:lang w:val="en-US" w:eastAsia="zh-CN" w:bidi="ar-SA"/>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设备具有编码旋钮和≥2.0英寸IPS屏幕，可用于控制和配置设备直通、场景。IPS屏幕能够显示IP地址，输入和输出通道的实时电平。</w:t>
            </w:r>
            <w:r>
              <w:rPr>
                <w:rFonts w:hint="eastAsia" w:ascii="宋体" w:hAnsi="宋体" w:cs="宋体"/>
                <w:color w:val="000000"/>
                <w:sz w:val="20"/>
                <w:szCs w:val="20"/>
                <w:highlight w:val="none"/>
                <w:lang w:val="en-US" w:eastAsia="zh-CN" w:bidi="ar-SA"/>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设备具有统一集中控制功能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支持多客户端数据同步，≥2个客户端以上连接混音器设备时，可实现多端数据同步。</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47</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电源管理器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5"/>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配备LCD显示屏，支持显示温度信息，实时输入电压信息、时间信息、IP信息，定时任务信息。</w:t>
            </w:r>
            <w:r>
              <w:rPr>
                <w:rFonts w:hint="eastAsia" w:ascii="宋体" w:hAnsi="宋体" w:cs="宋体"/>
                <w:color w:val="000000"/>
                <w:sz w:val="20"/>
                <w:szCs w:val="20"/>
                <w:highlight w:val="none"/>
                <w:lang w:bidi="ar"/>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具有≥8路单通道≥10A电源输出插座，总输出电流≥30A，支持实时监控插座功率。</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具有≥2个100M网口，≥2路RS-485接口，≥1路USB接口提供照明灯供电；配备≥1个监听扬声器，支持人声报警提示。（提供第三方检测机构出具的具有CMA或CNAS标识的检测报告）</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支持过载、短路保护功能；支持连接PC可视化界面进行远程操控；支持网络远程固件升级，支持主从机级联，支持通过一路网口接入局域网使用软件控制所有级联设备。</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具备对每一路电源输出进行定时编程，支持每路开关时序间隔动作延迟时间调节设置。</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支持实时检测设备温度，支持拓展外接温湿度传感器，显示外部环境温湿度。</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具备自定义设置电源锁开启后每个通道开启、关闭、保持关闭前状态；支持设置对应通道的上下限位值、对应的超限动作和动作延时，支持调节报警音量大小。</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支持电压、电流或温湿度超过限定值播放相应的人声报警，恢复正常时自动停止。</w:t>
            </w:r>
            <w:r>
              <w:rPr>
                <w:rFonts w:hint="eastAsia" w:ascii="宋体" w:hAnsi="宋体" w:cs="宋体"/>
                <w:color w:val="000000"/>
                <w:sz w:val="20"/>
                <w:szCs w:val="20"/>
                <w:highlight w:val="none"/>
                <w:lang w:val="en-US" w:eastAsia="zh-CN" w:bidi="ar-SA"/>
              </w:rPr>
            </w:r>
            <w:r/>
          </w:p>
          <w:p>
            <w:pPr>
              <w:pStyle w:val="784"/>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支持通过主设备电源锁可一键开启或关闭所有从设备；支持独立控制每一路电源输出，支持一键全开或全关；支持一键紧急打开或者关闭全部电源。</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10.支持PC界面控制、定时控制、手动控制、串口控制方式。</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48</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会议</w:t>
            </w:r>
            <w:r>
              <w:rPr>
                <w:rFonts w:hint="eastAsia" w:ascii="宋体" w:hAnsi="宋体" w:cs="宋体"/>
                <w:color w:val="000000"/>
                <w:sz w:val="20"/>
                <w:szCs w:val="20"/>
                <w:highlight w:val="none"/>
                <w:lang w:val="en-US" w:eastAsia="zh-CN" w:bidi="ar"/>
              </w:rPr>
              <w:t xml:space="preserve">有线</w:t>
            </w:r>
            <w:r>
              <w:rPr>
                <w:rFonts w:hint="eastAsia" w:ascii="宋体" w:hAnsi="宋体" w:cs="宋体"/>
                <w:color w:val="000000"/>
                <w:sz w:val="20"/>
                <w:szCs w:val="20"/>
                <w:highlight w:val="none"/>
                <w:lang w:bidi="ar"/>
              </w:rPr>
              <w:t xml:space="preserve">话筒</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频率响应（话筒）20-20000Hz（-10dB）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灵敏度（话筒）≥36 dB</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输出阻抗（话简）≤200欧姆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最大承受声压：≥136 dB (1% T.H.D. 1kHz, OdB SPL=2x10Pa)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话筒拾音：超短全金厲短咪杆设计，高灵敏度咪芯，拾音距离≥80cm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外观：金属厎座、金属面板，全包网咪杆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话筒抗干扰：支持 “环形手拉手〞 连接，超强的抗手机RF于扰性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49</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全数字会议系统主机</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numPr>
                <w:ilvl w:val="0"/>
                <w:numId w:val="27"/>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频率响应：50-18000Hz(±3dB)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信噪比≥80dB(A)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动态范围≥90dB(掩蔽效应）</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总谐波失真@1KHz≤0.5%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通道串音衰减≥80dB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屏幕尺寸≥4.3寸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分辨率≥320*240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话筒挂载能力：单路可连接≥20个，线路长度≥100米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内置自适应音频处理器,可最大抑制声回输</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触控界面≥4.3寸图形化界面，显示所有的功能项及设置操作信息以及具有发言计时和定时发言功能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音频输入≥2组主输入、≥1组卡座输入、≥1路主席话筒音频备份平衡输入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音频输出≥具备2组原音输出，≥2组带反馈音频主输出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控制输入接口：内置1个RS232、1个RS485摄像机控制输出接口，可直接输出PELCO-D、PELCO-P、VISCA控制协议等摄像机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p>
            <w:pPr>
              <w:pStyle w:val="784"/>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数字通信技术和音频技术：采用数字通信技术和音频技术相互结合，实现了对会议进程的全面控制和管理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50</w:t>
            </w:r>
            <w:r>
              <w:rPr>
                <w:rFonts w:ascii="宋体" w:hAnsi="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音频隔离器</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输入阻抗:6002(交流阻抗)；输出阻抗:6002(交流阻抗)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1、耐压强度:1000V DC/1mA/1Sec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eastAsia="zh-CN" w:bidi="ar"/>
              </w:rPr>
            </w:r>
            <w:r/>
          </w:p>
          <w:p>
            <w:pPr>
              <w:pStyle w:val="784"/>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2、频率响应:20Hz~20kHz(士0.5dB ref 1kHz)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3、定损失:≤0.2dB(ref 1kHz 0dBu 2k负载)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4、绝缘电阻:DC 1000V</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5、隔离电压:DC OV-1250V</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6、耐压强度:500V DC/1mA/1Sec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7、频率响应:50Hz~20kHz(士0.5dB)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8、定损失:≤0.2dB(ref 1kHz 0dBu)</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SA"/>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51</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配电柜</w:t>
            </w:r>
            <w:r>
              <w:rPr>
                <w:rFonts w:hint="eastAsia" w:ascii="宋体" w:hAnsi="宋体" w:cs="宋体"/>
                <w:color w:val="000000"/>
                <w:sz w:val="20"/>
                <w:szCs w:val="20"/>
                <w:highlight w:val="none"/>
                <w:lang w:val="en-US" w:eastAsia="zh-CN" w:bidi="ar-SA"/>
              </w:rPr>
            </w:r>
            <w:r/>
          </w:p>
        </w:tc>
        <w:tc>
          <w:tcPr>
            <w:tcW w:w="5618" w:type="dxa"/>
            <w:vAlign w:val="center"/>
            <w:textDirection w:val="lrTb"/>
            <w:noWrap w:val="false"/>
          </w:tcPr>
          <w:p>
            <w:pPr>
              <w:pStyle w:val="784"/>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额定功率：≥10kW，输出路数：≥3路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输入电压：三相五线制AC380V±10%，频率50Hz±5%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输出电压：单相220VAC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具备过流、短路、断路、过载、浪涌电气保护措施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具备实体按键、手持遥控器、电脑远控多种控制方式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具备单台、集群管理功能，采用RS485有线以太网远程通信端口，在局域网内任意一台电脑进行控制</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具备设置≥4组开关时间，支持每天定时通电和断电功能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具备通过PLC软件实现实时温度、湿度监测，实时烟雾监测，高温、高湿、烟雾告警自动断电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具备触发告警后，电脑自动强制弹屏提示，PLC模块、电脑蜂鸣器长鸣多种告警方式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具备继电器回路整体上下电，也可通过PLC软件单独控制每个接触器的上下</w:t>
            </w:r>
            <w:r>
              <w:rPr>
                <w:rFonts w:hint="eastAsia" w:ascii="宋体" w:hAnsi="宋体" w:eastAsia="宋体" w:cs="宋体"/>
                <w:color w:val="000000"/>
                <w:sz w:val="20"/>
                <w:szCs w:val="20"/>
                <w:highlight w:val="none"/>
                <w:lang w:bidi="ar"/>
              </w:rPr>
              <w:t xml:space="preserve">电</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11</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金属材质，尺寸</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450mm*250mm*120mm</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具有避雷防雷功能</w:t>
            </w:r>
            <w:r>
              <w:rPr>
                <w:rFonts w:hint="eastAsia" w:ascii="宋体" w:hAnsi="宋体" w:cs="宋体"/>
                <w:color w:val="000000"/>
                <w:sz w:val="20"/>
                <w:szCs w:val="20"/>
                <w:highlight w:val="none"/>
                <w:lang w:eastAsia="zh-CN" w:bidi="ar"/>
              </w:rPr>
              <w:t xml:space="preserve">。</w:t>
            </w:r>
            <w:r>
              <w:rPr>
                <w:rFonts w:ascii="宋体" w:hAnsi="宋体" w:cs="宋体"/>
                <w:color w:val="000000"/>
                <w:sz w:val="20"/>
                <w:szCs w:val="20"/>
                <w:highlight w:val="none"/>
                <w:lang w:val="en-US" w:eastAsia="zh-CN"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52</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智</w:t>
            </w:r>
            <w:r>
              <w:rPr>
                <w:rFonts w:hint="eastAsia" w:ascii="宋体" w:hAnsi="宋体" w:cs="宋体"/>
                <w:color w:val="000000"/>
                <w:sz w:val="20"/>
                <w:szCs w:val="20"/>
                <w:highlight w:val="none"/>
                <w:lang w:val="en-US" w:eastAsia="zh-CN" w:bidi="ar"/>
              </w:rPr>
              <w:t xml:space="preserve">能</w:t>
            </w:r>
            <w:r>
              <w:rPr>
                <w:rFonts w:hint="eastAsia" w:ascii="宋体" w:hAnsi="宋体" w:cs="宋体"/>
                <w:color w:val="000000"/>
                <w:sz w:val="20"/>
                <w:szCs w:val="20"/>
                <w:highlight w:val="none"/>
                <w:lang w:bidi="ar"/>
              </w:rPr>
              <w:t xml:space="preserve">问</w:t>
            </w:r>
            <w:r>
              <w:rPr>
                <w:rFonts w:hint="eastAsia" w:ascii="宋体" w:hAnsi="宋体" w:cs="宋体"/>
                <w:color w:val="000000"/>
                <w:sz w:val="20"/>
                <w:szCs w:val="20"/>
                <w:highlight w:val="none"/>
                <w:lang w:val="en-US" w:eastAsia="zh-CN" w:bidi="ar"/>
              </w:rPr>
              <w:t xml:space="preserve">询</w:t>
            </w:r>
            <w:r>
              <w:rPr>
                <w:rFonts w:hint="eastAsia" w:ascii="宋体" w:hAnsi="宋体" w:cs="宋体"/>
                <w:color w:val="000000"/>
                <w:sz w:val="20"/>
                <w:szCs w:val="20"/>
                <w:highlight w:val="none"/>
                <w:lang w:bidi="ar"/>
              </w:rPr>
              <w:t xml:space="preserve">一体机</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7英寸显示屏</w:t>
            </w:r>
            <w:r>
              <w:rPr>
                <w:rFonts w:hint="eastAsia" w:ascii="宋体" w:hAnsi="宋体" w:eastAsia="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颗</w:t>
            </w:r>
            <w:r>
              <w:rPr>
                <w:rFonts w:hint="eastAsia" w:ascii="宋体" w:hAnsi="宋体" w:eastAsia="宋体" w:cs="宋体"/>
                <w:color w:val="000000"/>
                <w:sz w:val="20"/>
                <w:szCs w:val="20"/>
                <w:highlight w:val="none"/>
                <w:lang w:bidi="ar"/>
              </w:rPr>
              <w:t xml:space="preserve">高性能CPU，单个CPU</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2.1GHZ@20c</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val="en-US" w:eastAsia="zh-CN" w:bidi="ar"/>
              </w:rPr>
              <w:t xml:space="preserve">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4个，</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1个内存卡，</w:t>
            </w:r>
            <w:r>
              <w:rPr>
                <w:rFonts w:hint="eastAsia" w:ascii="宋体" w:hAnsi="宋体" w:eastAsia="宋体" w:cs="宋体"/>
                <w:color w:val="000000"/>
                <w:sz w:val="20"/>
                <w:szCs w:val="20"/>
                <w:highlight w:val="none"/>
                <w:lang w:bidi="ar"/>
              </w:rPr>
              <w:t xml:space="preserve">单个</w:t>
            </w:r>
            <w:r>
              <w:rPr>
                <w:rFonts w:hint="eastAsia" w:ascii="宋体" w:hAnsi="宋体" w:eastAsia="宋体" w:cs="宋体"/>
                <w:color w:val="000000"/>
                <w:sz w:val="20"/>
                <w:szCs w:val="20"/>
                <w:highlight w:val="none"/>
                <w:lang w:val="en-US" w:eastAsia="zh-CN" w:bidi="ar"/>
              </w:rPr>
              <w:t xml:space="preserve">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32</w:t>
            </w:r>
            <w:r>
              <w:rPr>
                <w:rFonts w:hint="eastAsia" w:ascii="宋体" w:hAnsi="宋体" w:eastAsia="宋体" w:cs="宋体"/>
                <w:color w:val="000000"/>
                <w:sz w:val="20"/>
                <w:szCs w:val="20"/>
                <w:highlight w:val="none"/>
                <w:lang w:bidi="ar"/>
              </w:rPr>
              <w:t xml:space="preserve">GB</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 </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1个1.92TB（SSD）系统盘</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2个8TB存储盘</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1张GPU卡并行计算，单卡</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48GB显存容量</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1张2GB cache（含电容）RAID卡，支持RAID0,1,5,6,10,50,60</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5个分角色语音转换拾音盒子</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支持电子数据包导入解析</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支持数据处理状态展示、数据包详情查看、下载等功能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支持手机电子数据采集作业完成后，数据包直供智问系统使用，系统根据案件信息自动实现人、案、检材、笔录数据关联</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支持电子数据与大模型赋能审讯，可根据案件类型自动推荐讯（询）问问题，并支持查看线索溯源明细数据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支持用户通过对话框输入自定义问题，AI大模型自动匹配对应的线索，并支持查看线索溯源明细数据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支持通过提取手机中照片、聊天、朋友圈、定位等位置信息，对涉案人员进行时空伴随分析（轨迹分析），并支持条件过滤查询</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支持手机数据解析和分类浏览功能，支持时间、时间段、关键词等条件过滤查询；</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支持通讯录、微信好友、QQ好友、其他虚拟账号好友以及创建群组等维度的统计信息，支持高频通联对象、高频主动通联对象、高频被动通联对象、异常通联对象等维度通联分析；</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涉案嫌疑人的总收入金额、总支出金额、总交易对象、总交易次数、最大交易金额账号、最大交易次数账号等维度的统计信息，支持根据所有嫌疑人的资金交易信息分析高频交易对象、主要收款对象、主要付款对象、异常交易对象等信息</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支持笔录新建、编辑、保存、复制、剪切、删除、撤销、恢复、字体大小设置、人案基本信息填写、笔录问答填写、笔录问答模板引用等笔录文书制作功能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支持按照年龄、性别、民族、特征等条件过滤筛选，随机生成辨认照片及辨认笔录制作，同时支持导出word进行编辑</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支持基本信息修改、权利义务告知书、文字大小调节、文本朗读、笔录保存、预览、导出、打印、归档等笔录文书配套组件功能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支持笔录摘要信息查看、编辑、删除、新建、条件筛选、笔录详情查看等笔录管理功能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用于询/讯问人与被询/讯问人的对话采集，支持实时语音、音视频源文件上传等多种形式解析、转写</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支持问题模板标注必问、已问、漏问问题，AI辅助提醒民警应问尽问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支持自动或手动保存当前笔录功能，留存历史版本，支持载入编辑区，使用历史版本笔录</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AI大模型赋能笔录，支持笔录润色、总结、电子数据核验、生成答案、生成模板、推荐当前问题、以文搜图，提示词管理等功能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支持预设问答内容有助于帮助基层民警掌握问话要点，支持笔录问答模板新增、删除、修改、必问项设置等笔录模板功能</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支持同一个案件下，不同笔录之间的相似问题交叉分析的能力</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支持用户通过关键词对历史所有笔录进行搜索，并可溯源查看详细的笔录信息</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支持微信、qq通联行为事件进行时序分析展示，查看当前时间段内相同对象相同行为的详细内容</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支持按照时间顺序展示分析对象的短信通联、手机通话、微信/支付宝交易等行为信息</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支持公安内网无缝对接及数据传输。</w:t>
            </w:r>
            <w:r>
              <w:rPr>
                <w:rFonts w:hint="eastAsia" w:ascii="宋体" w:hAnsi="宋体" w:eastAsia="宋体" w:cs="宋体"/>
                <w:color w:val="000000"/>
                <w:sz w:val="20"/>
                <w:szCs w:val="20"/>
                <w:highlight w:val="none"/>
                <w:lang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53</w:t>
            </w:r>
            <w:r>
              <w:rPr>
                <w:rFonts w:ascii="宋体" w:hAnsi="宋体" w:eastAsia="宋体" w:cs="宋体"/>
                <w:color w:val="000000"/>
                <w:sz w:val="20"/>
                <w:szCs w:val="20"/>
                <w:highlight w:val="none"/>
                <w:lang w:val="en-US" w:eastAsia="zh-CN" w:bidi="ar-SA"/>
              </w:rPr>
            </w:r>
            <w:r/>
          </w:p>
        </w:tc>
        <w:tc>
          <w:tcPr>
            <w:tcW w:w="2092" w:type="dxa"/>
            <w:vAlign w:val="center"/>
            <w:textDirection w:val="lrTb"/>
            <w:noWrap/>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手机数据采集</w:t>
            </w:r>
            <w:r>
              <w:rPr>
                <w:rFonts w:hint="eastAsia" w:ascii="宋体" w:hAnsi="宋体" w:cs="宋体"/>
                <w:color w:val="000000"/>
                <w:sz w:val="20"/>
                <w:szCs w:val="20"/>
                <w:highlight w:val="none"/>
                <w:lang w:val="en-US" w:eastAsia="zh-CN" w:bidi="ar"/>
              </w:rPr>
              <w:t xml:space="preserve">仪</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29"/>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颗</w:t>
            </w:r>
            <w:r>
              <w:rPr>
                <w:rFonts w:hint="eastAsia" w:ascii="宋体" w:hAnsi="宋体" w:eastAsia="宋体" w:cs="宋体"/>
                <w:color w:val="000000"/>
                <w:sz w:val="20"/>
                <w:szCs w:val="20"/>
                <w:highlight w:val="none"/>
                <w:lang w:bidi="ar"/>
              </w:rPr>
              <w:t xml:space="preserve">高性能CPU处理器</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核芯</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8</w:t>
            </w:r>
            <w:r>
              <w:rPr>
                <w:rFonts w:hint="eastAsia" w:ascii="宋体" w:hAnsi="宋体" w:eastAsia="宋体" w:cs="宋体"/>
                <w:color w:val="000000"/>
                <w:sz w:val="20"/>
                <w:szCs w:val="20"/>
                <w:highlight w:val="none"/>
                <w:lang w:bidi="ar"/>
              </w:rPr>
              <w:t xml:space="preserve">核</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主频</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2.4GHz </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val="en-US" w:eastAsia="zh-CN" w:bidi="ar"/>
              </w:rPr>
              <w:t xml:space="preserve">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个，</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w:t>
            </w: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单个内存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16GB</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w:t>
            </w:r>
            <w:r>
              <w:rPr>
                <w:rFonts w:hint="eastAsia" w:ascii="宋体" w:hAnsi="宋体" w:eastAsia="宋体" w:cs="宋体"/>
                <w:color w:val="000000"/>
                <w:sz w:val="20"/>
                <w:szCs w:val="20"/>
                <w:highlight w:val="none"/>
                <w:lang w:bidi="ar"/>
              </w:rPr>
              <w:t xml:space="preserve"> 1T SSD，SSD硬盘仓支持替换硬盘。</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WIFI克隆</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eastAsia="宋体" w:cs="宋体"/>
                <w:color w:val="000000"/>
                <w:sz w:val="20"/>
                <w:szCs w:val="20"/>
                <w:highlight w:val="none"/>
                <w:lang w:bidi="ar"/>
              </w:rPr>
              <w:t xml:space="preserve">克隆模块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WIFI6，支持802.11 a/b/g/n/ac/ax，支持2.4/5GHz双频Wi-Fi</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蓝牙连接</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eastAsia="宋体" w:cs="宋体"/>
                <w:color w:val="000000"/>
                <w:sz w:val="20"/>
                <w:szCs w:val="20"/>
                <w:highlight w:val="none"/>
                <w:lang w:bidi="ar"/>
              </w:rPr>
              <w:t xml:space="preserve">蓝牙模块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BT5.3+EDR</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eastAsia="zh-CN"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2个USB Type-A充电口</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4个USB Type-C采集口</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TF卡卡槽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1个，可支持接入识别</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1T TF卡。</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国内自主研发，自主知识产权，无软件潜在泄密风险。</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设备</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通过部署在内网的升级中心，实现内网联网自动升级。</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自研专用采集仪，内置三合一SIM卡采集模块，内置蓝牙采集模块，内置WIFI模块，LED状态指示灯。</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支持并行采集：即四路USB连接采集、一路克隆备份采集、一路SIM卡采集、一路蓝牙连接采集等同时并行采集工作。</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支持华为、荣耀、小米、OPPO、VIVO、魅族、中兴、努比亚、红米、黑鲨、iQOO、realme、一加等品牌手机采集备份，备份速度可达40-120MB/S。</w:t>
            </w:r>
            <w:r>
              <w:rPr>
                <w:rFonts w:hint="eastAsia" w:ascii="宋体" w:hAnsi="宋体" w:eastAsia="宋体" w:cs="宋体"/>
                <w:color w:val="000000"/>
                <w:sz w:val="20"/>
                <w:szCs w:val="20"/>
                <w:highlight w:val="none"/>
                <w:lang w:bidi="ar"/>
              </w:rPr>
            </w:r>
            <w:r/>
          </w:p>
          <w:p>
            <w:pPr>
              <w:pStyle w:val="784"/>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满足信创要求，支持在飞腾芯片国产主机+银河麒麟操作系统、统信UOS操作系统、Windows操作系统等环境下运行。</w:t>
            </w:r>
            <w:r>
              <w:rPr>
                <w:rFonts w:hint="eastAsia" w:ascii="宋体" w:hAnsi="宋体" w:eastAsia="宋体" w:cs="宋体"/>
                <w:color w:val="000000"/>
                <w:sz w:val="20"/>
                <w:szCs w:val="20"/>
                <w:highlight w:val="none"/>
                <w:lang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54</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手机取证塔</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配置WiFi无线模块，内置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3个箱体隔离屏蔽式的WiFi无线模组。</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12路手机取证TypeC接口，其中</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通过手机支架拓展。</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bidi="ar"/>
              </w:rPr>
              <w:t xml:space="preserve">主机集成可折叠</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1600万像素具有自动对焦的高拍仪，</w:t>
            </w:r>
            <w:r>
              <w:rPr>
                <w:rFonts w:hint="eastAsia" w:ascii="宋体" w:hAnsi="宋体" w:eastAsia="宋体" w:cs="宋体"/>
                <w:color w:val="000000"/>
                <w:sz w:val="20"/>
                <w:szCs w:val="20"/>
                <w:highlight w:val="none"/>
                <w:lang w:val="en-US" w:eastAsia="zh-CN" w:bidi="ar"/>
              </w:rPr>
              <w:t xml:space="preserve">也</w:t>
            </w:r>
            <w:r>
              <w:rPr>
                <w:rFonts w:hint="eastAsia" w:ascii="宋体" w:hAnsi="宋体" w:eastAsia="宋体" w:cs="宋体"/>
                <w:color w:val="000000"/>
                <w:sz w:val="20"/>
                <w:szCs w:val="20"/>
                <w:highlight w:val="none"/>
                <w:lang w:bidi="ar"/>
              </w:rPr>
              <w:t xml:space="preserve">可折叠带刻度的拍摄台面。</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4路固证盘接口。</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17.3英寸触摸屏，分辨率</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3840*2160。</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6、</w:t>
            </w:r>
            <w:r>
              <w:rPr>
                <w:rFonts w:hint="eastAsia" w:ascii="宋体" w:hAnsi="宋体" w:eastAsia="宋体" w:cs="宋体"/>
                <w:color w:val="000000"/>
                <w:sz w:val="20"/>
                <w:szCs w:val="20"/>
                <w:highlight w:val="none"/>
                <w:lang w:bidi="ar"/>
              </w:rPr>
              <w:t xml:space="preserve">配备手机取证扩展支架专用配件</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4路手机取证扩展，具有</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1路无线充及</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5路手机快充接口，同时支持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4路手机折叠支撑架。</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7、</w:t>
            </w:r>
            <w:r>
              <w:rPr>
                <w:rFonts w:hint="eastAsia" w:ascii="宋体" w:hAnsi="宋体" w:eastAsia="宋体" w:cs="宋体"/>
                <w:color w:val="000000"/>
                <w:sz w:val="20"/>
                <w:szCs w:val="20"/>
                <w:highlight w:val="none"/>
                <w:lang w:bidi="ar"/>
              </w:rPr>
              <w:t xml:space="preserve">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12路手机直连、</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3路屏蔽式WiFi取证、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4路固证盘及镜像取证、文件取证、SIM/SD卡取证、拍照取证等并行取证。</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8、支持</w:t>
            </w:r>
            <w:r>
              <w:rPr>
                <w:rFonts w:hint="eastAsia" w:ascii="宋体" w:hAnsi="宋体" w:eastAsia="宋体" w:cs="宋体"/>
                <w:color w:val="000000"/>
                <w:sz w:val="20"/>
                <w:szCs w:val="20"/>
                <w:highlight w:val="none"/>
                <w:lang w:bidi="ar"/>
              </w:rPr>
              <w:t xml:space="preserve">取证同时处理数据浏览、数据搜索、导出报告、数据分析等。</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9、</w:t>
            </w:r>
            <w:r>
              <w:rPr>
                <w:rFonts w:hint="eastAsia" w:ascii="宋体" w:hAnsi="宋体" w:eastAsia="宋体" w:cs="宋体"/>
                <w:color w:val="000000"/>
                <w:sz w:val="20"/>
                <w:szCs w:val="20"/>
                <w:highlight w:val="none"/>
                <w:lang w:bidi="ar"/>
              </w:rPr>
              <w:t xml:space="preserve">支持华为、荣耀、小米、OPPO、VIVO、魅族、三星等主流品牌手机的密码破解</w:t>
            </w:r>
            <w:r>
              <w:rPr>
                <w:rFonts w:hint="eastAsia" w:ascii="宋体" w:hAnsi="宋体" w:eastAsia="宋体" w:cs="宋体"/>
                <w:color w:val="000000"/>
                <w:sz w:val="20"/>
                <w:szCs w:val="20"/>
                <w:highlight w:val="none"/>
                <w:lang w:val="en-US" w:eastAsia="zh-CN" w:bidi="ar"/>
              </w:rPr>
              <w:t xml:space="preserve">和</w:t>
            </w:r>
            <w:r>
              <w:rPr>
                <w:rFonts w:hint="eastAsia" w:ascii="宋体" w:hAnsi="宋体" w:eastAsia="宋体" w:cs="宋体"/>
                <w:color w:val="000000"/>
                <w:sz w:val="20"/>
                <w:szCs w:val="20"/>
                <w:highlight w:val="none"/>
                <w:lang w:bidi="ar"/>
              </w:rPr>
              <w:t xml:space="preserve">高级备份。</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10、</w:t>
            </w:r>
            <w:r>
              <w:rPr>
                <w:rFonts w:hint="eastAsia" w:ascii="宋体" w:hAnsi="宋体" w:eastAsia="宋体" w:cs="宋体"/>
                <w:color w:val="000000"/>
                <w:sz w:val="20"/>
                <w:szCs w:val="20"/>
                <w:highlight w:val="none"/>
                <w:lang w:bidi="ar"/>
              </w:rPr>
              <w:t xml:space="preserve">支持Android、iOS、鸿蒙OS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系统手机取证，其中iOS手机（iPhone）4.2.支持越狱和未越狱设备，Android手机支持已ROOT和未ROOT设备。</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11、</w:t>
            </w:r>
            <w:r>
              <w:rPr>
                <w:rFonts w:hint="eastAsia" w:ascii="宋体" w:hAnsi="宋体" w:eastAsia="宋体" w:cs="宋体"/>
                <w:color w:val="000000"/>
                <w:sz w:val="20"/>
                <w:szCs w:val="20"/>
                <w:highlight w:val="none"/>
                <w:lang w:bidi="ar"/>
              </w:rPr>
              <w:t xml:space="preserve">支持制作Android、iOS、鸿蒙OS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系统手机镜像，固定手机数据；支持镜像文件解析取证，包括SIM卡镜像、Android平台（包括MTK Android手机）镜像、iPhone平台镜像、SD卡镜像。</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12、支持</w:t>
            </w:r>
            <w:r>
              <w:rPr>
                <w:rFonts w:hint="eastAsia" w:ascii="宋体" w:hAnsi="宋体" w:eastAsia="宋体" w:cs="宋体"/>
                <w:color w:val="000000"/>
                <w:sz w:val="20"/>
                <w:szCs w:val="20"/>
                <w:highlight w:val="none"/>
                <w:lang w:bidi="ar"/>
              </w:rPr>
              <w:t xml:space="preserve">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系统加密备份的keychain解析。</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13、</w:t>
            </w:r>
            <w:r>
              <w:rPr>
                <w:rFonts w:hint="eastAsia" w:ascii="宋体" w:hAnsi="宋体" w:eastAsia="宋体" w:cs="宋体"/>
                <w:color w:val="000000"/>
                <w:sz w:val="20"/>
                <w:szCs w:val="20"/>
                <w:highlight w:val="none"/>
                <w:lang w:bidi="ar"/>
              </w:rPr>
              <w:t xml:space="preserve">支持高通芯片手机绕过屏幕锁、破解ROOT权限、免ROOT或自定义参数下载镜像等；支持MTK芯片手机绕过屏幕锁、免ROOT下载镜像或自定义参数下载镜像或下载数据包等。</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14、</w:t>
            </w:r>
            <w:r>
              <w:rPr>
                <w:rFonts w:hint="eastAsia" w:ascii="宋体" w:hAnsi="宋体" w:eastAsia="宋体" w:cs="宋体"/>
                <w:color w:val="000000"/>
                <w:sz w:val="20"/>
                <w:szCs w:val="20"/>
                <w:highlight w:val="none"/>
                <w:lang w:bidi="ar"/>
              </w:rPr>
              <w:t xml:space="preserve">支持备份文件解析，包括iTunes（iPhone）备份、Android手机备份、VCF备份文件。</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15、</w:t>
            </w:r>
            <w:r>
              <w:rPr>
                <w:rFonts w:hint="eastAsia" w:ascii="宋体" w:hAnsi="宋体" w:eastAsia="宋体" w:cs="宋体"/>
                <w:color w:val="000000"/>
                <w:sz w:val="20"/>
                <w:szCs w:val="20"/>
                <w:highlight w:val="none"/>
                <w:lang w:bidi="ar"/>
              </w:rPr>
              <w:t xml:space="preserve">支持微信公众号文章缓存页面重组。</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16、</w:t>
            </w:r>
            <w:r>
              <w:rPr>
                <w:rFonts w:hint="eastAsia" w:ascii="宋体" w:hAnsi="宋体" w:eastAsia="宋体" w:cs="宋体"/>
                <w:color w:val="000000"/>
                <w:sz w:val="20"/>
                <w:szCs w:val="20"/>
                <w:highlight w:val="none"/>
                <w:lang w:bidi="ar"/>
              </w:rPr>
              <w:t xml:space="preserve">按照配置的分析策略分析敏感人，支持多维度策略组合、支持自定义分析策略。</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17、</w:t>
            </w:r>
            <w:r>
              <w:rPr>
                <w:rFonts w:hint="eastAsia" w:ascii="宋体" w:hAnsi="宋体" w:eastAsia="宋体" w:cs="宋体"/>
                <w:color w:val="000000"/>
                <w:sz w:val="20"/>
                <w:szCs w:val="20"/>
                <w:highlight w:val="none"/>
                <w:lang w:bidi="ar"/>
              </w:rPr>
              <w:t xml:space="preserve">提供调证数据导入分析，可将通话数据、即时通讯如微信及QQ聊天记录中的数据导入分析，提供会话详情展示聊天记录数据；可将账单数据导入，提供经济行为分析；调证数据与取证数据可融合分析。</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18、</w:t>
            </w:r>
            <w:r>
              <w:rPr>
                <w:rFonts w:hint="eastAsia" w:ascii="宋体" w:hAnsi="宋体" w:eastAsia="宋体" w:cs="宋体"/>
                <w:color w:val="000000"/>
                <w:sz w:val="20"/>
                <w:szCs w:val="20"/>
                <w:highlight w:val="none"/>
                <w:lang w:bidi="ar"/>
              </w:rPr>
              <w:t xml:space="preserve">支持用户行为分析如通联好友、通联群组、可疑应用、可疑网址、可疑地址分析；支持图片分类（如卡证、敏感服饰、敏感物体、涉稳场景等）以及音频、文档分析。</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19、支持</w:t>
            </w:r>
            <w:r>
              <w:rPr>
                <w:rFonts w:hint="eastAsia" w:ascii="宋体" w:hAnsi="宋体" w:eastAsia="宋体" w:cs="宋体"/>
                <w:color w:val="000000"/>
                <w:sz w:val="20"/>
                <w:szCs w:val="20"/>
                <w:highlight w:val="none"/>
                <w:lang w:bidi="ar"/>
              </w:rPr>
              <w:t xml:space="preserve">社会关系分析机主的社会关系，找出主要关系人，以及加入群组的情况；分析群聊话题和高频词；根据聊天内容类型快速过滤分析对象。</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20、支持</w:t>
            </w:r>
            <w:r>
              <w:rPr>
                <w:rFonts w:hint="eastAsia" w:ascii="宋体" w:hAnsi="宋体" w:eastAsia="宋体" w:cs="宋体"/>
                <w:color w:val="000000"/>
                <w:sz w:val="20"/>
                <w:szCs w:val="20"/>
                <w:highlight w:val="none"/>
                <w:lang w:bidi="ar"/>
              </w:rPr>
              <w:t xml:space="preserve">时空分析</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以时间、空间及行为等多维度分析机主的事件，使用时间轴、地图结合详情的形式，刻画机主的轨迹事件。</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21、支持</w:t>
            </w:r>
            <w:r>
              <w:rPr>
                <w:rFonts w:hint="eastAsia" w:ascii="宋体" w:hAnsi="宋体" w:eastAsia="宋体" w:cs="宋体"/>
                <w:color w:val="000000"/>
                <w:sz w:val="20"/>
                <w:szCs w:val="20"/>
                <w:highlight w:val="none"/>
                <w:lang w:bidi="ar"/>
              </w:rPr>
              <w:t xml:space="preserve">覆盖主流的虚拟货币及代币的交易查询，支持比特币（BTC）、以太坊（ETH）、波场币(TRX)、币安币（BNB）、泰达币（USDT-OMNI、USDT-ERC20、USDT-TRC20等）、BUSD-BEP20、BTCB-BEP20、ETH-BEP20、WBNB-BEP20、USDC-BEP20、TUSD-BEP20、Cake-BEP20、DAI-BEP20、1INCH-BEP20、COMP-BEP20等及其代币。</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22、支持</w:t>
            </w:r>
            <w:r>
              <w:rPr>
                <w:rFonts w:hint="eastAsia" w:ascii="宋体" w:hAnsi="宋体" w:eastAsia="宋体" w:cs="宋体"/>
                <w:color w:val="000000"/>
                <w:sz w:val="20"/>
                <w:szCs w:val="20"/>
                <w:highlight w:val="none"/>
                <w:lang w:bidi="ar"/>
              </w:rPr>
              <w:t xml:space="preserve">区块链钱包地址标签系统，标签数据覆盖主流交易平台，包括Huobi、BINANCE等。</w:t>
            </w:r>
            <w:r>
              <w:rPr>
                <w:rFonts w:hint="eastAsia" w:ascii="宋体" w:hAnsi="宋体" w:eastAsia="宋体" w:cs="宋体"/>
                <w:color w:val="000000"/>
                <w:sz w:val="20"/>
                <w:szCs w:val="20"/>
                <w:highlight w:val="none"/>
                <w:lang w:bidi="ar"/>
              </w:rPr>
            </w:r>
            <w:r/>
          </w:p>
          <w:p>
            <w:pPr>
              <w:pStyle w:val="784"/>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23、支持</w:t>
            </w:r>
            <w:r>
              <w:rPr>
                <w:rFonts w:hint="eastAsia" w:ascii="宋体" w:hAnsi="宋体" w:eastAsia="宋体" w:cs="宋体"/>
                <w:color w:val="000000"/>
                <w:sz w:val="20"/>
                <w:szCs w:val="20"/>
                <w:highlight w:val="none"/>
                <w:lang w:bidi="ar"/>
              </w:rPr>
              <w:t xml:space="preserve">用户自定义编写Python程序，实现对新APP数据的快速提取，并支持将提取结果合并到案例数据中</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针对未知新应用</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自动生成解析脚本，智能提取应用数据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修改脚本代码，调优解析准确性。</w:t>
            </w:r>
            <w:r>
              <w:rPr>
                <w:rFonts w:hint="eastAsia" w:ascii="宋体" w:hAnsi="宋体" w:eastAsia="宋体" w:cs="宋体"/>
                <w:color w:val="000000"/>
                <w:sz w:val="20"/>
                <w:szCs w:val="20"/>
                <w:highlight w:val="none"/>
                <w:lang w:bidi="ar"/>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55</w:t>
            </w:r>
            <w:r>
              <w:rPr>
                <w:rFonts w:ascii="宋体" w:hAnsi="宋体" w:eastAsia="宋体" w:cs="宋体"/>
                <w:color w:val="000000"/>
                <w:sz w:val="20"/>
                <w:szCs w:val="20"/>
                <w:highlight w:val="none"/>
                <w:lang w:val="en-US" w:eastAsia="zh-CN" w:bidi="ar-SA"/>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自助</w:t>
            </w:r>
            <w:r>
              <w:rPr>
                <w:rFonts w:hint="eastAsia" w:ascii="宋体" w:hAnsi="宋体" w:cs="宋体"/>
                <w:color w:val="000000"/>
                <w:sz w:val="20"/>
                <w:szCs w:val="20"/>
                <w:highlight w:val="none"/>
                <w:lang w:bidi="ar"/>
              </w:rPr>
              <w:t xml:space="preserve">洗</w:t>
            </w:r>
            <w:r>
              <w:rPr>
                <w:rFonts w:hint="eastAsia" w:ascii="宋体" w:hAnsi="宋体" w:cs="宋体"/>
                <w:color w:val="000000"/>
                <w:sz w:val="20"/>
                <w:szCs w:val="20"/>
                <w:highlight w:val="none"/>
                <w:lang w:val="en-US" w:eastAsia="zh-CN" w:bidi="ar"/>
              </w:rPr>
              <w:t xml:space="preserve">烘设备</w:t>
            </w:r>
            <w:r>
              <w:rPr>
                <w:rFonts w:hint="eastAsia" w:ascii="宋体" w:hAnsi="宋体" w:cs="宋体"/>
                <w:color w:val="000000"/>
                <w:sz w:val="20"/>
                <w:szCs w:val="20"/>
                <w:highlight w:val="none"/>
              </w:rPr>
            </w:r>
            <w:r/>
          </w:p>
        </w:tc>
        <w:tc>
          <w:tcPr>
            <w:tcW w:w="5618" w:type="dxa"/>
            <w:vAlign w:val="center"/>
            <w:textDirection w:val="lrTb"/>
            <w:noWrap w:val="false"/>
          </w:tcPr>
          <w:p>
            <w:pPr>
              <w:pStyle w:val="784"/>
              <w:numPr>
                <w:ilvl w:val="0"/>
                <w:numId w:val="30"/>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洗衣机‌：商用滚筒式，容量≥10kg，洗净比≥1.08，能效等级≥2级</w:t>
            </w:r>
            <w:r>
              <w:rPr>
                <w:rFonts w:hint="eastAsia" w:ascii="宋体" w:hAnsi="宋体" w:cs="宋体"/>
                <w:color w:val="000000"/>
                <w:sz w:val="20"/>
                <w:szCs w:val="20"/>
                <w:highlight w:val="none"/>
                <w:lang w:eastAsia="zh-CN" w:bidi="ar"/>
              </w:rPr>
              <w:t xml:space="preserve">。</w:t>
            </w:r>
            <w:r>
              <w:rPr>
                <w:rFonts w:hint="eastAsia" w:ascii="宋体" w:hAnsi="宋体" w:eastAsia="宋体" w:cs="宋体"/>
                <w:b/>
                <w:bCs/>
                <w:i/>
                <w:iCs/>
                <w:color w:val="000000"/>
                <w:sz w:val="20"/>
                <w:szCs w:val="20"/>
                <w:highlight w:val="none"/>
                <w:u w:val="single"/>
                <w:lang w:val="en-US" w:eastAsia="zh-CN" w:bidi="ar"/>
              </w:rPr>
              <w:t xml:space="preserve">需提供有效期内的国家强制CCC证书。</w:t>
            </w:r>
            <w:r>
              <w:rPr>
                <w:rFonts w:hint="eastAsia" w:ascii="宋体" w:hAnsi="宋体" w:eastAsia="宋体" w:cs="宋体"/>
                <w:color w:val="000000"/>
                <w:sz w:val="20"/>
                <w:szCs w:val="20"/>
                <w:highlight w:val="none"/>
                <w:lang w:eastAsia="zh-CN" w:bidi="ar"/>
              </w:rPr>
            </w:r>
            <w:r/>
          </w:p>
          <w:p>
            <w:pPr>
              <w:pStyle w:val="784"/>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‌烘干机‌：商用滚筒式，容量≥10kg，支持自动湿度感应停机，冷凝水回收率≥92%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‌洗鞋机‌：单次可清洗≥2双鞋，具备独立除菌</w:t>
            </w:r>
            <w:r>
              <w:rPr>
                <w:rFonts w:hint="eastAsia" w:ascii="宋体" w:hAnsi="宋体" w:cs="宋体"/>
                <w:color w:val="000000"/>
                <w:sz w:val="20"/>
                <w:szCs w:val="20"/>
                <w:highlight w:val="none"/>
                <w:lang w:val="en-US" w:eastAsia="zh-CN" w:bidi="ar"/>
              </w:rPr>
              <w:t xml:space="preserve">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p>
            <w:pPr>
              <w:pStyle w:val="784"/>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‌干洗机‌：封闭式或开启式，液箱数量≥2，支持碳氢或四氯乙烯溶剂，配备制冷回收系统</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rPr>
            </w:r>
            <w:r/>
          </w:p>
        </w:tc>
      </w:tr>
      <w:tr>
        <w:trPr/>
        <w:tc>
          <w:tcPr>
            <w:tcW w:w="716" w:type="dxa"/>
            <w:vAlign w:val="center"/>
            <w:textDirection w:val="lrTb"/>
            <w:noWrap w:val="false"/>
          </w:tcPr>
          <w:p>
            <w:pPr>
              <w:pStyle w:val="784"/>
              <w:jc w:val="center"/>
              <w:widowControl/>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56</w:t>
            </w:r>
            <w:r>
              <w:rPr>
                <w:rFonts w:ascii="宋体" w:hAnsi="宋体" w:eastAsia="宋体" w:cs="宋体"/>
                <w:color w:val="000000"/>
                <w:sz w:val="20"/>
                <w:szCs w:val="20"/>
                <w:highlight w:val="none"/>
                <w:lang w:val="en-US" w:eastAsia="zh-CN"/>
              </w:rPr>
            </w:r>
            <w:r/>
          </w:p>
        </w:tc>
        <w:tc>
          <w:tcPr>
            <w:tcW w:w="2092" w:type="dxa"/>
            <w:vAlign w:val="center"/>
            <w:textDirection w:val="lrTb"/>
            <w:noWrap w:val="false"/>
          </w:tcPr>
          <w:p>
            <w:pPr>
              <w:pStyle w:val="784"/>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自助</w:t>
            </w:r>
            <w:r>
              <w:rPr>
                <w:rFonts w:hint="eastAsia" w:ascii="宋体" w:hAnsi="宋体" w:cs="宋体"/>
                <w:color w:val="000000"/>
                <w:sz w:val="20"/>
                <w:szCs w:val="20"/>
                <w:highlight w:val="none"/>
                <w:lang w:bidi="ar"/>
              </w:rPr>
              <w:t xml:space="preserve">洗车机</w:t>
            </w:r>
            <w:r>
              <w:rPr>
                <w:rFonts w:hint="eastAsia" w:ascii="宋体" w:hAnsi="宋体" w:cs="宋体"/>
                <w:color w:val="000000"/>
                <w:sz w:val="20"/>
                <w:szCs w:val="20"/>
                <w:highlight w:val="none"/>
              </w:rPr>
            </w:r>
            <w:r/>
          </w:p>
        </w:tc>
        <w:tc>
          <w:tcPr>
            <w:tcW w:w="5618" w:type="dxa"/>
            <w:vAlign w:val="center"/>
            <w:textDirection w:val="lrTb"/>
            <w:noWrap w:val="false"/>
          </w:tcPr>
          <w:p>
            <w:pPr>
              <w:pStyle w:val="784"/>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1、往复式/隧道式全自动洗车机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‌2、适用车型‌：轿车、SUV、MPV等乘用车，‌车长≤5.5m，车高≤1.8m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3、单台车清洗时间 ‌≤5分钟‌（含风干，往复式）；隧道式支持连续洗车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4、清洗方式‌：360°高压喷射 + 泡沫刷洗 + 蜡水镀膜 + 强力风干</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5、控制方式‌：PLC智能控制，支持‌触摸屏操作 + 遥控双控系统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6、启动方式‌：红外线自动感应或手动启动，支持“一键启动”与“紧急停止”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7、清洗刷材质‌：EVA高密度泡沫棉刷（密度≥0.26g/cm³），压力可调（0.3-1.2kgf/cm²），避免划伤车漆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8、高压喷嘴‌：不锈钢扇形喷嘴，喷射角度30°-60°，覆盖无死角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9、风干系统‌：离心式风机（功率3-7kW），风速≥25m/s，残留水渍≤2%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10、水压要求‌：清洗压力 ‌1.0-1.6MPa‌，水泵采用高压柱塞泵，流量50-100L/min</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11、耗水量‌：单次洗车 ‌80-150L‌，水循环利用率≥85%，集成初滤+精滤+紫外线杀菌系统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12、噪音控制‌：运行噪音 ≤75dB（距设备1m处）</w:t>
            </w:r>
            <w:r>
              <w:rPr>
                <w:rFonts w:hint="eastAsia" w:ascii="宋体" w:hAnsi="宋体" w:cs="宋体"/>
                <w:color w:val="000000"/>
                <w:sz w:val="20"/>
                <w:szCs w:val="20"/>
                <w:highlight w:val="none"/>
              </w:rPr>
            </w:r>
            <w:r/>
          </w:p>
        </w:tc>
      </w:tr>
    </w:tbl>
    <w:p>
      <w:pPr>
        <w:pStyle w:val="784"/>
        <w:ind w:firstLine="200"/>
        <w:jc w:val="left"/>
        <w:spacing w:line="360" w:lineRule="auto"/>
        <w:rPr>
          <w:rFonts w:hint="eastAsia" w:ascii="宋体" w:hAnsi="宋体" w:eastAsia="宋体" w:cs="宋体"/>
          <w:i/>
          <w:iCs/>
          <w:sz w:val="10"/>
          <w:szCs w:val="10"/>
          <w:highlight w:val="none"/>
          <w:u w:val="single"/>
          <w:lang w:val="en-US" w:eastAsia="zh-CN"/>
        </w:rPr>
      </w:pPr>
      <w:r>
        <w:rPr>
          <w:rFonts w:hint="eastAsia" w:ascii="宋体" w:hAnsi="宋体" w:eastAsia="宋体" w:cs="宋体"/>
          <w:i/>
          <w:iCs/>
          <w:sz w:val="10"/>
          <w:szCs w:val="10"/>
          <w:highlight w:val="none"/>
          <w:u w:val="single"/>
          <w:lang w:val="en-US" w:eastAsia="zh-CN"/>
        </w:rPr>
      </w:r>
      <w:r/>
    </w:p>
    <w:p>
      <w:pPr>
        <w:pStyle w:val="784"/>
        <w:ind w:firstLine="482"/>
        <w:jc w:val="left"/>
        <w:spacing w:line="360" w:lineRule="auto"/>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货物（标的）中属于国家CCC强制性目录内产品的，供货时需提供有效期内的CCC认证证书。</w:t>
      </w:r>
      <w:r>
        <w:rPr>
          <w:rFonts w:hint="eastAsia" w:ascii="宋体" w:hAnsi="宋体" w:eastAsia="宋体" w:cs="宋体"/>
          <w:b/>
          <w:bCs/>
          <w:i/>
          <w:iCs/>
          <w:sz w:val="24"/>
          <w:szCs w:val="24"/>
          <w:highlight w:val="none"/>
          <w:u w:val="single"/>
          <w:lang w:val="en-US" w:eastAsia="zh-CN"/>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rPr>
          <w:rFonts w:ascii="Times New Roman" w:hAnsi="Times New Roman"/>
          <w:b/>
          <w:sz w:val="28"/>
          <w:szCs w:val="28"/>
        </w:rPr>
      </w:r>
      <w:r/>
    </w:p>
    <w:tbl>
      <w:tblPr>
        <w:tblW w:w="8376" w:type="dxa"/>
        <w:tblInd w:w="-120" w:type="dxa"/>
        <w:tblLayout w:type="fixed"/>
        <w:tblCellMar>
          <w:left w:w="108" w:type="dxa"/>
          <w:top w:w="0" w:type="dxa"/>
          <w:right w:w="108" w:type="dxa"/>
          <w:bottom w:w="0" w:type="dxa"/>
        </w:tblCellMar>
        <w:tblLook w:val="04A0" w:firstRow="1" w:lastRow="0" w:firstColumn="1" w:lastColumn="0" w:noHBand="0" w:noVBand="1"/>
      </w:tblPr>
      <w:tblGrid>
        <w:gridCol w:w="775"/>
        <w:gridCol w:w="3503"/>
        <w:gridCol w:w="1140"/>
        <w:gridCol w:w="1121"/>
        <w:gridCol w:w="1837"/>
      </w:tblGrid>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序号</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货物（标的）名称</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数量</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单位</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sz w:val="20"/>
                <w:szCs w:val="20"/>
              </w:rPr>
              <w:t xml:space="preserve">中小企业划分标准所属行业</w:t>
            </w:r>
            <w:r>
              <w:rPr>
                <w:rFonts w:hint="eastAsia" w:ascii="宋体" w:hAnsi="宋体" w:cs="宋体"/>
                <w:color w:val="000000"/>
                <w:sz w:val="20"/>
                <w:szCs w:val="20"/>
                <w:lang w:bidi="ar"/>
              </w:rPr>
            </w:r>
            <w:r/>
          </w:p>
        </w:tc>
      </w:tr>
      <w:tr>
        <w:trPr>
          <w:trHeight w:val="4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WDZC-YJY-4*25+1*16电缆</w:t>
            </w:r>
            <w:r>
              <w:rPr>
                <w:rFonts w:hint="eastAsia" w:ascii="宋体" w:hAnsi="宋体" w:cs="宋体"/>
                <w:color w:val="000000"/>
                <w:sz w:val="20"/>
                <w:szCs w:val="20"/>
                <w:lang w:bidi="ar"/>
              </w:rPr>
            </w:r>
            <w:r/>
          </w:p>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（UPS输入输出）</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WDZC-YJY-3*6电力电缆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50对三类电缆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450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WDZC-BYJ-1*4电线（设备、插座箱）</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WDZC-RYJSP-2*0.5</w: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8890" cy="2095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0"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8890" cy="20955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2;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1"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8890" cy="1905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890"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3;o:allowoverlap:true;o:allowincell:true;mso-position-horizontal-relative:text;margin-left:0.0pt;mso-position-horizontal:absolute;mso-position-vertical-relative:text;margin-top:0.0pt;mso-position-vertical:absolute;width:0.7pt;height:15.0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8890" cy="1905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890"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4;o:allowoverlap:true;o:allowincell:true;mso-position-horizontal-relative:text;margin-left:0.0pt;mso-position-horizontal:absolute;mso-position-vertical-relative:text;margin-top:0.0pt;mso-position-vertical:absolute;width:0.7pt;height:15.0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8890" cy="20955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5;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4" o:title=""/>
                    </v:shape>
                  </w:pict>
                </mc:Fallback>
              </mc:AlternateContent>
            </w:r>
            <w:r>
              <w:rPr>
                <w:rFonts w:hint="eastAsia" w:ascii="宋体" w:hAnsi="宋体" w:cs="宋体"/>
                <w:color w:val="000000"/>
                <w:sz w:val="20"/>
                <w:szCs w:val="20"/>
                <w:lang w:bidi="ar"/>
              </w:rPr>
              <w:t xml:space="preserve">通讯线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892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WDZC-RYJS-2*1.0电源线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892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WDZC-RYSP-6*1.0对讲配线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WDZC-RYJS-3*2.5配线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9</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WDZC-RYJS-2*0.5配线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WDZC-RYJS-2*1.0配线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2200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WDZC-RYJSP-2*1.0配线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100</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WDZC-RYJS-4*1.0配线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1000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WDZC-RYJS-2*1.5电源线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800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六类非屏蔽纯铜网线</w:t>
            </w:r>
            <w:r>
              <w:rPr>
                <w:rFonts w:hint="eastAsia" w:ascii="宋体" w:hAnsi="宋体" w:cs="宋体"/>
                <w:color w:val="000000"/>
                <w:sz w:val="20"/>
                <w:szCs w:val="20"/>
                <w:lang w:bidi="ar"/>
              </w:rPr>
            </w:r>
            <w:r/>
          </w:p>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黄、红、蓝、白</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箱</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305米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RVV2*1.5电源线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JDG25穿线管</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1.5</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壁厚</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1000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42U</w:t>
            </w:r>
            <w:r>
              <w:rPr>
                <w:rFonts w:hint="eastAsia" w:ascii="宋体" w:hAnsi="宋体" w:cs="宋体"/>
                <w:color w:val="000000"/>
                <w:sz w:val="20"/>
                <w:szCs w:val="20"/>
                <w:lang w:eastAsia="zh-CN" w:bidi="ar"/>
              </w:rPr>
              <w:t xml:space="preserve">钢化玻璃门</w:t>
            </w:r>
            <w:r>
              <w:rPr>
                <w:rFonts w:hint="eastAsia" w:ascii="宋体" w:hAnsi="宋体" w:cs="宋体"/>
                <w:color w:val="000000"/>
                <w:sz w:val="20"/>
                <w:szCs w:val="20"/>
                <w:lang w:bidi="ar"/>
              </w:rPr>
              <w:t xml:space="preserve">机柜</w:t>
            </w:r>
            <w:r>
              <w:rPr>
                <w:rFonts w:hint="eastAsia" w:ascii="宋体" w:hAnsi="宋体" w:cs="宋体"/>
                <w:color w:val="000000"/>
                <w:sz w:val="20"/>
                <w:szCs w:val="20"/>
                <w:lang w:eastAsia="zh-CN" w:bidi="ar"/>
              </w:rPr>
              <w:t xml:space="preserve">（600mm*</w:t>
            </w:r>
            <w:r>
              <w:rPr>
                <w:rFonts w:hint="eastAsia" w:ascii="宋体" w:hAnsi="宋体" w:cs="宋体"/>
                <w:color w:val="000000"/>
                <w:sz w:val="20"/>
                <w:szCs w:val="20"/>
                <w:lang w:val="en-US" w:eastAsia="zh-CN" w:bidi="ar"/>
              </w:rPr>
              <w:t xml:space="preserve">12</w:t>
            </w:r>
            <w:r>
              <w:rPr>
                <w:rFonts w:hint="eastAsia" w:ascii="宋体" w:hAnsi="宋体" w:cs="宋体"/>
                <w:color w:val="000000"/>
                <w:sz w:val="20"/>
                <w:szCs w:val="20"/>
                <w:lang w:eastAsia="zh-CN" w:bidi="ar"/>
              </w:rPr>
              <w:t xml:space="preserve">00mm*2000mm）</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42U</w:t>
            </w:r>
            <w:r>
              <w:rPr>
                <w:rFonts w:hint="eastAsia" w:ascii="宋体" w:hAnsi="宋体" w:cs="宋体"/>
                <w:color w:val="000000"/>
                <w:sz w:val="20"/>
                <w:szCs w:val="20"/>
                <w:lang w:eastAsia="zh-CN" w:bidi="ar"/>
              </w:rPr>
              <w:t xml:space="preserve">钢化玻璃门</w:t>
            </w:r>
            <w:r>
              <w:rPr>
                <w:rFonts w:hint="eastAsia" w:ascii="宋体" w:hAnsi="宋体" w:cs="宋体"/>
                <w:color w:val="000000"/>
                <w:sz w:val="20"/>
                <w:szCs w:val="20"/>
                <w:lang w:bidi="ar"/>
              </w:rPr>
              <w:t xml:space="preserve">机柜（600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*2000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19</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2U钢化玻璃门机柜</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*800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w:t>
            </w:r>
            <w:r>
              <w:rPr>
                <w:rFonts w:hint="eastAsia" w:ascii="宋体" w:hAnsi="宋体" w:cs="宋体"/>
                <w:color w:val="000000"/>
                <w:sz w:val="20"/>
                <w:szCs w:val="20"/>
                <w:lang w:val="en-US" w:eastAsia="zh-CN" w:bidi="ar"/>
              </w:rPr>
              <w:t xml:space="preserve">20</w:t>
            </w:r>
            <w:r>
              <w:rPr>
                <w:rFonts w:hint="eastAsia" w:ascii="宋体" w:hAnsi="宋体" w:cs="宋体"/>
                <w:color w:val="000000"/>
                <w:sz w:val="20"/>
                <w:szCs w:val="20"/>
                <w:lang w:bidi="ar"/>
              </w:rPr>
              <w:t xml:space="preserve">00</w:t>
            </w:r>
            <w:r>
              <w:rPr>
                <w:rFonts w:hint="eastAsia" w:ascii="宋体" w:hAnsi="宋体" w:cs="宋体"/>
                <w:color w:val="000000"/>
                <w:sz w:val="20"/>
                <w:szCs w:val="20"/>
                <w:lang w:eastAsia="zh-CN" w:bidi="ar"/>
              </w:rPr>
              <w:t xml:space="preserve">mm）</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22U钢化玻璃门机柜</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*800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*1200</w:t>
            </w:r>
            <w:r>
              <w:rPr>
                <w:rFonts w:hint="eastAsia" w:ascii="宋体" w:hAnsi="宋体" w:cs="宋体"/>
                <w:color w:val="000000"/>
                <w:sz w:val="20"/>
                <w:szCs w:val="20"/>
                <w:lang w:eastAsia="zh-CN" w:bidi="ar"/>
              </w:rPr>
              <w:t xml:space="preserve">mm）</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21</w:t>
            </w:r>
            <w:r>
              <w:rPr>
                <w:rFonts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万兆单模</w:t>
            </w:r>
            <w:r>
              <w:rPr>
                <w:rFonts w:hint="eastAsia" w:ascii="宋体" w:hAnsi="宋体" w:cs="宋体"/>
                <w:color w:val="000000"/>
                <w:sz w:val="20"/>
                <w:szCs w:val="20"/>
                <w:lang w:bidi="ar"/>
              </w:rPr>
              <w:t xml:space="preserve">接入光模块</w:t>
            </w:r>
            <w:r>
              <w:rPr>
                <w:rFonts w:hint="eastAsia"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千兆单模光模块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26</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1U24口光纤配线架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7</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50对语音配线架（含连接块）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48</w:t>
            </w:r>
            <w:r>
              <w:rPr>
                <w:rFonts w:hint="eastAsia" w:ascii="宋体" w:hAnsi="宋体" w:cs="宋体"/>
                <w:color w:val="000000"/>
                <w:sz w:val="20"/>
                <w:szCs w:val="20"/>
                <w:lang w:bidi="ar"/>
              </w:rPr>
              <w:t xml:space="preserve">口六类非屏蔽模块化配线架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26</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24口RJ45模块配线架</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17</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27</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卡接式‌式语音MDF总配线架</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1U水平封闭式理线架</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12芯单模万兆室外光缆</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16芯室内光纤线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48芯光缆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12芯单模光缆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850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2芯单模室外光缆</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600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34</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RJ45-RJ45六类非屏蔽可追踪铜缆数据跳线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237</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SC-LC光纤跳线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LC/U-LC/U 双芯3.0  PVC 3米单模光纤跳线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LC/U-LC/U 双芯3.0  PVC 3米尾纤</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38</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双口地面信息插座（</w:t>
            </w:r>
            <w:r>
              <w:rPr>
                <w:rFonts w:hint="eastAsia" w:ascii="宋体" w:hAnsi="宋体" w:cs="宋体"/>
                <w:color w:val="000000"/>
                <w:sz w:val="20"/>
                <w:szCs w:val="20"/>
                <w:lang w:val="en-US" w:eastAsia="zh-CN" w:bidi="ar"/>
              </w:rPr>
              <w:t xml:space="preserve">黄色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双口地面信息插座（</w:t>
            </w:r>
            <w:r>
              <w:rPr>
                <w:rFonts w:hint="eastAsia" w:ascii="宋体" w:hAnsi="宋体" w:cs="宋体"/>
                <w:color w:val="000000"/>
                <w:sz w:val="20"/>
                <w:szCs w:val="20"/>
                <w:lang w:val="en-US" w:eastAsia="zh-CN" w:bidi="ar"/>
              </w:rPr>
              <w:t xml:space="preserve">红色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双口墙面信息插座（</w:t>
            </w:r>
            <w:r>
              <w:rPr>
                <w:rFonts w:hint="eastAsia" w:ascii="宋体" w:hAnsi="宋体" w:cs="宋体"/>
                <w:color w:val="000000"/>
                <w:sz w:val="20"/>
                <w:szCs w:val="20"/>
                <w:lang w:val="en-US" w:eastAsia="zh-CN" w:bidi="ar"/>
              </w:rPr>
              <w:t xml:space="preserve">蓝色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41</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双口墙面信息插座（</w:t>
            </w:r>
            <w:r>
              <w:rPr>
                <w:rFonts w:hint="eastAsia" w:ascii="宋体" w:hAnsi="宋体" w:cs="宋体"/>
                <w:color w:val="000000"/>
                <w:sz w:val="20"/>
                <w:szCs w:val="20"/>
                <w:lang w:val="en-US" w:eastAsia="zh-CN" w:bidi="ar"/>
              </w:rPr>
              <w:t xml:space="preserve">白色</w:t>
            </w:r>
            <w:r>
              <w:rPr>
                <w:rFonts w:hint="eastAsia" w:ascii="宋体" w:hAnsi="宋体" w:cs="宋体"/>
                <w:color w:val="000000"/>
                <w:sz w:val="20"/>
                <w:szCs w:val="20"/>
                <w:lang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42</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五方对讲电源箱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对讲信号</w:t>
            </w:r>
            <w:r>
              <w:rPr>
                <w:rFonts w:hint="eastAsia" w:ascii="宋体" w:hAnsi="宋体" w:cs="宋体"/>
                <w:color w:val="000000"/>
                <w:sz w:val="20"/>
                <w:szCs w:val="20"/>
                <w:lang w:bidi="ar"/>
              </w:rPr>
              <w:t xml:space="preserve">增强天线</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条</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对讲</w:t>
            </w:r>
            <w:r>
              <w:rPr>
                <w:rFonts w:hint="eastAsia" w:ascii="宋体" w:hAnsi="宋体" w:cs="宋体"/>
                <w:color w:val="000000"/>
                <w:sz w:val="20"/>
                <w:szCs w:val="20"/>
                <w:lang w:bidi="ar"/>
              </w:rPr>
              <w:t xml:space="preserve">电话</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100寸彩色电视机</w:t>
            </w:r>
            <w:r>
              <w:rPr>
                <w:rFonts w:hint="eastAsia" w:ascii="宋体" w:hAnsi="宋体" w:cs="宋体"/>
                <w:color w:val="000000"/>
                <w:sz w:val="20"/>
                <w:szCs w:val="20"/>
                <w:lang w:bidi="ar"/>
              </w:rPr>
              <w:t xml:space="preserve">移动支架</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音箱</w:t>
            </w:r>
            <w:r>
              <w:rPr>
                <w:rFonts w:hint="eastAsia" w:ascii="宋体" w:hAnsi="宋体" w:cs="宋体"/>
                <w:color w:val="000000"/>
                <w:sz w:val="20"/>
                <w:szCs w:val="20"/>
                <w:lang w:bidi="ar"/>
              </w:rPr>
              <w:t xml:space="preserve">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ascii="宋体" w:hAnsi="宋体" w:cs="宋体"/>
                <w:color w:val="000000"/>
                <w:sz w:val="20"/>
                <w:szCs w:val="20"/>
                <w:lang w:val="en-US"/>
              </w:rPr>
            </w:pPr>
            <w:r>
              <w:rPr>
                <w:rFonts w:hint="eastAsia" w:ascii="宋体" w:hAnsi="宋体" w:cs="宋体"/>
                <w:color w:val="000000"/>
                <w:sz w:val="20"/>
                <w:szCs w:val="20"/>
                <w:lang w:val="en-US" w:eastAsia="zh-CN" w:bidi="ar"/>
              </w:rPr>
              <w:t xml:space="preserve">8芯航空母头转塑料8芯音频线</w:t>
            </w:r>
            <w:r>
              <w:rPr>
                <w:rFonts w:ascii="宋体" w:hAnsi="宋体" w:cs="宋体"/>
                <w:color w:val="000000"/>
                <w:sz w:val="20"/>
                <w:szCs w:val="20"/>
                <w:lang w:val="en-US"/>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48</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8芯会议插座</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5</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6</w:t>
            </w:r>
            <w:r>
              <w:rPr>
                <w:rFonts w:hint="eastAsia" w:ascii="宋体" w:hAnsi="宋体" w:cs="宋体"/>
                <w:color w:val="000000"/>
                <w:sz w:val="20"/>
                <w:szCs w:val="20"/>
                <w:lang w:bidi="ar"/>
              </w:rPr>
              <w:t xml:space="preserve">芯航空母头对网口母座</w:t>
            </w:r>
            <w:r>
              <w:rPr>
                <w:rFonts w:hint="eastAsia" w:ascii="宋体" w:hAnsi="宋体" w:cs="宋体"/>
                <w:color w:val="000000"/>
                <w:sz w:val="20"/>
                <w:szCs w:val="20"/>
                <w:lang w:val="en-US" w:eastAsia="zh-CN" w:bidi="ar"/>
              </w:rPr>
              <w:t xml:space="preserve">音频线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ff0000"/>
                <w:sz w:val="20"/>
                <w:szCs w:val="20"/>
                <w:lang w:eastAsia="zh-CN"/>
              </w:rPr>
            </w:pPr>
            <w:r>
              <w:rPr>
                <w:rFonts w:hint="eastAsia" w:ascii="宋体" w:hAnsi="宋体" w:cs="宋体"/>
                <w:color w:val="000000"/>
                <w:sz w:val="20"/>
                <w:szCs w:val="20"/>
                <w:lang w:val="en-US" w:eastAsia="zh-CN" w:bidi="ar"/>
              </w:rPr>
              <w:t xml:space="preserve">5</w:t>
            </w:r>
            <w:r>
              <w:rPr>
                <w:rFonts w:hint="eastAsia" w:ascii="宋体" w:hAnsi="宋体" w:eastAsia="宋体" w:cs="宋体"/>
                <w:color w:val="ff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1.8米音频连接线：卡侬头（母）-卡侬头（公）</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30</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1.8米音频连接线：3.5（耳机插头）-双6.35话筒插头</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国标纯铜WDZC-RYSP2*0.5</w:t>
            </w:r>
            <w:r>
              <w:rPr>
                <w:rFonts w:hint="eastAsia" w:ascii="宋体" w:hAnsi="宋体" w:cs="宋体"/>
                <w:color w:val="000000"/>
                <w:sz w:val="20"/>
                <w:szCs w:val="20"/>
                <w:lang w:val="en-US" w:eastAsia="zh-CN" w:bidi="ar"/>
              </w:rPr>
              <w:t xml:space="preserve">音频线</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纯铜带神经线300芯音箱线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250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多媒体信息桌插</w:t>
            </w:r>
            <w:r>
              <w:rPr>
                <w:rFonts w:hint="eastAsia" w:ascii="宋体" w:hAnsi="宋体" w:cs="宋体"/>
                <w:color w:val="000000"/>
                <w:sz w:val="20"/>
                <w:szCs w:val="20"/>
                <w:lang w:eastAsia="zh-CN" w:bidi="ar"/>
              </w:rPr>
              <w:t xml:space="preserve">（电源、网络、3.5音频、HDMI）</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国标纯铜 RYJS3*2.5电源线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56</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国标纯铜 RYJS3*4</w:t>
            </w:r>
            <w:r>
              <w:rPr>
                <w:rFonts w:hint="eastAsia" w:ascii="宋体" w:hAnsi="宋体" w:cs="宋体"/>
                <w:color w:val="000000"/>
                <w:sz w:val="20"/>
                <w:szCs w:val="20"/>
                <w:lang w:val="en-US" w:eastAsia="zh-CN" w:bidi="ar"/>
              </w:rPr>
              <w:t xml:space="preserve">.0</w:t>
            </w:r>
            <w:r>
              <w:rPr>
                <w:rFonts w:hint="eastAsia" w:ascii="宋体" w:hAnsi="宋体" w:cs="宋体"/>
                <w:color w:val="000000"/>
                <w:sz w:val="20"/>
                <w:szCs w:val="20"/>
                <w:lang w:bidi="ar"/>
              </w:rPr>
              <w:t xml:space="preserve">电源线</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57</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国标纯铜RVV3*2</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5电源线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58</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国标纯铜RVV3*4</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0电源线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59</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防砸雷达电源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60</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球机支架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白色定制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枪机支架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22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0</wp:posOffset>
                      </wp:positionH>
                      <wp:positionV relativeFrom="paragraph">
                        <wp:posOffset>0</wp:posOffset>
                      </wp:positionV>
                      <wp:extent cx="8890" cy="18732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6;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5"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0</wp:posOffset>
                      </wp:positionH>
                      <wp:positionV relativeFrom="paragraph">
                        <wp:posOffset>0</wp:posOffset>
                      </wp:positionV>
                      <wp:extent cx="8890" cy="18034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7;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16"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8890" cy="18732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524288;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7"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8890" cy="18732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8;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8890" cy="1803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9;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8890" cy="18034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0;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 w:val="20"/>
                <w:szCs w:val="20"/>
                <w:lang w:bidi="ar"/>
              </w:rPr>
              <w:t xml:space="preserve">室外防水弱电箱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w:t xml:space="preserve">门禁接线箱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64</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门禁控制器电源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65</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磁力锁电源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38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66</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ABS开门按钮</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38 </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67</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铝合金磁力锁支架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68</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LED屏支架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69</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2米HDMI跳线</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70</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10米</w:t>
            </w:r>
            <w:r>
              <w:rPr>
                <w:rFonts w:hint="eastAsia" w:ascii="宋体" w:hAnsi="宋体" w:cs="宋体"/>
                <w:color w:val="000000"/>
                <w:sz w:val="20"/>
                <w:szCs w:val="20"/>
                <w:lang w:bidi="ar"/>
              </w:rPr>
              <w:t xml:space="preserve">HDMI</w:t>
            </w:r>
            <w:r>
              <w:rPr>
                <w:rFonts w:hint="eastAsia" w:ascii="宋体" w:hAnsi="宋体" w:cs="宋体"/>
                <w:color w:val="000000"/>
                <w:sz w:val="20"/>
                <w:szCs w:val="20"/>
                <w:lang w:val="en-US" w:eastAsia="zh-CN" w:bidi="ar"/>
              </w:rPr>
              <w:t xml:space="preserve">线</w:t>
            </w:r>
            <w:r>
              <w:rPr>
                <w:rFonts w:hint="eastAsia"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4</w:t>
            </w:r>
            <w:r>
              <w:rPr>
                <w:rFonts w:hint="eastAsia" w:ascii="宋体" w:hAnsi="宋体" w:eastAsia="宋体" w:cs="宋体"/>
                <w:color w:val="000000"/>
                <w:sz w:val="20"/>
                <w:szCs w:val="20"/>
                <w:lang w:eastAsia="zh-CN"/>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71</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20米HDMI线</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光纤</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72</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DC12V电源适配器</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73</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手提式干粉灭火器</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5公斤，配套灭火器箱</w:t>
            </w:r>
            <w:r>
              <w:rPr>
                <w:rFonts w:hint="eastAsia" w:ascii="宋体" w:hAnsi="宋体" w:cs="宋体"/>
                <w:color w:val="000000"/>
                <w:sz w:val="20"/>
                <w:szCs w:val="20"/>
                <w:lang w:eastAsia="zh-CN" w:bidi="ar"/>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rPr>
                <w:rFonts w:hint="eastAsia"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val="en-US" w:eastAsia="zh-CN"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74</w:t>
            </w:r>
            <w:r>
              <w:rPr>
                <w:rFonts w:ascii="宋体" w:hAnsi="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线缆桥架</w:t>
            </w:r>
            <w:r>
              <w:rPr>
                <w:rFonts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84"/>
              <w:jc w:val="center"/>
              <w:widowControl/>
              <w:rPr>
                <w:rFonts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1000</w:t>
            </w:r>
            <w:r>
              <w:rPr>
                <w:rFonts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784"/>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米</w:t>
            </w:r>
            <w:r>
              <w:rPr>
                <w:rFonts w:hint="eastAsia" w:ascii="宋体" w:hAnsi="宋体" w:eastAsia="宋体" w:cs="宋体"/>
                <w:color w:val="000000"/>
                <w:sz w:val="20"/>
                <w:szCs w:val="20"/>
                <w:lang w:val="en-US" w:eastAsia="zh-CN" w:bidi="ar"/>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pStyle w:val="784"/>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75</w:t>
            </w:r>
            <w:r>
              <w:rPr>
                <w:rFonts w:ascii="宋体" w:hAnsi="宋体" w:eastAsia="宋体" w:cs="宋体"/>
                <w:color w:val="000000"/>
                <w:sz w:val="20"/>
                <w:szCs w:val="20"/>
                <w:lang w:val="en-US" w:eastAsia="zh-CN"/>
              </w:rPr>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其它附材</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pStyle w:val="78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pStyle w:val="784"/>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rPr>
                <w:rFonts w:hint="eastAsia" w:ascii="宋体" w:hAnsi="宋体" w:cs="宋体"/>
                <w:color w:val="000000"/>
                <w:sz w:val="20"/>
                <w:szCs w:val="20"/>
                <w:lang w:bidi="ar"/>
              </w:rPr>
            </w:r>
            <w:r/>
          </w:p>
        </w:tc>
      </w:tr>
    </w:tbl>
    <w:p>
      <w:pPr>
        <w:pStyle w:val="784"/>
        <w:ind w:firstLine="220"/>
        <w:jc w:val="left"/>
        <w:spacing w:line="360" w:lineRule="auto"/>
        <w:rPr>
          <w:rFonts w:hint="eastAsia" w:ascii="宋体" w:hAnsi="宋体" w:eastAsia="宋体" w:cs="宋体"/>
          <w:sz w:val="11"/>
          <w:szCs w:val="11"/>
        </w:rPr>
      </w:pPr>
      <w:r>
        <w:rPr>
          <w:rFonts w:hint="eastAsia" w:ascii="宋体" w:hAnsi="宋体" w:eastAsia="宋体" w:cs="宋体"/>
          <w:sz w:val="11"/>
          <w:szCs w:val="11"/>
        </w:rPr>
      </w:r>
      <w:r/>
    </w:p>
    <w:p>
      <w:pPr>
        <w:pStyle w:val="784"/>
        <w:ind w:firstLine="480"/>
        <w:jc w:val="left"/>
        <w:spacing w:line="360" w:lineRule="auto"/>
        <w:rPr>
          <w:rFonts w:hint="eastAsia" w:ascii="宋体" w:hAnsi="宋体" w:eastAsia="宋体" w:cs="宋体"/>
          <w:i/>
          <w:iCs/>
          <w:sz w:val="24"/>
          <w:szCs w:val="24"/>
          <w:highlight w:val="green"/>
          <w:u w:val="single"/>
          <w:lang w:val="en-US" w:eastAsia="zh-CN"/>
        </w:rPr>
      </w:pPr>
      <w:r>
        <w:rPr>
          <w:rFonts w:hint="eastAsia" w:ascii="宋体" w:hAnsi="宋体" w:eastAsia="宋体" w:cs="宋体"/>
          <w:sz w:val="24"/>
          <w:szCs w:val="24"/>
        </w:rPr>
        <w:t xml:space="preserve">本</w:t>
      </w:r>
      <w:r>
        <w:rPr>
          <w:rFonts w:hint="eastAsia" w:ascii="宋体" w:hAnsi="宋体" w:eastAsia="宋体" w:cs="宋体"/>
          <w:sz w:val="24"/>
          <w:szCs w:val="24"/>
          <w:lang w:val="en-US" w:eastAsia="zh-CN"/>
        </w:rPr>
        <w:t xml:space="preserve">清单</w:t>
      </w:r>
      <w:r>
        <w:rPr>
          <w:rFonts w:hint="eastAsia" w:ascii="宋体" w:hAnsi="宋体" w:eastAsia="宋体" w:cs="宋体"/>
          <w:sz w:val="24"/>
          <w:szCs w:val="24"/>
        </w:rPr>
        <w:t xml:space="preserve">所列辅材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配件</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数量为参考量，以满足实际使用为准，不增加费用。</w:t>
      </w:r>
      <w:r>
        <w:rPr>
          <w:rFonts w:hint="eastAsia" w:ascii="宋体" w:hAnsi="宋体" w:eastAsia="宋体" w:cs="宋体"/>
          <w:b/>
          <w:bCs/>
          <w:i/>
          <w:iCs/>
          <w:sz w:val="24"/>
          <w:szCs w:val="24"/>
          <w:highlight w:val="none"/>
          <w:u w:val="single"/>
          <w:lang w:val="en-US" w:eastAsia="zh-CN"/>
        </w:rPr>
        <w:t xml:space="preserve">配件中电缆、插座等属于国家CCC强制性目录内产品的，供货时需提供CCC证书。</w:t>
      </w:r>
      <w:r>
        <w:rPr>
          <w:rFonts w:hint="eastAsia" w:ascii="宋体" w:hAnsi="宋体" w:eastAsia="宋体" w:cs="宋体"/>
          <w:i/>
          <w:iCs/>
          <w:sz w:val="24"/>
          <w:szCs w:val="24"/>
          <w:highlight w:val="green"/>
          <w:u w:val="single"/>
          <w:lang w:val="en-US" w:eastAsia="zh-CN"/>
        </w:rPr>
      </w:r>
      <w:r/>
    </w:p>
    <w:p>
      <w:pPr>
        <w:pStyle w:val="784"/>
        <w:ind w:firstLine="562"/>
        <w:jc w:val="left"/>
        <w:spacing w:line="360" w:lineRule="auto"/>
        <w:rPr>
          <w:rFonts w:ascii="Times New Roman" w:hAnsi="Times New Roman"/>
          <w:b/>
          <w:sz w:val="28"/>
          <w:szCs w:val="28"/>
        </w:rPr>
      </w:pPr>
      <w:r>
        <w:rPr>
          <w:rFonts w:ascii="Times New Roman" w:hAnsi="Times New Roman"/>
          <w:b/>
          <w:sz w:val="28"/>
          <w:szCs w:val="28"/>
        </w:rPr>
        <w:t xml:space="preserve">五、供货要求</w:t>
      </w:r>
      <w:r>
        <w:rPr>
          <w:rFonts w:ascii="Times New Roman" w:hAnsi="Times New Roman"/>
          <w:b/>
          <w:sz w:val="28"/>
          <w:szCs w:val="28"/>
        </w:rPr>
      </w:r>
      <w:r/>
    </w:p>
    <w:p>
      <w:pPr>
        <w:pStyle w:val="784"/>
        <w:ind w:firstLine="480"/>
        <w:jc w:val="left"/>
        <w:spacing w:line="360" w:lineRule="auto"/>
        <w:rPr>
          <w:rFonts w:hint="eastAsia" w:ascii="宋体" w:hAnsi="宋体" w:cs="宋体"/>
          <w:i/>
          <w:iCs/>
          <w:sz w:val="24"/>
          <w:szCs w:val="24"/>
          <w:u w:val="single"/>
        </w:rPr>
      </w:pPr>
      <w:r>
        <w:rPr>
          <w:rFonts w:hint="eastAsia" w:ascii="宋体" w:hAnsi="宋体" w:cs="宋体"/>
          <w:sz w:val="24"/>
          <w:szCs w:val="24"/>
        </w:rPr>
        <w:t xml:space="preserve">1.</w:t>
      </w:r>
      <w:r>
        <w:rPr>
          <w:rFonts w:hint="eastAsia" w:ascii="宋体" w:hAnsi="宋体" w:cs="宋体"/>
          <w:i/>
          <w:iCs/>
          <w:sz w:val="24"/>
          <w:szCs w:val="24"/>
          <w:u w:val="single"/>
        </w:rPr>
        <w:t xml:space="preserve">交货期：合同签订后30个工作日内完成安装调试，达到预期效果。</w:t>
      </w:r>
      <w:r>
        <w:rPr>
          <w:rFonts w:hint="eastAsia" w:ascii="宋体" w:hAnsi="宋体" w:cs="宋体"/>
          <w:i/>
          <w:iCs/>
          <w:sz w:val="24"/>
          <w:szCs w:val="24"/>
          <w:u w:val="single"/>
        </w:rPr>
      </w:r>
      <w:r/>
    </w:p>
    <w:p>
      <w:pPr>
        <w:pStyle w:val="784"/>
        <w:ind w:firstLine="480"/>
        <w:jc w:val="left"/>
        <w:spacing w:line="360" w:lineRule="auto"/>
        <w:rPr>
          <w:rFonts w:hint="eastAsia" w:ascii="宋体" w:hAnsi="宋体" w:cs="宋体"/>
          <w:sz w:val="24"/>
          <w:szCs w:val="24"/>
        </w:rPr>
      </w:pPr>
      <w:r>
        <w:rPr>
          <w:rFonts w:hint="eastAsia" w:ascii="宋体" w:hAnsi="宋体" w:cs="宋体"/>
          <w:sz w:val="24"/>
          <w:szCs w:val="24"/>
        </w:rPr>
        <w:t xml:space="preserve">2.交货方式：现场交货。</w:t>
      </w:r>
      <w:r>
        <w:rPr>
          <w:rFonts w:hint="eastAsia" w:ascii="宋体" w:hAnsi="宋体" w:cs="宋体"/>
          <w:sz w:val="24"/>
          <w:szCs w:val="24"/>
        </w:rPr>
      </w:r>
      <w:r/>
    </w:p>
    <w:p>
      <w:pPr>
        <w:pStyle w:val="784"/>
        <w:ind w:firstLine="480"/>
        <w:jc w:val="left"/>
        <w:spacing w:line="360" w:lineRule="auto"/>
        <w:rPr>
          <w:rFonts w:hint="eastAsia" w:ascii="宋体" w:hAnsi="宋体" w:cs="宋体"/>
          <w:sz w:val="24"/>
          <w:szCs w:val="24"/>
        </w:rPr>
      </w:pPr>
      <w:r>
        <w:rPr>
          <w:rFonts w:hint="eastAsia" w:ascii="宋体" w:hAnsi="宋体" w:cs="宋体"/>
          <w:sz w:val="24"/>
          <w:szCs w:val="24"/>
        </w:rPr>
        <w:t xml:space="preserve">3.交货地点：采购人指定地点。</w:t>
      </w:r>
      <w:r>
        <w:rPr>
          <w:rFonts w:hint="eastAsia" w:ascii="宋体" w:hAnsi="宋体" w:cs="宋体"/>
          <w:sz w:val="24"/>
          <w:szCs w:val="24"/>
        </w:rPr>
      </w:r>
      <w:r/>
    </w:p>
    <w:p>
      <w:pPr>
        <w:pStyle w:val="784"/>
        <w:ind w:firstLine="480"/>
        <w:jc w:val="left"/>
        <w:spacing w:line="360" w:lineRule="auto"/>
        <w:rPr>
          <w:rFonts w:ascii="宋体" w:hAnsi="宋体"/>
          <w:sz w:val="24"/>
          <w:szCs w:val="24"/>
        </w:rPr>
      </w:pPr>
      <w:r>
        <w:rPr>
          <w:rFonts w:ascii="宋体" w:hAnsi="宋体"/>
          <w:sz w:val="24"/>
          <w:szCs w:val="24"/>
        </w:rPr>
      </w:r>
      <w:r/>
    </w:p>
    <w:p>
      <w:pPr>
        <w:pStyle w:val="784"/>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rPr>
          <w:rFonts w:ascii="Times New Roman" w:hAnsi="Times New Roman"/>
          <w:b/>
          <w:sz w:val="28"/>
          <w:szCs w:val="28"/>
        </w:rPr>
      </w:r>
      <w:r/>
    </w:p>
    <w:p>
      <w:pPr>
        <w:pStyle w:val="784"/>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投标人负责派技术人员到现场进行安装调试，直至验收合格；在货物运抵现场一周前，向采购人提供安装调试及运行的进度计划表。</w:t>
      </w:r>
      <w:r>
        <w:rPr>
          <w:rFonts w:hint="eastAsia" w:ascii="宋体" w:hAnsi="宋体" w:cs="宋体"/>
          <w:bCs/>
          <w:sz w:val="24"/>
          <w:szCs w:val="24"/>
        </w:rPr>
      </w:r>
      <w:r/>
    </w:p>
    <w:p>
      <w:pPr>
        <w:pStyle w:val="784"/>
        <w:numPr>
          <w:ilvl w:val="0"/>
          <w:numId w:val="0"/>
        </w:numPr>
        <w:ind w:firstLine="480"/>
        <w:jc w:val="left"/>
        <w:spacing w:line="360" w:lineRule="auto"/>
        <w:rPr>
          <w:color w:val="000000"/>
          <w:sz w:val="24"/>
          <w:szCs w:val="24"/>
        </w:rPr>
      </w:pPr>
      <w:r>
        <w:rPr>
          <w:rFonts w:ascii="宋体" w:hAnsi="宋体" w:eastAsia="宋体" w:cs="宋体"/>
          <w:color w:val="000000"/>
          <w:sz w:val="24"/>
          <w:szCs w:val="24"/>
          <w:lang w:val="en-US" w:eastAsia="zh-CN" w:bidi="ar-SA"/>
        </w:rPr>
        <w:t xml:space="preserve">1、</w:t>
      </w:r>
      <w:r>
        <w:rPr>
          <w:rFonts w:hint="eastAsia"/>
          <w:i/>
          <w:iCs/>
          <w:color w:val="000000"/>
          <w:sz w:val="24"/>
          <w:szCs w:val="24"/>
          <w:u w:val="single"/>
        </w:rPr>
        <w:t xml:space="preserve">投标人应对招标文件中所列要求做充分理解和响应，所投标产品与服务视同完全满足，如中标后实施效果达不到采购人使用要求，必须无条件整改，由此带来的一切损失由</w:t>
      </w:r>
      <w:r>
        <w:rPr>
          <w:rFonts w:hint="eastAsia"/>
          <w:i/>
          <w:iCs/>
          <w:color w:val="000000"/>
          <w:sz w:val="24"/>
          <w:szCs w:val="24"/>
          <w:u w:val="single"/>
          <w:lang w:eastAsia="zh-CN"/>
        </w:rPr>
        <w:t xml:space="preserve">中标人</w:t>
      </w:r>
      <w:r>
        <w:rPr>
          <w:rFonts w:hint="eastAsia"/>
          <w:i/>
          <w:iCs/>
          <w:color w:val="000000"/>
          <w:sz w:val="24"/>
          <w:szCs w:val="24"/>
          <w:u w:val="single"/>
        </w:rPr>
        <w:t xml:space="preserve">自行承担</w:t>
      </w:r>
      <w:r>
        <w:rPr>
          <w:rFonts w:hint="eastAsia" w:ascii="宋体" w:hAnsi="宋体" w:eastAsia="宋体" w:cs="宋体"/>
          <w:color w:val="000000"/>
          <w:sz w:val="24"/>
          <w:szCs w:val="24"/>
        </w:rPr>
        <w:t xml:space="preserve">(</w:t>
      </w:r>
      <w:r>
        <w:rPr>
          <w:rFonts w:hint="eastAsia"/>
          <w:color w:val="000000"/>
          <w:sz w:val="24"/>
          <w:szCs w:val="24"/>
        </w:rPr>
        <w:t xml:space="preserve">投标清单中项目特征描述及规格参数必须清晰、具体、保证建设过程中到货设备型号、规格参数与投标清单中设备型号、规格参数一致；若不一致，造成的一切损失由</w:t>
      </w:r>
      <w:r>
        <w:rPr>
          <w:rFonts w:hint="eastAsia"/>
          <w:color w:val="000000"/>
          <w:sz w:val="24"/>
          <w:szCs w:val="24"/>
          <w:lang w:eastAsia="zh-CN"/>
        </w:rPr>
        <w:t xml:space="preserve">中标人</w:t>
      </w:r>
      <w:r>
        <w:rPr>
          <w:rFonts w:hint="eastAsia"/>
          <w:color w:val="000000"/>
          <w:sz w:val="24"/>
          <w:szCs w:val="24"/>
        </w:rPr>
        <w:t xml:space="preserve">自行承担</w:t>
      </w:r>
      <w:r>
        <w:rPr>
          <w:rFonts w:hint="eastAsia" w:ascii="宋体" w:hAnsi="宋体" w:eastAsia="宋体" w:cs="宋体"/>
          <w:color w:val="000000"/>
          <w:sz w:val="24"/>
          <w:szCs w:val="24"/>
        </w:rPr>
        <w:t xml:space="preserve">）</w:t>
      </w:r>
      <w:r>
        <w:rPr>
          <w:color w:val="000000"/>
          <w:sz w:val="24"/>
          <w:szCs w:val="24"/>
        </w:rPr>
        <w:t xml:space="preserve">。</w:t>
      </w:r>
      <w:r>
        <w:rPr>
          <w:color w:val="000000"/>
          <w:sz w:val="24"/>
          <w:szCs w:val="24"/>
        </w:rPr>
      </w:r>
      <w:r/>
    </w:p>
    <w:p>
      <w:pPr>
        <w:pStyle w:val="784"/>
        <w:numPr>
          <w:ilvl w:val="2"/>
          <w:numId w:val="0"/>
        </w:numPr>
        <w:ind w:left="0" w:firstLine="480"/>
        <w:keepLines w:val="0"/>
        <w:keepNext w:val="0"/>
        <w:pageBreakBefore w:val="0"/>
        <w:spacing w:line="360" w:lineRule="auto"/>
        <w:widowControl w:val="off"/>
        <w:rPr>
          <w:color w:val="000000"/>
          <w:sz w:val="24"/>
          <w:szCs w:val="24"/>
          <w:highlight w:val="none"/>
        </w:rPr>
      </w:pPr>
      <w:r>
        <w:rPr>
          <w:rFonts w:hint="eastAsia" w:ascii="宋体" w:hAnsi="宋体" w:eastAsia="宋体" w:cs="宋体"/>
          <w:color w:val="000000"/>
          <w:sz w:val="24"/>
          <w:szCs w:val="24"/>
          <w:lang w:val="en-US" w:eastAsia="zh-CN" w:bidi="ar-SA"/>
        </w:rPr>
        <w:t xml:space="preserve">2、</w:t>
      </w:r>
      <w:r>
        <w:rPr>
          <w:rFonts w:hint="eastAsia" w:ascii="Calibri" w:hAnsi="Calibri" w:eastAsia="宋体" w:cs="Times New Roman"/>
          <w:color w:val="000000"/>
          <w:sz w:val="24"/>
          <w:szCs w:val="24"/>
          <w:highlight w:val="none"/>
          <w:lang w:val="en-US" w:eastAsia="zh-CN" w:bidi="ar-SA"/>
        </w:rPr>
        <w:t xml:space="preserve">为保证</w:t>
      </w:r>
      <w:r>
        <w:rPr>
          <w:rFonts w:hint="eastAsia" w:eastAsia="宋体" w:cs="Times New Roman"/>
          <w:color w:val="000000"/>
          <w:sz w:val="24"/>
          <w:szCs w:val="24"/>
          <w:highlight w:val="none"/>
          <w:lang w:val="en-US" w:eastAsia="zh-CN" w:bidi="ar-SA"/>
        </w:rPr>
        <w:t xml:space="preserve">设备安装调试中</w:t>
      </w:r>
      <w:r>
        <w:rPr>
          <w:rFonts w:hint="eastAsia" w:ascii="Calibri" w:hAnsi="Calibri" w:eastAsia="宋体" w:cs="Times New Roman"/>
          <w:color w:val="000000"/>
          <w:sz w:val="24"/>
          <w:szCs w:val="24"/>
          <w:highlight w:val="none"/>
          <w:lang w:val="en-US" w:eastAsia="zh-CN" w:bidi="ar-SA"/>
        </w:rPr>
        <w:t xml:space="preserve">公</w:t>
      </w:r>
      <w:r>
        <w:rPr>
          <w:rFonts w:hint="eastAsia"/>
          <w:color w:val="000000"/>
          <w:sz w:val="24"/>
          <w:szCs w:val="24"/>
          <w:highlight w:val="none"/>
        </w:rPr>
        <w:t xml:space="preserve">安信息安全，中标人需与采购人签订保密协议。</w:t>
      </w:r>
      <w:r>
        <w:rPr>
          <w:rFonts w:hint="eastAsia"/>
          <w:color w:val="000000"/>
          <w:sz w:val="24"/>
          <w:szCs w:val="24"/>
          <w:highlight w:val="none"/>
          <w:lang w:eastAsia="zh-CN"/>
        </w:rPr>
        <w:t xml:space="preserve">中标人</w:t>
      </w:r>
      <w:r>
        <w:rPr>
          <w:rFonts w:hint="eastAsia"/>
          <w:color w:val="000000"/>
          <w:sz w:val="24"/>
          <w:szCs w:val="24"/>
          <w:highlight w:val="none"/>
        </w:rPr>
        <w:t xml:space="preserve">自备性能适当的项目专用办公设备，如</w:t>
      </w:r>
      <w:r>
        <w:rPr>
          <w:rFonts w:hint="eastAsia"/>
          <w:color w:val="000000"/>
          <w:sz w:val="24"/>
          <w:szCs w:val="24"/>
          <w:highlight w:val="none"/>
          <w:lang w:val="en-US" w:eastAsia="zh-CN"/>
        </w:rPr>
        <w:t xml:space="preserve">电脑、</w:t>
      </w:r>
      <w:r>
        <w:rPr>
          <w:rFonts w:hint="eastAsia"/>
          <w:color w:val="000000"/>
          <w:sz w:val="24"/>
          <w:szCs w:val="24"/>
          <w:highlight w:val="none"/>
        </w:rPr>
        <w:t xml:space="preserve">彩色打印机等</w:t>
      </w:r>
      <w:r>
        <w:rPr>
          <w:rFonts w:hint="eastAsia"/>
          <w:color w:val="000000"/>
          <w:sz w:val="24"/>
          <w:szCs w:val="24"/>
          <w:highlight w:val="none"/>
          <w:lang w:eastAsia="zh-CN"/>
        </w:rPr>
        <w:t xml:space="preserve">，</w:t>
      </w:r>
      <w:r>
        <w:rPr>
          <w:rFonts w:hint="eastAsia"/>
          <w:color w:val="000000"/>
          <w:sz w:val="24"/>
          <w:szCs w:val="24"/>
          <w:highlight w:val="none"/>
        </w:rPr>
        <w:t xml:space="preserve">建设运维期间办公人员服从采购人管理，项目建设完成或中止后的30个工作日内，中标</w:t>
      </w:r>
      <w:r>
        <w:rPr>
          <w:rFonts w:hint="eastAsia"/>
          <w:color w:val="000000"/>
          <w:sz w:val="24"/>
          <w:szCs w:val="24"/>
          <w:highlight w:val="none"/>
          <w:lang w:val="en-US" w:eastAsia="zh-CN"/>
        </w:rPr>
        <w:t xml:space="preserve">人如有借用采购人办公设施的</w:t>
      </w:r>
      <w:r>
        <w:rPr>
          <w:rFonts w:hint="eastAsia"/>
          <w:color w:val="000000"/>
          <w:sz w:val="24"/>
          <w:szCs w:val="24"/>
          <w:highlight w:val="none"/>
        </w:rPr>
        <w:t xml:space="preserve">应交还采购人</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借用设施</w:t>
      </w:r>
      <w:r>
        <w:rPr>
          <w:rFonts w:hint="eastAsia"/>
          <w:color w:val="000000"/>
          <w:sz w:val="24"/>
          <w:szCs w:val="24"/>
          <w:highlight w:val="none"/>
        </w:rPr>
        <w:t xml:space="preserve">有损坏应予以赔偿。</w:t>
      </w:r>
      <w:r>
        <w:rPr>
          <w:color w:val="000000"/>
          <w:sz w:val="24"/>
          <w:szCs w:val="24"/>
          <w:highlight w:val="none"/>
        </w:rPr>
      </w:r>
      <w:r/>
    </w:p>
    <w:p>
      <w:pPr>
        <w:pStyle w:val="784"/>
        <w:numPr>
          <w:ilvl w:val="2"/>
          <w:numId w:val="0"/>
        </w:numPr>
        <w:ind w:left="0"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3、</w:t>
      </w:r>
      <w:r>
        <w:rPr>
          <w:rFonts w:hint="eastAsia"/>
          <w:color w:val="000000"/>
          <w:sz w:val="24"/>
          <w:szCs w:val="24"/>
          <w:highlight w:val="none"/>
        </w:rPr>
        <w:t xml:space="preserve">投标人须谨慎对待招标文件中要求的所有承诺项，若</w:t>
      </w:r>
      <w:r>
        <w:rPr>
          <w:rFonts w:hint="eastAsia"/>
          <w:color w:val="000000"/>
          <w:sz w:val="24"/>
          <w:szCs w:val="24"/>
          <w:highlight w:val="none"/>
          <w:lang w:val="en-US" w:eastAsia="zh-CN"/>
        </w:rPr>
        <w:t xml:space="preserve">中标后</w:t>
      </w:r>
      <w:r>
        <w:rPr>
          <w:rFonts w:hint="eastAsia"/>
          <w:color w:val="000000"/>
          <w:sz w:val="24"/>
          <w:szCs w:val="24"/>
          <w:highlight w:val="none"/>
        </w:rPr>
        <w:t xml:space="preserve">未能按承诺条件完成</w:t>
      </w:r>
      <w:r>
        <w:rPr>
          <w:rFonts w:hint="eastAsia"/>
          <w:color w:val="000000"/>
          <w:sz w:val="24"/>
          <w:szCs w:val="24"/>
          <w:highlight w:val="none"/>
          <w:lang w:val="en-US" w:eastAsia="zh-CN"/>
        </w:rPr>
        <w:t xml:space="preserve">所有承诺事项</w:t>
      </w:r>
      <w:r>
        <w:rPr>
          <w:rFonts w:hint="eastAsia"/>
          <w:color w:val="000000"/>
          <w:sz w:val="24"/>
          <w:szCs w:val="24"/>
          <w:highlight w:val="none"/>
        </w:rPr>
        <w:t xml:space="preserve">，</w:t>
      </w:r>
      <w:r>
        <w:rPr>
          <w:rFonts w:hint="eastAsia"/>
          <w:color w:val="000000"/>
          <w:sz w:val="24"/>
          <w:szCs w:val="24"/>
          <w:highlight w:val="none"/>
          <w:lang w:val="en-US" w:eastAsia="zh-CN"/>
        </w:rPr>
        <w:t xml:space="preserve">如非客观原因造成，视为违背合同条款，按照政府采购相关法律规定追究相关责任。</w:t>
      </w:r>
      <w:r>
        <w:rPr>
          <w:rFonts w:hint="eastAsia" w:ascii="Times New Roman" w:hAnsi="Times New Roman" w:eastAsia="宋体" w:cs="Times New Roman"/>
          <w:color w:val="000000"/>
          <w:sz w:val="24"/>
          <w:szCs w:val="24"/>
          <w:highlight w:val="none"/>
          <w:lang w:val="en-US" w:eastAsia="zh-CN" w:bidi="ar-SA"/>
        </w:rPr>
      </w:r>
      <w:r/>
    </w:p>
    <w:p>
      <w:pPr>
        <w:pStyle w:val="784"/>
        <w:numPr>
          <w:ilvl w:val="2"/>
          <w:numId w:val="0"/>
        </w:numPr>
        <w:ind w:left="0" w:firstLine="480"/>
        <w:spacing w:line="360" w:lineRule="auto"/>
        <w:rPr>
          <w:rFonts w:hint="eastAsia"/>
          <w:i w:val="0"/>
          <w:iCs w:val="0"/>
          <w:color w:val="000000"/>
          <w:sz w:val="24"/>
          <w:szCs w:val="24"/>
          <w:u w:val="none"/>
        </w:rPr>
      </w:pPr>
      <w:r>
        <w:rPr>
          <w:rFonts w:hint="eastAsia"/>
          <w:i w:val="0"/>
          <w:iCs w:val="0"/>
          <w:color w:val="000000"/>
          <w:sz w:val="24"/>
          <w:szCs w:val="24"/>
          <w:lang w:val="en-US" w:eastAsia="zh-CN" w:bidi="ar-SA"/>
        </w:rPr>
        <w:t xml:space="preserve">4、</w:t>
      </w:r>
      <w:r>
        <w:rPr>
          <w:rFonts w:hint="eastAsia"/>
          <w:i w:val="0"/>
          <w:iCs w:val="0"/>
          <w:color w:val="000000"/>
          <w:sz w:val="24"/>
          <w:szCs w:val="24"/>
          <w:u w:val="none"/>
        </w:rPr>
        <w:t xml:space="preserve">投标人在投标时需承诺</w:t>
      </w:r>
      <w:r>
        <w:rPr>
          <w:rFonts w:hint="eastAsia"/>
          <w:i w:val="0"/>
          <w:iCs w:val="0"/>
          <w:color w:val="000000"/>
          <w:sz w:val="24"/>
          <w:szCs w:val="24"/>
          <w:u w:val="none"/>
          <w:lang w:val="en-US" w:eastAsia="zh-CN"/>
        </w:rPr>
        <w:t xml:space="preserve">对施工安全负全责</w:t>
      </w:r>
      <w:r>
        <w:rPr>
          <w:rFonts w:hint="eastAsia"/>
          <w:i w:val="0"/>
          <w:iCs w:val="0"/>
          <w:color w:val="000000"/>
          <w:sz w:val="24"/>
          <w:szCs w:val="24"/>
          <w:u w:val="none"/>
        </w:rPr>
        <w:t xml:space="preserve">，</w:t>
      </w:r>
      <w:r>
        <w:rPr>
          <w:rFonts w:hint="eastAsia"/>
          <w:i w:val="0"/>
          <w:iCs w:val="0"/>
          <w:color w:val="000000"/>
          <w:sz w:val="24"/>
          <w:szCs w:val="24"/>
          <w:u w:val="none"/>
          <w:lang w:val="en-US" w:eastAsia="zh-CN"/>
        </w:rPr>
        <w:t xml:space="preserve">中标后</w:t>
      </w:r>
      <w:r>
        <w:rPr>
          <w:rFonts w:hint="eastAsia"/>
          <w:i w:val="0"/>
          <w:iCs w:val="0"/>
          <w:color w:val="000000"/>
          <w:sz w:val="24"/>
          <w:szCs w:val="24"/>
          <w:u w:val="none"/>
        </w:rPr>
        <w:t xml:space="preserve">在施工过程中戴安全帽，使用登高车登高时系安全绳，夜间施工时需穿反光背心，道路施工时需在100米外设置施工警示标示牌等，</w:t>
      </w:r>
      <w:r>
        <w:rPr>
          <w:rFonts w:hint="eastAsia"/>
          <w:i w:val="0"/>
          <w:iCs w:val="0"/>
          <w:color w:val="000000"/>
          <w:sz w:val="24"/>
          <w:szCs w:val="24"/>
          <w:u w:val="none"/>
          <w:lang w:val="en-US" w:eastAsia="zh-CN"/>
        </w:rPr>
        <w:t xml:space="preserve">确保</w:t>
      </w:r>
      <w:r>
        <w:rPr>
          <w:rFonts w:hint="eastAsia"/>
          <w:i w:val="0"/>
          <w:iCs w:val="0"/>
          <w:color w:val="000000"/>
          <w:sz w:val="24"/>
          <w:szCs w:val="24"/>
          <w:u w:val="none"/>
        </w:rPr>
        <w:t xml:space="preserve">安全施工</w:t>
      </w:r>
      <w:r>
        <w:rPr>
          <w:rFonts w:hint="eastAsia"/>
          <w:i w:val="0"/>
          <w:iCs w:val="0"/>
          <w:color w:val="000000"/>
          <w:sz w:val="24"/>
          <w:szCs w:val="24"/>
          <w:u w:val="none"/>
          <w:lang w:eastAsia="zh-CN"/>
        </w:rPr>
        <w:t xml:space="preserve">、</w:t>
      </w:r>
      <w:r>
        <w:rPr>
          <w:rFonts w:hint="eastAsia"/>
          <w:i w:val="0"/>
          <w:iCs w:val="0"/>
          <w:color w:val="000000"/>
          <w:sz w:val="24"/>
          <w:szCs w:val="24"/>
          <w:u w:val="none"/>
        </w:rPr>
        <w:t xml:space="preserve">文明施工，承诺函格式自拟，不提供作无效投标处理。</w:t>
      </w:r>
      <w:r>
        <w:rPr>
          <w:rFonts w:hint="eastAsia"/>
          <w:i w:val="0"/>
          <w:iCs w:val="0"/>
          <w:color w:val="000000"/>
          <w:sz w:val="24"/>
          <w:szCs w:val="24"/>
          <w:u w:val="none"/>
          <w:lang w:eastAsia="zh-CN"/>
        </w:rPr>
        <w:t xml:space="preserve">中标人</w:t>
      </w:r>
      <w:r>
        <w:rPr>
          <w:rFonts w:hint="eastAsia"/>
          <w:i w:val="0"/>
          <w:iCs w:val="0"/>
          <w:color w:val="000000"/>
          <w:sz w:val="24"/>
          <w:szCs w:val="24"/>
          <w:u w:val="none"/>
        </w:rPr>
        <w:t xml:space="preserve">在开工前为所有现场人员购买第三方商业意外伤害险，并报业主单位审核</w:t>
      </w:r>
      <w:r>
        <w:rPr>
          <w:rFonts w:hint="eastAsia"/>
          <w:i w:val="0"/>
          <w:iCs w:val="0"/>
          <w:color w:val="000000"/>
          <w:sz w:val="24"/>
          <w:szCs w:val="24"/>
          <w:u w:val="none"/>
          <w:lang w:eastAsia="zh-CN"/>
        </w:rPr>
        <w:t xml:space="preserve">。</w:t>
      </w:r>
      <w:r>
        <w:rPr>
          <w:rFonts w:hint="eastAsia"/>
          <w:i w:val="0"/>
          <w:iCs w:val="0"/>
          <w:color w:val="000000"/>
          <w:sz w:val="24"/>
          <w:szCs w:val="24"/>
          <w:u w:val="none"/>
        </w:rPr>
      </w:r>
      <w:r/>
    </w:p>
    <w:p>
      <w:pPr>
        <w:pStyle w:val="784"/>
        <w:numPr>
          <w:ilvl w:val="2"/>
          <w:numId w:val="0"/>
        </w:numPr>
        <w:ind w:left="0" w:firstLine="480"/>
        <w:pageBreakBefore w:val="0"/>
        <w:spacing w:line="360" w:lineRule="auto"/>
        <w:rPr>
          <w:rFonts w:hint="eastAsia"/>
          <w:i w:val="0"/>
          <w:iCs w:val="0"/>
          <w:color w:val="000000"/>
          <w:sz w:val="24"/>
          <w:szCs w:val="24"/>
          <w:u w:val="none"/>
        </w:rPr>
      </w:pPr>
      <w:r>
        <w:rPr>
          <w:rFonts w:hint="eastAsia"/>
          <w:i w:val="0"/>
          <w:iCs w:val="0"/>
          <w:color w:val="000000"/>
          <w:sz w:val="24"/>
          <w:szCs w:val="24"/>
          <w:lang w:val="en-US" w:eastAsia="zh-CN" w:bidi="ar-SA"/>
        </w:rPr>
        <w:t xml:space="preserve">5、</w:t>
      </w:r>
      <w:r>
        <w:rPr>
          <w:rFonts w:hint="eastAsia"/>
          <w:i w:val="0"/>
          <w:iCs w:val="0"/>
          <w:color w:val="000000"/>
          <w:sz w:val="24"/>
          <w:szCs w:val="24"/>
          <w:u w:val="none"/>
          <w:lang w:val="en-US" w:eastAsia="zh-CN"/>
        </w:rPr>
        <w:t xml:space="preserve">中标人在开工前需</w:t>
      </w:r>
      <w:r>
        <w:rPr>
          <w:rFonts w:hint="eastAsia"/>
          <w:i w:val="0"/>
          <w:iCs w:val="0"/>
          <w:color w:val="000000"/>
          <w:sz w:val="24"/>
          <w:szCs w:val="24"/>
          <w:u w:val="none"/>
        </w:rPr>
        <w:t xml:space="preserve">由有资质的设计单位出具二次深化设计图纸</w:t>
      </w:r>
      <w:r>
        <w:rPr>
          <w:rFonts w:hint="eastAsia"/>
          <w:i w:val="0"/>
          <w:iCs w:val="0"/>
          <w:color w:val="000000"/>
          <w:sz w:val="24"/>
          <w:szCs w:val="24"/>
          <w:u w:val="none"/>
          <w:lang w:eastAsia="zh-CN"/>
        </w:rPr>
        <w:t xml:space="preserve">，</w:t>
      </w:r>
      <w:r>
        <w:rPr>
          <w:rFonts w:hint="eastAsia"/>
          <w:i w:val="0"/>
          <w:iCs w:val="0"/>
          <w:color w:val="000000"/>
          <w:sz w:val="24"/>
          <w:szCs w:val="24"/>
          <w:u w:val="none"/>
        </w:rPr>
        <w:t xml:space="preserve">验收时</w:t>
      </w:r>
      <w:r>
        <w:rPr>
          <w:rFonts w:hint="eastAsia"/>
          <w:i w:val="0"/>
          <w:iCs w:val="0"/>
          <w:color w:val="000000"/>
          <w:sz w:val="24"/>
          <w:szCs w:val="24"/>
          <w:u w:val="none"/>
          <w:lang w:val="en-US" w:eastAsia="zh-CN"/>
        </w:rPr>
        <w:t xml:space="preserve">由</w:t>
      </w:r>
      <w:r>
        <w:rPr>
          <w:rFonts w:hint="eastAsia"/>
          <w:i w:val="0"/>
          <w:iCs w:val="0"/>
          <w:color w:val="000000"/>
          <w:sz w:val="24"/>
          <w:szCs w:val="24"/>
          <w:u w:val="none"/>
        </w:rPr>
        <w:t xml:space="preserve">第三方检测机构</w:t>
      </w:r>
      <w:r>
        <w:rPr>
          <w:rFonts w:hint="eastAsia"/>
          <w:i w:val="0"/>
          <w:iCs w:val="0"/>
          <w:color w:val="000000"/>
          <w:sz w:val="24"/>
          <w:szCs w:val="24"/>
          <w:u w:val="none"/>
          <w:lang w:val="en-US" w:eastAsia="zh-CN"/>
        </w:rPr>
        <w:t xml:space="preserve">对项目集成安全性、稳定性进行</w:t>
      </w:r>
      <w:r>
        <w:rPr>
          <w:rFonts w:hint="eastAsia"/>
          <w:i w:val="0"/>
          <w:iCs w:val="0"/>
          <w:color w:val="000000"/>
          <w:sz w:val="24"/>
          <w:szCs w:val="24"/>
          <w:u w:val="none"/>
        </w:rPr>
        <w:t xml:space="preserve">检测</w:t>
      </w:r>
      <w:r>
        <w:rPr>
          <w:rFonts w:hint="eastAsia"/>
          <w:i w:val="0"/>
          <w:iCs w:val="0"/>
          <w:color w:val="000000"/>
          <w:sz w:val="24"/>
          <w:szCs w:val="24"/>
          <w:u w:val="none"/>
          <w:lang w:eastAsia="zh-CN"/>
        </w:rPr>
        <w:t xml:space="preserve">，</w:t>
      </w:r>
      <w:r>
        <w:rPr>
          <w:rFonts w:hint="eastAsia"/>
          <w:i w:val="0"/>
          <w:iCs w:val="0"/>
          <w:color w:val="000000"/>
          <w:sz w:val="24"/>
          <w:szCs w:val="24"/>
          <w:u w:val="none"/>
          <w:lang w:val="en-US" w:eastAsia="zh-CN"/>
        </w:rPr>
        <w:t xml:space="preserve">并出具检测报告，检测费用由中标人承担</w:t>
      </w:r>
      <w:r>
        <w:rPr>
          <w:rFonts w:hint="eastAsia"/>
          <w:i w:val="0"/>
          <w:iCs w:val="0"/>
          <w:color w:val="000000"/>
          <w:sz w:val="24"/>
          <w:szCs w:val="24"/>
          <w:u w:val="none"/>
        </w:rPr>
        <w:t xml:space="preserve">。</w:t>
      </w:r>
      <w:r>
        <w:rPr>
          <w:rFonts w:hint="eastAsia"/>
          <w:i w:val="0"/>
          <w:iCs w:val="0"/>
          <w:color w:val="000000"/>
          <w:sz w:val="24"/>
          <w:szCs w:val="24"/>
          <w:u w:val="none"/>
        </w:rPr>
      </w:r>
      <w:r/>
    </w:p>
    <w:p>
      <w:pPr>
        <w:pStyle w:val="784"/>
        <w:numPr>
          <w:ilvl w:val="2"/>
          <w:numId w:val="0"/>
        </w:numPr>
        <w:ind w:left="0" w:firstLine="480"/>
        <w:pageBreakBefore w:val="0"/>
        <w:spacing w:line="360" w:lineRule="auto"/>
        <w:rPr>
          <w:rFonts w:eastAsia="宋体"/>
          <w:i w:val="0"/>
          <w:iCs w:val="0"/>
          <w:color w:val="000000"/>
          <w:sz w:val="24"/>
          <w:szCs w:val="24"/>
          <w:u w:val="none"/>
          <w:lang w:val="en-US" w:eastAsia="zh-CN"/>
        </w:rPr>
      </w:pPr>
      <w:r>
        <w:rPr>
          <w:rFonts w:hint="eastAsia"/>
          <w:i w:val="0"/>
          <w:iCs w:val="0"/>
          <w:color w:val="000000"/>
          <w:sz w:val="24"/>
          <w:szCs w:val="24"/>
          <w:u w:val="none"/>
          <w:lang w:val="en-US" w:eastAsia="zh-CN"/>
        </w:rPr>
        <w:t xml:space="preserve">6、本项目安防系统安装完毕视频信息接入分局视频监控平台，视频存储时间按4Mbps不少180天。</w:t>
      </w:r>
      <w:r>
        <w:rPr>
          <w:rFonts w:eastAsia="宋体"/>
          <w:i w:val="0"/>
          <w:iCs w:val="0"/>
          <w:color w:val="000000"/>
          <w:sz w:val="24"/>
          <w:szCs w:val="24"/>
          <w:u w:val="none"/>
          <w:lang w:val="en-US" w:eastAsia="zh-CN"/>
        </w:rPr>
      </w:r>
      <w:r/>
    </w:p>
    <w:p>
      <w:pPr>
        <w:pStyle w:val="842"/>
        <w:numPr>
          <w:ilvl w:val="2"/>
          <w:numId w:val="0"/>
        </w:numPr>
        <w:ind w:left="0" w:firstLine="480"/>
        <w:pageBreakBefore w:val="0"/>
        <w:spacing w:after="0" w:line="360" w:lineRule="auto"/>
        <w:rPr>
          <w:rFonts w:hint="eastAsia" w:ascii="Times New Roman" w:hAnsi="Times New Roman" w:eastAsia="宋体" w:cs="Times New Roman"/>
          <w:b w:val="0"/>
          <w:bCs w:val="0"/>
          <w:i/>
          <w:iCs/>
          <w:color w:val="000000"/>
          <w:sz w:val="24"/>
          <w:szCs w:val="24"/>
          <w:highlight w:val="none"/>
          <w:u w:val="single"/>
          <w:lang w:val="en-US" w:eastAsia="zh-CN" w:bidi="ar-SA"/>
        </w:rPr>
      </w:pPr>
      <w:r>
        <w:rPr>
          <w:rFonts w:hint="eastAsia" w:ascii="Times New Roman" w:hAnsi="Times New Roman" w:eastAsia="宋体" w:cs="Times New Roman"/>
          <w:b w:val="0"/>
          <w:bCs w:val="0"/>
          <w:i/>
          <w:iCs/>
          <w:color w:val="000000"/>
          <w:sz w:val="24"/>
          <w:szCs w:val="24"/>
          <w:lang w:val="en-US" w:eastAsia="zh-CN" w:bidi="ar-SA"/>
        </w:rPr>
        <w:t xml:space="preserve">7、</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本项目中LED显示屏、存储硬盘须提供相对应型号</w:t>
      </w:r>
      <w:r>
        <w:rPr>
          <w:rFonts w:hint="eastAsia" w:eastAsia="宋体" w:cs="Times New Roman"/>
          <w:b w:val="0"/>
          <w:bCs w:val="0"/>
          <w:i/>
          <w:iCs/>
          <w:color w:val="000000"/>
          <w:sz w:val="24"/>
          <w:szCs w:val="24"/>
          <w:highlight w:val="none"/>
          <w:u w:val="single"/>
          <w:lang w:val="en-US" w:eastAsia="zh-CN" w:bidi="ar-SA"/>
        </w:rPr>
        <w:t xml:space="preserve">的</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备品备件。相关备品备件在项目验收前提供，并在采购人指定地方存放，</w:t>
      </w:r>
      <w:r>
        <w:rPr>
          <w:rFonts w:hint="eastAsia" w:ascii="Times New Roman" w:hAnsi="Times New Roman" w:cs="Times New Roman"/>
          <w:b w:val="0"/>
          <w:bCs w:val="0"/>
          <w:i/>
          <w:iCs/>
          <w:color w:val="000000"/>
          <w:sz w:val="24"/>
          <w:szCs w:val="24"/>
          <w:highlight w:val="none"/>
          <w:u w:val="single"/>
          <w:lang w:val="en-US" w:eastAsia="zh-CN" w:bidi="ar-SA"/>
        </w:rPr>
        <w:t xml:space="preserve">质保期</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满后相关备品备件归还中标人。</w:t>
      </w:r>
      <w:r>
        <w:rPr>
          <w:rFonts w:hint="eastAsia" w:ascii="Times New Roman" w:hAnsi="Times New Roman" w:eastAsia="宋体" w:cs="Times New Roman"/>
          <w:b w:val="0"/>
          <w:bCs w:val="0"/>
          <w:i/>
          <w:iCs/>
          <w:color w:val="000000"/>
          <w:sz w:val="24"/>
          <w:szCs w:val="24"/>
          <w:highlight w:val="none"/>
          <w:u w:val="single"/>
          <w:lang w:val="en-US" w:eastAsia="zh-CN" w:bidi="ar-SA"/>
        </w:rPr>
      </w:r>
      <w:r/>
    </w:p>
    <w:tbl>
      <w:tblPr>
        <w:tblW w:w="72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17"/>
        <w:gridCol w:w="1621"/>
        <w:gridCol w:w="1725"/>
      </w:tblGrid>
      <w:tr>
        <w:trPr>
          <w:trHeight w:val="539" w:hRule="exact"/>
        </w:trPr>
        <w:tc>
          <w:tcPr>
            <w:tcW w:w="1101" w:type="dxa"/>
            <w:vAlign w:val="center"/>
            <w:textDirection w:val="lrTb"/>
            <w:noWrap w:val="false"/>
          </w:tcPr>
          <w:p>
            <w:pPr>
              <w:pStyle w:val="784"/>
              <w:jc w:val="center"/>
              <w:spacing w:line="360" w:lineRule="auto"/>
              <w:widowControl/>
              <w:rPr>
                <w:rFonts w:ascii="宋体" w:hAnsi="宋体" w:cs="Helvetica"/>
                <w:sz w:val="21"/>
                <w:szCs w:val="21"/>
              </w:rPr>
            </w:pPr>
            <w:r>
              <w:rPr>
                <w:rFonts w:hint="eastAsia" w:ascii="宋体" w:hAnsi="宋体" w:cs="Helvetica"/>
                <w:sz w:val="21"/>
                <w:szCs w:val="21"/>
              </w:rPr>
              <w:t xml:space="preserve">序号</w:t>
            </w:r>
            <w:r>
              <w:rPr>
                <w:rFonts w:ascii="宋体" w:hAnsi="宋体" w:cs="Helvetica"/>
                <w:sz w:val="21"/>
                <w:szCs w:val="21"/>
              </w:rPr>
            </w:r>
            <w:r/>
          </w:p>
        </w:tc>
        <w:tc>
          <w:tcPr>
            <w:tcW w:w="2817" w:type="dxa"/>
            <w:vAlign w:val="center"/>
            <w:textDirection w:val="lrTb"/>
            <w:noWrap w:val="false"/>
          </w:tcPr>
          <w:p>
            <w:pPr>
              <w:pStyle w:val="784"/>
              <w:jc w:val="center"/>
              <w:spacing w:line="360" w:lineRule="auto"/>
              <w:widowControl/>
              <w:rPr>
                <w:rFonts w:ascii="宋体" w:hAnsi="宋体" w:cs="Helvetica"/>
                <w:sz w:val="21"/>
                <w:szCs w:val="21"/>
              </w:rPr>
            </w:pPr>
            <w:r>
              <w:rPr>
                <w:rFonts w:hint="eastAsia" w:ascii="宋体" w:hAnsi="宋体" w:cs="Helvetica"/>
                <w:sz w:val="21"/>
                <w:szCs w:val="21"/>
              </w:rPr>
              <w:t xml:space="preserve">货物（标的）名称</w:t>
            </w:r>
            <w:r>
              <w:rPr>
                <w:rFonts w:ascii="宋体" w:hAnsi="宋体" w:cs="Helvetica"/>
                <w:sz w:val="21"/>
                <w:szCs w:val="21"/>
              </w:rPr>
            </w:r>
            <w:r/>
          </w:p>
        </w:tc>
        <w:tc>
          <w:tcPr>
            <w:tcW w:w="1621" w:type="dxa"/>
            <w:vAlign w:val="center"/>
            <w:textDirection w:val="lrTb"/>
            <w:noWrap w:val="false"/>
          </w:tcPr>
          <w:p>
            <w:pPr>
              <w:pStyle w:val="784"/>
              <w:jc w:val="center"/>
              <w:spacing w:line="360" w:lineRule="auto"/>
              <w:widowControl/>
              <w:rPr>
                <w:rFonts w:ascii="宋体" w:hAnsi="Times New Roman"/>
                <w:sz w:val="21"/>
                <w:szCs w:val="21"/>
              </w:rPr>
            </w:pPr>
            <w:r>
              <w:rPr>
                <w:rFonts w:hint="eastAsia" w:ascii="Times New Roman" w:hAnsi="Times New Roman"/>
                <w:sz w:val="21"/>
                <w:szCs w:val="21"/>
                <w:lang w:val="en-US" w:eastAsia="zh-CN"/>
              </w:rPr>
              <w:t xml:space="preserve">采购</w:t>
            </w:r>
            <w:r>
              <w:rPr>
                <w:rFonts w:hint="eastAsia" w:ascii="Times New Roman" w:hAnsi="Times New Roman"/>
                <w:sz w:val="21"/>
                <w:szCs w:val="21"/>
              </w:rPr>
              <w:t xml:space="preserve">数量</w:t>
            </w:r>
            <w:r>
              <w:rPr>
                <w:rFonts w:ascii="宋体" w:hAnsi="Times New Roman"/>
                <w:sz w:val="21"/>
                <w:szCs w:val="21"/>
              </w:rPr>
            </w:r>
            <w:r/>
          </w:p>
        </w:tc>
        <w:tc>
          <w:tcPr>
            <w:tcW w:w="1725" w:type="dxa"/>
            <w:vAlign w:val="center"/>
            <w:textDirection w:val="lrTb"/>
            <w:noWrap w:val="false"/>
          </w:tcPr>
          <w:p>
            <w:pPr>
              <w:pStyle w:val="784"/>
              <w:jc w:val="center"/>
              <w:spacing w:line="360" w:lineRule="auto"/>
              <w:widowControl/>
              <w:rPr>
                <w:rFonts w:ascii="Times New Roman" w:hAnsi="Times New Roman" w:eastAsia="宋体"/>
                <w:sz w:val="21"/>
                <w:szCs w:val="21"/>
                <w:lang w:val="en-US" w:eastAsia="zh-CN"/>
              </w:rPr>
            </w:pPr>
            <w:r>
              <w:rPr>
                <w:rFonts w:hint="eastAsia" w:ascii="Times New Roman" w:hAnsi="Times New Roman"/>
                <w:sz w:val="21"/>
                <w:szCs w:val="21"/>
                <w:lang w:val="en-US" w:eastAsia="zh-CN"/>
              </w:rPr>
              <w:t xml:space="preserve">备品备件数量</w:t>
            </w:r>
            <w:r>
              <w:rPr>
                <w:rFonts w:ascii="Times New Roman" w:hAnsi="Times New Roman" w:eastAsia="宋体"/>
                <w:sz w:val="21"/>
                <w:szCs w:val="21"/>
                <w:lang w:val="en-US" w:eastAsia="zh-CN"/>
              </w:rPr>
            </w:r>
            <w:r/>
          </w:p>
        </w:tc>
      </w:tr>
      <w:tr>
        <w:trPr>
          <w:trHeight w:val="519" w:hRule="exact"/>
        </w:trPr>
        <w:tc>
          <w:tcPr>
            <w:tcW w:w="1101" w:type="dxa"/>
            <w:vAlign w:val="center"/>
            <w:textDirection w:val="lrTb"/>
            <w:noWrap w:val="false"/>
          </w:tcPr>
          <w:p>
            <w:pPr>
              <w:pStyle w:val="784"/>
              <w:jc w:val="center"/>
              <w:spacing w:line="360" w:lineRule="auto"/>
              <w:widowControl/>
              <w:rPr>
                <w:rFonts w:hint="eastAsia" w:ascii="宋体" w:hAnsi="宋体" w:cs="Helvetica"/>
                <w:b w:val="0"/>
                <w:bCs w:val="0"/>
                <w:i w:val="0"/>
                <w:iCs w:val="0"/>
                <w:sz w:val="21"/>
                <w:szCs w:val="21"/>
                <w:u w:val="none"/>
                <w:lang w:val="en-US" w:eastAsia="zh-CN" w:bidi="ar-SA"/>
              </w:rPr>
            </w:pPr>
            <w:r>
              <w:rPr>
                <w:rFonts w:hint="eastAsia" w:ascii="宋体" w:hAnsi="宋体" w:cs="Helvetica"/>
                <w:b w:val="0"/>
                <w:bCs w:val="0"/>
                <w:i w:val="0"/>
                <w:iCs w:val="0"/>
                <w:sz w:val="21"/>
                <w:szCs w:val="21"/>
                <w:u w:val="none"/>
              </w:rPr>
              <w:t xml:space="preserve">1</w:t>
            </w:r>
            <w:r>
              <w:rPr>
                <w:rFonts w:hint="eastAsia" w:ascii="宋体" w:hAnsi="宋体" w:cs="Helvetica"/>
                <w:b w:val="0"/>
                <w:bCs w:val="0"/>
                <w:i w:val="0"/>
                <w:iCs w:val="0"/>
                <w:sz w:val="21"/>
                <w:szCs w:val="21"/>
                <w:u w:val="none"/>
                <w:lang w:val="en-US" w:eastAsia="zh-CN" w:bidi="ar-SA"/>
              </w:rPr>
            </w:r>
            <w:r/>
          </w:p>
        </w:tc>
        <w:tc>
          <w:tcPr>
            <w:tcW w:w="2817" w:type="dxa"/>
            <w:vAlign w:val="center"/>
            <w:textDirection w:val="lrTb"/>
            <w:noWrap w:val="false"/>
          </w:tcPr>
          <w:p>
            <w:pPr>
              <w:pStyle w:val="784"/>
              <w:jc w:val="center"/>
              <w:spacing w:line="360" w:lineRule="auto"/>
              <w:widowControl/>
              <w:rPr>
                <w:rFonts w:ascii="宋体" w:hAnsi="宋体" w:eastAsia="宋体" w:cs="Helvetica"/>
                <w:b w:val="0"/>
                <w:bCs w:val="0"/>
                <w:i w:val="0"/>
                <w:iCs w:val="0"/>
                <w:sz w:val="21"/>
                <w:szCs w:val="21"/>
                <w:u w:val="none"/>
                <w:lang w:val="en-US" w:eastAsia="zh-CN"/>
              </w:rPr>
            </w:pPr>
            <w:r>
              <w:rPr>
                <w:rFonts w:hint="eastAsia" w:ascii="宋体" w:hAnsi="宋体" w:cs="Helvetica"/>
                <w:b w:val="0"/>
                <w:bCs w:val="0"/>
                <w:i w:val="0"/>
                <w:iCs w:val="0"/>
                <w:sz w:val="21"/>
                <w:szCs w:val="21"/>
                <w:u w:val="none"/>
                <w:lang w:val="en-US" w:eastAsia="zh-CN"/>
              </w:rPr>
              <w:t xml:space="preserve">LED显示屏</w:t>
            </w:r>
            <w:r>
              <w:rPr>
                <w:rFonts w:ascii="宋体" w:hAnsi="宋体" w:eastAsia="宋体" w:cs="Helvetica"/>
                <w:b w:val="0"/>
                <w:bCs w:val="0"/>
                <w:i w:val="0"/>
                <w:iCs w:val="0"/>
                <w:sz w:val="21"/>
                <w:szCs w:val="21"/>
                <w:u w:val="none"/>
                <w:lang w:val="en-US" w:eastAsia="zh-CN"/>
              </w:rPr>
            </w:r>
            <w:r/>
          </w:p>
        </w:tc>
        <w:tc>
          <w:tcPr>
            <w:tcW w:w="1621" w:type="dxa"/>
            <w:vAlign w:val="center"/>
            <w:textDirection w:val="lrTb"/>
            <w:noWrap w:val="false"/>
          </w:tcPr>
          <w:p>
            <w:pPr>
              <w:pStyle w:val="784"/>
              <w:jc w:val="center"/>
              <w:spacing w:line="360" w:lineRule="auto"/>
              <w:widowControl/>
              <w:rPr>
                <w:rFonts w:ascii="Times New Roman" w:hAnsi="Times New Roman"/>
                <w:b w:val="0"/>
                <w:bCs w:val="0"/>
                <w:i w:val="0"/>
                <w:iCs w:val="0"/>
                <w:sz w:val="21"/>
                <w:szCs w:val="21"/>
                <w:u w:val="none"/>
                <w:lang w:val="en-US" w:eastAsia="zh-CN"/>
              </w:rPr>
            </w:pPr>
            <w:r>
              <w:rPr>
                <w:rFonts w:hint="eastAsia" w:ascii="Times New Roman" w:hAnsi="Times New Roman"/>
                <w:b w:val="0"/>
                <w:bCs w:val="0"/>
                <w:i w:val="0"/>
                <w:iCs w:val="0"/>
                <w:sz w:val="21"/>
                <w:szCs w:val="21"/>
                <w:u w:val="none"/>
                <w:lang w:val="en-US" w:eastAsia="zh-CN"/>
              </w:rPr>
              <w:t xml:space="preserve">7.29平方米</w:t>
            </w:r>
            <w:r>
              <w:rPr>
                <w:rFonts w:ascii="Times New Roman" w:hAnsi="Times New Roman"/>
                <w:b w:val="0"/>
                <w:bCs w:val="0"/>
                <w:i w:val="0"/>
                <w:iCs w:val="0"/>
                <w:sz w:val="21"/>
                <w:szCs w:val="21"/>
                <w:u w:val="none"/>
                <w:lang w:val="en-US" w:eastAsia="zh-CN"/>
              </w:rPr>
            </w:r>
            <w:r/>
          </w:p>
        </w:tc>
        <w:tc>
          <w:tcPr>
            <w:tcW w:w="1725" w:type="dxa"/>
            <w:vAlign w:val="center"/>
            <w:textDirection w:val="lrTb"/>
            <w:noWrap w:val="false"/>
          </w:tcPr>
          <w:p>
            <w:pPr>
              <w:pStyle w:val="784"/>
              <w:jc w:val="center"/>
              <w:spacing w:line="360" w:lineRule="auto"/>
              <w:widowControl/>
              <w:rPr>
                <w:rFonts w:ascii="Times New Roman" w:hAnsi="Times New Roman"/>
                <w:b w:val="0"/>
                <w:bCs w:val="0"/>
                <w:i w:val="0"/>
                <w:iCs w:val="0"/>
                <w:sz w:val="21"/>
                <w:szCs w:val="21"/>
                <w:u w:val="none"/>
                <w:lang w:val="en-US" w:eastAsia="zh-CN"/>
              </w:rPr>
            </w:pPr>
            <w:r>
              <w:rPr>
                <w:rFonts w:hint="eastAsia" w:ascii="Times New Roman" w:hAnsi="Times New Roman"/>
                <w:b w:val="0"/>
                <w:bCs w:val="0"/>
                <w:i w:val="0"/>
                <w:iCs w:val="0"/>
                <w:sz w:val="21"/>
                <w:szCs w:val="21"/>
                <w:u w:val="none"/>
                <w:lang w:val="en-US" w:eastAsia="zh-CN"/>
              </w:rPr>
              <w:t xml:space="preserve">5片显示单元</w:t>
            </w:r>
            <w:r>
              <w:rPr>
                <w:rFonts w:ascii="Times New Roman" w:hAnsi="Times New Roman"/>
                <w:b w:val="0"/>
                <w:bCs w:val="0"/>
                <w:i w:val="0"/>
                <w:iCs w:val="0"/>
                <w:sz w:val="21"/>
                <w:szCs w:val="21"/>
                <w:u w:val="none"/>
                <w:lang w:val="en-US" w:eastAsia="zh-CN"/>
              </w:rPr>
            </w:r>
            <w:r/>
          </w:p>
        </w:tc>
      </w:tr>
      <w:tr>
        <w:trPr>
          <w:trHeight w:val="585" w:hRule="exact"/>
        </w:trPr>
        <w:tc>
          <w:tcPr>
            <w:tcW w:w="1101" w:type="dxa"/>
            <w:vAlign w:val="center"/>
            <w:textDirection w:val="lrTb"/>
            <w:noWrap w:val="false"/>
          </w:tcPr>
          <w:p>
            <w:pPr>
              <w:pStyle w:val="784"/>
              <w:jc w:val="center"/>
              <w:spacing w:line="360" w:lineRule="auto"/>
              <w:widowControl/>
              <w:rPr>
                <w:rFonts w:ascii="宋体" w:hAnsi="宋体" w:cs="Helvetica"/>
                <w:b w:val="0"/>
                <w:bCs w:val="0"/>
                <w:i w:val="0"/>
                <w:iCs w:val="0"/>
                <w:sz w:val="21"/>
                <w:szCs w:val="21"/>
                <w:highlight w:val="none"/>
                <w:u w:val="none"/>
                <w:lang w:val="en-US" w:eastAsia="zh-CN" w:bidi="ar-SA"/>
              </w:rPr>
            </w:pPr>
            <w:r>
              <w:rPr>
                <w:rFonts w:hint="eastAsia" w:ascii="宋体" w:hAnsi="宋体" w:cs="Helvetica"/>
                <w:b w:val="0"/>
                <w:bCs w:val="0"/>
                <w:i w:val="0"/>
                <w:iCs w:val="0"/>
                <w:sz w:val="21"/>
                <w:szCs w:val="21"/>
                <w:highlight w:val="none"/>
                <w:u w:val="none"/>
                <w:lang w:val="en-US" w:eastAsia="zh-CN"/>
              </w:rPr>
              <w:t xml:space="preserve">2</w:t>
            </w:r>
            <w:r>
              <w:rPr>
                <w:rFonts w:ascii="宋体" w:hAnsi="宋体" w:cs="Helvetica"/>
                <w:b w:val="0"/>
                <w:bCs w:val="0"/>
                <w:i w:val="0"/>
                <w:iCs w:val="0"/>
                <w:sz w:val="21"/>
                <w:szCs w:val="21"/>
                <w:highlight w:val="none"/>
                <w:u w:val="none"/>
                <w:lang w:val="en-US" w:eastAsia="zh-CN" w:bidi="ar-SA"/>
              </w:rPr>
            </w:r>
            <w:r/>
          </w:p>
        </w:tc>
        <w:tc>
          <w:tcPr>
            <w:tcW w:w="2817" w:type="dxa"/>
            <w:vAlign w:val="center"/>
            <w:textDirection w:val="lrTb"/>
            <w:noWrap w:val="false"/>
          </w:tcPr>
          <w:p>
            <w:pPr>
              <w:pStyle w:val="784"/>
              <w:ind w:left="0" w:firstLine="0"/>
              <w:jc w:val="center"/>
              <w:keepLines w:val="0"/>
              <w:keepNext w:val="0"/>
              <w:spacing w:line="36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rPr>
              <w:t xml:space="preserve">存储硬盘</w:t>
            </w:r>
            <w:r>
              <w:rPr>
                <w:rFonts w:ascii="宋体" w:hAnsi="宋体" w:cs="宋体"/>
                <w:b w:val="0"/>
                <w:bCs w:val="0"/>
                <w:i w:val="0"/>
                <w:iCs w:val="0"/>
                <w:color w:val="000000"/>
                <w:sz w:val="21"/>
                <w:szCs w:val="21"/>
                <w:highlight w:val="none"/>
                <w:u w:val="none"/>
                <w:lang w:val="en-US" w:eastAsia="zh-CN" w:bidi="ar-SA"/>
              </w:rPr>
            </w:r>
            <w:r/>
          </w:p>
        </w:tc>
        <w:tc>
          <w:tcPr>
            <w:tcW w:w="1621" w:type="dxa"/>
            <w:vAlign w:val="center"/>
            <w:textDirection w:val="lrTb"/>
            <w:noWrap w:val="false"/>
          </w:tcPr>
          <w:p>
            <w:pPr>
              <w:pStyle w:val="784"/>
              <w:ind w:left="0" w:firstLine="0"/>
              <w:jc w:val="center"/>
              <w:keepLines w:val="0"/>
              <w:keepNext w:val="0"/>
              <w:pageBreakBefore w:val="0"/>
              <w:spacing w:line="36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rPr>
              <w:t xml:space="preserve">48块</w:t>
            </w:r>
            <w:r>
              <w:rPr>
                <w:rFonts w:ascii="宋体" w:hAnsi="宋体" w:cs="宋体"/>
                <w:b w:val="0"/>
                <w:bCs w:val="0"/>
                <w:i w:val="0"/>
                <w:iCs w:val="0"/>
                <w:color w:val="000000"/>
                <w:sz w:val="21"/>
                <w:szCs w:val="21"/>
                <w:highlight w:val="none"/>
                <w:u w:val="none"/>
                <w:lang w:val="en-US" w:eastAsia="zh-CN" w:bidi="ar-SA"/>
              </w:rPr>
            </w:r>
            <w:r/>
          </w:p>
        </w:tc>
        <w:tc>
          <w:tcPr>
            <w:tcW w:w="1725" w:type="dxa"/>
            <w:vAlign w:val="center"/>
            <w:textDirection w:val="lrTb"/>
            <w:noWrap w:val="false"/>
          </w:tcPr>
          <w:p>
            <w:pPr>
              <w:pStyle w:val="784"/>
              <w:ind w:left="0" w:firstLine="0"/>
              <w:jc w:val="center"/>
              <w:keepLines w:val="0"/>
              <w:keepNext w:val="0"/>
              <w:spacing w:line="36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bidi="ar-SA"/>
              </w:rPr>
              <w:t xml:space="preserve">2块</w:t>
            </w:r>
            <w:r>
              <w:rPr>
                <w:rFonts w:ascii="宋体" w:hAnsi="宋体" w:cs="宋体"/>
                <w:b w:val="0"/>
                <w:bCs w:val="0"/>
                <w:i w:val="0"/>
                <w:iCs w:val="0"/>
                <w:color w:val="000000"/>
                <w:sz w:val="21"/>
                <w:szCs w:val="21"/>
                <w:highlight w:val="none"/>
                <w:u w:val="none"/>
                <w:lang w:val="en-US" w:eastAsia="zh-CN" w:bidi="ar-SA"/>
              </w:rPr>
            </w:r>
            <w:r/>
          </w:p>
        </w:tc>
      </w:tr>
    </w:tbl>
    <w:p>
      <w:pPr>
        <w:pStyle w:val="784"/>
        <w:ind w:firstLine="480"/>
        <w:jc w:val="left"/>
        <w:spacing w:line="360" w:lineRule="auto"/>
        <w:rPr>
          <w:rFonts w:ascii="Times New Roman" w:hAnsi="Times New Roman"/>
          <w:sz w:val="24"/>
          <w:szCs w:val="24"/>
        </w:rPr>
      </w:pPr>
      <w:r>
        <w:rPr>
          <w:rFonts w:ascii="Times New Roman" w:hAnsi="Times New Roman"/>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rPr>
          <w:rFonts w:ascii="Times New Roman" w:hAnsi="Times New Roman"/>
          <w:b/>
          <w:sz w:val="28"/>
          <w:szCs w:val="28"/>
        </w:rPr>
      </w:r>
      <w:r/>
    </w:p>
    <w:p>
      <w:pPr>
        <w:pStyle w:val="1011"/>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2" w:name="_Toc447617911"/>
      <w:r>
        <w:rPr>
          <w:rFonts w:hint="eastAsia" w:cs="Times New Roman"/>
          <w:b w:val="0"/>
          <w:color w:val="000000"/>
          <w:sz w:val="24"/>
          <w:szCs w:val="24"/>
        </w:rPr>
        <w:t xml:space="preserve">国家标准</w:t>
      </w:r>
      <w:bookmarkEnd w:id="12"/>
      <w:r>
        <w:rPr>
          <w:rFonts w:cs="Times New Roman"/>
          <w:b w:val="0"/>
          <w:color w:val="000000"/>
          <w:sz w:val="24"/>
          <w:szCs w:val="24"/>
        </w:rPr>
      </w:r>
      <w:r/>
    </w:p>
    <w:p>
      <w:pPr>
        <w:pStyle w:val="1046"/>
        <w:numPr>
          <w:ilvl w:val="0"/>
          <w:numId w:val="32"/>
        </w:numPr>
        <w:rPr>
          <w:color w:val="000000"/>
          <w:sz w:val="24"/>
          <w:szCs w:val="24"/>
        </w:rPr>
      </w:pPr>
      <w:r>
        <w:rPr>
          <w:rFonts w:hint="eastAsia"/>
          <w:color w:val="000000"/>
          <w:sz w:val="24"/>
          <w:szCs w:val="24"/>
        </w:rPr>
        <w:t xml:space="preserve">《电子信息系统机房设计规范》GB50174-2008</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《安全防范系统雷电浪涌防护技术要求》GA/T670-2012</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《安全防范视频监控联网系统信息传输、交换、控制技术要求》（GB/T 28181-2016）</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《建筑物电子信息系统防雷技术规范》（GB50343-2012）</w:t>
      </w:r>
      <w:r>
        <w:rPr>
          <w:color w:val="000000"/>
          <w:sz w:val="24"/>
          <w:szCs w:val="24"/>
        </w:rPr>
      </w:r>
      <w:r/>
    </w:p>
    <w:p>
      <w:pPr>
        <w:pStyle w:val="1046"/>
        <w:numPr>
          <w:ilvl w:val="0"/>
          <w:numId w:val="32"/>
        </w:numPr>
        <w:rPr>
          <w:color w:val="000000"/>
          <w:sz w:val="24"/>
          <w:szCs w:val="24"/>
        </w:rPr>
      </w:pPr>
      <w:r>
        <w:rPr>
          <w:rFonts w:hint="eastAsia"/>
          <w:color w:val="000000"/>
          <w:sz w:val="24"/>
          <w:szCs w:val="24"/>
          <w:lang w:eastAsia="zh-CN"/>
        </w:rPr>
        <w:t xml:space="preserve">《</w:t>
      </w:r>
      <w:r>
        <w:rPr>
          <w:rFonts w:hint="eastAsia"/>
          <w:color w:val="000000"/>
          <w:sz w:val="24"/>
          <w:szCs w:val="24"/>
        </w:rPr>
        <w:t xml:space="preserve">公安派出所建设标准</w:t>
      </w:r>
      <w:r>
        <w:rPr>
          <w:rFonts w:hint="eastAsia"/>
          <w:color w:val="000000"/>
          <w:sz w:val="24"/>
          <w:szCs w:val="24"/>
          <w:lang w:eastAsia="zh-CN"/>
        </w:rPr>
        <w:t xml:space="preserve">》</w:t>
      </w:r>
      <w:r>
        <w:rPr>
          <w:rFonts w:hint="eastAsia"/>
          <w:color w:val="000000"/>
          <w:sz w:val="24"/>
          <w:szCs w:val="24"/>
        </w:rPr>
        <w:t xml:space="preserve">（2016修订版）</w:t>
      </w:r>
      <w:r>
        <w:rPr>
          <w:color w:val="000000"/>
          <w:sz w:val="24"/>
          <w:szCs w:val="24"/>
        </w:rPr>
      </w:r>
      <w:r/>
    </w:p>
    <w:p>
      <w:pPr>
        <w:pStyle w:val="1011"/>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3" w:name="_Toc447617913"/>
      <w:r>
        <w:rPr>
          <w:rFonts w:hint="eastAsia" w:cs="Times New Roman"/>
          <w:b w:val="0"/>
          <w:color w:val="000000"/>
          <w:sz w:val="24"/>
          <w:szCs w:val="24"/>
        </w:rPr>
        <w:t xml:space="preserve">城市联网监控报警系统</w:t>
      </w:r>
      <w:bookmarkEnd w:id="13"/>
      <w:r>
        <w:rPr>
          <w:rFonts w:cs="Times New Roman"/>
          <w:b w:val="0"/>
          <w:color w:val="000000"/>
          <w:sz w:val="24"/>
          <w:szCs w:val="24"/>
        </w:rPr>
      </w:r>
      <w:r/>
    </w:p>
    <w:p>
      <w:pPr>
        <w:pStyle w:val="1046"/>
        <w:numPr>
          <w:ilvl w:val="0"/>
          <w:numId w:val="32"/>
        </w:numPr>
        <w:rPr>
          <w:color w:val="000000"/>
          <w:sz w:val="24"/>
          <w:szCs w:val="24"/>
        </w:rPr>
      </w:pPr>
      <w:r>
        <w:rPr>
          <w:rFonts w:hint="eastAsia"/>
          <w:color w:val="000000"/>
          <w:sz w:val="24"/>
          <w:szCs w:val="24"/>
        </w:rPr>
        <w:t xml:space="preserve">《安全防范视频监控联网系统信息传输、交换、控制技术要求》（GB/T28181-2016）</w:t>
      </w:r>
      <w:r>
        <w:rPr>
          <w:color w:val="000000"/>
          <w:sz w:val="24"/>
          <w:szCs w:val="24"/>
        </w:rPr>
      </w:r>
      <w:r/>
    </w:p>
    <w:p>
      <w:pPr>
        <w:pStyle w:val="784"/>
        <w:numPr>
          <w:ilvl w:val="0"/>
          <w:numId w:val="32"/>
        </w:numPr>
        <w:jc w:val="left"/>
        <w:spacing w:line="360" w:lineRule="auto"/>
        <w:widowControl/>
        <w:rPr>
          <w:rFonts w:ascii="宋体" w:hAnsi="宋体"/>
          <w:color w:val="000000"/>
          <w:sz w:val="24"/>
          <w:szCs w:val="24"/>
        </w:rPr>
      </w:pPr>
      <w:r>
        <w:rPr>
          <w:rFonts w:hint="eastAsia" w:ascii="宋体" w:hAnsi="宋体"/>
          <w:color w:val="000000"/>
          <w:sz w:val="24"/>
          <w:szCs w:val="24"/>
        </w:rPr>
        <w:t xml:space="preserve">《安全防范监控数字视音频编解码技术标准》</w:t>
      </w:r>
      <w:r>
        <w:rPr>
          <w:rFonts w:ascii="宋体" w:hAnsi="宋体"/>
          <w:color w:val="000000"/>
          <w:sz w:val="24"/>
          <w:szCs w:val="24"/>
        </w:rPr>
        <w:t xml:space="preserve">SVAC</w:t>
      </w:r>
      <w:r>
        <w:rPr>
          <w:rFonts w:hint="eastAsia" w:ascii="宋体" w:hAnsi="宋体"/>
          <w:color w:val="000000"/>
          <w:sz w:val="24"/>
          <w:szCs w:val="24"/>
        </w:rPr>
        <w:t xml:space="preserve">；</w:t>
      </w:r>
      <w:r>
        <w:rPr>
          <w:rFonts w:ascii="宋体" w:hAnsi="宋体"/>
          <w:color w:val="000000"/>
          <w:sz w:val="24"/>
          <w:szCs w:val="24"/>
        </w:rPr>
      </w:r>
      <w:r/>
    </w:p>
    <w:p>
      <w:pPr>
        <w:pStyle w:val="1046"/>
        <w:numPr>
          <w:ilvl w:val="0"/>
          <w:numId w:val="32"/>
        </w:numPr>
        <w:rPr>
          <w:color w:val="000000"/>
          <w:sz w:val="24"/>
          <w:szCs w:val="24"/>
        </w:rPr>
      </w:pPr>
      <w:r>
        <w:rPr>
          <w:rFonts w:hint="eastAsia"/>
          <w:color w:val="000000"/>
          <w:sz w:val="24"/>
          <w:szCs w:val="24"/>
        </w:rPr>
        <w:t xml:space="preserve">《城市监控报警联网系统技术标准》（GA/T669-2009）</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《城市监控报警联网系统合格评定系统验收规范》（GA 793.3-2008）</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 公安部关于城市报警与监控系统的建设、管理、应用规范性文件（公安部科技信息化局汇编2009年3月）</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《全国公安机关图像信息联网总体技术方案》</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《安全技术防范产品管理办法》（国务院第421号令）</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《关于开展城市报警与监控技术系统建设工作的意见》公安部</w:t>
      </w:r>
      <w:r>
        <w:rPr>
          <w:color w:val="000000"/>
          <w:sz w:val="24"/>
          <w:szCs w:val="24"/>
        </w:rPr>
      </w:r>
      <w:r/>
    </w:p>
    <w:p>
      <w:pPr>
        <w:pStyle w:val="1011"/>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4" w:name="_Toc447617914"/>
      <w:r>
        <w:rPr>
          <w:rFonts w:hint="eastAsia" w:cs="Times New Roman"/>
          <w:b w:val="0"/>
          <w:color w:val="000000"/>
          <w:sz w:val="24"/>
          <w:szCs w:val="24"/>
        </w:rPr>
        <w:t xml:space="preserve">安防视频监控系统</w:t>
      </w:r>
      <w:bookmarkEnd w:id="14"/>
      <w:r>
        <w:rPr>
          <w:rFonts w:cs="Times New Roman"/>
          <w:b w:val="0"/>
          <w:color w:val="000000"/>
          <w:sz w:val="24"/>
          <w:szCs w:val="24"/>
        </w:rPr>
      </w:r>
      <w:r/>
    </w:p>
    <w:p>
      <w:pPr>
        <w:pStyle w:val="1046"/>
        <w:numPr>
          <w:ilvl w:val="0"/>
          <w:numId w:val="32"/>
        </w:numPr>
        <w:rPr>
          <w:color w:val="000000"/>
          <w:sz w:val="24"/>
          <w:szCs w:val="24"/>
        </w:rPr>
      </w:pPr>
      <w:r>
        <w:rPr>
          <w:rFonts w:hint="eastAsia"/>
          <w:color w:val="000000"/>
          <w:sz w:val="24"/>
          <w:szCs w:val="24"/>
        </w:rPr>
        <w:t xml:space="preserve">《中华人民共和国公安部行业标准》（GA70-94）</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《视频安防监控系统技术要求》（GA/T367-2001）</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《安全防范系统通用图形符号》（GA/T75-2000）</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《公安交通管理外场设备基础施工通用要求》（GA/T652-2006）</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《防盗报警中心控制台》  GB/T16572—1996</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《报警系统环境试验》 GB15211—1994</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《建筑及建筑群综合布线工程设计规范》 （GB/T50311-2000）</w:t>
      </w:r>
      <w:r>
        <w:rPr>
          <w:color w:val="000000"/>
          <w:sz w:val="24"/>
          <w:szCs w:val="24"/>
        </w:rPr>
      </w:r>
      <w:r/>
    </w:p>
    <w:p>
      <w:pPr>
        <w:pStyle w:val="1011"/>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5" w:name="_Toc447617915"/>
      <w:r>
        <w:rPr>
          <w:rFonts w:hint="eastAsia" w:cs="Times New Roman"/>
          <w:b w:val="0"/>
          <w:color w:val="000000"/>
          <w:sz w:val="24"/>
          <w:szCs w:val="24"/>
        </w:rPr>
        <w:t xml:space="preserve">安防视频监控系统安全</w:t>
      </w:r>
      <w:bookmarkEnd w:id="15"/>
      <w:r>
        <w:rPr>
          <w:rFonts w:cs="Times New Roman"/>
          <w:b w:val="0"/>
          <w:color w:val="000000"/>
          <w:sz w:val="24"/>
          <w:szCs w:val="24"/>
        </w:rPr>
      </w:r>
      <w:r/>
    </w:p>
    <w:p>
      <w:pPr>
        <w:pStyle w:val="1046"/>
        <w:numPr>
          <w:ilvl w:val="0"/>
          <w:numId w:val="32"/>
        </w:numPr>
        <w:rPr>
          <w:color w:val="000000"/>
          <w:sz w:val="24"/>
          <w:szCs w:val="24"/>
        </w:rPr>
      </w:pPr>
      <w:r>
        <w:rPr>
          <w:rFonts w:hint="eastAsia"/>
          <w:color w:val="000000"/>
          <w:sz w:val="24"/>
          <w:szCs w:val="24"/>
        </w:rPr>
        <w:t xml:space="preserve">《信息安全技术信息系统安全等级保护基本要求》 GB/T22239-2008</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《信息安全技术信息系统安全等级保护定级指南》 GB/T22240-2008</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《信息技术安全技术信息安全管理体系要求》 GB/T22080-2008</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《信息安全技术网络基础安全技术要求》 GB/T20270-2006</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《信息安全技术信息系统通用安全技术要求》 GB/T20271-2006</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《信息安全技术操作系统安全技术要求》 GB/T20272-2006</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《信息安全技术数据库管理系统安全技术要求》 GB/T20273-2006</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《信息安全技术终端计算机系统安全等级技术要求》 GA/T671-2006</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《信息安全技术信息系统安全管理要求》 GB/T20269-2006</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《信息安全技术信息系统安全工程管理要求》 GB/T20282-2006</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《涉及国家秘密的信息系统分级保护技术要求》 BMB 17-2006</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《涉及国家秘密的信息系统分级保护管理规范》 BMB20-2007</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《涉及国家秘密的信息系统分级保护方案设计指南》BMB23-2008</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《关于进一步加强公安信息通信网日常安全管理工作机制建设的通知》公信通传发[2008]10  </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《公安部关于进一步加强社会治安防控体系建设的指导意见》（公通字[2011]37号）</w:t>
      </w:r>
      <w:r>
        <w:rPr>
          <w:color w:val="000000"/>
          <w:sz w:val="24"/>
          <w:szCs w:val="24"/>
        </w:rPr>
      </w:r>
      <w:r/>
    </w:p>
    <w:p>
      <w:pPr>
        <w:pStyle w:val="1011"/>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6" w:name="_Toc447617916"/>
      <w:r>
        <w:rPr>
          <w:rFonts w:hint="eastAsia" w:cs="Times New Roman"/>
          <w:b w:val="0"/>
          <w:color w:val="000000"/>
          <w:sz w:val="24"/>
          <w:szCs w:val="24"/>
        </w:rPr>
        <w:t xml:space="preserve">安防视频监控系统工程</w:t>
      </w:r>
      <w:bookmarkEnd w:id="16"/>
      <w:r>
        <w:rPr>
          <w:rFonts w:cs="Times New Roman"/>
          <w:b w:val="0"/>
          <w:color w:val="000000"/>
          <w:sz w:val="24"/>
          <w:szCs w:val="24"/>
        </w:rPr>
      </w:r>
      <w:r/>
    </w:p>
    <w:p>
      <w:pPr>
        <w:pStyle w:val="1046"/>
        <w:numPr>
          <w:ilvl w:val="0"/>
          <w:numId w:val="32"/>
        </w:numPr>
        <w:rPr>
          <w:color w:val="000000"/>
          <w:sz w:val="24"/>
          <w:szCs w:val="24"/>
        </w:rPr>
      </w:pPr>
      <w:r>
        <w:rPr>
          <w:rFonts w:hint="eastAsia"/>
          <w:color w:val="000000"/>
          <w:sz w:val="24"/>
          <w:szCs w:val="24"/>
        </w:rPr>
        <w:t xml:space="preserve">《电子信息系统机房设计规范》GB50174-2008</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《安全防范系统雷电浪涌防护技术要求》GA/T670-2012</w:t>
      </w:r>
      <w:r>
        <w:rPr>
          <w:color w:val="000000"/>
          <w:sz w:val="24"/>
          <w:szCs w:val="24"/>
        </w:rPr>
      </w:r>
      <w:r/>
    </w:p>
    <w:p>
      <w:pPr>
        <w:pStyle w:val="1011"/>
        <w:numPr>
          <w:ilvl w:val="1"/>
          <w:numId w:val="31"/>
        </w:numPr>
        <w:ind w:left="284" w:hanging="284"/>
        <w:spacing w:before="0" w:after="0"/>
        <w:tabs>
          <w:tab w:val="left" w:pos="426" w:leader="none"/>
          <w:tab w:val="left" w:pos="1260" w:leader="none"/>
        </w:tabs>
        <w:rPr>
          <w:rFonts w:cs="Times New Roman"/>
          <w:b w:val="0"/>
          <w:color w:val="000000"/>
          <w:sz w:val="24"/>
          <w:szCs w:val="24"/>
        </w:rPr>
      </w:pPr>
      <w:r>
        <w:rPr>
          <w:rFonts w:hint="eastAsia" w:cs="Times New Roman"/>
          <w:b w:val="0"/>
          <w:color w:val="000000"/>
          <w:sz w:val="24"/>
          <w:szCs w:val="24"/>
        </w:rPr>
        <w:t xml:space="preserve">电子警察系统工程</w:t>
      </w:r>
      <w:r>
        <w:rPr>
          <w:rFonts w:cs="Times New Roman"/>
          <w:b w:val="0"/>
          <w:color w:val="000000"/>
          <w:sz w:val="24"/>
          <w:szCs w:val="24"/>
        </w:rPr>
      </w:r>
      <w:r/>
    </w:p>
    <w:p>
      <w:pPr>
        <w:pStyle w:val="1046"/>
        <w:numPr>
          <w:ilvl w:val="0"/>
          <w:numId w:val="32"/>
        </w:numPr>
        <w:rPr>
          <w:color w:val="000000"/>
          <w:sz w:val="24"/>
          <w:szCs w:val="24"/>
        </w:rPr>
      </w:pPr>
      <w:r>
        <w:rPr>
          <w:rFonts w:hint="eastAsia"/>
          <w:color w:val="000000"/>
          <w:sz w:val="24"/>
          <w:szCs w:val="24"/>
        </w:rPr>
        <w:t xml:space="preserve">《道路交通信息监测记录设备设置规范》（GA/T1047-2013）</w:t>
      </w:r>
      <w:r>
        <w:rPr>
          <w:color w:val="000000"/>
          <w:sz w:val="24"/>
          <w:szCs w:val="24"/>
        </w:rPr>
      </w:r>
      <w:r/>
    </w:p>
    <w:p>
      <w:pPr>
        <w:pStyle w:val="1046"/>
        <w:numPr>
          <w:ilvl w:val="0"/>
          <w:numId w:val="32"/>
        </w:numPr>
        <w:rPr>
          <w:color w:val="000000"/>
          <w:sz w:val="24"/>
          <w:szCs w:val="24"/>
          <w:highlight w:val="none"/>
        </w:rPr>
      </w:pPr>
      <w:r>
        <w:rPr>
          <w:rFonts w:hint="eastAsia"/>
          <w:color w:val="000000"/>
          <w:sz w:val="24"/>
          <w:szCs w:val="24"/>
          <w:highlight w:val="none"/>
        </w:rPr>
        <w:t xml:space="preserve">《机动车号牌图像自动识别技术规范》（GA/T833-2016）</w:t>
      </w:r>
      <w:r>
        <w:rPr>
          <w:color w:val="000000"/>
          <w:sz w:val="24"/>
          <w:szCs w:val="24"/>
          <w:highlight w:val="none"/>
        </w:rPr>
      </w:r>
      <w:r/>
    </w:p>
    <w:p>
      <w:pPr>
        <w:pStyle w:val="1011"/>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7" w:name="_Toc447617912"/>
      <w:r>
        <w:rPr>
          <w:rFonts w:hint="eastAsia" w:cs="Times New Roman"/>
          <w:b w:val="0"/>
          <w:color w:val="000000"/>
          <w:sz w:val="24"/>
          <w:szCs w:val="24"/>
        </w:rPr>
        <w:t xml:space="preserve">连云港市公安局</w:t>
      </w:r>
      <w:bookmarkEnd w:id="17"/>
      <w:r>
        <w:rPr>
          <w:rFonts w:cs="Times New Roman"/>
          <w:b w:val="0"/>
          <w:color w:val="000000"/>
          <w:sz w:val="24"/>
          <w:szCs w:val="24"/>
        </w:rPr>
      </w:r>
      <w:r/>
    </w:p>
    <w:p>
      <w:pPr>
        <w:pStyle w:val="1046"/>
        <w:numPr>
          <w:ilvl w:val="0"/>
          <w:numId w:val="32"/>
        </w:numPr>
        <w:rPr>
          <w:color w:val="000000"/>
          <w:sz w:val="24"/>
          <w:szCs w:val="24"/>
        </w:rPr>
      </w:pPr>
      <w:r>
        <w:rPr>
          <w:rFonts w:hint="eastAsia"/>
          <w:color w:val="000000"/>
          <w:sz w:val="24"/>
          <w:szCs w:val="24"/>
        </w:rPr>
        <w:t xml:space="preserve">《连云港市公安机关图像监控系统建设指导意见》</w:t>
      </w:r>
      <w:r>
        <w:rPr>
          <w:color w:val="000000"/>
          <w:sz w:val="24"/>
          <w:szCs w:val="24"/>
        </w:rPr>
      </w:r>
      <w:r/>
    </w:p>
    <w:p>
      <w:pPr>
        <w:pStyle w:val="1046"/>
        <w:numPr>
          <w:ilvl w:val="0"/>
          <w:numId w:val="32"/>
        </w:numPr>
        <w:rPr>
          <w:color w:val="000000"/>
          <w:sz w:val="24"/>
          <w:szCs w:val="24"/>
        </w:rPr>
      </w:pPr>
      <w:r>
        <w:rPr>
          <w:rFonts w:hint="eastAsia"/>
          <w:color w:val="000000"/>
          <w:sz w:val="24"/>
          <w:szCs w:val="24"/>
        </w:rPr>
        <w:t xml:space="preserve">《连云港市公安机关图像监控系统维护管理办法》</w:t>
      </w:r>
      <w:r>
        <w:rPr>
          <w:color w:val="000000"/>
          <w:sz w:val="24"/>
          <w:szCs w:val="24"/>
        </w:rPr>
      </w:r>
      <w:r/>
    </w:p>
    <w:p>
      <w:pPr>
        <w:pStyle w:val="1046"/>
        <w:numPr>
          <w:ilvl w:val="0"/>
          <w:numId w:val="32"/>
        </w:numPr>
        <w:rPr>
          <w:color w:val="000000"/>
          <w:sz w:val="24"/>
          <w:szCs w:val="24"/>
        </w:rPr>
      </w:pPr>
      <w:r>
        <w:rPr>
          <w:rFonts w:hint="eastAsia"/>
          <w:color w:val="000000"/>
          <w:sz w:val="24"/>
          <w:szCs w:val="24"/>
          <w:lang w:val="en-US" w:eastAsia="zh-CN"/>
        </w:rPr>
        <w:t xml:space="preserve">连云港市公安机关对外服务窗口建设规范</w:t>
      </w:r>
      <w:r>
        <w:rPr>
          <w:color w:val="000000"/>
          <w:sz w:val="24"/>
          <w:szCs w:val="24"/>
        </w:rPr>
      </w:r>
      <w:r/>
    </w:p>
    <w:p>
      <w:pPr>
        <w:pStyle w:val="1046"/>
        <w:numPr>
          <w:ilvl w:val="0"/>
          <w:numId w:val="32"/>
        </w:numPr>
        <w:rPr>
          <w:color w:val="000000"/>
          <w:sz w:val="24"/>
          <w:szCs w:val="24"/>
          <w:highlight w:val="none"/>
        </w:rPr>
      </w:pPr>
      <w:r>
        <w:rPr>
          <w:rFonts w:hint="eastAsia"/>
          <w:color w:val="000000"/>
          <w:sz w:val="24"/>
          <w:szCs w:val="24"/>
        </w:rPr>
        <w:t xml:space="preserve">连云港市公安机关</w:t>
      </w:r>
      <w:r>
        <w:rPr>
          <w:rFonts w:hint="eastAsia"/>
          <w:color w:val="000000"/>
          <w:sz w:val="24"/>
          <w:szCs w:val="24"/>
          <w:lang w:val="en-US" w:eastAsia="zh-CN"/>
        </w:rPr>
        <w:t xml:space="preserve">视频会议室建设规范</w:t>
      </w:r>
      <w:r>
        <w:rPr>
          <w:color w:val="000000"/>
          <w:sz w:val="24"/>
          <w:szCs w:val="24"/>
          <w:highlight w:val="none"/>
        </w:rPr>
      </w:r>
      <w:r/>
    </w:p>
    <w:p>
      <w:pPr>
        <w:pStyle w:val="1046"/>
        <w:numPr>
          <w:ilvl w:val="0"/>
          <w:numId w:val="32"/>
        </w:numPr>
        <w:rPr>
          <w:color w:val="000000"/>
          <w:sz w:val="24"/>
          <w:szCs w:val="24"/>
          <w:highlight w:val="none"/>
        </w:rPr>
      </w:pPr>
      <w:r>
        <w:rPr>
          <w:rFonts w:hint="eastAsia"/>
          <w:color w:val="000000"/>
          <w:sz w:val="24"/>
          <w:szCs w:val="24"/>
          <w:lang w:val="en-US" w:eastAsia="zh-CN"/>
        </w:rPr>
        <w:t xml:space="preserve">连云港市公安机关派出所警务指挥室建设规范</w:t>
      </w:r>
      <w:r>
        <w:rPr>
          <w:color w:val="000000"/>
          <w:sz w:val="24"/>
          <w:szCs w:val="24"/>
          <w:highlight w:val="none"/>
        </w:rPr>
      </w:r>
      <w:r/>
    </w:p>
    <w:p>
      <w:pPr>
        <w:pStyle w:val="784"/>
        <w:ind w:firstLine="562"/>
        <w:jc w:val="left"/>
        <w:spacing w:line="360" w:lineRule="auto"/>
        <w:rPr>
          <w:rFonts w:hint="eastAsia" w:ascii="宋体" w:hAnsi="宋体" w:cs="宋体"/>
          <w:b/>
          <w:sz w:val="28"/>
          <w:szCs w:val="28"/>
        </w:rPr>
      </w:pPr>
      <w:r>
        <w:rPr>
          <w:rFonts w:hint="eastAsia" w:ascii="宋体" w:hAnsi="宋体" w:cs="宋体"/>
          <w:b/>
          <w:sz w:val="28"/>
          <w:szCs w:val="28"/>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八、人员配备要求（如有）</w:t>
      </w:r>
      <w:r>
        <w:rPr>
          <w:rFonts w:ascii="Times New Roman" w:hAnsi="Times New Roman"/>
          <w:b/>
          <w:sz w:val="28"/>
          <w:szCs w:val="28"/>
        </w:rPr>
      </w:r>
      <w:r/>
    </w:p>
    <w:p>
      <w:pPr>
        <w:pStyle w:val="784"/>
        <w:ind w:firstLine="480"/>
        <w:spacing w:line="360" w:lineRule="auto"/>
        <w:rPr>
          <w:rFonts w:hint="eastAsia"/>
          <w:iCs/>
          <w:sz w:val="24"/>
        </w:rPr>
      </w:pPr>
      <w:r>
        <w:rPr>
          <w:rFonts w:hint="eastAsia"/>
          <w:iCs/>
          <w:sz w:val="24"/>
          <w:szCs w:val="24"/>
          <w:highlight w:val="none"/>
        </w:rPr>
        <w:t xml:space="preserve">为确保项目顺利交货，中标方需设置项目组人员不少于5人，配备项目负责人</w:t>
      </w:r>
      <w:r>
        <w:rPr>
          <w:rFonts w:hint="eastAsia"/>
          <w:iCs/>
          <w:sz w:val="24"/>
          <w:szCs w:val="24"/>
          <w:highlight w:val="none"/>
          <w:lang w:val="en-US" w:eastAsia="zh-CN"/>
        </w:rPr>
        <w:t xml:space="preserve">（经理）</w:t>
      </w:r>
      <w:r>
        <w:rPr>
          <w:rFonts w:hint="eastAsia"/>
          <w:iCs/>
          <w:sz w:val="24"/>
          <w:szCs w:val="24"/>
          <w:highlight w:val="none"/>
        </w:rPr>
        <w:t xml:space="preserve">、项目组成员等，</w:t>
      </w:r>
      <w:r>
        <w:rPr>
          <w:rFonts w:hint="eastAsia"/>
          <w:iCs/>
          <w:sz w:val="24"/>
          <w:szCs w:val="24"/>
          <w:highlight w:val="none"/>
          <w:lang w:val="en-US" w:eastAsia="zh-CN"/>
        </w:rPr>
        <w:t xml:space="preserve">项目负责人（经理）需具有计算机网络和信息集成方面中级及以上资质，其他人员需具有计算机网络和信息集成方面初级及以上资质，</w:t>
      </w:r>
      <w:r>
        <w:rPr>
          <w:rFonts w:hint="eastAsia"/>
          <w:iCs/>
          <w:sz w:val="24"/>
          <w:szCs w:val="24"/>
          <w:highlight w:val="none"/>
        </w:rPr>
        <w:t xml:space="preserve">人</w:t>
      </w:r>
      <w:r>
        <w:rPr>
          <w:rFonts w:hint="eastAsia"/>
          <w:iCs/>
          <w:sz w:val="24"/>
          <w:szCs w:val="24"/>
        </w:rPr>
        <w:t xml:space="preserve">员资质将作为评分部分内容。投入本项目的团队人员按照响应文件配备，不得随意更换。如有特殊情况确需变动，更换的项目团队人员不低于被更换人员资质条件，并且经甲方同意后方可更换</w:t>
      </w:r>
      <w:r>
        <w:rPr>
          <w:rFonts w:hint="eastAsia"/>
          <w:iCs/>
          <w:sz w:val="24"/>
        </w:rPr>
        <w:t xml:space="preserve">。（提供有效的证书扫描件及社保缴纳证明材料，未按要求提供不得分。）</w:t>
      </w:r>
      <w:r>
        <w:rPr>
          <w:rFonts w:hint="eastAsia"/>
          <w:iCs/>
          <w:sz w:val="24"/>
        </w:rPr>
      </w:r>
      <w:r/>
    </w:p>
    <w:tbl>
      <w:tblPr>
        <w:tblStyle w:val="86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095"/>
        <w:gridCol w:w="1755"/>
        <w:gridCol w:w="3900"/>
        <w:gridCol w:w="853"/>
      </w:tblGrid>
      <w:tr>
        <w:trPr/>
        <w:tc>
          <w:tcPr>
            <w:tcW w:w="769" w:type="dxa"/>
            <w:vAlign w:val="top"/>
            <w:textDirection w:val="lrTb"/>
            <w:noWrap w:val="false"/>
          </w:tcPr>
          <w:p>
            <w:pPr>
              <w:pStyle w:val="784"/>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序号</w:t>
            </w:r>
            <w:r>
              <w:rPr>
                <w:rFonts w:eastAsia="宋体"/>
                <w:iCs/>
                <w:sz w:val="22"/>
                <w:szCs w:val="22"/>
                <w:vertAlign w:val="baseline"/>
                <w:lang w:val="en-US" w:eastAsia="zh-CN"/>
              </w:rPr>
            </w:r>
            <w:r/>
          </w:p>
        </w:tc>
        <w:tc>
          <w:tcPr>
            <w:gridSpan w:val="2"/>
            <w:tcW w:w="2850" w:type="dxa"/>
            <w:vAlign w:val="top"/>
            <w:textDirection w:val="lrTb"/>
            <w:noWrap w:val="false"/>
          </w:tcPr>
          <w:p>
            <w:pPr>
              <w:pStyle w:val="784"/>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项目组人员</w:t>
            </w:r>
            <w:r>
              <w:rPr>
                <w:rFonts w:eastAsia="宋体"/>
                <w:iCs/>
                <w:sz w:val="22"/>
                <w:szCs w:val="22"/>
                <w:vertAlign w:val="baseline"/>
                <w:lang w:val="en-US" w:eastAsia="zh-CN"/>
              </w:rPr>
            </w:r>
            <w:r/>
          </w:p>
        </w:tc>
        <w:tc>
          <w:tcPr>
            <w:tcW w:w="3900" w:type="dxa"/>
            <w:vAlign w:val="top"/>
            <w:textDirection w:val="lrTb"/>
            <w:noWrap w:val="false"/>
          </w:tcPr>
          <w:p>
            <w:pPr>
              <w:pStyle w:val="784"/>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职责</w:t>
            </w:r>
            <w:r>
              <w:rPr>
                <w:rFonts w:hint="eastAsia" w:eastAsia="宋体"/>
                <w:iCs/>
                <w:sz w:val="22"/>
                <w:szCs w:val="22"/>
                <w:vertAlign w:val="baseline"/>
                <w:lang w:val="en-US" w:eastAsia="zh-CN"/>
              </w:rPr>
            </w:r>
            <w:r/>
          </w:p>
        </w:tc>
        <w:tc>
          <w:tcPr>
            <w:tcW w:w="853" w:type="dxa"/>
            <w:vAlign w:val="top"/>
            <w:textDirection w:val="lrTb"/>
            <w:noWrap w:val="false"/>
          </w:tcPr>
          <w:p>
            <w:pPr>
              <w:pStyle w:val="784"/>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人数</w:t>
            </w:r>
            <w:r>
              <w:rPr>
                <w:rFonts w:eastAsia="宋体"/>
                <w:iCs/>
                <w:sz w:val="22"/>
                <w:szCs w:val="22"/>
                <w:vertAlign w:val="baseline"/>
                <w:lang w:val="en-US" w:eastAsia="zh-CN"/>
              </w:rPr>
            </w:r>
            <w:r/>
          </w:p>
        </w:tc>
      </w:tr>
      <w:tr>
        <w:trPr/>
        <w:tc>
          <w:tcPr>
            <w:tcW w:w="769" w:type="dxa"/>
            <w:vAlign w:val="center"/>
            <w:textDirection w:val="lrTb"/>
            <w:noWrap w:val="false"/>
          </w:tcPr>
          <w:p>
            <w:pPr>
              <w:pStyle w:val="784"/>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c>
          <w:tcPr>
            <w:tcW w:w="1095" w:type="dxa"/>
            <w:vAlign w:val="center"/>
            <w:textDirection w:val="lrTb"/>
            <w:noWrap w:val="false"/>
          </w:tcPr>
          <w:p>
            <w:pPr>
              <w:pStyle w:val="784"/>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负责人</w:t>
            </w:r>
            <w:r>
              <w:rPr>
                <w:rFonts w:eastAsia="宋体"/>
                <w:iCs/>
                <w:sz w:val="22"/>
                <w:szCs w:val="22"/>
                <w:vertAlign w:val="baseline"/>
                <w:lang w:val="en-US" w:eastAsia="zh-CN"/>
              </w:rPr>
            </w:r>
            <w:r/>
          </w:p>
        </w:tc>
        <w:tc>
          <w:tcPr>
            <w:tcW w:w="1755" w:type="dxa"/>
            <w:vAlign w:val="center"/>
            <w:textDirection w:val="lrTb"/>
            <w:noWrap w:val="false"/>
          </w:tcPr>
          <w:p>
            <w:pPr>
              <w:pStyle w:val="784"/>
              <w:jc w:val="center"/>
              <w:spacing w:after="0"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项目经理</w:t>
            </w:r>
            <w:r>
              <w:rPr>
                <w:rFonts w:hint="eastAsia" w:ascii="Calibri" w:hAnsi="Calibri" w:eastAsia="宋体"/>
                <w:iCs/>
                <w:sz w:val="22"/>
                <w:szCs w:val="22"/>
                <w:vertAlign w:val="baseline"/>
                <w:lang w:val="en-US" w:eastAsia="zh-CN" w:bidi="ar-SA"/>
              </w:rPr>
            </w:r>
            <w:r/>
          </w:p>
        </w:tc>
        <w:tc>
          <w:tcPr>
            <w:tcW w:w="3900" w:type="dxa"/>
            <w:vAlign w:val="center"/>
            <w:textDirection w:val="lrTb"/>
            <w:noWrap w:val="false"/>
          </w:tcPr>
          <w:p>
            <w:pPr>
              <w:pStyle w:val="784"/>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负责项目统筹协调、把控实施进度</w:t>
            </w:r>
            <w:r>
              <w:rPr>
                <w:rFonts w:eastAsia="宋体"/>
                <w:iCs/>
                <w:sz w:val="22"/>
                <w:szCs w:val="22"/>
                <w:vertAlign w:val="baseline"/>
                <w:lang w:val="en-US" w:eastAsia="zh-CN"/>
              </w:rPr>
            </w:r>
            <w:r/>
          </w:p>
        </w:tc>
        <w:tc>
          <w:tcPr>
            <w:tcW w:w="853" w:type="dxa"/>
            <w:vAlign w:val="center"/>
            <w:textDirection w:val="lrTb"/>
            <w:noWrap w:val="false"/>
          </w:tcPr>
          <w:p>
            <w:pPr>
              <w:pStyle w:val="784"/>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r>
      <w:tr>
        <w:trPr/>
        <w:tc>
          <w:tcPr>
            <w:tcW w:w="769" w:type="dxa"/>
            <w:vAlign w:val="center"/>
            <w:textDirection w:val="lrTb"/>
            <w:noWrap w:val="false"/>
          </w:tcPr>
          <w:p>
            <w:pPr>
              <w:pStyle w:val="784"/>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2</w:t>
            </w:r>
            <w:r>
              <w:rPr>
                <w:rFonts w:hint="eastAsia" w:eastAsia="宋体"/>
                <w:iCs/>
                <w:sz w:val="22"/>
                <w:szCs w:val="22"/>
                <w:vertAlign w:val="baseline"/>
                <w:lang w:val="en-US" w:eastAsia="zh-CN"/>
              </w:rPr>
            </w:r>
            <w:r/>
          </w:p>
        </w:tc>
        <w:tc>
          <w:tcPr>
            <w:tcW w:w="1095" w:type="dxa"/>
            <w:vAlign w:val="center"/>
            <w:vMerge w:val="restart"/>
            <w:textDirection w:val="lrTb"/>
            <w:noWrap w:val="false"/>
          </w:tcPr>
          <w:p>
            <w:pPr>
              <w:pStyle w:val="784"/>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成员</w:t>
            </w:r>
            <w:r>
              <w:rPr>
                <w:rFonts w:eastAsia="宋体"/>
                <w:iCs/>
                <w:sz w:val="22"/>
                <w:szCs w:val="22"/>
                <w:vertAlign w:val="baseline"/>
                <w:lang w:val="en-US" w:eastAsia="zh-CN"/>
              </w:rPr>
            </w:r>
            <w:r/>
          </w:p>
        </w:tc>
        <w:tc>
          <w:tcPr>
            <w:tcW w:w="1755" w:type="dxa"/>
            <w:vAlign w:val="center"/>
            <w:textDirection w:val="lrTb"/>
            <w:noWrap w:val="false"/>
          </w:tcPr>
          <w:p>
            <w:pPr>
              <w:pStyle w:val="784"/>
              <w:jc w:val="center"/>
              <w:spacing w:after="0"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网络规划员</w:t>
            </w:r>
            <w:r>
              <w:rPr>
                <w:rFonts w:hint="eastAsia" w:ascii="Calibri" w:hAnsi="Calibri" w:eastAsia="宋体"/>
                <w:iCs/>
                <w:sz w:val="22"/>
                <w:szCs w:val="22"/>
                <w:vertAlign w:val="baseline"/>
                <w:lang w:val="en-US" w:eastAsia="zh-CN" w:bidi="ar-SA"/>
              </w:rPr>
            </w:r>
            <w:r/>
          </w:p>
        </w:tc>
        <w:tc>
          <w:tcPr>
            <w:tcW w:w="3900" w:type="dxa"/>
            <w:vAlign w:val="center"/>
            <w:textDirection w:val="lrTb"/>
            <w:noWrap w:val="false"/>
          </w:tcPr>
          <w:p>
            <w:pPr>
              <w:pStyle w:val="784"/>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负责项目网络规划</w:t>
            </w:r>
            <w:r>
              <w:rPr>
                <w:rFonts w:eastAsia="宋体"/>
                <w:iCs/>
                <w:sz w:val="22"/>
                <w:szCs w:val="22"/>
                <w:vertAlign w:val="baseline"/>
                <w:lang w:val="en-US" w:eastAsia="zh-CN"/>
              </w:rPr>
            </w:r>
            <w:r/>
          </w:p>
        </w:tc>
        <w:tc>
          <w:tcPr>
            <w:tcW w:w="853" w:type="dxa"/>
            <w:vAlign w:val="center"/>
            <w:textDirection w:val="lrTb"/>
            <w:noWrap w:val="false"/>
          </w:tcPr>
          <w:p>
            <w:pPr>
              <w:pStyle w:val="784"/>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r>
      <w:tr>
        <w:trPr/>
        <w:tc>
          <w:tcPr>
            <w:tcW w:w="769" w:type="dxa"/>
            <w:vAlign w:val="center"/>
            <w:textDirection w:val="lrTb"/>
            <w:noWrap w:val="false"/>
          </w:tcPr>
          <w:p>
            <w:pPr>
              <w:pStyle w:val="784"/>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3</w:t>
            </w:r>
            <w:r>
              <w:rPr>
                <w:rFonts w:hint="eastAsia" w:eastAsia="宋体"/>
                <w:iCs/>
                <w:sz w:val="22"/>
                <w:szCs w:val="22"/>
                <w:vertAlign w:val="baseline"/>
                <w:lang w:val="en-US" w:eastAsia="zh-CN"/>
              </w:rPr>
            </w:r>
            <w:r/>
          </w:p>
        </w:tc>
        <w:tc>
          <w:tcPr>
            <w:tcW w:w="1095" w:type="dxa"/>
            <w:vAlign w:val="center"/>
            <w:vMerge w:val="continue"/>
            <w:textDirection w:val="lrTb"/>
            <w:noWrap w:val="false"/>
          </w:tcPr>
          <w:p>
            <w:pPr>
              <w:pStyle w:val="784"/>
              <w:jc w:val="center"/>
              <w:spacing w:after="0" w:line="360" w:lineRule="auto"/>
              <w:rPr>
                <w:rFonts w:eastAsia="宋体"/>
                <w:iCs/>
                <w:sz w:val="22"/>
                <w:szCs w:val="22"/>
                <w:vertAlign w:val="baseline"/>
                <w:lang w:val="en-US" w:eastAsia="zh-CN"/>
              </w:rPr>
            </w:pPr>
            <w:r>
              <w:rPr>
                <w:rFonts w:eastAsia="宋体"/>
                <w:iCs/>
                <w:sz w:val="22"/>
                <w:szCs w:val="22"/>
                <w:vertAlign w:val="baseline"/>
                <w:lang w:val="en-US" w:eastAsia="zh-CN"/>
              </w:rPr>
            </w:r>
            <w:r/>
          </w:p>
        </w:tc>
        <w:tc>
          <w:tcPr>
            <w:tcW w:w="1755" w:type="dxa"/>
            <w:vAlign w:val="center"/>
            <w:textDirection w:val="lrTb"/>
            <w:noWrap w:val="false"/>
          </w:tcPr>
          <w:p>
            <w:pPr>
              <w:pStyle w:val="784"/>
              <w:jc w:val="center"/>
              <w:spacing w:after="0"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信息集成员</w:t>
            </w:r>
            <w:r>
              <w:rPr>
                <w:rFonts w:hint="eastAsia" w:ascii="Calibri" w:hAnsi="Calibri" w:eastAsia="宋体"/>
                <w:iCs/>
                <w:sz w:val="22"/>
                <w:szCs w:val="22"/>
                <w:vertAlign w:val="baseline"/>
                <w:lang w:val="en-US" w:eastAsia="zh-CN" w:bidi="ar-SA"/>
              </w:rPr>
            </w:r>
            <w:r/>
          </w:p>
        </w:tc>
        <w:tc>
          <w:tcPr>
            <w:tcW w:w="3900" w:type="dxa"/>
            <w:vAlign w:val="center"/>
            <w:textDirection w:val="lrTb"/>
            <w:noWrap w:val="false"/>
          </w:tcPr>
          <w:p>
            <w:pPr>
              <w:pStyle w:val="784"/>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负责项目设备安装调试</w:t>
            </w:r>
            <w:r>
              <w:rPr>
                <w:rFonts w:eastAsia="宋体"/>
                <w:iCs/>
                <w:sz w:val="22"/>
                <w:szCs w:val="22"/>
                <w:vertAlign w:val="baseline"/>
                <w:lang w:val="en-US" w:eastAsia="zh-CN"/>
              </w:rPr>
            </w:r>
            <w:r/>
          </w:p>
        </w:tc>
        <w:tc>
          <w:tcPr>
            <w:tcW w:w="853" w:type="dxa"/>
            <w:vAlign w:val="center"/>
            <w:textDirection w:val="lrTb"/>
            <w:noWrap w:val="false"/>
          </w:tcPr>
          <w:p>
            <w:pPr>
              <w:pStyle w:val="784"/>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2</w:t>
            </w:r>
            <w:r>
              <w:rPr>
                <w:rFonts w:hint="eastAsia" w:eastAsia="宋体"/>
                <w:iCs/>
                <w:sz w:val="22"/>
                <w:szCs w:val="22"/>
                <w:vertAlign w:val="baseline"/>
                <w:lang w:val="en-US" w:eastAsia="zh-CN"/>
              </w:rPr>
            </w:r>
            <w:r/>
          </w:p>
        </w:tc>
      </w:tr>
      <w:tr>
        <w:trPr/>
        <w:tc>
          <w:tcPr>
            <w:tcW w:w="769" w:type="dxa"/>
            <w:vAlign w:val="center"/>
            <w:textDirection w:val="lrTb"/>
            <w:noWrap w:val="false"/>
          </w:tcPr>
          <w:p>
            <w:pPr>
              <w:pStyle w:val="784"/>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4</w:t>
            </w:r>
            <w:r>
              <w:rPr>
                <w:rFonts w:hint="eastAsia" w:eastAsia="宋体"/>
                <w:iCs/>
                <w:sz w:val="22"/>
                <w:szCs w:val="22"/>
                <w:vertAlign w:val="baseline"/>
                <w:lang w:val="en-US" w:eastAsia="zh-CN"/>
              </w:rPr>
            </w:r>
            <w:r/>
          </w:p>
        </w:tc>
        <w:tc>
          <w:tcPr>
            <w:tcW w:w="1095" w:type="dxa"/>
            <w:vAlign w:val="center"/>
            <w:vMerge w:val="continue"/>
            <w:textDirection w:val="lrTb"/>
            <w:noWrap w:val="false"/>
          </w:tcPr>
          <w:p>
            <w:pPr>
              <w:pStyle w:val="784"/>
              <w:jc w:val="center"/>
              <w:spacing w:after="0" w:line="360" w:lineRule="auto"/>
              <w:rPr>
                <w:rFonts w:eastAsia="宋体"/>
                <w:iCs/>
                <w:sz w:val="22"/>
                <w:szCs w:val="22"/>
                <w:vertAlign w:val="baseline"/>
                <w:lang w:val="en-US" w:eastAsia="zh-CN"/>
              </w:rPr>
            </w:pPr>
            <w:r>
              <w:rPr>
                <w:rFonts w:eastAsia="宋体"/>
                <w:iCs/>
                <w:sz w:val="22"/>
                <w:szCs w:val="22"/>
                <w:vertAlign w:val="baseline"/>
                <w:lang w:val="en-US" w:eastAsia="zh-CN"/>
              </w:rPr>
            </w:r>
            <w:r/>
          </w:p>
        </w:tc>
        <w:tc>
          <w:tcPr>
            <w:tcW w:w="1755" w:type="dxa"/>
            <w:vAlign w:val="center"/>
            <w:textDirection w:val="lrTb"/>
            <w:noWrap w:val="false"/>
          </w:tcPr>
          <w:p>
            <w:pPr>
              <w:pStyle w:val="784"/>
              <w:jc w:val="center"/>
              <w:spacing w:after="0"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信息安全员</w:t>
            </w:r>
            <w:r>
              <w:rPr>
                <w:rFonts w:hint="eastAsia" w:ascii="Calibri" w:hAnsi="Calibri" w:eastAsia="宋体"/>
                <w:iCs/>
                <w:sz w:val="22"/>
                <w:szCs w:val="22"/>
                <w:vertAlign w:val="baseline"/>
                <w:lang w:val="en-US" w:eastAsia="zh-CN" w:bidi="ar-SA"/>
              </w:rPr>
            </w:r>
            <w:r/>
          </w:p>
        </w:tc>
        <w:tc>
          <w:tcPr>
            <w:tcW w:w="3900" w:type="dxa"/>
            <w:vAlign w:val="center"/>
            <w:textDirection w:val="lrTb"/>
            <w:noWrap w:val="false"/>
          </w:tcPr>
          <w:p>
            <w:pPr>
              <w:pStyle w:val="784"/>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负责项目实施过程中网络信息安全</w:t>
            </w:r>
            <w:r>
              <w:rPr>
                <w:rFonts w:eastAsia="宋体"/>
                <w:iCs/>
                <w:sz w:val="22"/>
                <w:szCs w:val="22"/>
                <w:vertAlign w:val="baseline"/>
                <w:lang w:val="en-US" w:eastAsia="zh-CN"/>
              </w:rPr>
            </w:r>
            <w:r/>
          </w:p>
        </w:tc>
        <w:tc>
          <w:tcPr>
            <w:tcW w:w="853" w:type="dxa"/>
            <w:vAlign w:val="center"/>
            <w:textDirection w:val="lrTb"/>
            <w:noWrap w:val="false"/>
          </w:tcPr>
          <w:p>
            <w:pPr>
              <w:pStyle w:val="784"/>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rPr>
                <w:rFonts w:hint="eastAsia" w:eastAsia="宋体"/>
                <w:iCs/>
                <w:sz w:val="22"/>
                <w:szCs w:val="22"/>
                <w:vertAlign w:val="baseline"/>
                <w:lang w:val="en-US" w:eastAsia="zh-CN"/>
              </w:rPr>
            </w:r>
            <w:r/>
          </w:p>
        </w:tc>
      </w:tr>
    </w:tbl>
    <w:p>
      <w:pPr>
        <w:pStyle w:val="784"/>
        <w:ind w:firstLine="480"/>
        <w:jc w:val="left"/>
        <w:spacing w:line="360" w:lineRule="auto"/>
        <w:rPr>
          <w:rFonts w:ascii="宋体" w:hAnsi="宋体"/>
          <w:sz w:val="24"/>
          <w:szCs w:val="24"/>
        </w:rPr>
      </w:pPr>
      <w:r>
        <w:rPr>
          <w:rFonts w:ascii="宋体" w:hAnsi="宋体"/>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九、履约验收要求</w:t>
      </w:r>
      <w:r>
        <w:rPr>
          <w:rFonts w:ascii="Times New Roman" w:hAnsi="Times New Roman"/>
          <w:b/>
          <w:sz w:val="28"/>
          <w:szCs w:val="28"/>
        </w:rPr>
      </w:r>
      <w:r/>
    </w:p>
    <w:p>
      <w:pPr>
        <w:pStyle w:val="104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项目验收在设备安装调试运行正常后一个月内，由采购人统一组织进行验收并签字。具体验收要求如下：</w:t>
      </w:r>
      <w:r>
        <w:rPr>
          <w:rFonts w:hint="eastAsia" w:ascii="宋体" w:hAnsi="宋体" w:cs="宋体"/>
          <w:color w:val="000000"/>
          <w:sz w:val="24"/>
          <w:szCs w:val="24"/>
        </w:rPr>
      </w:r>
      <w:r/>
    </w:p>
    <w:p>
      <w:pPr>
        <w:pStyle w:val="1047"/>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项目应交付的所有过程性文档（包括但不限于建设类文档、项目验收类文档等）</w:t>
      </w:r>
      <w:r>
        <w:rPr>
          <w:rFonts w:hint="eastAsia" w:ascii="宋体" w:hAnsi="宋体" w:cs="宋体"/>
          <w:color w:val="000000"/>
          <w:sz w:val="24"/>
          <w:szCs w:val="24"/>
        </w:rPr>
      </w:r>
      <w:r/>
    </w:p>
    <w:p>
      <w:pPr>
        <w:pStyle w:val="1047"/>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项目验收小组由采购人邀请，依据采购人的相关管理办法，对项目开展综合评价验收。</w:t>
      </w:r>
      <w:r>
        <w:rPr>
          <w:rFonts w:hint="eastAsia" w:ascii="宋体" w:hAnsi="宋体" w:cs="宋体"/>
          <w:color w:val="000000"/>
          <w:sz w:val="24"/>
          <w:szCs w:val="24"/>
        </w:rPr>
      </w:r>
      <w:r/>
    </w:p>
    <w:p>
      <w:pPr>
        <w:pStyle w:val="784"/>
        <w:ind w:firstLine="480"/>
        <w:jc w:val="left"/>
        <w:spacing w:line="360" w:lineRule="auto"/>
        <w:rPr>
          <w:rFonts w:hint="eastAsia" w:ascii="宋体" w:hAnsi="宋体" w:eastAsia="宋体" w:cs="宋体"/>
          <w:b w:val="0"/>
          <w:bCs w:val="0"/>
          <w:i/>
          <w:iCs/>
          <w:color w:val="000000"/>
          <w:sz w:val="24"/>
          <w:szCs w:val="24"/>
          <w:highlight w:val="none"/>
          <w:u w:val="single"/>
          <w:lang w:val="en-US" w:eastAsia="zh-CN"/>
        </w:rPr>
      </w:pPr>
      <w:r>
        <w:rPr>
          <w:rFonts w:hint="eastAsia" w:ascii="宋体" w:hAnsi="宋体" w:cs="宋体"/>
          <w:b w:val="0"/>
          <w:bCs w:val="0"/>
          <w:i/>
          <w:iCs/>
          <w:color w:val="000000"/>
          <w:sz w:val="24"/>
          <w:szCs w:val="24"/>
          <w:highlight w:val="none"/>
          <w:u w:val="single"/>
          <w:lang w:val="en-US" w:eastAsia="zh-CN"/>
        </w:rPr>
        <w:t xml:space="preserve">根据合同法相关精神，双方约定，</w:t>
      </w:r>
      <w:r>
        <w:rPr>
          <w:rFonts w:hint="eastAsia" w:ascii="宋体" w:hAnsi="宋体" w:eastAsia="宋体" w:cs="宋体"/>
          <w:b w:val="0"/>
          <w:bCs w:val="0"/>
          <w:i/>
          <w:iCs/>
          <w:color w:val="000000"/>
          <w:sz w:val="24"/>
          <w:szCs w:val="24"/>
          <w:highlight w:val="none"/>
          <w:u w:val="single"/>
          <w:lang w:val="en-US" w:eastAsia="zh-CN"/>
        </w:rPr>
        <w:t xml:space="preserve">中标</w:t>
      </w:r>
      <w:r>
        <w:rPr>
          <w:rFonts w:hint="eastAsia" w:ascii="宋体" w:hAnsi="宋体" w:cs="宋体"/>
          <w:b w:val="0"/>
          <w:bCs w:val="0"/>
          <w:i/>
          <w:iCs/>
          <w:color w:val="000000"/>
          <w:sz w:val="24"/>
          <w:szCs w:val="24"/>
          <w:highlight w:val="none"/>
          <w:u w:val="single"/>
          <w:lang w:val="en-US" w:eastAsia="zh-CN"/>
        </w:rPr>
        <w:t xml:space="preserve">人</w:t>
      </w:r>
      <w:r>
        <w:rPr>
          <w:rFonts w:hint="eastAsia" w:ascii="宋体" w:hAnsi="宋体" w:eastAsia="宋体" w:cs="宋体"/>
          <w:b w:val="0"/>
          <w:bCs w:val="0"/>
          <w:i/>
          <w:iCs/>
          <w:color w:val="000000"/>
          <w:sz w:val="24"/>
          <w:szCs w:val="24"/>
          <w:highlight w:val="none"/>
          <w:u w:val="single"/>
          <w:lang w:val="en-US" w:eastAsia="zh-CN"/>
        </w:rPr>
        <w:t xml:space="preserve">应</w:t>
      </w:r>
      <w:r>
        <w:rPr>
          <w:rFonts w:hint="eastAsia" w:ascii="宋体" w:hAnsi="宋体" w:cs="宋体"/>
          <w:b w:val="0"/>
          <w:bCs w:val="0"/>
          <w:i/>
          <w:iCs/>
          <w:color w:val="000000"/>
          <w:sz w:val="24"/>
          <w:szCs w:val="24"/>
          <w:highlight w:val="none"/>
          <w:u w:val="single"/>
          <w:lang w:val="en-US" w:eastAsia="zh-CN"/>
        </w:rPr>
        <w:t xml:space="preserve">在</w:t>
      </w:r>
      <w:r>
        <w:rPr>
          <w:rFonts w:hint="eastAsia" w:ascii="宋体" w:hAnsi="宋体" w:eastAsia="宋体" w:cs="宋体"/>
          <w:b w:val="0"/>
          <w:bCs w:val="0"/>
          <w:i/>
          <w:iCs/>
          <w:color w:val="000000"/>
          <w:sz w:val="24"/>
          <w:szCs w:val="24"/>
          <w:highlight w:val="none"/>
          <w:u w:val="single"/>
          <w:lang w:val="en-US" w:eastAsia="zh-CN"/>
        </w:rPr>
        <w:t xml:space="preserve">合同</w:t>
      </w:r>
      <w:r>
        <w:rPr>
          <w:rFonts w:hint="eastAsia" w:ascii="宋体" w:hAnsi="宋体" w:cs="宋体"/>
          <w:b w:val="0"/>
          <w:bCs w:val="0"/>
          <w:i/>
          <w:iCs/>
          <w:color w:val="000000"/>
          <w:sz w:val="24"/>
          <w:szCs w:val="24"/>
          <w:highlight w:val="none"/>
          <w:u w:val="single"/>
          <w:lang w:val="en-US" w:eastAsia="zh-CN"/>
        </w:rPr>
        <w:t xml:space="preserve">签订后30个工作日内完成安装调试</w:t>
      </w:r>
      <w:r>
        <w:rPr>
          <w:rFonts w:hint="eastAsia" w:ascii="宋体" w:hAnsi="宋体" w:eastAsia="宋体" w:cs="宋体"/>
          <w:b w:val="0"/>
          <w:bCs w:val="0"/>
          <w:i/>
          <w:iCs/>
          <w:color w:val="000000"/>
          <w:sz w:val="24"/>
          <w:szCs w:val="24"/>
          <w:highlight w:val="none"/>
          <w:u w:val="single"/>
          <w:lang w:val="en-US" w:eastAsia="zh-CN"/>
        </w:rPr>
        <w:t xml:space="preserve">，</w:t>
      </w:r>
      <w:r>
        <w:rPr>
          <w:rFonts w:hint="eastAsia" w:ascii="宋体" w:hAnsi="宋体" w:cs="宋体"/>
          <w:b w:val="0"/>
          <w:bCs w:val="0"/>
          <w:i/>
          <w:iCs/>
          <w:color w:val="000000"/>
          <w:sz w:val="24"/>
          <w:szCs w:val="24"/>
          <w:highlight w:val="none"/>
          <w:u w:val="single"/>
          <w:lang w:val="en-US" w:eastAsia="zh-CN"/>
        </w:rPr>
        <w:t xml:space="preserve">达到预期效果。</w:t>
      </w:r>
      <w:r>
        <w:rPr>
          <w:rFonts w:hint="eastAsia" w:ascii="宋体" w:hAnsi="宋体" w:eastAsia="宋体" w:cs="宋体"/>
          <w:b w:val="0"/>
          <w:bCs w:val="0"/>
          <w:i/>
          <w:iCs/>
          <w:color w:val="000000"/>
          <w:sz w:val="24"/>
          <w:szCs w:val="24"/>
          <w:highlight w:val="none"/>
          <w:u w:val="single"/>
          <w:lang w:val="en-US" w:eastAsia="zh-CN"/>
        </w:rPr>
        <w:t xml:space="preserve">无特殊原因迟延交货，</w:t>
      </w:r>
      <w:r>
        <w:rPr>
          <w:rFonts w:hint="eastAsia" w:ascii="宋体" w:hAnsi="宋体" w:cs="宋体"/>
          <w:b w:val="0"/>
          <w:bCs w:val="0"/>
          <w:i/>
          <w:iCs/>
          <w:color w:val="000000"/>
          <w:sz w:val="24"/>
          <w:szCs w:val="24"/>
          <w:highlight w:val="none"/>
          <w:u w:val="single"/>
          <w:lang w:val="en-US" w:eastAsia="zh-CN"/>
        </w:rPr>
        <w:t xml:space="preserve">按</w:t>
      </w:r>
      <w:r>
        <w:rPr>
          <w:rFonts w:hint="eastAsia" w:ascii="宋体" w:hAnsi="宋体" w:eastAsia="宋体" w:cs="宋体"/>
          <w:b w:val="0"/>
          <w:bCs w:val="0"/>
          <w:i/>
          <w:iCs/>
          <w:color w:val="000000"/>
          <w:sz w:val="24"/>
          <w:szCs w:val="24"/>
          <w:highlight w:val="none"/>
          <w:u w:val="single"/>
          <w:lang w:val="en-US" w:eastAsia="zh-CN"/>
        </w:rPr>
        <w:t xml:space="preserve">每迟延一日</w:t>
      </w:r>
      <w:r>
        <w:rPr>
          <w:rFonts w:hint="eastAsia" w:ascii="宋体" w:hAnsi="宋体" w:cs="宋体"/>
          <w:b w:val="0"/>
          <w:bCs w:val="0"/>
          <w:i/>
          <w:iCs/>
          <w:color w:val="000000"/>
          <w:sz w:val="24"/>
          <w:szCs w:val="24"/>
          <w:highlight w:val="none"/>
          <w:u w:val="single"/>
          <w:lang w:val="en-US" w:eastAsia="zh-CN"/>
        </w:rPr>
        <w:t xml:space="preserve">扣除</w:t>
      </w:r>
      <w:r>
        <w:rPr>
          <w:rFonts w:hint="eastAsia" w:ascii="宋体" w:hAnsi="宋体" w:eastAsia="宋体" w:cs="宋体"/>
          <w:b w:val="0"/>
          <w:bCs w:val="0"/>
          <w:i/>
          <w:iCs/>
          <w:color w:val="000000"/>
          <w:sz w:val="24"/>
          <w:szCs w:val="24"/>
          <w:highlight w:val="none"/>
          <w:u w:val="single"/>
          <w:lang w:val="en-US" w:eastAsia="zh-CN"/>
        </w:rPr>
        <w:t xml:space="preserve">总价款的万分之</w:t>
      </w:r>
      <w:r>
        <w:rPr>
          <w:rFonts w:hint="eastAsia" w:ascii="宋体" w:hAnsi="宋体" w:cs="宋体"/>
          <w:b w:val="0"/>
          <w:bCs w:val="0"/>
          <w:i/>
          <w:iCs/>
          <w:color w:val="000000"/>
          <w:sz w:val="24"/>
          <w:szCs w:val="24"/>
          <w:highlight w:val="none"/>
          <w:u w:val="single"/>
          <w:lang w:val="en-US" w:eastAsia="zh-CN"/>
        </w:rPr>
        <w:t xml:space="preserve">一</w:t>
      </w:r>
      <w:r>
        <w:rPr>
          <w:rFonts w:hint="eastAsia" w:ascii="宋体" w:hAnsi="宋体" w:eastAsia="宋体" w:cs="宋体"/>
          <w:b w:val="0"/>
          <w:bCs w:val="0"/>
          <w:i/>
          <w:iCs/>
          <w:color w:val="000000"/>
          <w:sz w:val="24"/>
          <w:szCs w:val="24"/>
          <w:highlight w:val="none"/>
          <w:u w:val="single"/>
          <w:lang w:val="en-US" w:eastAsia="zh-CN"/>
        </w:rPr>
        <w:t xml:space="preserve">，</w:t>
      </w:r>
      <w:r>
        <w:rPr>
          <w:rFonts w:hint="eastAsia" w:ascii="宋体" w:hAnsi="宋体" w:cs="宋体"/>
          <w:b w:val="0"/>
          <w:bCs w:val="0"/>
          <w:i/>
          <w:iCs/>
          <w:color w:val="000000"/>
          <w:sz w:val="24"/>
          <w:szCs w:val="24"/>
          <w:highlight w:val="none"/>
          <w:u w:val="single"/>
          <w:lang w:val="en-US" w:eastAsia="zh-CN"/>
        </w:rPr>
        <w:t xml:space="preserve">扣除</w:t>
      </w:r>
      <w:r>
        <w:rPr>
          <w:rFonts w:hint="eastAsia" w:ascii="宋体" w:hAnsi="宋体" w:eastAsia="宋体" w:cs="宋体"/>
          <w:b w:val="0"/>
          <w:bCs w:val="0"/>
          <w:i/>
          <w:iCs/>
          <w:color w:val="000000"/>
          <w:sz w:val="24"/>
          <w:szCs w:val="24"/>
          <w:highlight w:val="none"/>
          <w:u w:val="single"/>
          <w:lang w:val="en-US" w:eastAsia="zh-CN"/>
        </w:rPr>
        <w:t xml:space="preserve">上限不超过总价款的10%。</w:t>
      </w:r>
      <w:r>
        <w:rPr>
          <w:rFonts w:hint="eastAsia" w:ascii="宋体" w:hAnsi="宋体" w:eastAsia="宋体" w:cs="宋体"/>
          <w:b w:val="0"/>
          <w:bCs w:val="0"/>
          <w:i/>
          <w:iCs/>
          <w:color w:val="000000"/>
          <w:sz w:val="24"/>
          <w:szCs w:val="24"/>
          <w:highlight w:val="none"/>
          <w:u w:val="single"/>
          <w:lang w:val="en-US" w:eastAsia="zh-CN"/>
        </w:rPr>
      </w:r>
      <w:r/>
    </w:p>
    <w:p>
      <w:pPr>
        <w:pStyle w:val="784"/>
        <w:ind w:firstLine="480"/>
        <w:jc w:val="left"/>
        <w:spacing w:line="360" w:lineRule="auto"/>
        <w:rPr>
          <w:rFonts w:hint="eastAsia" w:ascii="宋体" w:hAnsi="宋体" w:eastAsia="宋体" w:cs="宋体"/>
          <w:b w:val="0"/>
          <w:bCs w:val="0"/>
          <w:i/>
          <w:iCs/>
          <w:color w:val="000000"/>
          <w:sz w:val="24"/>
          <w:szCs w:val="24"/>
          <w:highlight w:val="none"/>
          <w:u w:val="single"/>
          <w:lang w:val="en-US" w:eastAsia="zh-CN"/>
        </w:rPr>
      </w:pPr>
      <w:r>
        <w:rPr>
          <w:rFonts w:hint="eastAsia" w:ascii="宋体" w:hAnsi="宋体" w:eastAsia="宋体" w:cs="宋体"/>
          <w:b w:val="0"/>
          <w:bCs w:val="0"/>
          <w:i/>
          <w:iCs/>
          <w:color w:val="000000"/>
          <w:sz w:val="24"/>
          <w:szCs w:val="24"/>
          <w:highlight w:val="none"/>
          <w:u w:val="single"/>
          <w:lang w:val="en-US" w:eastAsia="zh-CN"/>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十、培训要求</w:t>
      </w:r>
      <w:r>
        <w:rPr>
          <w:rFonts w:ascii="Times New Roman" w:hAnsi="Times New Roman"/>
          <w:b/>
          <w:sz w:val="28"/>
          <w:szCs w:val="28"/>
        </w:rPr>
      </w:r>
      <w:r/>
    </w:p>
    <w:p>
      <w:pPr>
        <w:pStyle w:val="784"/>
        <w:ind w:firstLine="480"/>
        <w:spacing w:line="360" w:lineRule="auto"/>
        <w:rPr>
          <w:rFonts w:hint="eastAsia" w:ascii="宋体" w:hAnsi="宋体" w:cs="宋体"/>
          <w:sz w:val="24"/>
          <w:szCs w:val="24"/>
        </w:rPr>
      </w:pPr>
      <w:r>
        <w:rPr>
          <w:rFonts w:hint="eastAsia" w:ascii="宋体" w:hAnsi="宋体" w:cs="宋体"/>
          <w:sz w:val="24"/>
          <w:szCs w:val="24"/>
        </w:rPr>
        <w:t xml:space="preserve">项目提供培训服务，明确对不同层次的操作人员进行专业理论和实际操作技能的培训内容，逐步提高技术人员业务知识水平和数据分析的能力，具体培训时间、地点、培训人数等由采购人指定。</w:t>
      </w:r>
      <w:r>
        <w:rPr>
          <w:rFonts w:hint="eastAsia" w:ascii="宋体" w:hAnsi="宋体" w:cs="宋体"/>
          <w:sz w:val="24"/>
          <w:szCs w:val="24"/>
        </w:rPr>
      </w:r>
      <w:r/>
    </w:p>
    <w:p>
      <w:pPr>
        <w:pStyle w:val="784"/>
        <w:ind w:firstLine="480"/>
        <w:spacing w:line="360" w:lineRule="auto"/>
        <w:rPr>
          <w:rFonts w:hint="eastAsia" w:ascii="宋体" w:hAnsi="宋体" w:cs="宋体"/>
          <w:b/>
          <w:sz w:val="24"/>
          <w:szCs w:val="24"/>
        </w:rPr>
      </w:pPr>
      <w:r>
        <w:rPr>
          <w:rFonts w:hint="eastAsia" w:ascii="宋体" w:hAnsi="宋体" w:cs="宋体"/>
          <w:sz w:val="24"/>
          <w:szCs w:val="24"/>
        </w:rPr>
        <w:t xml:space="preserve">1、培训对象：包括但不限于系统管理员、业务操作员、技术维护人员、工作人员。</w:t>
      </w:r>
      <w:r>
        <w:rPr>
          <w:rFonts w:hint="eastAsia" w:ascii="宋体" w:hAnsi="宋体" w:cs="宋体"/>
          <w:b/>
          <w:sz w:val="24"/>
          <w:szCs w:val="24"/>
        </w:rPr>
      </w:r>
      <w:r/>
    </w:p>
    <w:p>
      <w:pPr>
        <w:pStyle w:val="1047"/>
        <w:ind w:firstLine="480"/>
        <w:spacing w:line="360" w:lineRule="auto"/>
        <w:rPr>
          <w:rFonts w:hint="eastAsia" w:ascii="宋体" w:hAnsi="宋体" w:cs="宋体"/>
          <w:sz w:val="24"/>
          <w:szCs w:val="24"/>
        </w:rPr>
      </w:pPr>
      <w:r/>
      <w:bookmarkStart w:id="18" w:name="_Toc29631"/>
      <w:r>
        <w:rPr>
          <w:rFonts w:hint="eastAsia" w:ascii="宋体" w:hAnsi="宋体" w:cs="宋体"/>
          <w:sz w:val="24"/>
          <w:szCs w:val="24"/>
        </w:rPr>
        <w:t xml:space="preserve">2、培训方式：根据实际情况，采用多样化培训方式相结合的方法，包括但不限于理论授课、现场实操、跟班带教、视频教学与数字化培训、远程技术支持与在线培训等。</w:t>
      </w:r>
      <w:r>
        <w:rPr>
          <w:rFonts w:hint="eastAsia" w:ascii="宋体" w:hAnsi="宋体" w:cs="宋体"/>
          <w:sz w:val="24"/>
          <w:szCs w:val="24"/>
        </w:rPr>
      </w:r>
      <w:r/>
    </w:p>
    <w:p>
      <w:pPr>
        <w:pStyle w:val="1047"/>
        <w:ind w:firstLine="480"/>
        <w:spacing w:line="360" w:lineRule="auto"/>
        <w:rPr>
          <w:rFonts w:hint="eastAsia" w:ascii="宋体" w:hAnsi="宋体" w:cs="宋体"/>
          <w:sz w:val="24"/>
          <w:szCs w:val="24"/>
        </w:rPr>
      </w:pPr>
      <w:r>
        <w:rPr>
          <w:rFonts w:hint="eastAsia" w:ascii="宋体" w:hAnsi="宋体" w:cs="宋体"/>
          <w:sz w:val="24"/>
          <w:szCs w:val="24"/>
        </w:rPr>
        <w:t xml:space="preserve">3、培训内容</w:t>
      </w:r>
      <w:bookmarkEnd w:id="18"/>
      <w:r>
        <w:rPr>
          <w:rFonts w:hint="eastAsia" w:ascii="宋体" w:hAnsi="宋体" w:cs="宋体"/>
          <w:sz w:val="24"/>
          <w:szCs w:val="24"/>
        </w:rPr>
        <w:t xml:space="preserve">：包括但不限于技术基础培训、操作使用培训、日常维护培训、应急与安全管理培训等。</w:t>
      </w:r>
      <w:r>
        <w:rPr>
          <w:rFonts w:hint="eastAsia" w:ascii="宋体" w:hAnsi="宋体" w:cs="宋体"/>
          <w:sz w:val="24"/>
          <w:szCs w:val="24"/>
        </w:rPr>
      </w:r>
      <w:r/>
    </w:p>
    <w:p>
      <w:pPr>
        <w:pStyle w:val="1047"/>
        <w:ind w:firstLine="480"/>
        <w:spacing w:line="360" w:lineRule="auto"/>
        <w:rPr>
          <w:rFonts w:hint="eastAsia" w:ascii="宋体" w:hAnsi="宋体" w:cs="宋体"/>
          <w:sz w:val="24"/>
          <w:szCs w:val="24"/>
        </w:rPr>
      </w:pPr>
      <w:r>
        <w:rPr>
          <w:rFonts w:hint="eastAsia" w:ascii="宋体" w:hAnsi="宋体" w:cs="宋体"/>
          <w:sz w:val="24"/>
          <w:szCs w:val="24"/>
        </w:rPr>
        <w:t xml:space="preserve">4、培训师资：原厂专业资深工程师、专业资格人员和行业专家等。</w:t>
      </w:r>
      <w:r>
        <w:rPr>
          <w:rFonts w:hint="eastAsia" w:ascii="宋体" w:hAnsi="宋体" w:cs="宋体"/>
          <w:sz w:val="24"/>
          <w:szCs w:val="24"/>
        </w:rPr>
      </w:r>
      <w:r/>
    </w:p>
    <w:p>
      <w:pPr>
        <w:pStyle w:val="1047"/>
        <w:ind w:firstLine="480"/>
        <w:spacing w:line="360" w:lineRule="auto"/>
        <w:rPr>
          <w:rFonts w:hint="eastAsia" w:ascii="宋体" w:hAnsi="宋体" w:cs="宋体"/>
          <w:sz w:val="24"/>
          <w:szCs w:val="24"/>
        </w:rPr>
      </w:pPr>
      <w:r>
        <w:rPr>
          <w:rFonts w:hint="eastAsia" w:ascii="宋体" w:hAnsi="宋体" w:cs="宋体"/>
          <w:sz w:val="24"/>
          <w:szCs w:val="24"/>
        </w:rPr>
        <w:t xml:space="preserve">5、培训教材：投标人需结合项目建设需求，细化培训方案，针对各个建设模块组织相应的培训内容与课程编制，形成纸质、电子及视频教材，并交采购人留存。</w:t>
      </w:r>
      <w:r>
        <w:rPr>
          <w:rFonts w:hint="eastAsia" w:ascii="宋体" w:hAnsi="宋体" w:cs="宋体"/>
          <w:sz w:val="24"/>
          <w:szCs w:val="24"/>
        </w:rPr>
      </w:r>
      <w:r/>
    </w:p>
    <w:p>
      <w:pPr>
        <w:pStyle w:val="1047"/>
        <w:ind w:firstLine="480"/>
        <w:spacing w:line="360" w:lineRule="auto"/>
        <w:rPr>
          <w:rFonts w:hint="eastAsia" w:ascii="宋体" w:hAnsi="宋体" w:cs="宋体"/>
          <w:sz w:val="24"/>
          <w:szCs w:val="24"/>
        </w:rPr>
      </w:pPr>
      <w:r>
        <w:rPr>
          <w:rFonts w:hint="eastAsia" w:ascii="宋体" w:hAnsi="宋体" w:cs="宋体"/>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十一、售后服务要求</w:t>
      </w:r>
      <w:r>
        <w:rPr>
          <w:rFonts w:ascii="Times New Roman" w:hAnsi="Times New Roman"/>
          <w:b/>
          <w:sz w:val="28"/>
          <w:szCs w:val="28"/>
        </w:rPr>
      </w:r>
      <w:r/>
    </w:p>
    <w:p>
      <w:pPr>
        <w:pStyle w:val="784"/>
        <w:ind w:firstLine="480"/>
        <w:jc w:val="left"/>
        <w:spacing w:line="360" w:lineRule="auto"/>
        <w:rPr>
          <w:rFonts w:hint="eastAsia" w:ascii="Times New Roman" w:hAnsi="Times New Roman"/>
          <w:i/>
          <w:iCs/>
          <w:sz w:val="24"/>
          <w:szCs w:val="24"/>
          <w:u w:val="single"/>
        </w:rPr>
      </w:pPr>
      <w:r>
        <w:rPr>
          <w:rFonts w:hint="eastAsia" w:ascii="Times New Roman" w:hAnsi="Times New Roman"/>
          <w:i/>
          <w:iCs/>
          <w:sz w:val="24"/>
          <w:szCs w:val="24"/>
          <w:u w:val="single"/>
        </w:rPr>
        <w:t xml:space="preserve">质保期：三年。</w:t>
      </w:r>
      <w:r>
        <w:rPr>
          <w:rFonts w:hint="eastAsia" w:ascii="Times New Roman" w:hAnsi="Times New Roman"/>
          <w:i/>
          <w:iCs/>
          <w:sz w:val="24"/>
          <w:szCs w:val="24"/>
          <w:u w:val="single"/>
        </w:rPr>
      </w:r>
      <w:r/>
    </w:p>
    <w:p>
      <w:pPr>
        <w:pStyle w:val="784"/>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质保期内，中标人承担维修、保养、安检、调换等，相关费用包含在预算内，采购方不再支付任何费用；对于采购方人为原因造成的故障，中标人只收取维保成本费用。</w:t>
      </w:r>
      <w:r>
        <w:rPr>
          <w:rFonts w:ascii="Times New Roman" w:hAnsi="Times New Roman"/>
          <w:i/>
          <w:iCs/>
          <w:sz w:val="24"/>
          <w:szCs w:val="24"/>
          <w:u w:val="single"/>
        </w:rPr>
      </w:r>
      <w:r/>
    </w:p>
    <w:p>
      <w:pPr>
        <w:pStyle w:val="784"/>
        <w:ind w:firstLine="480"/>
        <w:jc w:val="left"/>
        <w:spacing w:line="360" w:lineRule="auto"/>
        <w:rPr>
          <w:rFonts w:ascii="Times New Roman" w:hAnsi="Times New Roman"/>
          <w:sz w:val="24"/>
          <w:szCs w:val="24"/>
        </w:rPr>
      </w:pPr>
      <w:r>
        <w:rPr>
          <w:rFonts w:ascii="Times New Roman" w:hAnsi="Times New Roman"/>
          <w:sz w:val="24"/>
          <w:szCs w:val="24"/>
        </w:rPr>
      </w:r>
      <w:r/>
    </w:p>
    <w:p>
      <w:pPr>
        <w:pStyle w:val="784"/>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十二、商品包装及快递包装要求</w:t>
      </w:r>
      <w:r>
        <w:rPr>
          <w:rFonts w:ascii="Times New Roman" w:hAnsi="Times New Roman"/>
          <w:b/>
          <w:sz w:val="28"/>
          <w:szCs w:val="28"/>
          <w:highlight w:val="none"/>
        </w:rPr>
      </w:r>
      <w:r/>
    </w:p>
    <w:p>
      <w:pPr>
        <w:pStyle w:val="784"/>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rPr>
          <w:rFonts w:ascii="Times New Roman" w:hAnsi="Times New Roman"/>
          <w:bCs/>
          <w:sz w:val="24"/>
          <w:szCs w:val="24"/>
          <w:highlight w:val="none"/>
        </w:rPr>
      </w:r>
      <w:r/>
    </w:p>
    <w:p>
      <w:pPr>
        <w:pStyle w:val="784"/>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rPr>
          <w:rFonts w:ascii="Times New Roman" w:hAnsi="Times New Roman"/>
          <w:bCs/>
          <w:sz w:val="24"/>
          <w:szCs w:val="24"/>
          <w:highlight w:val="none"/>
        </w:rPr>
      </w:r>
      <w:r/>
    </w:p>
    <w:p>
      <w:pPr>
        <w:pStyle w:val="784"/>
        <w:ind w:firstLine="560"/>
        <w:jc w:val="left"/>
        <w:spacing w:line="360" w:lineRule="auto"/>
        <w:rPr>
          <w:rFonts w:ascii="Times New Roman" w:hAnsi="Times New Roman"/>
          <w:sz w:val="28"/>
          <w:szCs w:val="28"/>
          <w:highlight w:val="none"/>
        </w:rPr>
      </w:pPr>
      <w:r>
        <w:rPr>
          <w:rFonts w:ascii="Times New Roman" w:hAnsi="Times New Roman"/>
          <w:sz w:val="28"/>
          <w:szCs w:val="28"/>
          <w:highlight w:val="none"/>
        </w:rPr>
      </w:r>
      <w:r/>
    </w:p>
    <w:p>
      <w:pPr>
        <w:pStyle w:val="784"/>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十三、投标报价要求</w:t>
      </w:r>
      <w:r>
        <w:rPr>
          <w:rFonts w:ascii="Times New Roman" w:hAnsi="Times New Roman"/>
          <w:b/>
          <w:sz w:val="28"/>
          <w:szCs w:val="28"/>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投标报价必须含以下部分：</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（1）投标的货物总价；</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（2）货物的标准附件、备品备件、专用工具、运输、装卸等各种费用；</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（3）必要的保险费用和各项税金；</w:t>
      </w:r>
      <w:r>
        <w:rPr>
          <w:sz w:val="24"/>
          <w:szCs w:val="24"/>
          <w:highlight w:val="none"/>
        </w:rPr>
      </w:r>
      <w:r/>
    </w:p>
    <w:p>
      <w:pPr>
        <w:pStyle w:val="784"/>
        <w:ind w:firstLine="480"/>
        <w:jc w:val="left"/>
        <w:spacing w:line="360" w:lineRule="auto"/>
        <w:rPr>
          <w:sz w:val="24"/>
          <w:szCs w:val="24"/>
          <w:highlight w:val="none"/>
        </w:rPr>
      </w:pPr>
      <w:r>
        <w:rPr>
          <w:rFonts w:hint="eastAsia"/>
          <w:sz w:val="24"/>
          <w:szCs w:val="24"/>
          <w:highlight w:val="none"/>
        </w:rPr>
        <w:t xml:space="preserve">（4）投标总价要求包含安装维保费用。</w:t>
      </w:r>
      <w:r>
        <w:rPr>
          <w:sz w:val="24"/>
          <w:szCs w:val="24"/>
          <w:highlight w:val="none"/>
        </w:rPr>
      </w:r>
      <w:r/>
    </w:p>
    <w:p>
      <w:pPr>
        <w:pStyle w:val="784"/>
        <w:ind w:firstLine="480"/>
        <w:jc w:val="left"/>
        <w:spacing w:line="360" w:lineRule="auto"/>
        <w:rPr>
          <w:i/>
          <w:iCs/>
          <w:sz w:val="24"/>
          <w:szCs w:val="24"/>
          <w:highlight w:val="none"/>
          <w:u w:val="single"/>
        </w:rPr>
      </w:pPr>
      <w:r>
        <w:rPr>
          <w:rFonts w:hint="eastAsia"/>
          <w:i/>
          <w:iCs/>
          <w:sz w:val="24"/>
          <w:szCs w:val="24"/>
          <w:highlight w:val="none"/>
          <w:u w:val="single"/>
        </w:rPr>
        <w:t xml:space="preserve">投标人应根据投标报价要求在投标分项报价表中列明各项投标单价、总价等，</w:t>
      </w:r>
      <w:r>
        <w:rPr>
          <w:rFonts w:hint="eastAsia"/>
          <w:i/>
          <w:iCs/>
          <w:sz w:val="24"/>
          <w:szCs w:val="24"/>
          <w:highlight w:val="none"/>
          <w:u w:val="single"/>
          <w:lang w:val="en-US" w:eastAsia="zh-CN"/>
        </w:rPr>
        <w:t xml:space="preserve">如有增项或者缺项</w:t>
      </w:r>
      <w:r>
        <w:rPr>
          <w:rFonts w:hint="eastAsia"/>
          <w:i/>
          <w:iCs/>
          <w:sz w:val="24"/>
          <w:szCs w:val="24"/>
          <w:highlight w:val="none"/>
          <w:u w:val="single"/>
        </w:rPr>
        <w:t xml:space="preserve">的作无效响应处理。</w:t>
      </w:r>
      <w:r>
        <w:rPr>
          <w:i/>
          <w:iCs/>
          <w:sz w:val="24"/>
          <w:szCs w:val="24"/>
          <w:highlight w:val="none"/>
          <w:u w:val="single"/>
        </w:rPr>
      </w:r>
      <w:r/>
    </w:p>
    <w:p>
      <w:pPr>
        <w:pStyle w:val="784"/>
        <w:ind w:firstLine="480"/>
        <w:jc w:val="left"/>
        <w:spacing w:line="360" w:lineRule="auto"/>
        <w:rPr>
          <w:rFonts w:hint="eastAsia"/>
          <w:sz w:val="24"/>
          <w:szCs w:val="24"/>
          <w:highlight w:val="none"/>
        </w:rPr>
      </w:pPr>
      <w:r>
        <w:rPr>
          <w:rFonts w:hint="eastAsia"/>
          <w:sz w:val="24"/>
          <w:szCs w:val="24"/>
          <w:highlight w:val="none"/>
        </w:rPr>
        <w:t xml:space="preserve">投标文件中的单价和总价采用人民币报价，以元为单位标注。</w:t>
      </w:r>
      <w:r>
        <w:rPr>
          <w:rFonts w:hint="eastAsia"/>
          <w:sz w:val="24"/>
          <w:szCs w:val="24"/>
          <w:highlight w:val="none"/>
        </w:rPr>
      </w:r>
      <w:r/>
    </w:p>
    <w:p>
      <w:pPr>
        <w:pStyle w:val="1046"/>
        <w:numPr>
          <w:ilvl w:val="0"/>
          <w:numId w:val="0"/>
        </w:numPr>
        <w:ind w:firstLine="480"/>
        <w:spacing w:line="360" w:lineRule="auto"/>
        <w:rPr>
          <w:rFonts w:hint="eastAsia"/>
          <w:color w:val="000000"/>
          <w:sz w:val="24"/>
          <w:szCs w:val="24"/>
        </w:rPr>
      </w:pPr>
      <w:r>
        <w:rPr>
          <w:rFonts w:hint="eastAsia"/>
          <w:color w:val="000000"/>
          <w:sz w:val="24"/>
          <w:szCs w:val="24"/>
          <w:highlight w:val="none"/>
        </w:rPr>
        <w:t xml:space="preserve">本项目为固定总价项目，即为满足采购人使用并达到招标文件要求标准的交付价格，未达到要求的</w:t>
      </w:r>
      <w:r>
        <w:rPr>
          <w:rFonts w:hint="eastAsia"/>
          <w:color w:val="000000"/>
          <w:sz w:val="24"/>
          <w:szCs w:val="24"/>
        </w:rPr>
        <w:t xml:space="preserve">需整改达到标准，否则扣减相关费用。投标清单、报价若有遗漏，</w:t>
      </w:r>
      <w:r>
        <w:rPr>
          <w:rFonts w:hint="eastAsia"/>
          <w:color w:val="000000"/>
          <w:sz w:val="24"/>
          <w:szCs w:val="24"/>
          <w:lang w:eastAsia="zh-CN"/>
        </w:rPr>
        <w:t xml:space="preserve">中标人</w:t>
      </w:r>
      <w:r>
        <w:rPr>
          <w:rFonts w:hint="eastAsia"/>
          <w:color w:val="000000"/>
          <w:sz w:val="24"/>
          <w:szCs w:val="24"/>
        </w:rPr>
        <w:t xml:space="preserve">自行承担。</w:t>
      </w:r>
      <w:r>
        <w:rPr>
          <w:rFonts w:hint="eastAsia"/>
          <w:color w:val="000000"/>
          <w:sz w:val="24"/>
          <w:szCs w:val="24"/>
        </w:rPr>
      </w:r>
      <w:r/>
    </w:p>
    <w:p>
      <w:pPr>
        <w:pStyle w:val="1046"/>
        <w:numPr>
          <w:ilvl w:val="0"/>
          <w:numId w:val="0"/>
        </w:numPr>
        <w:ind w:firstLine="480"/>
        <w:spacing w:line="360" w:lineRule="auto"/>
        <w:rPr>
          <w:rFonts w:hint="eastAsia"/>
          <w:color w:val="000000"/>
          <w:sz w:val="24"/>
          <w:szCs w:val="24"/>
        </w:rPr>
      </w:pPr>
      <w:r>
        <w:rPr>
          <w:rFonts w:hint="eastAsia"/>
          <w:color w:val="000000"/>
          <w:sz w:val="24"/>
          <w:szCs w:val="24"/>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rPr>
          <w:rFonts w:ascii="Times New Roman" w:hAnsi="Times New Roman"/>
          <w:b/>
          <w:sz w:val="28"/>
          <w:szCs w:val="28"/>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784"/>
        <w:ind w:firstLine="480"/>
        <w:spacing w:line="360" w:lineRule="auto"/>
        <w:rPr>
          <w:rFonts w:hint="eastAsia" w:ascii="宋体" w:hAnsi="宋体" w:cs="宋体"/>
          <w:i w:val="0"/>
          <w:iCs w:val="0"/>
          <w:color w:val="000000"/>
          <w:sz w:val="24"/>
          <w:szCs w:val="24"/>
          <w:u w:val="none"/>
        </w:rPr>
      </w:pPr>
      <w:r>
        <w:rPr>
          <w:rFonts w:hint="eastAsia" w:ascii="宋体" w:hAnsi="宋体" w:cs="宋体"/>
          <w:i/>
          <w:iCs/>
          <w:color w:val="000000"/>
          <w:sz w:val="24"/>
          <w:szCs w:val="24"/>
          <w:u w:val="single"/>
        </w:rPr>
        <w:t xml:space="preserve">本次采购无预付款。采购货物全部到达采购人指定地点，由中标人负责安装调试，运行正常验收合格后全额支付合同款。</w:t>
      </w:r>
      <w:r>
        <w:rPr>
          <w:rFonts w:hint="eastAsia" w:ascii="宋体" w:hAnsi="宋体" w:cs="宋体"/>
          <w:i w:val="0"/>
          <w:iCs w:val="0"/>
          <w:color w:val="000000"/>
          <w:sz w:val="24"/>
          <w:szCs w:val="24"/>
          <w:u w:val="none"/>
        </w:rPr>
      </w:r>
      <w:r/>
    </w:p>
    <w:p>
      <w:pPr>
        <w:pStyle w:val="784"/>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付款时中标人提前提供正规发票。</w:t>
      </w:r>
      <w:r>
        <w:rPr>
          <w:rFonts w:hint="eastAsia" w:ascii="宋体" w:hAnsi="宋体" w:cs="宋体"/>
          <w:bCs/>
          <w:color w:val="000000"/>
          <w:sz w:val="24"/>
          <w:highlight w:val="none"/>
        </w:rPr>
      </w:r>
      <w:r/>
    </w:p>
    <w:p>
      <w:pPr>
        <w:pStyle w:val="784"/>
        <w:ind w:firstLine="480"/>
        <w:spacing w:line="360" w:lineRule="auto"/>
        <w:rPr>
          <w:rFonts w:hint="eastAsia" w:ascii="宋体" w:hAnsi="宋体" w:eastAsia="宋体" w:cs="宋体"/>
          <w:i w:val="0"/>
          <w:iCs w:val="0"/>
          <w:sz w:val="24"/>
          <w:szCs w:val="24"/>
          <w:highlight w:val="none"/>
          <w:u w:val="none"/>
        </w:rPr>
      </w:pPr>
      <w:r>
        <w:rPr>
          <w:rFonts w:hint="eastAsia" w:ascii="宋体" w:hAnsi="宋体"/>
          <w:sz w:val="24"/>
          <w:szCs w:val="24"/>
          <w:highlight w:val="none"/>
        </w:rPr>
        <w:t xml:space="preserve">2、</w:t>
      </w:r>
      <w:r>
        <w:rPr>
          <w:rFonts w:hint="eastAsia" w:ascii="Times New Roman" w:hAnsi="Times New Roman"/>
          <w:sz w:val="24"/>
          <w:szCs w:val="24"/>
          <w:highlight w:val="none"/>
        </w:rPr>
        <w:t xml:space="preserve">本项目收取履约保证金，</w:t>
      </w:r>
      <w:r>
        <w:rPr>
          <w:rFonts w:hint="eastAsia" w:ascii="宋体" w:hAnsi="宋体"/>
          <w:sz w:val="24"/>
          <w:szCs w:val="24"/>
          <w:highlight w:val="none"/>
        </w:rPr>
        <w:t xml:space="preserve">履约保证金</w:t>
      </w:r>
      <w:r>
        <w:rPr>
          <w:rFonts w:hint="eastAsia" w:ascii="宋体" w:hAnsi="宋体" w:eastAsia="宋体" w:cs="宋体"/>
          <w:i w:val="0"/>
          <w:iCs w:val="0"/>
          <w:sz w:val="24"/>
          <w:szCs w:val="24"/>
          <w:highlight w:val="none"/>
          <w:u w:val="none"/>
        </w:rPr>
        <w:t xml:space="preserve">金额为</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u w:val="single"/>
        </w:rPr>
        <w:t xml:space="preserve">合同金额的5%。</w:t>
      </w:r>
      <w:r>
        <w:rPr>
          <w:rFonts w:hint="eastAsia" w:ascii="宋体" w:hAnsi="宋体" w:eastAsia="宋体" w:cs="宋体"/>
          <w:i w:val="0"/>
          <w:iCs w:val="0"/>
          <w:sz w:val="24"/>
          <w:szCs w:val="24"/>
          <w:highlight w:val="none"/>
          <w:u w:val="none"/>
          <w:lang w:val="en-US" w:eastAsia="zh-CN"/>
        </w:rPr>
        <w:t xml:space="preserve">设备完成供货、安装，验收合格后，全额退还。</w:t>
      </w:r>
      <w:r>
        <w:rPr>
          <w:rFonts w:hint="eastAsia" w:ascii="宋体" w:hAnsi="宋体" w:eastAsia="宋体" w:cs="宋体"/>
          <w:i w:val="0"/>
          <w:iCs w:val="0"/>
          <w:sz w:val="24"/>
          <w:szCs w:val="24"/>
          <w:highlight w:val="none"/>
          <w:u w:val="none"/>
        </w:rPr>
      </w:r>
      <w:r/>
    </w:p>
    <w:p>
      <w:pPr>
        <w:pStyle w:val="784"/>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中标人应当以支票、汇票、本票或者金融机构、担保机构出具的保函等非现金形式在合同签订前提交。</w:t>
      </w:r>
      <w:r>
        <w:rPr>
          <w:rFonts w:ascii="Times New Roman" w:hAnsi="Times New Roman"/>
          <w:sz w:val="24"/>
          <w:szCs w:val="24"/>
          <w:highlight w:val="none"/>
        </w:rPr>
      </w:r>
      <w:r/>
    </w:p>
    <w:p>
      <w:pPr>
        <w:pStyle w:val="784"/>
        <w:ind w:firstLine="480"/>
        <w:jc w:val="left"/>
        <w:spacing w:line="360" w:lineRule="auto"/>
        <w:rPr>
          <w:rFonts w:ascii="宋体" w:hAnsi="宋体"/>
          <w:bCs/>
          <w:sz w:val="24"/>
          <w:highlight w:val="none"/>
        </w:rPr>
      </w:pPr>
      <w:r>
        <w:rPr>
          <w:rFonts w:hint="eastAsia" w:ascii="宋体" w:hAnsi="宋体"/>
          <w:bCs/>
          <w:sz w:val="24"/>
          <w:highlight w:val="none"/>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rPr>
          <w:rFonts w:ascii="宋体" w:hAnsi="宋体"/>
          <w:bCs/>
          <w:sz w:val="24"/>
          <w:highlight w:val="none"/>
        </w:rPr>
      </w:r>
      <w:r/>
    </w:p>
    <w:p>
      <w:pPr>
        <w:pStyle w:val="784"/>
        <w:ind w:firstLine="480"/>
        <w:spacing w:line="360" w:lineRule="auto"/>
        <w:rPr>
          <w:rFonts w:hint="eastAsia" w:ascii="宋体" w:hAnsi="宋体"/>
          <w:bCs/>
          <w:sz w:val="24"/>
          <w:highlight w:val="none"/>
        </w:rPr>
      </w:pPr>
      <w:r>
        <w:rPr>
          <w:rFonts w:hint="eastAsia" w:ascii="宋体" w:hAnsi="宋体"/>
          <w:bCs/>
          <w:sz w:val="24"/>
          <w:highlight w:val="none"/>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rPr>
          <w:rFonts w:hint="eastAsia" w:ascii="宋体" w:hAnsi="宋体"/>
          <w:bCs/>
          <w:sz w:val="24"/>
          <w:highlight w:val="none"/>
        </w:rPr>
      </w:r>
      <w:r/>
    </w:p>
    <w:p>
      <w:pPr>
        <w:pStyle w:val="784"/>
        <w:ind w:firstLine="480"/>
        <w:spacing w:line="360" w:lineRule="auto"/>
        <w:rPr>
          <w:rFonts w:hint="eastAsia" w:ascii="宋体" w:hAnsi="宋体"/>
          <w:bCs/>
          <w:sz w:val="24"/>
          <w:highlight w:val="yellow"/>
        </w:rPr>
      </w:pPr>
      <w:r>
        <w:rPr>
          <w:rFonts w:hint="eastAsia" w:ascii="宋体" w:hAnsi="宋体"/>
          <w:bCs/>
          <w:sz w:val="24"/>
          <w:highlight w:val="yellow"/>
        </w:rPr>
      </w:r>
      <w:r/>
    </w:p>
    <w:p>
      <w:pPr>
        <w:pStyle w:val="784"/>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bookmarkEnd w:id="10"/>
      <w:r/>
      <w:bookmarkEnd w:id="11"/>
      <w:r>
        <w:rPr>
          <w:rFonts w:ascii="Times New Roman" w:hAnsi="Times New Roman"/>
          <w:b/>
          <w:sz w:val="28"/>
          <w:szCs w:val="28"/>
        </w:rPr>
      </w:r>
      <w:r/>
    </w:p>
    <w:p>
      <w:pPr>
        <w:pStyle w:val="784"/>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1041"/>
        <w:ind w:firstLine="480"/>
        <w:spacing w:line="360" w:lineRule="auto"/>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p>
    <w:p>
      <w:pPr>
        <w:pStyle w:val="784"/>
        <w:jc w:val="center"/>
        <w:keepLines/>
        <w:keepNext/>
        <w:spacing w:before="156" w:after="156" w:line="360" w:lineRule="auto"/>
        <w:rPr>
          <w:rFonts w:ascii="黑体" w:hAnsi="黑体" w:eastAsia="黑体"/>
          <w:bCs/>
          <w:sz w:val="44"/>
          <w:szCs w:val="44"/>
        </w:rPr>
        <w:outlineLvl w:val="0"/>
      </w:pPr>
      <w:r>
        <w:rPr>
          <w:rFonts w:ascii="黑体" w:hAnsi="黑体" w:eastAsia="黑体"/>
          <w:bCs/>
          <w:sz w:val="44"/>
          <w:szCs w:val="44"/>
        </w:rPr>
        <w:t xml:space="preserve">第五章</w:t>
      </w:r>
      <w:r>
        <w:rPr>
          <w:rFonts w:hint="eastAsia" w:ascii="黑体" w:hAnsi="黑体" w:eastAsia="黑体"/>
          <w:bCs/>
          <w:sz w:val="44"/>
          <w:szCs w:val="44"/>
        </w:rPr>
        <w:t xml:space="preserve">  评标方法与评标标准</w:t>
      </w:r>
      <w:r>
        <w:rPr>
          <w:rFonts w:ascii="黑体" w:hAnsi="黑体" w:eastAsia="黑体"/>
          <w:bCs/>
          <w:sz w:val="44"/>
          <w:szCs w:val="44"/>
        </w:rPr>
      </w:r>
      <w:r/>
    </w:p>
    <w:p>
      <w:pPr>
        <w:pStyle w:val="784"/>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784"/>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w:t>
      </w:r>
      <w:r>
        <w:rPr>
          <w:rFonts w:hint="eastAsia"/>
          <w:sz w:val="24"/>
          <w:szCs w:val="24"/>
          <w:highlight w:val="none"/>
          <w:lang w:val="en-US" w:eastAsia="zh-CN"/>
        </w:rPr>
        <w:t xml:space="preserve">3家</w:t>
      </w:r>
      <w:r>
        <w:rPr>
          <w:rFonts w:hint="eastAsia"/>
          <w:sz w:val="24"/>
          <w:szCs w:val="24"/>
          <w:highlight w:val="none"/>
        </w:rPr>
        <w:t xml:space="preserve">中标候选人。</w:t>
      </w:r>
      <w:r>
        <w:rPr>
          <w:sz w:val="24"/>
          <w:szCs w:val="24"/>
        </w:rPr>
      </w:r>
      <w:r/>
    </w:p>
    <w:p>
      <w:pPr>
        <w:pStyle w:val="784"/>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rPr>
          <w:rFonts w:ascii="黑体" w:hAnsi="黑体" w:eastAsia="黑体"/>
          <w:sz w:val="24"/>
          <w:szCs w:val="24"/>
        </w:rPr>
      </w:r>
      <w:r/>
    </w:p>
    <w:p>
      <w:pPr>
        <w:pStyle w:val="784"/>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784"/>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784"/>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784"/>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784"/>
        <w:ind w:firstLine="480"/>
        <w:jc w:val="left"/>
        <w:spacing w:line="500" w:lineRule="exact"/>
        <w:rPr>
          <w:sz w:val="24"/>
          <w:szCs w:val="24"/>
        </w:rPr>
      </w:pPr>
      <w:r>
        <w:rPr>
          <w:rFonts w:hint="eastAsia"/>
          <w:sz w:val="24"/>
          <w:szCs w:val="24"/>
        </w:rPr>
        <w:t xml:space="preserve">（1）价格分（3</w:t>
      </w:r>
      <w:r>
        <w:rPr>
          <w:rFonts w:hint="eastAsia"/>
          <w:sz w:val="24"/>
          <w:szCs w:val="24"/>
          <w:lang w:val="en-US" w:eastAsia="zh-CN"/>
        </w:rPr>
        <w:t xml:space="preserve">5</w:t>
      </w:r>
      <w:r>
        <w:rPr>
          <w:rFonts w:hint="eastAsia"/>
          <w:sz w:val="24"/>
          <w:szCs w:val="24"/>
        </w:rPr>
        <w:t xml:space="preserve">分）</w:t>
      </w:r>
      <w:r>
        <w:rPr>
          <w:sz w:val="24"/>
          <w:szCs w:val="24"/>
        </w:rPr>
      </w:r>
      <w:r/>
    </w:p>
    <w:p>
      <w:pPr>
        <w:pStyle w:val="784"/>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784"/>
        <w:ind w:firstLine="480"/>
        <w:jc w:val="left"/>
        <w:spacing w:line="500" w:lineRule="exact"/>
        <w:rPr>
          <w:sz w:val="24"/>
          <w:szCs w:val="24"/>
        </w:rPr>
      </w:pPr>
      <w:r>
        <w:rPr>
          <w:rFonts w:hint="eastAsia"/>
          <w:sz w:val="24"/>
          <w:szCs w:val="24"/>
        </w:rPr>
        <w:t xml:space="preserve">投标报价得分=（评标基准价／投标报价）×3</w:t>
      </w:r>
      <w:r>
        <w:rPr>
          <w:rFonts w:hint="eastAsia"/>
          <w:sz w:val="24"/>
          <w:szCs w:val="24"/>
          <w:lang w:val="en-US" w:eastAsia="zh-CN"/>
        </w:rPr>
        <w:t xml:space="preserve">5</w:t>
      </w:r>
      <w:r>
        <w:rPr>
          <w:rFonts w:hint="eastAsia"/>
          <w:sz w:val="24"/>
          <w:szCs w:val="24"/>
        </w:rPr>
        <w:t xml:space="preserve">分</w:t>
      </w:r>
      <w:r>
        <w:rPr>
          <w:sz w:val="24"/>
          <w:szCs w:val="24"/>
        </w:rPr>
      </w:r>
      <w:r/>
    </w:p>
    <w:p>
      <w:pPr>
        <w:pStyle w:val="784"/>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rPr>
          <w:rFonts w:hint="eastAsia"/>
          <w:sz w:val="24"/>
          <w:szCs w:val="24"/>
        </w:rPr>
      </w:r>
      <w:r/>
    </w:p>
    <w:p>
      <w:pPr>
        <w:pStyle w:val="784"/>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12</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1"/>
        <w:gridCol w:w="7004"/>
      </w:tblGrid>
      <w:tr>
        <w:trPr>
          <w:trHeight w:val="621"/>
        </w:trPr>
        <w:tc>
          <w:tcPr>
            <w:tcW w:w="1501"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7004"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501" w:type="dxa"/>
            <w:vAlign w:val="center"/>
            <w:textDirection w:val="lrTb"/>
            <w:noWrap w:val="false"/>
          </w:tcPr>
          <w:p>
            <w:pPr>
              <w:pStyle w:val="784"/>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总体设计</w:t>
            </w:r>
            <w:r>
              <w:rPr>
                <w:rFonts w:hint="eastAsia" w:ascii="宋体" w:hAnsi="宋体" w:cs="宋体"/>
                <w:color w:val="000000"/>
                <w:sz w:val="21"/>
                <w:szCs w:val="21"/>
                <w:lang w:val="en-US" w:eastAsia="zh-CN" w:bidi="ar"/>
              </w:rPr>
              <w:t xml:space="preserve">方案</w:t>
            </w:r>
            <w:r>
              <w:rPr>
                <w:rFonts w:hint="eastAsia" w:ascii="宋体" w:hAnsi="宋体" w:eastAsia="宋体" w:cs="宋体"/>
                <w:color w:val="000000"/>
                <w:sz w:val="21"/>
                <w:szCs w:val="21"/>
                <w:lang w:val="en-US" w:eastAsia="zh-CN" w:bidi="ar"/>
              </w:rPr>
            </w:r>
            <w:r/>
          </w:p>
          <w:p>
            <w:pPr>
              <w:pStyle w:val="784"/>
              <w:jc w:val="center"/>
              <w:spacing w:line="276" w:lineRule="auto"/>
              <w:rPr>
                <w:rFonts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根据投标人提供的详细总体建设方案进行评审：</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方案包含完整技术架构体系、运维架构、系统设计</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需求理解深刻，先进性、可扩展性、实用性、针对性强，得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方案较全面，针对性较强，主要部分完整，得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方案基本完整，可行性一般，得1分；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r>
        <w:trPr>
          <w:trHeight w:val="621"/>
        </w:trPr>
        <w:tc>
          <w:tcPr>
            <w:tcW w:w="1501" w:type="dxa"/>
            <w:vAlign w:val="center"/>
            <w:textDirection w:val="lrTb"/>
            <w:noWrap w:val="false"/>
          </w:tcPr>
          <w:p>
            <w:pPr>
              <w:pStyle w:val="784"/>
              <w:jc w:val="center"/>
              <w:spacing w:line="276" w:lineRule="auto"/>
              <w:rPr>
                <w:rFonts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项目实施组织方案（</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 针对采购项目特点编制，项目实施计划完整、时间节点清晰、人员安排合理、风险应对措施充分、方案可行，得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方案基本完整可行，部分细节有待补充，得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方案简单粗放，可行性差，得1分；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r>
        <w:trPr>
          <w:trHeight w:val="621"/>
        </w:trPr>
        <w:tc>
          <w:tcPr>
            <w:tcW w:w="1501" w:type="dxa"/>
            <w:vAlign w:val="center"/>
            <w:textDirection w:val="lrTb"/>
            <w:noWrap w:val="false"/>
          </w:tcPr>
          <w:p>
            <w:pPr>
              <w:pStyle w:val="784"/>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售后服务方案（</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售后服务内容与承诺全面，包含服务内容、响应时间、服务承诺及保障措施、备件供应、质量保证措施、质保期内免费维修/更换条款、质保期满后的维修方案等内容，完全满足项目实际需要并合理可行，得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方案内容完整但部分细节不够完善，得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方案内容简单或缺少关键要素，得1分；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r>
        <w:trPr>
          <w:trHeight w:val="621"/>
        </w:trPr>
        <w:tc>
          <w:tcPr>
            <w:tcW w:w="1501" w:type="dxa"/>
            <w:vAlign w:val="center"/>
            <w:textDirection w:val="lrTb"/>
            <w:noWrap w:val="false"/>
          </w:tcPr>
          <w:p>
            <w:pPr>
              <w:pStyle w:val="784"/>
              <w:jc w:val="center"/>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培训方案</w:t>
            </w:r>
            <w:r>
              <w:rPr>
                <w:rFonts w:hint="eastAsia" w:ascii="宋体" w:hAnsi="宋体" w:cs="宋体"/>
                <w:color w:val="000000"/>
                <w:sz w:val="21"/>
                <w:szCs w:val="21"/>
                <w:lang w:bidi="ar"/>
              </w:rPr>
            </w:r>
            <w:r/>
          </w:p>
          <w:p>
            <w:pPr>
              <w:pStyle w:val="784"/>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（3分）</w:t>
            </w:r>
            <w:r>
              <w:rPr>
                <w:rFonts w:hint="eastAsia" w:ascii="宋体" w:hAnsi="宋体" w:eastAsia="宋体" w:cs="宋体"/>
                <w:color w:val="000000"/>
                <w:sz w:val="21"/>
                <w:szCs w:val="21"/>
                <w:lang w:val="en-US" w:eastAsia="zh-CN" w:bidi="ar"/>
              </w:rPr>
            </w:r>
            <w:r/>
          </w:p>
        </w:tc>
        <w:tc>
          <w:tcPr>
            <w:tcW w:w="7004" w:type="dxa"/>
            <w:vAlign w:val="center"/>
            <w:textDirection w:val="lrTb"/>
            <w:noWrap w:val="false"/>
          </w:tcPr>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投标人提供的培训方案涵盖培训对象、培训内容、培训方式、培训时长、培训教材等要素详尽可行，能确保使用单位人员熟练掌握系统操作维护，得3分；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方案基本可行，部分细节有待完善，得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rPr>
                <w:rFonts w:hint="eastAsia" w:ascii="宋体" w:hAnsi="宋体" w:cs="宋体"/>
                <w:color w:val="000000"/>
                <w:sz w:val="21"/>
                <w:szCs w:val="21"/>
                <w:lang w:bidi="ar"/>
              </w:rPr>
            </w:r>
            <w:r/>
          </w:p>
          <w:p>
            <w:pPr>
              <w:pStyle w:val="784"/>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方案内容简单或缺少关键要素，</w:t>
            </w:r>
            <w:r>
              <w:rPr>
                <w:rFonts w:hint="eastAsia" w:ascii="宋体" w:hAnsi="宋体" w:cs="宋体"/>
                <w:color w:val="000000"/>
                <w:sz w:val="21"/>
                <w:szCs w:val="21"/>
                <w:lang w:val="en-US" w:eastAsia="zh-CN" w:bidi="ar"/>
              </w:rPr>
              <w:t xml:space="preserve">可行性差，</w:t>
            </w:r>
            <w:r>
              <w:rPr>
                <w:rFonts w:hint="eastAsia" w:ascii="宋体" w:hAnsi="宋体" w:cs="宋体"/>
                <w:color w:val="000000"/>
                <w:sz w:val="21"/>
                <w:szCs w:val="21"/>
                <w:lang w:bidi="ar"/>
              </w:rPr>
              <w:t xml:space="preserve">得1分；</w:t>
            </w:r>
            <w:r>
              <w:rPr>
                <w:rFonts w:hint="eastAsia" w:ascii="宋体" w:hAnsi="宋体" w:cs="宋体"/>
                <w:color w:val="000000"/>
                <w:sz w:val="21"/>
                <w:szCs w:val="21"/>
                <w:lang w:bidi="ar"/>
              </w:rPr>
            </w:r>
            <w:r/>
          </w:p>
          <w:p>
            <w:pPr>
              <w:pStyle w:val="784"/>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rPr>
                <w:rFonts w:hint="eastAsia" w:ascii="宋体" w:hAnsi="宋体" w:eastAsia="宋体" w:cs="宋体"/>
                <w:color w:val="000000"/>
                <w:sz w:val="21"/>
                <w:szCs w:val="21"/>
                <w:lang w:val="en-US" w:eastAsia="zh-CN" w:bidi="ar"/>
              </w:rPr>
            </w:r>
            <w:r/>
          </w:p>
        </w:tc>
      </w:tr>
    </w:tbl>
    <w:p>
      <w:pPr>
        <w:pStyle w:val="784"/>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53</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784"/>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cs="宋体"/>
                <w:sz w:val="21"/>
                <w:szCs w:val="21"/>
              </w:rPr>
            </w:pPr>
            <w:r>
              <w:rPr>
                <w:rFonts w:hint="eastAsia" w:ascii="宋体" w:hAnsi="宋体" w:cs="宋体"/>
                <w:sz w:val="21"/>
                <w:szCs w:val="21"/>
              </w:rPr>
              <w:t xml:space="preserve">企业资信</w:t>
            </w:r>
            <w:r>
              <w:rPr>
                <w:rFonts w:hint="eastAsia" w:ascii="宋体" w:hAnsi="宋体" w:cs="宋体"/>
                <w:sz w:val="21"/>
                <w:szCs w:val="21"/>
              </w:rPr>
            </w:r>
            <w:r/>
          </w:p>
          <w:p>
            <w:pPr>
              <w:pStyle w:val="784"/>
              <w:jc w:val="center"/>
              <w:spacing w:line="276" w:lineRule="auto"/>
              <w:rPr>
                <w:rFonts w:ascii="宋体" w:hAnsi="宋体" w:eastAsia="宋体" w:cs="宋体"/>
                <w:sz w:val="21"/>
                <w:szCs w:val="21"/>
                <w:lang w:val="en-US" w:eastAsia="zh-CN" w:bidi="ar-SA"/>
              </w:rPr>
            </w:pPr>
            <w:r>
              <w:rPr>
                <w:rFonts w:hint="eastAsia" w:ascii="宋体" w:hAnsi="宋体" w:cs="宋体"/>
                <w:sz w:val="21"/>
                <w:szCs w:val="21"/>
              </w:rPr>
              <w:t xml:space="preserve">（</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rPr>
                <w:rFonts w:ascii="宋体" w:hAnsi="宋体" w:eastAsia="宋体" w:cs="宋体"/>
                <w:sz w:val="21"/>
                <w:szCs w:val="21"/>
                <w:lang w:val="en-US" w:eastAsia="zh-CN" w:bidi="ar-SA"/>
              </w:rPr>
            </w:r>
            <w:r/>
          </w:p>
        </w:tc>
        <w:tc>
          <w:tcPr>
            <w:tcW w:w="6845" w:type="dxa"/>
            <w:vAlign w:val="center"/>
            <w:textDirection w:val="lrTb"/>
            <w:noWrap w:val="false"/>
          </w:tcPr>
          <w:p>
            <w:pPr>
              <w:pStyle w:val="784"/>
              <w:numPr>
                <w:ilvl w:val="0"/>
                <w:numId w:val="33"/>
              </w:numPr>
              <w:jc w:val="left"/>
              <w:spacing w:line="276" w:lineRule="auto"/>
              <w:tabs>
                <w:tab w:val="left" w:pos="312" w:leader="none"/>
              </w:tabs>
              <w:rPr>
                <w:rFonts w:hint="eastAsia" w:ascii="宋体" w:hAnsi="宋体"/>
                <w:sz w:val="21"/>
                <w:szCs w:val="21"/>
              </w:rPr>
            </w:pPr>
            <w:r>
              <w:rPr>
                <w:rFonts w:hint="eastAsia" w:ascii="宋体" w:hAnsi="宋体" w:cs="宋体"/>
                <w:sz w:val="21"/>
                <w:szCs w:val="21"/>
              </w:rPr>
              <w:t xml:space="preserve">投标人</w:t>
            </w:r>
            <w:r>
              <w:rPr>
                <w:rFonts w:hint="eastAsia" w:ascii="宋体" w:hAnsi="宋体"/>
                <w:sz w:val="21"/>
                <w:szCs w:val="21"/>
                <w:lang w:val="en-US" w:eastAsia="zh-CN"/>
              </w:rPr>
              <w:t xml:space="preserve">有效期内</w:t>
            </w:r>
            <w:r>
              <w:rPr>
                <w:rFonts w:ascii="宋体" w:hAnsi="宋体"/>
                <w:sz w:val="21"/>
                <w:szCs w:val="21"/>
              </w:rPr>
              <w:t xml:space="preserve">的质量管理</w:t>
            </w:r>
            <w:r>
              <w:rPr>
                <w:rFonts w:hint="eastAsia" w:ascii="宋体" w:hAnsi="宋体"/>
                <w:sz w:val="21"/>
                <w:szCs w:val="21"/>
              </w:rPr>
              <w:t xml:space="preserve">体系</w:t>
            </w:r>
            <w:r>
              <w:rPr>
                <w:rFonts w:ascii="宋体" w:hAnsi="宋体"/>
                <w:sz w:val="21"/>
                <w:szCs w:val="21"/>
              </w:rPr>
              <w:t xml:space="preserve">认证证书</w:t>
            </w:r>
            <w:r>
              <w:rPr>
                <w:rFonts w:hint="eastAsia" w:ascii="宋体" w:hAnsi="宋体"/>
                <w:sz w:val="21"/>
                <w:szCs w:val="21"/>
              </w:rPr>
              <w:t xml:space="preserve">得</w:t>
            </w:r>
            <w:r>
              <w:rPr>
                <w:rFonts w:hint="eastAsia" w:ascii="宋体" w:hAnsi="宋体"/>
                <w:sz w:val="21"/>
                <w:szCs w:val="21"/>
                <w:lang w:val="en-US" w:eastAsia="zh-CN"/>
              </w:rPr>
              <w:t xml:space="preserve">1</w:t>
            </w:r>
            <w:r>
              <w:rPr>
                <w:rFonts w:hint="eastAsia" w:ascii="宋体" w:hAnsi="宋体"/>
                <w:sz w:val="21"/>
                <w:szCs w:val="21"/>
              </w:rPr>
              <w:t xml:space="preserve">分；</w:t>
            </w:r>
            <w:r>
              <w:rPr>
                <w:rFonts w:hint="eastAsia" w:ascii="宋体" w:hAnsi="宋体"/>
                <w:sz w:val="21"/>
                <w:szCs w:val="21"/>
              </w:rPr>
            </w:r>
            <w:r/>
          </w:p>
          <w:p>
            <w:pPr>
              <w:pStyle w:val="784"/>
              <w:numPr>
                <w:ilvl w:val="0"/>
                <w:numId w:val="33"/>
              </w:numPr>
              <w:jc w:val="left"/>
              <w:spacing w:line="276" w:lineRule="auto"/>
              <w:tabs>
                <w:tab w:val="left" w:pos="312" w:leader="none"/>
              </w:tabs>
              <w:rPr>
                <w:rFonts w:ascii="宋体" w:hAnsi="宋体" w:cs="宋体"/>
                <w:sz w:val="21"/>
                <w:szCs w:val="21"/>
              </w:rPr>
            </w:pPr>
            <w:r>
              <w:rPr>
                <w:rFonts w:hint="eastAsia" w:ascii="宋体" w:hAnsi="宋体"/>
                <w:sz w:val="21"/>
                <w:szCs w:val="21"/>
              </w:rPr>
              <w:t xml:space="preserve">投标人</w:t>
            </w:r>
            <w:r>
              <w:rPr>
                <w:rFonts w:hint="eastAsia" w:ascii="宋体" w:hAnsi="宋体"/>
                <w:sz w:val="21"/>
                <w:szCs w:val="21"/>
                <w:lang w:val="en-US" w:eastAsia="zh-CN"/>
              </w:rPr>
              <w:t xml:space="preserve">有效期内</w:t>
            </w:r>
            <w:r>
              <w:rPr>
                <w:rFonts w:hint="eastAsia" w:ascii="宋体" w:hAnsi="宋体"/>
                <w:sz w:val="21"/>
                <w:szCs w:val="21"/>
              </w:rPr>
              <w:t xml:space="preserve">的</w:t>
            </w:r>
            <w:r>
              <w:rPr>
                <w:rFonts w:ascii="宋体" w:hAnsi="宋体"/>
                <w:sz w:val="21"/>
                <w:szCs w:val="21"/>
              </w:rPr>
              <w:t xml:space="preserve">信息安全管理体系认证证书</w:t>
            </w:r>
            <w:r>
              <w:rPr>
                <w:rFonts w:hint="eastAsia" w:ascii="宋体" w:hAnsi="宋体"/>
                <w:sz w:val="21"/>
                <w:szCs w:val="21"/>
              </w:rPr>
              <w:t xml:space="preserve">得</w:t>
            </w:r>
            <w:r>
              <w:rPr>
                <w:rFonts w:hint="eastAsia" w:ascii="宋体" w:hAnsi="宋体"/>
                <w:sz w:val="21"/>
                <w:szCs w:val="21"/>
                <w:lang w:val="en-US" w:eastAsia="zh-CN"/>
              </w:rPr>
              <w:t xml:space="preserve">1</w:t>
            </w:r>
            <w:r>
              <w:rPr>
                <w:rFonts w:hint="eastAsia" w:ascii="宋体" w:hAnsi="宋体"/>
                <w:sz w:val="21"/>
                <w:szCs w:val="21"/>
              </w:rPr>
              <w:t xml:space="preserve">分；</w:t>
            </w:r>
            <w:r>
              <w:rPr>
                <w:rFonts w:ascii="宋体" w:hAnsi="宋体" w:cs="宋体"/>
                <w:sz w:val="21"/>
                <w:szCs w:val="21"/>
              </w:rPr>
            </w:r>
            <w:r/>
          </w:p>
          <w:p>
            <w:pPr>
              <w:pStyle w:val="784"/>
              <w:jc w:val="left"/>
              <w:spacing w:line="276" w:lineRule="auto"/>
              <w:rPr>
                <w:rFonts w:ascii="宋体" w:hAnsi="宋体" w:eastAsia="宋体" w:cs="Times New Roman"/>
                <w:sz w:val="21"/>
                <w:szCs w:val="21"/>
                <w:lang w:val="en-US" w:eastAsia="zh-CN" w:bidi="ar-SA"/>
              </w:rPr>
            </w:pPr>
            <w:r>
              <w:rPr>
                <w:rFonts w:hint="eastAsia" w:ascii="宋体" w:hAnsi="宋体"/>
                <w:sz w:val="21"/>
                <w:szCs w:val="21"/>
              </w:rPr>
              <w:t xml:space="preserve">注：上述要求需提供有效的证书至投标文件中，否则不予计分。</w:t>
            </w:r>
            <w:r>
              <w:rPr>
                <w:rFonts w:ascii="宋体" w:hAnsi="宋体" w:eastAsia="宋体" w:cs="Times New Roman"/>
                <w:sz w:val="21"/>
                <w:szCs w:val="21"/>
                <w:lang w:val="en-US" w:eastAsia="zh-CN" w:bidi="ar-SA"/>
              </w:rPr>
            </w:r>
            <w:r/>
          </w:p>
        </w:tc>
      </w:tr>
      <w:tr>
        <w:trPr>
          <w:trHeight w:val="621"/>
        </w:trPr>
        <w:tc>
          <w:tcPr>
            <w:tcW w:w="1660" w:type="dxa"/>
            <w:vAlign w:val="center"/>
            <w:textDirection w:val="lrTb"/>
            <w:noWrap w:val="false"/>
          </w:tcPr>
          <w:p>
            <w:pPr>
              <w:pStyle w:val="784"/>
              <w:jc w:val="center"/>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项目组人员配备（</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分）</w:t>
            </w:r>
            <w:r>
              <w:rPr>
                <w:rFonts w:ascii="宋体" w:hAnsi="宋体" w:eastAsia="宋体" w:cs="宋体"/>
                <w:sz w:val="21"/>
                <w:szCs w:val="21"/>
                <w:highlight w:val="none"/>
                <w:lang w:val="en-US" w:eastAsia="zh-CN" w:bidi="ar-SA"/>
              </w:rPr>
            </w:r>
            <w:r/>
          </w:p>
        </w:tc>
        <w:tc>
          <w:tcPr>
            <w:tcW w:w="6845" w:type="dxa"/>
            <w:vAlign w:val="center"/>
            <w:textDirection w:val="lrTb"/>
            <w:noWrap w:val="false"/>
          </w:tcPr>
          <w:p>
            <w:pPr>
              <w:pStyle w:val="784"/>
              <w:numPr>
                <w:ilvl w:val="0"/>
                <w:numId w:val="34"/>
              </w:numPr>
              <w:jc w:val="left"/>
              <w:spacing w:line="276" w:lineRule="auto"/>
              <w:tabs>
                <w:tab w:val="left" w:pos="312" w:leader="none"/>
              </w:tabs>
              <w:rPr>
                <w:rFonts w:hint="eastAsia" w:ascii="宋体" w:hAnsi="宋体" w:cs="宋体"/>
                <w:sz w:val="21"/>
                <w:szCs w:val="21"/>
                <w:highlight w:val="none"/>
              </w:rPr>
            </w:pPr>
            <w:r>
              <w:rPr>
                <w:rFonts w:hint="eastAsia" w:ascii="宋体" w:hAnsi="宋体" w:cs="宋体"/>
                <w:sz w:val="21"/>
                <w:szCs w:val="21"/>
                <w:highlight w:val="none"/>
              </w:rPr>
              <w:t xml:space="preserve">项目负责人：投标人拟派项目负责人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经理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具有信息系统项目管理师、</w:t>
            </w:r>
            <w:r>
              <w:rPr>
                <w:rFonts w:hint="eastAsia" w:ascii="宋体" w:hAnsi="宋体" w:cs="宋体"/>
                <w:sz w:val="21"/>
                <w:szCs w:val="21"/>
                <w:highlight w:val="none"/>
                <w:lang w:val="en-US" w:eastAsia="zh-CN"/>
              </w:rPr>
              <w:t xml:space="preserve">系统分析师、系统架构设计师、</w:t>
            </w:r>
            <w:r>
              <w:rPr>
                <w:rFonts w:hint="eastAsia" w:ascii="宋体" w:hAnsi="宋体" w:cs="宋体"/>
                <w:sz w:val="21"/>
                <w:szCs w:val="21"/>
                <w:highlight w:val="none"/>
              </w:rPr>
              <w:t xml:space="preserve">网络规划设计师</w:t>
            </w:r>
            <w:r>
              <w:rPr>
                <w:rFonts w:hint="eastAsia"/>
                <w:highlight w:val="none"/>
                <w:lang w:eastAsia="zh-CN"/>
              </w:rPr>
              <w:t xml:space="preserve">、</w:t>
            </w:r>
            <w:r>
              <w:rPr>
                <w:rFonts w:hint="eastAsia"/>
                <w:highlight w:val="none"/>
                <w:lang w:val="en-US" w:eastAsia="zh-CN"/>
              </w:rPr>
              <w:t xml:space="preserve">系统规划与管理师高级资格证书的</w:t>
            </w:r>
            <w:r>
              <w:rPr>
                <w:rFonts w:hint="eastAsia" w:ascii="宋体" w:hAnsi="宋体" w:cs="宋体"/>
                <w:sz w:val="21"/>
                <w:szCs w:val="21"/>
                <w:highlight w:val="none"/>
              </w:rPr>
              <w:t xml:space="preserve">，提供</w:t>
            </w:r>
            <w:r>
              <w:rPr>
                <w:rFonts w:hint="eastAsia" w:ascii="宋体" w:hAnsi="宋体" w:cs="宋体"/>
                <w:sz w:val="21"/>
                <w:szCs w:val="21"/>
                <w:highlight w:val="none"/>
                <w:lang w:val="en-US" w:eastAsia="zh-CN"/>
              </w:rPr>
              <w:t xml:space="preserve">其中任</w:t>
            </w:r>
            <w:r>
              <w:rPr>
                <w:rFonts w:hint="eastAsia" w:ascii="宋体" w:hAnsi="宋体" w:cs="宋体"/>
                <w:sz w:val="21"/>
                <w:szCs w:val="21"/>
                <w:highlight w:val="none"/>
              </w:rPr>
              <w:t xml:space="preserve">一证书得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r>
            <w:r/>
          </w:p>
          <w:p>
            <w:pPr>
              <w:pStyle w:val="784"/>
              <w:jc w:val="left"/>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项目组成员（除项目负责人外）：具</w:t>
            </w:r>
            <w:r>
              <w:rPr>
                <w:rFonts w:hint="eastAsia" w:ascii="宋体" w:hAnsi="宋体" w:cs="宋体"/>
                <w:sz w:val="21"/>
                <w:szCs w:val="21"/>
                <w:highlight w:val="none"/>
                <w:lang w:val="en-US" w:eastAsia="zh-CN"/>
              </w:rPr>
              <w:t xml:space="preserve">有</w:t>
            </w:r>
            <w:r>
              <w:rPr>
                <w:rFonts w:hint="eastAsia" w:ascii="宋体" w:hAnsi="宋体" w:cs="宋体"/>
                <w:sz w:val="21"/>
                <w:szCs w:val="21"/>
                <w:highlight w:val="none"/>
              </w:rPr>
              <w:t xml:space="preserve">网络工程师</w:t>
            </w:r>
            <w:r>
              <w:rPr>
                <w:rFonts w:hint="eastAsia" w:ascii="宋体" w:hAnsi="宋体" w:cs="宋体"/>
                <w:sz w:val="21"/>
                <w:szCs w:val="21"/>
                <w:highlight w:val="none"/>
              </w:rPr>
              <w:t xml:space="preserve">、系统集成项目管理工程师</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信息系统监理师</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信息安全工程师</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数据库系统工程师</w:t>
            </w:r>
            <w:r>
              <w:rPr>
                <w:rFonts w:hint="eastAsia" w:ascii="宋体" w:hAnsi="宋体" w:cs="宋体"/>
                <w:sz w:val="21"/>
                <w:szCs w:val="21"/>
                <w:highlight w:val="none"/>
                <w:lang w:val="en-US" w:eastAsia="zh-CN"/>
              </w:rPr>
              <w:t xml:space="preserve">中级资格证书</w:t>
            </w:r>
            <w:r>
              <w:rPr>
                <w:rFonts w:hint="eastAsia" w:ascii="宋体" w:hAnsi="宋体" w:cs="宋体"/>
                <w:sz w:val="21"/>
                <w:szCs w:val="21"/>
                <w:highlight w:val="none"/>
              </w:rPr>
              <w:t xml:space="preserve">，每提供</w:t>
            </w:r>
            <w:r>
              <w:rPr>
                <w:rFonts w:hint="eastAsia" w:ascii="宋体" w:hAnsi="宋体" w:cs="宋体"/>
                <w:sz w:val="21"/>
                <w:szCs w:val="21"/>
                <w:highlight w:val="none"/>
                <w:lang w:val="en-US" w:eastAsia="zh-CN"/>
              </w:rPr>
              <w:t xml:space="preserve">一个</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0.5</w:t>
            </w:r>
            <w:r>
              <w:rPr>
                <w:rFonts w:hint="eastAsia" w:ascii="宋体" w:hAnsi="宋体" w:cs="宋体"/>
                <w:sz w:val="21"/>
                <w:szCs w:val="21"/>
                <w:highlight w:val="none"/>
              </w:rPr>
              <w:t xml:space="preserve">分</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具有信息</w:t>
            </w:r>
            <w:r>
              <w:rPr>
                <w:rFonts w:hint="eastAsia" w:ascii="宋体" w:hAnsi="宋体" w:cs="宋体"/>
                <w:sz w:val="21"/>
                <w:szCs w:val="21"/>
                <w:highlight w:val="none"/>
              </w:rPr>
              <w:t xml:space="preserve">系统项目管理师、</w:t>
            </w:r>
            <w:r>
              <w:rPr>
                <w:rFonts w:hint="eastAsia" w:ascii="宋体" w:hAnsi="宋体" w:cs="宋体"/>
                <w:sz w:val="21"/>
                <w:szCs w:val="21"/>
                <w:highlight w:val="none"/>
                <w:lang w:val="en-US" w:eastAsia="zh-CN"/>
              </w:rPr>
              <w:t xml:space="preserve">系统分析师、系统架构设计师、</w:t>
            </w:r>
            <w:r>
              <w:rPr>
                <w:rFonts w:hint="eastAsia" w:ascii="宋体" w:hAnsi="宋体" w:cs="宋体"/>
                <w:sz w:val="21"/>
                <w:szCs w:val="21"/>
                <w:highlight w:val="none"/>
              </w:rPr>
              <w:t xml:space="preserve">网络规划设计师</w:t>
            </w:r>
            <w:r>
              <w:rPr>
                <w:rFonts w:hint="eastAsia"/>
                <w:highlight w:val="none"/>
                <w:lang w:eastAsia="zh-CN"/>
              </w:rPr>
              <w:t xml:space="preserve">、</w:t>
            </w:r>
            <w:r>
              <w:rPr>
                <w:rFonts w:hint="eastAsia"/>
                <w:highlight w:val="none"/>
                <w:lang w:val="en-US" w:eastAsia="zh-CN"/>
              </w:rPr>
              <w:t xml:space="preserve">系统规划与管理师高级资格证书的</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每提供一个</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本项</w:t>
            </w:r>
            <w:r>
              <w:rPr>
                <w:rFonts w:hint="eastAsia" w:ascii="宋体" w:hAnsi="宋体" w:cs="宋体"/>
                <w:sz w:val="21"/>
                <w:szCs w:val="21"/>
                <w:highlight w:val="none"/>
              </w:rPr>
              <w:t xml:space="preserve">最</w:t>
            </w:r>
            <w:r>
              <w:rPr>
                <w:rFonts w:hint="eastAsia" w:ascii="宋体" w:hAnsi="宋体" w:cs="宋体"/>
                <w:sz w:val="21"/>
                <w:szCs w:val="21"/>
                <w:highlight w:val="none"/>
                <w:lang w:val="en-US" w:eastAsia="zh-CN"/>
              </w:rPr>
              <w:t xml:space="preserve">高</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84"/>
              <w:jc w:val="left"/>
              <w:spacing w:line="276" w:lineRule="auto"/>
              <w:rPr>
                <w:rFonts w:hint="eastAsia" w:ascii="宋体" w:hAnsi="宋体"/>
                <w:sz w:val="21"/>
                <w:szCs w:val="21"/>
                <w:highlight w:val="none"/>
              </w:rPr>
            </w:pPr>
            <w:r>
              <w:rPr>
                <w:rFonts w:hint="eastAsia" w:ascii="宋体" w:hAnsi="宋体" w:cs="宋体"/>
                <w:sz w:val="21"/>
                <w:szCs w:val="21"/>
                <w:highlight w:val="none"/>
              </w:rPr>
              <w:t xml:space="preserve">注：（1）上述人员要求需提供有效的证书及</w:t>
            </w:r>
            <w:r>
              <w:rPr>
                <w:rFonts w:hint="eastAsia" w:ascii="宋体" w:hAnsi="宋体"/>
                <w:sz w:val="21"/>
                <w:szCs w:val="21"/>
                <w:highlight w:val="none"/>
              </w:rPr>
              <w:t xml:space="preserve">2025年12月（含）至今任意一个月由社保机构出具的社保缴纳证明（加盖社保中心章或社保中心参保缴费证明电子专用章）等证明材料至投标文件中，否则不予计分；</w:t>
            </w:r>
            <w:r>
              <w:rPr>
                <w:rFonts w:hint="eastAsia" w:ascii="宋体" w:hAnsi="宋体"/>
                <w:sz w:val="21"/>
                <w:szCs w:val="21"/>
                <w:highlight w:val="none"/>
              </w:rPr>
            </w:r>
            <w:r/>
          </w:p>
          <w:p>
            <w:pPr>
              <w:pStyle w:val="784"/>
              <w:jc w:val="left"/>
              <w:spacing w:line="276" w:lineRule="auto"/>
              <w:rPr>
                <w:rFonts w:ascii="宋体" w:hAnsi="宋体" w:eastAsia="宋体" w:cs="Times New Roman"/>
                <w:sz w:val="21"/>
                <w:szCs w:val="21"/>
                <w:highlight w:val="none"/>
                <w:lang w:val="en-US" w:eastAsia="zh-CN" w:bidi="ar-SA"/>
              </w:rPr>
            </w:pPr>
            <w:r>
              <w:rPr>
                <w:rFonts w:hint="eastAsia" w:ascii="宋体" w:hAnsi="宋体"/>
                <w:sz w:val="21"/>
                <w:szCs w:val="21"/>
                <w:highlight w:val="none"/>
              </w:rPr>
              <w:t xml:space="preserve">（2）项目组人员相互不得兼任，同一人多个证书仅计取一次。</w:t>
            </w:r>
            <w:r>
              <w:rPr>
                <w:rFonts w:ascii="宋体" w:hAnsi="宋体" w:eastAsia="宋体" w:cs="Times New Roman"/>
                <w:sz w:val="21"/>
                <w:szCs w:val="21"/>
                <w:highlight w:val="none"/>
                <w:lang w:val="en-US" w:eastAsia="zh-CN" w:bidi="ar-SA"/>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类似业绩</w:t>
            </w:r>
            <w:r>
              <w:rPr>
                <w:rFonts w:hint="eastAsia" w:ascii="宋体" w:hAnsi="宋体" w:cs="宋体"/>
                <w:sz w:val="21"/>
                <w:szCs w:val="21"/>
                <w:highlight w:val="none"/>
              </w:rPr>
            </w:r>
            <w:r/>
          </w:p>
          <w:p>
            <w:pPr>
              <w:pStyle w:val="784"/>
              <w:jc w:val="center"/>
              <w:spacing w:line="276"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rPr>
                <w:rFonts w:hint="eastAsia" w:ascii="宋体" w:hAnsi="宋体" w:eastAsia="宋体" w:cs="宋体"/>
                <w:sz w:val="21"/>
                <w:szCs w:val="21"/>
                <w:highlight w:val="none"/>
                <w:lang w:val="en-US" w:eastAsia="zh-CN" w:bidi="ar-SA"/>
              </w:rPr>
            </w:r>
            <w:r/>
          </w:p>
        </w:tc>
        <w:tc>
          <w:tcPr>
            <w:tcW w:w="6845" w:type="dxa"/>
            <w:vAlign w:val="center"/>
            <w:textDirection w:val="lrTb"/>
            <w:noWrap w:val="false"/>
          </w:tcPr>
          <w:p>
            <w:pPr>
              <w:pStyle w:val="784"/>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投标人自2023年1月1日（含）以来承担过类似业绩的，每提供一个得1分，最多得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rPr>
                <w:rFonts w:hint="eastAsia" w:ascii="宋体" w:hAnsi="宋体" w:cs="宋体"/>
                <w:sz w:val="21"/>
                <w:szCs w:val="21"/>
                <w:highlight w:val="none"/>
              </w:rPr>
            </w:r>
            <w:r/>
          </w:p>
          <w:p>
            <w:pPr>
              <w:pStyle w:val="784"/>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注：（1）上述类似业绩的认定以合同及验收报告为准；类似业绩时间以验收报告时间为准；</w:t>
            </w:r>
            <w:r>
              <w:rPr>
                <w:rFonts w:hint="eastAsia" w:ascii="宋体" w:hAnsi="宋体" w:cs="宋体"/>
                <w:sz w:val="21"/>
                <w:szCs w:val="21"/>
                <w:highlight w:val="none"/>
              </w:rPr>
            </w:r>
            <w:r/>
          </w:p>
          <w:p>
            <w:pPr>
              <w:pStyle w:val="784"/>
              <w:numPr>
                <w:ilvl w:val="0"/>
                <w:numId w:val="35"/>
              </w:numPr>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投标人需提供合同及验收报告至投标文件中，提供的业绩证明材料需清晰表明双方名称、内容、时间等需明示的内容，未提供或提供不全的不得分；</w:t>
            </w:r>
            <w:r>
              <w:rPr>
                <w:rFonts w:hint="eastAsia" w:ascii="宋体" w:hAnsi="宋体" w:cs="宋体"/>
                <w:sz w:val="21"/>
                <w:szCs w:val="21"/>
                <w:highlight w:val="none"/>
              </w:rPr>
            </w:r>
            <w:r/>
          </w:p>
          <w:p>
            <w:pPr>
              <w:pStyle w:val="784"/>
              <w:numPr>
                <w:ilvl w:val="0"/>
                <w:numId w:val="35"/>
              </w:numPr>
              <w:jc w:val="left"/>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若提供的证明材料不能明示，则需提供建设单位书面证明文件（加盖建设单位公章）附至投标文件中，否则不予计分；</w:t>
            </w:r>
            <w:r>
              <w:rPr>
                <w:rFonts w:ascii="宋体" w:hAnsi="宋体" w:eastAsia="宋体" w:cs="宋体"/>
                <w:sz w:val="21"/>
                <w:szCs w:val="21"/>
                <w:highlight w:val="none"/>
                <w:lang w:val="en-US" w:eastAsia="zh-CN" w:bidi="ar-SA"/>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质保期限</w:t>
            </w:r>
            <w:r>
              <w:rPr>
                <w:rFonts w:hint="eastAsia" w:ascii="宋体" w:hAnsi="宋体" w:cs="宋体"/>
                <w:sz w:val="21"/>
                <w:szCs w:val="21"/>
                <w:highlight w:val="none"/>
                <w:lang w:val="en-US" w:eastAsia="zh-CN"/>
              </w:rPr>
            </w:r>
            <w:r/>
          </w:p>
          <w:p>
            <w:pPr>
              <w:pStyle w:val="784"/>
              <w:jc w:val="center"/>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（2）</w:t>
            </w:r>
            <w:r>
              <w:rPr>
                <w:rFonts w:ascii="宋体" w:hAnsi="宋体" w:eastAsia="宋体" w:cs="宋体"/>
                <w:sz w:val="21"/>
                <w:szCs w:val="21"/>
                <w:highlight w:val="none"/>
                <w:lang w:val="en-US" w:eastAsia="zh-CN" w:bidi="ar-SA"/>
              </w:rPr>
            </w:r>
            <w:r/>
          </w:p>
        </w:tc>
        <w:tc>
          <w:tcPr>
            <w:tcW w:w="6845" w:type="dxa"/>
            <w:vAlign w:val="center"/>
            <w:textDirection w:val="lrTb"/>
            <w:noWrap w:val="false"/>
          </w:tcPr>
          <w:p>
            <w:pPr>
              <w:pStyle w:val="784"/>
              <w:numPr>
                <w:ilvl w:val="0"/>
                <w:numId w:val="0"/>
              </w:numPr>
              <w:jc w:val="left"/>
              <w:spacing w:line="276"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本次采购要求设备质保三年，投标人承诺质保四年的得1分，承诺质保五年的得2分。本项最高得2分。</w:t>
            </w:r>
            <w:r>
              <w:rPr>
                <w:rFonts w:hint="eastAsia" w:ascii="宋体" w:hAnsi="宋体" w:cs="宋体"/>
                <w:sz w:val="21"/>
                <w:szCs w:val="21"/>
                <w:highlight w:val="none"/>
                <w:lang w:val="en-US" w:eastAsia="zh-CN"/>
              </w:rPr>
            </w:r>
            <w:r/>
          </w:p>
          <w:p>
            <w:pPr>
              <w:pStyle w:val="784"/>
              <w:numPr>
                <w:ilvl w:val="0"/>
                <w:numId w:val="0"/>
              </w:numPr>
              <w:ind w:left="0" w:firstLine="0"/>
              <w:jc w:val="left"/>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需提供质保期限承诺函，明确质保年限和兑现承诺的措施，加盖投标人公章。</w:t>
            </w:r>
            <w:r>
              <w:rPr>
                <w:rFonts w:ascii="宋体" w:hAnsi="宋体" w:eastAsia="宋体" w:cs="宋体"/>
                <w:sz w:val="21"/>
                <w:szCs w:val="21"/>
                <w:highlight w:val="none"/>
                <w:lang w:val="en-US" w:eastAsia="zh-CN" w:bidi="ar-SA"/>
              </w:rPr>
            </w:r>
            <w:r/>
          </w:p>
        </w:tc>
      </w:tr>
      <w:tr>
        <w:trPr>
          <w:trHeight w:val="621"/>
        </w:trPr>
        <w:tc>
          <w:tcPr>
            <w:tcW w:w="1660" w:type="dxa"/>
            <w:vAlign w:val="center"/>
            <w:textDirection w:val="lrTb"/>
            <w:noWrap w:val="false"/>
          </w:tcPr>
          <w:p>
            <w:pPr>
              <w:pStyle w:val="784"/>
              <w:jc w:val="center"/>
              <w:spacing w:line="276" w:lineRule="auto"/>
              <w:rPr>
                <w:rFonts w:hint="eastAsia" w:ascii="宋体" w:hAnsi="宋体" w:eastAsia="宋体" w:cs="宋体"/>
                <w:sz w:val="21"/>
                <w:szCs w:val="21"/>
                <w:lang w:val="en-US" w:eastAsia="zh-CN"/>
              </w:rPr>
            </w:pPr>
            <w:r>
              <w:rPr>
                <w:rFonts w:hint="eastAsia" w:ascii="宋体" w:hAnsi="宋体" w:cs="宋体"/>
                <w:sz w:val="21"/>
                <w:szCs w:val="21"/>
              </w:rPr>
              <w:t xml:space="preserve">技术</w:t>
            </w:r>
            <w:r>
              <w:rPr>
                <w:rFonts w:hint="eastAsia" w:ascii="宋体" w:hAnsi="宋体" w:cs="宋体"/>
                <w:sz w:val="21"/>
                <w:szCs w:val="21"/>
                <w:lang w:val="en-US" w:eastAsia="zh-CN"/>
              </w:rPr>
              <w:t xml:space="preserve">性能</w:t>
            </w:r>
            <w:r>
              <w:rPr>
                <w:rFonts w:hint="eastAsia" w:ascii="宋体" w:hAnsi="宋体" w:eastAsia="宋体" w:cs="宋体"/>
                <w:sz w:val="21"/>
                <w:szCs w:val="21"/>
                <w:lang w:val="en-US" w:eastAsia="zh-CN"/>
              </w:rPr>
            </w:r>
            <w:r/>
          </w:p>
          <w:p>
            <w:pPr>
              <w:pStyle w:val="784"/>
              <w:jc w:val="center"/>
              <w:spacing w:line="276" w:lineRule="auto"/>
              <w:rPr>
                <w:rFonts w:hint="eastAsia" w:ascii="宋体" w:hAnsi="宋体" w:eastAsia="宋体" w:cs="宋体"/>
                <w:sz w:val="21"/>
                <w:szCs w:val="21"/>
                <w:lang w:val="en-US" w:eastAsia="zh-CN" w:bidi="ar-SA"/>
              </w:rPr>
            </w:pPr>
            <w:r>
              <w:rPr>
                <w:rFonts w:hint="eastAsia" w:ascii="宋体" w:hAnsi="宋体" w:cs="宋体"/>
                <w:sz w:val="21"/>
                <w:szCs w:val="21"/>
              </w:rPr>
              <w:t xml:space="preserve">(</w:t>
            </w:r>
            <w:r>
              <w:rPr>
                <w:rFonts w:hint="eastAsia" w:ascii="宋体" w:hAnsi="宋体" w:cs="宋体"/>
                <w:sz w:val="21"/>
                <w:szCs w:val="21"/>
                <w:lang w:val="en-US" w:eastAsia="zh-CN"/>
              </w:rPr>
              <w:t xml:space="preserve">40</w:t>
            </w:r>
            <w:r>
              <w:rPr>
                <w:rFonts w:hint="eastAsia" w:ascii="宋体" w:hAnsi="宋体" w:cs="宋体"/>
                <w:sz w:val="21"/>
                <w:szCs w:val="21"/>
              </w:rPr>
              <w:t xml:space="preserve">分)</w:t>
            </w:r>
            <w:r>
              <w:rPr>
                <w:rFonts w:hint="eastAsia" w:ascii="宋体" w:hAnsi="宋体" w:eastAsia="宋体" w:cs="宋体"/>
                <w:sz w:val="21"/>
                <w:szCs w:val="21"/>
                <w:lang w:val="en-US" w:eastAsia="zh-CN" w:bidi="ar-SA"/>
              </w:rPr>
            </w:r>
            <w:r/>
          </w:p>
        </w:tc>
        <w:tc>
          <w:tcPr>
            <w:tcW w:w="6845" w:type="dxa"/>
            <w:vAlign w:val="center"/>
            <w:textDirection w:val="lrTb"/>
            <w:noWrap w:val="false"/>
          </w:tcPr>
          <w:p>
            <w:pPr>
              <w:pStyle w:val="784"/>
              <w:jc w:val="left"/>
              <w:spacing w:line="276" w:lineRule="auto"/>
              <w:rPr>
                <w:rFonts w:hint="eastAsia" w:ascii="宋体" w:hAnsi="宋体" w:eastAsia="宋体" w:cs="宋体"/>
                <w:sz w:val="21"/>
                <w:szCs w:val="21"/>
                <w:highlight w:val="yellow"/>
                <w:lang w:val="en-US" w:eastAsia="zh-CN"/>
              </w:rPr>
            </w:pPr>
            <w:r>
              <w:rPr>
                <w:rFonts w:hint="eastAsia" w:ascii="宋体" w:hAnsi="宋体" w:cs="宋体"/>
                <w:color w:val="000000"/>
                <w:sz w:val="21"/>
                <w:szCs w:val="21"/>
                <w:lang w:bidi="ar"/>
              </w:rPr>
              <w:t xml:space="preserve">投标人所投产品技</w:t>
            </w:r>
            <w:r>
              <w:rPr>
                <w:rFonts w:hint="eastAsia" w:ascii="宋体" w:hAnsi="宋体" w:eastAsia="宋体" w:cs="宋体"/>
                <w:color w:val="000000"/>
                <w:sz w:val="21"/>
                <w:szCs w:val="21"/>
                <w:lang w:bidi="ar"/>
              </w:rPr>
              <w:t xml:space="preserve">术参数</w:t>
            </w:r>
            <w:r>
              <w:rPr>
                <w:rFonts w:hint="eastAsia" w:ascii="宋体" w:hAnsi="宋体" w:eastAsia="宋体" w:cs="宋体"/>
                <w:color w:val="000000"/>
                <w:sz w:val="21"/>
                <w:szCs w:val="21"/>
                <w:lang w:val="en-US" w:eastAsia="zh-CN" w:bidi="ar"/>
              </w:rPr>
              <w:t xml:space="preserve">和性能</w:t>
            </w:r>
            <w:r>
              <w:rPr>
                <w:rFonts w:hint="eastAsia" w:ascii="宋体" w:hAnsi="宋体" w:eastAsia="宋体" w:cs="宋体"/>
                <w:sz w:val="21"/>
                <w:szCs w:val="21"/>
                <w:lang w:val="en-US" w:eastAsia="zh-CN"/>
              </w:rPr>
              <w:t xml:space="preserve">完全满足</w:t>
            </w:r>
            <w:r>
              <w:rPr>
                <w:rFonts w:hint="eastAsia" w:ascii="宋体" w:hAnsi="宋体" w:eastAsia="宋体" w:cs="宋体"/>
                <w:color w:val="000000"/>
                <w:sz w:val="21"/>
                <w:szCs w:val="21"/>
                <w:lang w:bidi="ar"/>
              </w:rPr>
              <w:t xml:space="preserve">招标文件“采购需求”中“货物（标的）技术参数及功能</w:t>
            </w:r>
            <w:r>
              <w:rPr>
                <w:rFonts w:hint="eastAsia" w:ascii="宋体" w:hAnsi="宋体" w:eastAsia="宋体" w:cs="宋体"/>
                <w:color w:val="000000"/>
                <w:sz w:val="21"/>
                <w:szCs w:val="21"/>
                <w:lang w:val="en-US" w:eastAsia="zh-CN" w:bidi="ar"/>
              </w:rPr>
              <w:t xml:space="preserve">需求，并在以下方面优于</w:t>
            </w:r>
            <w:r>
              <w:rPr>
                <w:rFonts w:hint="eastAsia" w:ascii="宋体" w:hAnsi="宋体" w:eastAsia="宋体" w:cs="宋体"/>
                <w:color w:val="000000"/>
                <w:sz w:val="21"/>
                <w:szCs w:val="21"/>
                <w:lang w:bidi="ar"/>
              </w:rPr>
              <w:t xml:space="preserve">货物（标的）技术参数及功能</w:t>
            </w:r>
            <w:r>
              <w:rPr>
                <w:rFonts w:hint="eastAsia" w:ascii="宋体" w:hAnsi="宋体" w:eastAsia="宋体" w:cs="宋体"/>
                <w:color w:val="000000"/>
                <w:sz w:val="21"/>
                <w:szCs w:val="21"/>
                <w:lang w:val="en-US" w:eastAsia="zh-CN" w:bidi="ar"/>
              </w:rPr>
              <w:t xml:space="preserve">的</w:t>
            </w:r>
            <w:r>
              <w:rPr>
                <w:rFonts w:hint="eastAsia" w:ascii="宋体" w:hAnsi="宋体" w:eastAsia="宋体" w:cs="宋体"/>
                <w:sz w:val="21"/>
                <w:szCs w:val="21"/>
                <w:lang w:val="en-US" w:eastAsia="zh-CN"/>
              </w:rPr>
              <w:t xml:space="preserve">基本要求，按</w:t>
            </w:r>
            <w:r>
              <w:rPr>
                <w:rFonts w:hint="eastAsia" w:ascii="宋体" w:hAnsi="宋体" w:eastAsia="宋体" w:cs="宋体"/>
                <w:sz w:val="21"/>
                <w:szCs w:val="21"/>
                <w:highlight w:val="none"/>
                <w:lang w:val="en-US" w:eastAsia="zh-CN"/>
              </w:rPr>
              <w:t xml:space="preserve">项加分，共40分。</w:t>
            </w:r>
            <w:r>
              <w:rPr>
                <w:rFonts w:hint="eastAsia"/>
                <w:highlight w:val="none"/>
                <w:lang w:val="en-US" w:eastAsia="zh-CN"/>
              </w:rPr>
              <w:t xml:space="preserve">需投标人提供相关产品技术性能承诺书或彩页说明书或技术性能检测报告。</w:t>
            </w:r>
            <w:r>
              <w:rPr>
                <w:rFonts w:hint="eastAsia" w:ascii="宋体" w:hAnsi="宋体" w:eastAsia="宋体" w:cs="宋体"/>
                <w:sz w:val="21"/>
                <w:szCs w:val="21"/>
                <w:highlight w:val="yellow"/>
                <w:lang w:val="en-US" w:eastAsia="zh-CN"/>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精密空调（</w:t>
            </w:r>
            <w:r>
              <w:rPr>
                <w:rFonts w:hint="eastAsia" w:ascii="宋体" w:hAnsi="宋体" w:cs="宋体"/>
                <w:b/>
                <w:bCs/>
                <w:i w:val="0"/>
                <w:iCs w:val="0"/>
                <w:color w:val="000000"/>
                <w:sz w:val="21"/>
                <w:szCs w:val="21"/>
                <w:u w:val="none"/>
                <w:lang w:val="en-US" w:eastAsia="zh-CN"/>
              </w:rPr>
              <w:t xml:space="preserve">1</w:t>
            </w:r>
            <w:r>
              <w:rPr>
                <w:rFonts w:hint="eastAsia" w:ascii="宋体" w:hAnsi="宋体" w:eastAsia="宋体" w:cs="宋体"/>
                <w:b/>
                <w:bCs/>
                <w:i w:val="0"/>
                <w:iCs w:val="0"/>
                <w:color w:val="000000"/>
                <w:sz w:val="21"/>
                <w:szCs w:val="21"/>
                <w:u w:val="none"/>
                <w:lang w:val="en-US" w:eastAsia="zh-CN"/>
              </w:rPr>
              <w:t xml:space="preserve">分）：</w:t>
            </w:r>
            <w:r>
              <w:rPr>
                <w:rFonts w:hint="eastAsia" w:ascii="宋体" w:hAnsi="宋体" w:eastAsia="宋体" w:cs="宋体"/>
                <w:b/>
                <w:bCs/>
                <w:i w:val="0"/>
                <w:iCs w:val="0"/>
                <w:color w:val="000000"/>
                <w:sz w:val="21"/>
                <w:szCs w:val="21"/>
                <w:u w:val="none"/>
                <w:lang w:val="en-US" w:eastAsia="zh-CN"/>
              </w:rPr>
            </w:r>
            <w:r/>
          </w:p>
          <w:p>
            <w:pPr>
              <w:pStyle w:val="784"/>
              <w:numPr>
                <w:ilvl w:val="0"/>
                <w:numId w:val="36"/>
              </w:numPr>
              <w:ind w:firstLine="21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能效等级</w:t>
            </w:r>
            <w:r>
              <w:rPr>
                <w:rFonts w:hint="eastAsia" w:ascii="宋体" w:hAnsi="宋体" w:eastAsia="宋体" w:cs="宋体"/>
                <w:color w:val="000000"/>
                <w:sz w:val="21"/>
                <w:szCs w:val="21"/>
                <w:highlight w:val="none"/>
                <w:lang w:val="en-US" w:eastAsia="zh-CN" w:bidi="ar"/>
              </w:rPr>
              <w:t xml:space="preserve">为1</w:t>
            </w:r>
            <w:r>
              <w:rPr>
                <w:rFonts w:hint="eastAsia" w:ascii="宋体" w:hAnsi="宋体" w:eastAsia="宋体" w:cs="宋体"/>
                <w:color w:val="000000"/>
                <w:sz w:val="21"/>
                <w:szCs w:val="21"/>
                <w:highlight w:val="none"/>
                <w:lang w:bidi="ar"/>
              </w:rPr>
              <w:t xml:space="preserve">级</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0"/>
              </w:numPr>
              <w:jc w:val="left"/>
              <w:spacing w:line="276" w:lineRule="auto"/>
              <w:rPr>
                <w:rFonts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UPS不间断电源(1分)：</w:t>
            </w:r>
            <w:r>
              <w:rPr>
                <w:rFonts w:ascii="宋体" w:hAnsi="宋体" w:eastAsia="宋体" w:cs="宋体"/>
                <w:b/>
                <w:bCs/>
                <w:i w:val="0"/>
                <w:iCs w:val="0"/>
                <w:color w:val="000000"/>
                <w:sz w:val="21"/>
                <w:szCs w:val="21"/>
                <w:u w:val="none"/>
                <w:lang w:val="en-US" w:eastAsia="zh-CN" w:bidi="ar-SA"/>
              </w:rPr>
            </w:r>
            <w:r/>
          </w:p>
          <w:p>
            <w:pPr>
              <w:pStyle w:val="784"/>
              <w:numPr>
                <w:ilvl w:val="0"/>
                <w:numId w:val="0"/>
              </w:numPr>
              <w:jc w:val="left"/>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  1、</w:t>
            </w:r>
            <w:r>
              <w:rPr>
                <w:rFonts w:ascii="宋体" w:hAnsi="宋体" w:eastAsia="宋体" w:cs="宋体"/>
                <w:color w:val="000000"/>
                <w:sz w:val="21"/>
                <w:szCs w:val="21"/>
                <w:highlight w:val="none"/>
                <w:lang w:bidi="ar"/>
              </w:rPr>
              <w:t xml:space="preserve">125%负载运行</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10分钟，150%负载运行</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30秒</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ascii="宋体" w:hAnsi="宋体" w:eastAsia="宋体" w:cs="宋体"/>
                <w:color w:val="000000"/>
                <w:sz w:val="21"/>
                <w:szCs w:val="21"/>
                <w:highlight w:val="none"/>
                <w:lang w:val="en-US" w:eastAsia="zh-CN" w:bidi="ar"/>
              </w:rPr>
            </w:r>
            <w:r/>
          </w:p>
          <w:p>
            <w:pPr>
              <w:pStyle w:val="784"/>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核心交换机（1分）：</w:t>
            </w:r>
            <w:r>
              <w:rPr>
                <w:rFonts w:hint="eastAsia" w:ascii="宋体" w:hAnsi="宋体" w:eastAsia="宋体" w:cs="宋体"/>
                <w:b/>
                <w:bCs/>
                <w:i w:val="0"/>
                <w:iCs w:val="0"/>
                <w:color w:val="000000"/>
                <w:sz w:val="21"/>
                <w:szCs w:val="21"/>
                <w:u w:val="none"/>
                <w:lang w:val="en-US" w:eastAsia="zh-CN" w:bidi="ar-SA"/>
              </w:rPr>
            </w:r>
            <w:r/>
          </w:p>
          <w:p>
            <w:pPr>
              <w:pStyle w:val="784"/>
              <w:numPr>
                <w:ilvl w:val="0"/>
                <w:numId w:val="37"/>
              </w:numPr>
              <w:ind w:left="200" w:firstLine="0"/>
              <w:jc w:val="left"/>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交换容量＞5</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Tbps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包转发速率＞</w:t>
            </w: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bidi="ar"/>
              </w:rPr>
              <w:t xml:space="preserve">00Mpps。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防火墙（1分）：</w:t>
            </w:r>
            <w:r>
              <w:rPr>
                <w:rFonts w:hint="eastAsia" w:ascii="宋体" w:hAnsi="宋体" w:eastAsia="宋体" w:cs="宋体"/>
                <w:b/>
                <w:bCs/>
                <w:i w:val="0"/>
                <w:iCs w:val="0"/>
                <w:color w:val="000000"/>
                <w:sz w:val="21"/>
                <w:szCs w:val="21"/>
                <w:u w:val="none"/>
                <w:lang w:val="en-US" w:eastAsia="zh-CN" w:bidi="ar-SA"/>
              </w:rPr>
            </w:r>
            <w:r/>
          </w:p>
          <w:p>
            <w:pPr>
              <w:pStyle w:val="784"/>
              <w:numPr>
                <w:ilvl w:val="0"/>
                <w:numId w:val="38"/>
              </w:numPr>
              <w:ind w:left="0" w:firstLine="231"/>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整机吞吐</w:t>
            </w:r>
            <w:r>
              <w:rPr>
                <w:rFonts w:hint="eastAsia" w:ascii="宋体" w:hAnsi="宋体" w:eastAsia="宋体" w:cs="宋体"/>
                <w:color w:val="000000"/>
                <w:sz w:val="21"/>
                <w:szCs w:val="21"/>
                <w:highlight w:val="none"/>
                <w:lang w:val="en-US" w:eastAsia="zh-CN" w:bidi="ar"/>
              </w:rPr>
              <w:t xml:space="preserve">量</w:t>
            </w: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Gbps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IPS吞吐量＞</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Gbps，最大并发连接＞</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00万</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t xml:space="preserve">每秒新建连接</w:t>
            </w:r>
            <w:r>
              <w:rPr>
                <w:rFonts w:hint="eastAsia" w:ascii="宋体" w:hAnsi="宋体" w:eastAsia="宋体" w:cs="宋体"/>
                <w:color w:val="000000"/>
                <w:sz w:val="21"/>
                <w:szCs w:val="21"/>
                <w:highlight w:val="none"/>
                <w:lang w:val="en-US" w:eastAsia="zh-CN" w:bidi="ar"/>
              </w:rPr>
              <w:t xml:space="preserve">CPS</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20000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48口接入交换机（1分）：</w:t>
            </w:r>
            <w:r>
              <w:rPr>
                <w:rFonts w:hint="eastAsia" w:ascii="宋体" w:hAnsi="宋体" w:eastAsia="宋体" w:cs="宋体"/>
                <w:b/>
                <w:bCs/>
                <w:i w:val="0"/>
                <w:iCs w:val="0"/>
                <w:color w:val="000000"/>
                <w:sz w:val="21"/>
                <w:szCs w:val="21"/>
                <w:u w:val="none"/>
                <w:lang w:val="en-US" w:eastAsia="zh-CN"/>
              </w:rPr>
            </w:r>
            <w:r/>
          </w:p>
          <w:p>
            <w:pPr>
              <w:pStyle w:val="784"/>
              <w:numPr>
                <w:ilvl w:val="0"/>
                <w:numId w:val="39"/>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24口接入交换机（1分）：</w:t>
            </w:r>
            <w:r>
              <w:rPr>
                <w:rFonts w:hint="eastAsia" w:ascii="宋体" w:hAnsi="宋体" w:eastAsia="宋体" w:cs="宋体"/>
                <w:b/>
                <w:bCs/>
                <w:i w:val="0"/>
                <w:iCs w:val="0"/>
                <w:color w:val="000000"/>
                <w:sz w:val="21"/>
                <w:szCs w:val="21"/>
                <w:u w:val="none"/>
                <w:lang w:val="en-US" w:eastAsia="zh-CN"/>
              </w:rPr>
            </w:r>
            <w:r/>
          </w:p>
          <w:p>
            <w:pPr>
              <w:pStyle w:val="784"/>
              <w:numPr>
                <w:ilvl w:val="0"/>
                <w:numId w:val="40"/>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24口汇聚交换机（1分）：</w:t>
            </w:r>
            <w:r>
              <w:rPr>
                <w:rFonts w:hint="eastAsia" w:ascii="宋体" w:hAnsi="宋体" w:eastAsia="宋体" w:cs="宋体"/>
                <w:b/>
                <w:bCs/>
                <w:i w:val="0"/>
                <w:iCs w:val="0"/>
                <w:color w:val="000000"/>
                <w:sz w:val="21"/>
                <w:szCs w:val="21"/>
                <w:u w:val="none"/>
                <w:lang w:val="en-US" w:eastAsia="zh-CN"/>
              </w:rPr>
            </w:r>
            <w:r/>
          </w:p>
          <w:p>
            <w:pPr>
              <w:pStyle w:val="784"/>
              <w:numPr>
                <w:ilvl w:val="0"/>
                <w:numId w:val="41"/>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24口千兆POE交换机（1分）：</w:t>
            </w:r>
            <w:r>
              <w:rPr>
                <w:rFonts w:hint="eastAsia" w:ascii="宋体" w:hAnsi="宋体" w:eastAsia="宋体" w:cs="宋体"/>
                <w:b/>
                <w:bCs/>
                <w:i w:val="0"/>
                <w:iCs w:val="0"/>
                <w:color w:val="000000"/>
                <w:sz w:val="21"/>
                <w:szCs w:val="21"/>
                <w:u w:val="none"/>
                <w:lang w:val="en-US" w:eastAsia="zh-CN" w:bidi="ar-SA"/>
              </w:rPr>
            </w:r>
            <w:r/>
          </w:p>
          <w:p>
            <w:pPr>
              <w:pStyle w:val="784"/>
              <w:numPr>
                <w:ilvl w:val="0"/>
                <w:numId w:val="0"/>
              </w:numPr>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  1、交换容量＞400Gbps、包转发率＞150Mpps（1分）</w:t>
            </w:r>
            <w:r>
              <w:rPr>
                <w:rFonts w:hint="eastAsia" w:ascii="宋体" w:hAnsi="宋体" w:eastAsia="宋体" w:cs="宋体"/>
                <w:color w:val="000000"/>
                <w:sz w:val="21"/>
                <w:szCs w:val="21"/>
                <w:highlight w:val="none"/>
                <w:lang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信息发布控制终端（1分）：</w:t>
            </w:r>
            <w:r>
              <w:rPr>
                <w:rFonts w:hint="eastAsia" w:ascii="宋体" w:hAnsi="宋体" w:eastAsia="宋体" w:cs="宋体"/>
                <w:b/>
                <w:bCs/>
                <w:i w:val="0"/>
                <w:iCs w:val="0"/>
                <w:color w:val="000000"/>
                <w:sz w:val="21"/>
                <w:szCs w:val="21"/>
                <w:u w:val="none"/>
                <w:lang w:val="en-US" w:eastAsia="zh-CN"/>
              </w:rPr>
            </w:r>
            <w:r/>
          </w:p>
          <w:p>
            <w:pPr>
              <w:pStyle w:val="784"/>
              <w:numPr>
                <w:ilvl w:val="0"/>
                <w:numId w:val="42"/>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配置</w:t>
            </w:r>
            <w:r>
              <w:rPr>
                <w:rFonts w:hint="eastAsia" w:ascii="宋体" w:hAnsi="宋体" w:eastAsia="宋体" w:cs="宋体"/>
                <w:color w:val="000000"/>
                <w:sz w:val="21"/>
                <w:szCs w:val="21"/>
                <w:highlight w:val="none"/>
                <w:lang w:val="en-US" w:eastAsia="zh-CN" w:bidi="ar"/>
              </w:rPr>
              <w:t xml:space="preserve">内存</w:t>
            </w:r>
            <w:r>
              <w:rPr>
                <w:rFonts w:hint="eastAsia" w:ascii="宋体" w:hAnsi="宋体" w:eastAsia="宋体" w:cs="宋体"/>
                <w:color w:val="000000"/>
                <w:sz w:val="21"/>
                <w:szCs w:val="21"/>
                <w:highlight w:val="none"/>
                <w:lang w:bidi="ar"/>
              </w:rPr>
              <w:t xml:space="preserve">≥</w:t>
            </w:r>
            <w:r>
              <w:rPr>
                <w:rFonts w:hint="eastAsia" w:ascii="宋体"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G内存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在此基础上，内存每增加一个基数，增加得分0.5分。本项最高得1分。</w:t>
            </w:r>
            <w:r>
              <w:rPr>
                <w:rFonts w:hint="eastAsia" w:ascii="宋体" w:hAnsi="宋体" w:eastAsia="宋体" w:cs="宋体"/>
                <w:color w:val="000000"/>
                <w:sz w:val="21"/>
                <w:szCs w:val="21"/>
                <w:highlight w:val="none"/>
                <w:lang w:val="en-US"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车辆抓拍一体机（3分）：</w:t>
            </w:r>
            <w:r>
              <w:rPr>
                <w:rFonts w:hint="eastAsia" w:ascii="宋体" w:hAnsi="宋体" w:eastAsia="宋体" w:cs="宋体"/>
                <w:b/>
                <w:bCs/>
                <w:i w:val="0"/>
                <w:iCs w:val="0"/>
                <w:color w:val="000000"/>
                <w:sz w:val="21"/>
                <w:szCs w:val="21"/>
                <w:u w:val="none"/>
                <w:lang w:val="en-US" w:eastAsia="zh-CN"/>
              </w:rPr>
            </w:r>
            <w:r/>
          </w:p>
          <w:p>
            <w:pPr>
              <w:pStyle w:val="784"/>
              <w:numPr>
                <w:ilvl w:val="0"/>
                <w:numId w:val="43"/>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最低照度：彩色≤0.0002lx；黑白≤0.0001lx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43"/>
              </w:numPr>
              <w:ind w:left="200" w:firstLine="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可识别车辆车标数量≥250种</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车辆子品牌数量≥3500种</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3"/>
              </w:numPr>
              <w:ind w:left="200" w:firstLine="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车辆捕获率≥99.9%</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车牌识别率≥99.9%</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车辆管理主机（1分）</w:t>
            </w:r>
            <w:r>
              <w:rPr>
                <w:rFonts w:hint="eastAsia" w:ascii="宋体" w:hAnsi="宋体" w:eastAsia="宋体" w:cs="宋体"/>
                <w:b/>
                <w:bCs/>
                <w:i w:val="0"/>
                <w:iCs w:val="0"/>
                <w:color w:val="000000"/>
                <w:sz w:val="21"/>
                <w:szCs w:val="21"/>
                <w:u w:val="none"/>
                <w:lang w:val="en-US" w:eastAsia="zh-CN" w:bidi="ar-SA"/>
              </w:rPr>
            </w:r>
            <w:r/>
          </w:p>
          <w:p>
            <w:pPr>
              <w:pStyle w:val="784"/>
              <w:numPr>
                <w:ilvl w:val="0"/>
                <w:numId w:val="0"/>
              </w:numPr>
              <w:jc w:val="left"/>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  1、配置内存</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4GB，在此基础上，内存每增加一个基数，增加得分0.5分。本项最高得1分。</w:t>
            </w:r>
            <w:r>
              <w:rPr>
                <w:rFonts w:ascii="宋体" w:hAnsi="宋体" w:eastAsia="宋体" w:cs="宋体"/>
                <w:color w:val="000000"/>
                <w:sz w:val="21"/>
                <w:szCs w:val="21"/>
                <w:highlight w:val="none"/>
                <w:lang w:val="en-US"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高清网络球形摄像机（1分）：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4"/>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高清全彩定焦摄像机（1分）：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5"/>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彩色≤0.0002lx，黑白≤0.0001lx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高清半球摄像机（1分）：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6"/>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彩色≤0.002lux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黑白≤0.0002lux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高清全景摄像机（1分）：</w:t>
            </w:r>
            <w:r>
              <w:rPr>
                <w:rFonts w:hint="eastAsia" w:ascii="宋体" w:hAnsi="宋体" w:eastAsia="宋体" w:cs="宋体"/>
                <w:b/>
                <w:bCs/>
                <w:i w:val="0"/>
                <w:iCs w:val="0"/>
                <w:color w:val="000000"/>
                <w:sz w:val="21"/>
                <w:szCs w:val="21"/>
                <w:u w:val="none"/>
                <w:lang w:val="en-US" w:eastAsia="zh-CN"/>
              </w:rPr>
            </w:r>
            <w:r/>
          </w:p>
          <w:p>
            <w:pPr>
              <w:pStyle w:val="784"/>
              <w:numPr>
                <w:ilvl w:val="0"/>
                <w:numId w:val="47"/>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黑白≤0.0001Lux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48盘位云存储服务器（4分）：</w:t>
            </w:r>
            <w:r>
              <w:rPr>
                <w:rFonts w:hint="eastAsia" w:ascii="宋体" w:hAnsi="宋体" w:eastAsia="宋体" w:cs="宋体"/>
                <w:b/>
                <w:bCs/>
                <w:i w:val="0"/>
                <w:iCs w:val="0"/>
                <w:color w:val="000000"/>
                <w:sz w:val="21"/>
                <w:szCs w:val="21"/>
                <w:u w:val="none"/>
                <w:lang w:val="en-US" w:eastAsia="zh-CN"/>
              </w:rPr>
            </w:r>
            <w:r/>
          </w:p>
          <w:p>
            <w:pPr>
              <w:pStyle w:val="784"/>
              <w:numPr>
                <w:ilvl w:val="0"/>
                <w:numId w:val="48"/>
              </w:numPr>
              <w:ind w:left="0" w:firstLine="218"/>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支持单节点接入≥</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存储≥</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回放</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3000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784"/>
              <w:numPr>
                <w:ilvl w:val="0"/>
                <w:numId w:val="48"/>
              </w:numPr>
              <w:ind w:left="0" w:firstLine="218"/>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配置</w:t>
            </w:r>
            <w:r>
              <w:rPr>
                <w:rFonts w:hint="eastAsia" w:ascii="宋体" w:hAnsi="宋体" w:eastAsia="宋体" w:cs="宋体"/>
                <w:color w:val="000000"/>
                <w:sz w:val="21"/>
                <w:szCs w:val="21"/>
                <w:highlight w:val="none"/>
                <w:lang w:eastAsia="zh-CN" w:bidi="ar"/>
              </w:rPr>
              <w:t xml:space="preserve">内存≥16G，</w:t>
            </w:r>
            <w:r>
              <w:rPr>
                <w:rFonts w:hint="eastAsia" w:ascii="宋体" w:hAnsi="宋体" w:eastAsia="宋体" w:cs="宋体"/>
                <w:color w:val="000000"/>
                <w:sz w:val="21"/>
                <w:szCs w:val="21"/>
                <w:highlight w:val="none"/>
                <w:lang w:val="en-US" w:eastAsia="zh-CN" w:bidi="ar"/>
              </w:rPr>
              <w:t xml:space="preserve">在此基础</w:t>
            </w:r>
            <w:r>
              <w:rPr>
                <w:rFonts w:hint="eastAsia" w:ascii="宋体" w:hAnsi="宋体" w:eastAsia="宋体" w:cs="宋体"/>
                <w:color w:val="000000"/>
                <w:sz w:val="21"/>
                <w:szCs w:val="21"/>
                <w:highlight w:val="none"/>
                <w:lang w:val="en-US" w:eastAsia="zh-CN" w:bidi="ar"/>
              </w:rPr>
              <w:t xml:space="preserve">上</w:t>
            </w:r>
            <w:r>
              <w:rPr>
                <w:rFonts w:hint="eastAsia" w:ascii="宋体" w:hAnsi="宋体" w:eastAsia="宋体" w:cs="宋体"/>
                <w:color w:val="000000"/>
                <w:sz w:val="21"/>
                <w:szCs w:val="21"/>
                <w:highlight w:val="none"/>
                <w:lang w:val="en-US" w:eastAsia="zh-CN" w:bidi="ar"/>
              </w:rPr>
              <w:t xml:space="preserve">，内存每增加一个基数，增加得分1分。本项最高得2分。</w:t>
            </w:r>
            <w:r>
              <w:rPr>
                <w:rFonts w:hint="eastAsia" w:ascii="宋体" w:hAnsi="宋体" w:eastAsia="宋体" w:cs="宋体"/>
                <w:color w:val="000000"/>
                <w:sz w:val="21"/>
                <w:szCs w:val="21"/>
                <w:highlight w:val="none"/>
                <w:lang w:eastAsia="zh-CN" w:bidi="ar"/>
              </w:rPr>
            </w:r>
            <w:r/>
          </w:p>
          <w:p>
            <w:pPr>
              <w:pStyle w:val="784"/>
              <w:numPr>
                <w:ilvl w:val="0"/>
                <w:numId w:val="0"/>
              </w:numPr>
              <w:ind w:left="0" w:firstLine="218"/>
              <w:jc w:val="left"/>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3、本次采购要求“视频存储时间按4Mbps不少180天”，满足存储需求容量基础上，48个盘位配满12T企业级硬盘的，得1分。</w:t>
            </w:r>
            <w:r>
              <w:rPr>
                <w:rFonts w:ascii="宋体" w:hAnsi="宋体" w:eastAsia="宋体" w:cs="宋体"/>
                <w:color w:val="000000"/>
                <w:sz w:val="21"/>
                <w:szCs w:val="21"/>
                <w:highlight w:val="none"/>
                <w:lang w:val="en-US"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室内全彩LED屏（5分）：</w:t>
            </w:r>
            <w:r>
              <w:rPr>
                <w:rFonts w:hint="eastAsia" w:ascii="宋体" w:hAnsi="宋体" w:eastAsia="宋体" w:cs="宋体"/>
                <w:b/>
                <w:bCs/>
                <w:i w:val="0"/>
                <w:iCs w:val="0"/>
                <w:color w:val="000000"/>
                <w:sz w:val="21"/>
                <w:szCs w:val="21"/>
                <w:u w:val="none"/>
                <w:lang w:val="en-US" w:eastAsia="zh-CN"/>
              </w:rPr>
            </w:r>
            <w:r/>
          </w:p>
          <w:p>
            <w:pPr>
              <w:pStyle w:val="784"/>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正常使用工作达到热平衡状态后，屏体结构金属部分升温≤15℃，绝缘材料温升不超过≤10℃</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设备在正常工作条件下，连续工作168h，不出现电、机械或操作系统的故障</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模组、接收卡与主板采用无排线直接插拔</w:t>
            </w:r>
            <w:r>
              <w:rPr>
                <w:rFonts w:hint="eastAsia" w:ascii="宋体" w:hAnsi="宋体" w:eastAsia="宋体" w:cs="宋体"/>
                <w:color w:val="000000"/>
                <w:sz w:val="21"/>
                <w:szCs w:val="21"/>
                <w:highlight w:val="none"/>
                <w:lang w:val="en-US" w:eastAsia="zh-CN" w:bidi="ar"/>
              </w:rPr>
              <w:t xml:space="preserve">设计。</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开启智能节电功能</w:t>
            </w:r>
            <w:r>
              <w:rPr>
                <w:rFonts w:hint="eastAsia" w:ascii="宋体" w:hAnsi="宋体" w:eastAsia="宋体" w:cs="宋体"/>
                <w:color w:val="000000"/>
                <w:sz w:val="21"/>
                <w:szCs w:val="21"/>
                <w:highlight w:val="none"/>
                <w:lang w:val="en-US" w:eastAsia="zh-CN" w:bidi="ar"/>
              </w:rPr>
              <w:t xml:space="preserve">与未</w:t>
            </w:r>
            <w:r>
              <w:rPr>
                <w:rFonts w:hint="eastAsia" w:ascii="宋体" w:hAnsi="宋体" w:eastAsia="宋体" w:cs="宋体"/>
                <w:color w:val="000000"/>
                <w:sz w:val="21"/>
                <w:szCs w:val="21"/>
                <w:highlight w:val="none"/>
                <w:lang w:bidi="ar"/>
              </w:rPr>
              <w:t xml:space="preserve">开启节电节能</w:t>
            </w:r>
            <w:r>
              <w:rPr>
                <w:rFonts w:hint="eastAsia" w:ascii="宋体" w:hAnsi="宋体" w:eastAsia="宋体" w:cs="宋体"/>
                <w:color w:val="000000"/>
                <w:sz w:val="21"/>
                <w:szCs w:val="21"/>
                <w:highlight w:val="none"/>
                <w:lang w:val="en-US" w:eastAsia="zh-CN" w:bidi="ar"/>
              </w:rPr>
              <w:t xml:space="preserve">比</w:t>
            </w:r>
            <w:r>
              <w:rPr>
                <w:rFonts w:hint="eastAsia" w:ascii="宋体" w:hAnsi="宋体" w:eastAsia="宋体" w:cs="宋体"/>
                <w:color w:val="000000"/>
                <w:sz w:val="21"/>
                <w:szCs w:val="21"/>
                <w:highlight w:val="none"/>
                <w:lang w:bidi="ar"/>
              </w:rPr>
              <w:t xml:space="preserve">≥40%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r>
            <w:r/>
          </w:p>
          <w:p>
            <w:pPr>
              <w:pStyle w:val="784"/>
              <w:numPr>
                <w:ilvl w:val="0"/>
                <w:numId w:val="49"/>
              </w:numPr>
              <w:ind w:left="0"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使用寿命≥100,000 Hours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大屏拼接控制器（1分）：</w:t>
            </w:r>
            <w:r>
              <w:rPr>
                <w:rFonts w:hint="eastAsia" w:ascii="宋体" w:hAnsi="宋体" w:eastAsia="宋体" w:cs="宋体"/>
                <w:b/>
                <w:bCs/>
                <w:i w:val="0"/>
                <w:iCs w:val="0"/>
                <w:color w:val="000000"/>
                <w:sz w:val="21"/>
                <w:szCs w:val="21"/>
                <w:u w:val="none"/>
                <w:lang w:val="en-US" w:eastAsia="zh-CN"/>
              </w:rPr>
            </w:r>
            <w:r/>
          </w:p>
          <w:p>
            <w:pPr>
              <w:pStyle w:val="784"/>
              <w:numPr>
                <w:ilvl w:val="0"/>
                <w:numId w:val="0"/>
              </w:numPr>
              <w:ind w:firstLine="21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单板卡解码能力≥3路7680*4320@30Hz、≥12路3840*2160@30Hz、≥48路1080P@30Hz、≥108路720P@30Hz</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u w:val="none"/>
                <w:lang w:val="en-US" w:eastAsia="zh-CN"/>
              </w:rPr>
              <w:t xml:space="preserve">图</w:t>
            </w:r>
            <w:r>
              <w:rPr>
                <w:rFonts w:hint="eastAsia" w:ascii="宋体" w:hAnsi="宋体" w:eastAsia="宋体" w:cs="宋体"/>
                <w:b/>
                <w:bCs/>
                <w:i w:val="0"/>
                <w:iCs w:val="0"/>
                <w:color w:val="000000"/>
                <w:sz w:val="21"/>
                <w:szCs w:val="21"/>
                <w:highlight w:val="none"/>
                <w:u w:val="none"/>
                <w:lang w:val="en-US" w:eastAsia="zh-CN"/>
              </w:rPr>
              <w:t xml:space="preserve">形工作站（</w:t>
            </w:r>
            <w:r>
              <w:rPr>
                <w:rFonts w:hint="eastAsia" w:ascii="宋体" w:hAnsi="宋体" w:cs="宋体"/>
                <w:b/>
                <w:bCs/>
                <w:i w:val="0"/>
                <w:iCs w:val="0"/>
                <w:color w:val="000000"/>
                <w:sz w:val="21"/>
                <w:szCs w:val="21"/>
                <w:highlight w:val="none"/>
                <w:u w:val="none"/>
                <w:lang w:val="en-US" w:eastAsia="zh-CN"/>
              </w:rPr>
              <w:t xml:space="preserve">2</w:t>
            </w:r>
            <w:r>
              <w:rPr>
                <w:rFonts w:hint="eastAsia" w:ascii="宋体" w:hAnsi="宋体" w:eastAsia="宋体" w:cs="宋体"/>
                <w:b/>
                <w:bCs/>
                <w:i w:val="0"/>
                <w:iCs w:val="0"/>
                <w:color w:val="000000"/>
                <w:sz w:val="21"/>
                <w:szCs w:val="21"/>
                <w:highlight w:val="none"/>
                <w:u w:val="none"/>
                <w:lang w:val="en-US" w:eastAsia="zh-CN"/>
              </w:rPr>
              <w:t xml:space="preserve">分）：</w:t>
            </w:r>
            <w:r>
              <w:rPr>
                <w:rFonts w:hint="eastAsia" w:ascii="宋体" w:hAnsi="宋体" w:eastAsia="宋体" w:cs="宋体"/>
                <w:b/>
                <w:bCs/>
                <w:i w:val="0"/>
                <w:iCs w:val="0"/>
                <w:color w:val="000000"/>
                <w:sz w:val="21"/>
                <w:szCs w:val="21"/>
                <w:highlight w:val="none"/>
                <w:u w:val="none"/>
                <w:lang w:val="en-US" w:eastAsia="zh-CN"/>
              </w:rPr>
            </w:r>
            <w:r/>
          </w:p>
          <w:p>
            <w:pPr>
              <w:pStyle w:val="784"/>
              <w:numPr>
                <w:ilvl w:val="0"/>
                <w:numId w:val="50"/>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配置</w:t>
            </w:r>
            <w:r>
              <w:rPr>
                <w:rFonts w:hint="eastAsia" w:ascii="宋体" w:hAnsi="宋体" w:eastAsia="宋体" w:cs="宋体"/>
                <w:color w:val="000000"/>
                <w:sz w:val="21"/>
                <w:szCs w:val="21"/>
                <w:highlight w:val="none"/>
                <w:lang w:val="en-US" w:eastAsia="zh-CN" w:bidi="ar"/>
              </w:rPr>
              <w:t xml:space="preserve">内存</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16</w:t>
            </w:r>
            <w:r>
              <w:rPr>
                <w:rFonts w:hint="eastAsia" w:ascii="宋体" w:hAnsi="宋体" w:eastAsia="宋体" w:cs="宋体"/>
                <w:color w:val="000000"/>
                <w:sz w:val="21"/>
                <w:szCs w:val="21"/>
                <w:highlight w:val="none"/>
                <w:lang w:bidi="ar"/>
              </w:rPr>
              <w:t xml:space="preserve">G内存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在此基础上，内存每增加一个基数，增加得分1分。本项最高得2分。</w:t>
            </w:r>
            <w:r>
              <w:rPr>
                <w:rFonts w:hint="eastAsia" w:ascii="宋体" w:hAnsi="宋体" w:eastAsia="宋体" w:cs="宋体"/>
                <w:color w:val="000000"/>
                <w:sz w:val="21"/>
                <w:szCs w:val="21"/>
                <w:highlight w:val="none"/>
                <w:lang w:val="en-US"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智能问询一体机（5分）：</w:t>
            </w:r>
            <w:r>
              <w:rPr>
                <w:rFonts w:hint="eastAsia" w:ascii="宋体" w:hAnsi="宋体" w:eastAsia="宋体" w:cs="宋体"/>
                <w:b/>
                <w:bCs/>
                <w:i w:val="0"/>
                <w:iCs w:val="0"/>
                <w:color w:val="000000"/>
                <w:sz w:val="21"/>
                <w:szCs w:val="21"/>
                <w:u w:val="none"/>
                <w:lang w:val="en-US" w:eastAsia="zh-CN"/>
              </w:rPr>
            </w:r>
            <w:r/>
          </w:p>
          <w:p>
            <w:pPr>
              <w:pStyle w:val="784"/>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配置内存≥32GB。在此基础上，内存每增加一个基数，增加得分0.5分。本项最高得1分。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支持联动手机数据采集系统等硬件装备，电子数据快速接入智能问询系统进行数据分析应用。（1分）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支持提供包含涉案人员基本信息、检材信息、应用账号、银行卡、高频社交对象、高频资金交易对象等≥10个维度的人物画像。（1分）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支持针对嫌疑人电子数据、历史笔录进行综合分析，生成初步研判报告，支持报告打印、导出等功能。（1分）</w:t>
            </w:r>
            <w:r>
              <w:rPr>
                <w:rFonts w:hint="eastAsia" w:ascii="宋体" w:hAnsi="宋体" w:eastAsia="宋体" w:cs="宋体"/>
                <w:color w:val="000000"/>
                <w:sz w:val="21"/>
                <w:szCs w:val="21"/>
                <w:highlight w:val="none"/>
                <w:lang w:val="en-US" w:eastAsia="zh-CN" w:bidi="ar"/>
              </w:rPr>
            </w:r>
            <w:r/>
          </w:p>
          <w:p>
            <w:pPr>
              <w:pStyle w:val="784"/>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支持根据简要案情等案件信息，AI大模型自动从电子采集数据提取相关涉案线索数据，并对线索数据进行智能分析总结。（1分）</w:t>
            </w:r>
            <w:r>
              <w:rPr>
                <w:rFonts w:hint="eastAsia" w:ascii="宋体" w:hAnsi="宋体" w:eastAsia="宋体" w:cs="宋体"/>
                <w:color w:val="000000"/>
                <w:sz w:val="21"/>
                <w:szCs w:val="21"/>
                <w:highlight w:val="none"/>
                <w:lang w:val="en-US" w:eastAsia="zh-CN"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手机数据采集仪（3分）：</w:t>
            </w:r>
            <w:r>
              <w:rPr>
                <w:rFonts w:hint="eastAsia" w:ascii="宋体" w:hAnsi="宋体" w:eastAsia="宋体" w:cs="宋体"/>
                <w:b/>
                <w:bCs/>
                <w:i w:val="0"/>
                <w:iCs w:val="0"/>
                <w:color w:val="000000"/>
                <w:sz w:val="21"/>
                <w:szCs w:val="21"/>
                <w:u w:val="none"/>
                <w:lang w:val="en-US" w:eastAsia="zh-CN"/>
              </w:rPr>
            </w:r>
            <w:r/>
          </w:p>
          <w:p>
            <w:pPr>
              <w:pStyle w:val="784"/>
              <w:numPr>
                <w:ilvl w:val="0"/>
                <w:numId w:val="0"/>
              </w:numPr>
              <w:ind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支持内网部署，支持直采直传，支持直接上传数据至平台进行汇聚。</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jc w:val="left"/>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  2、</w:t>
            </w:r>
            <w:r>
              <w:rPr>
                <w:rFonts w:hint="eastAsia" w:ascii="宋体" w:hAnsi="宋体" w:eastAsia="宋体" w:cs="宋体"/>
                <w:color w:val="000000"/>
                <w:sz w:val="21"/>
                <w:szCs w:val="21"/>
                <w:highlight w:val="none"/>
                <w:lang w:bidi="ar"/>
              </w:rPr>
              <w:t xml:space="preserve">具备网络阻隔功能，内网电脑无法通过接入采集仪的手机连接到外网。</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ind w:firstLine="210"/>
              <w:jc w:val="left"/>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支持U盘阻断，内网电脑无法将采集仪接入的手机及SD卡识别为U盘。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842"/>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手机取证塔（3分）：</w:t>
            </w:r>
            <w:r>
              <w:rPr>
                <w:rFonts w:hint="eastAsia" w:ascii="宋体" w:hAnsi="宋体" w:eastAsia="宋体" w:cs="宋体"/>
                <w:b/>
                <w:bCs/>
                <w:i w:val="0"/>
                <w:iCs w:val="0"/>
                <w:color w:val="000000"/>
                <w:sz w:val="21"/>
                <w:szCs w:val="21"/>
                <w:u w:val="none"/>
                <w:lang w:val="en-US" w:eastAsia="zh-CN"/>
              </w:rPr>
            </w:r>
            <w:r/>
          </w:p>
          <w:p>
            <w:pPr>
              <w:pStyle w:val="784"/>
              <w:numPr>
                <w:ilvl w:val="0"/>
                <w:numId w:val="0"/>
              </w:numPr>
              <w:ind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支持华为、荣耀、小米、OPPO、VIVO、魅族、三星等主流品牌手机自动备份取证，在取证过程中无需频繁点击授权提示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提高取证效率</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ind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支持华为、荣耀、小米、OPPO、VIVO、魅族、三星等主流品牌手机Wi-Fi手机搬家/克隆方式取证</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支持</w:t>
            </w:r>
            <w:r>
              <w:rPr>
                <w:rFonts w:hint="eastAsia" w:ascii="宋体" w:hAnsi="宋体" w:eastAsia="宋体" w:cs="宋体"/>
                <w:color w:val="000000"/>
                <w:sz w:val="21"/>
                <w:szCs w:val="21"/>
                <w:highlight w:val="none"/>
                <w:lang w:bidi="ar"/>
              </w:rPr>
              <w:t xml:space="preserve">免网卡方式、备用机方式和Wi-Fi盒子方式</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r>
            <w:r/>
          </w:p>
          <w:p>
            <w:pPr>
              <w:pStyle w:val="784"/>
              <w:numPr>
                <w:ilvl w:val="0"/>
                <w:numId w:val="0"/>
              </w:numPr>
              <w:ind w:left="0" w:firstLine="210"/>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突破iOS系统限制，提供iPhone手机提权服务，无需越狱，即可绕过备份密码，提取更丰富的手机数据</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0"/>
                <w:szCs w:val="20"/>
                <w:highlight w:val="none"/>
                <w:lang w:val="en-US" w:eastAsia="zh-CN" w:bidi="ar"/>
              </w:rPr>
            </w:r>
            <w:r/>
          </w:p>
        </w:tc>
      </w:tr>
      <w:tr>
        <w:trPr>
          <w:trHeight w:val="621"/>
        </w:trPr>
        <w:tc>
          <w:tcPr>
            <w:tcW w:w="1660" w:type="dxa"/>
            <w:vAlign w:val="center"/>
            <w:textDirection w:val="lrTb"/>
            <w:noWrap w:val="false"/>
          </w:tcPr>
          <w:p>
            <w:pPr>
              <w:pStyle w:val="784"/>
              <w:jc w:val="center"/>
              <w:spacing w:line="276" w:lineRule="auto"/>
            </w:pPr>
            <w:r>
              <w:rPr>
                <w:rFonts w:hint="eastAsia"/>
              </w:rPr>
              <w:t xml:space="preserve">节能环保</w:t>
            </w:r>
            <w:r/>
          </w:p>
          <w:p>
            <w:pPr>
              <w:pStyle w:val="784"/>
              <w:jc w:val="center"/>
              <w:spacing w:line="276" w:lineRule="auto"/>
              <w:rPr>
                <w:rFonts w:hint="eastAsia" w:ascii="Calibri" w:hAnsi="Calibri" w:eastAsia="宋体" w:cs="Times New Roman"/>
                <w:sz w:val="21"/>
                <w:szCs w:val="22"/>
                <w:lang w:val="en-US" w:eastAsia="zh-CN" w:bidi="ar-SA"/>
              </w:rPr>
            </w:pPr>
            <w:r>
              <w:rPr>
                <w:rFonts w:hint="eastAsia"/>
              </w:rPr>
              <w:t xml:space="preserve">（2分）</w:t>
            </w:r>
            <w:r>
              <w:rPr>
                <w:rFonts w:hint="eastAsia" w:ascii="Calibri" w:hAnsi="Calibri" w:eastAsia="宋体" w:cs="Times New Roman"/>
                <w:sz w:val="21"/>
                <w:szCs w:val="22"/>
                <w:lang w:val="en-US" w:eastAsia="zh-CN" w:bidi="ar-SA"/>
              </w:rPr>
            </w:r>
            <w:r/>
          </w:p>
        </w:tc>
        <w:tc>
          <w:tcPr>
            <w:tcW w:w="6845" w:type="dxa"/>
            <w:vAlign w:val="center"/>
            <w:textDirection w:val="lrTb"/>
            <w:noWrap w:val="false"/>
          </w:tcPr>
          <w:p>
            <w:pPr>
              <w:pStyle w:val="784"/>
              <w:jc w:val="left"/>
              <w:spacing w:line="276" w:lineRule="auto"/>
            </w:pPr>
            <w:r>
              <w:rPr>
                <w:rFonts w:hint="eastAsia"/>
              </w:rPr>
              <w:t xml:space="preserve">1、投标标的属于财政部、国家发展改革委公布的“节能产品政府采购品目清单”范围内的，投标人提供国家确定的认证机构出具的、处于有效期之内的该节能产品认证证书扫描件的，有1个得0.5分，最多得1分。如投标标的均属于政府强制采购节能产品品目清单范围内，本项不得分。</w:t>
            </w:r>
            <w:r/>
          </w:p>
          <w:p>
            <w:pPr>
              <w:pStyle w:val="784"/>
              <w:jc w:val="left"/>
              <w:spacing w:line="276" w:lineRule="auto"/>
              <w:rPr>
                <w:rFonts w:hint="eastAsia" w:ascii="Calibri" w:hAnsi="Calibri" w:eastAsia="宋体" w:cs="Times New Roman"/>
                <w:sz w:val="21"/>
                <w:szCs w:val="22"/>
                <w:lang w:val="en-US" w:eastAsia="zh-CN" w:bidi="ar-SA"/>
              </w:rPr>
            </w:pPr>
            <w:r>
              <w:rPr>
                <w:rFonts w:hint="eastAsia"/>
              </w:rPr>
              <w:t xml:space="preserve">2、投标标的属于财政部、生态环境部公布的“环境标志产品政府采购品目清单”范围内的，投标人提供国家确定的认证机构出具的、处于有效期内的该环境标志产品认证证书扫描件的，有1个得0.5分，最多得1分。</w:t>
            </w:r>
            <w:r>
              <w:rPr>
                <w:rFonts w:hint="eastAsia" w:ascii="Calibri" w:hAnsi="Calibri" w:eastAsia="宋体" w:cs="Times New Roman"/>
                <w:sz w:val="21"/>
                <w:szCs w:val="22"/>
                <w:lang w:val="en-US" w:eastAsia="zh-CN" w:bidi="ar-SA"/>
              </w:rPr>
            </w:r>
            <w:r/>
          </w:p>
        </w:tc>
      </w:tr>
    </w:tbl>
    <w:p>
      <w:pPr>
        <w:pStyle w:val="784"/>
        <w:jc w:val="left"/>
        <w:widowControl/>
        <w:rPr>
          <w:color w:val="000000"/>
          <w:sz w:val="24"/>
          <w:szCs w:val="24"/>
        </w:rPr>
      </w:pPr>
      <w:r>
        <w:rPr>
          <w:color w:val="000000"/>
          <w:sz w:val="24"/>
          <w:szCs w:val="24"/>
        </w:rPr>
      </w:r>
      <w:r/>
    </w:p>
    <w:p>
      <w:pPr>
        <w:pStyle w:val="784"/>
        <w:spacing w:line="360" w:lineRule="auto"/>
        <w:rPr>
          <w:rFonts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rPr>
          <w:rFonts w:ascii="宋体" w:hAnsi="宋体" w:eastAsia="宋体" w:cs="Calibri"/>
          <w:b/>
          <w:color w:val="000000"/>
          <w:sz w:val="24"/>
          <w:szCs w:val="24"/>
          <w:highlight w:val="none"/>
          <w:lang w:val="en-US" w:eastAsia="zh-CN"/>
        </w:rPr>
      </w:r>
      <w:r/>
    </w:p>
    <w:p>
      <w:pPr>
        <w:pStyle w:val="784"/>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12</w:t>
      </w:r>
      <w:r>
        <w:rPr>
          <w:rFonts w:hint="eastAsia" w:ascii="宋体" w:hAnsi="宋体" w:cs="Calibri"/>
          <w:b/>
          <w:color w:val="000000"/>
          <w:sz w:val="24"/>
          <w:szCs w:val="24"/>
          <w:highlight w:val="none"/>
        </w:rPr>
        <w:t xml:space="preserve">分）采用暗标方式进行评审。</w:t>
      </w:r>
      <w:r>
        <w:rPr>
          <w:rFonts w:hint="eastAsia" w:ascii="宋体" w:hAnsi="宋体" w:cs="Calibri"/>
          <w:b/>
          <w:color w:val="000000"/>
          <w:sz w:val="24"/>
          <w:szCs w:val="24"/>
          <w:highlight w:val="none"/>
        </w:rPr>
      </w:r>
      <w:r/>
    </w:p>
    <w:p>
      <w:pPr>
        <w:pStyle w:val="784"/>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rPr>
          <w:rFonts w:hint="eastAsia" w:ascii="宋体" w:hAnsi="宋体" w:cs="Calibri"/>
          <w:b/>
          <w:color w:val="000000"/>
          <w:sz w:val="24"/>
          <w:szCs w:val="24"/>
          <w:highlight w:val="none"/>
        </w:rPr>
      </w:r>
      <w:r/>
    </w:p>
    <w:p>
      <w:pPr>
        <w:pStyle w:val="784"/>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rPr>
          <w:rFonts w:hint="eastAsia" w:ascii="宋体" w:hAnsi="宋体" w:cs="Calibri"/>
          <w:b/>
          <w:color w:val="000000"/>
          <w:sz w:val="24"/>
          <w:szCs w:val="24"/>
          <w:highlight w:val="none"/>
        </w:rPr>
      </w:r>
      <w:r/>
    </w:p>
    <w:p>
      <w:pPr>
        <w:pStyle w:val="784"/>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宋体" w:hAnsi="宋体" w:cs="Calibri"/>
          <w:b/>
          <w:bCs/>
          <w:color w:val="000000"/>
          <w:sz w:val="24"/>
          <w:szCs w:val="24"/>
          <w:highlight w:val="none"/>
        </w:rPr>
      </w:r>
      <w:r/>
    </w:p>
    <w:p>
      <w:pPr>
        <w:pStyle w:val="784"/>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rPr>
          <w:rFonts w:hint="eastAsia" w:ascii="宋体" w:hAnsi="宋体" w:cs="Calibri"/>
          <w:b/>
          <w:color w:val="000000"/>
          <w:sz w:val="24"/>
          <w:szCs w:val="24"/>
          <w:highlight w:val="none"/>
        </w:rPr>
      </w:r>
      <w:r/>
    </w:p>
    <w:p>
      <w:pPr>
        <w:pStyle w:val="1041"/>
        <w:rPr>
          <w:highlight w:val="none"/>
        </w:rPr>
      </w:pPr>
      <w:r>
        <w:rPr>
          <w:highlight w:val="none"/>
        </w:rPr>
      </w:r>
      <w:r/>
    </w:p>
    <w:p>
      <w:pPr>
        <w:pStyle w:val="1041"/>
      </w:pPr>
      <w:r/>
      <w:r/>
    </w:p>
    <w:p>
      <w:pPr>
        <w:pStyle w:val="1041"/>
      </w:pPr>
      <w:r/>
      <w:r/>
    </w:p>
    <w:p>
      <w:pPr>
        <w:pStyle w:val="1041"/>
      </w:pPr>
      <w:r/>
      <w:r/>
    </w:p>
    <w:p>
      <w:pPr>
        <w:pStyle w:val="1041"/>
      </w:pPr>
      <w:r/>
      <w:r/>
    </w:p>
    <w:p>
      <w:pPr>
        <w:pStyle w:val="1041"/>
      </w:pPr>
      <w:r/>
      <w:r/>
    </w:p>
    <w:p>
      <w:pPr>
        <w:pStyle w:val="784"/>
      </w:pPr>
      <w:r>
        <w:br w:type="page" w:clear="all"/>
      </w:r>
      <w:r/>
    </w:p>
    <w:p>
      <w:pPr>
        <w:pStyle w:val="1041"/>
      </w:pPr>
      <w:r/>
      <w:r/>
    </w:p>
    <w:p>
      <w:pPr>
        <w:pStyle w:val="1041"/>
      </w:pPr>
      <w:r/>
      <w:bookmarkEnd w:id="9"/>
      <w:r/>
      <w:r/>
    </w:p>
    <w:p>
      <w:pPr>
        <w:pStyle w:val="1007"/>
        <w:jc w:val="center"/>
        <w:spacing w:before="156" w:after="156" w:line="360" w:lineRule="auto"/>
        <w:rPr>
          <w:rFonts w:ascii="黑体" w:hAnsi="黑体" w:eastAsia="黑体"/>
          <w:b w:val="0"/>
        </w:rPr>
      </w:pPr>
      <w:r/>
      <w:bookmarkStart w:id="19" w:name="_Toc165205799"/>
      <w:r>
        <w:rPr>
          <w:rFonts w:hint="eastAsia" w:ascii="黑体" w:hAnsi="黑体" w:eastAsia="黑体"/>
          <w:b w:val="0"/>
        </w:rPr>
        <w:t xml:space="preserve">第六章  投标文件格式</w:t>
      </w:r>
      <w:bookmarkEnd w:id="19"/>
      <w:r>
        <w:rPr>
          <w:rFonts w:ascii="黑体" w:hAnsi="黑体" w:eastAsia="黑体"/>
          <w:b w:val="0"/>
        </w:rPr>
      </w:r>
      <w:r/>
    </w:p>
    <w:p>
      <w:pPr>
        <w:pStyle w:val="784"/>
        <w:jc w:val="left"/>
        <w:spacing w:line="500" w:lineRule="exact"/>
        <w:rPr>
          <w:sz w:val="24"/>
          <w:szCs w:val="24"/>
        </w:rPr>
      </w:pPr>
      <w:r>
        <w:rPr>
          <w:sz w:val="24"/>
          <w:szCs w:val="24"/>
        </w:rPr>
      </w:r>
      <w:r/>
    </w:p>
    <w:p>
      <w:pPr>
        <w:pStyle w:val="784"/>
        <w:jc w:val="center"/>
        <w:rPr>
          <w:rFonts w:ascii="宋体" w:hAnsi="宋体"/>
          <w:b/>
          <w:color w:val="000000"/>
          <w:sz w:val="72"/>
          <w:szCs w:val="21"/>
        </w:rPr>
      </w:pPr>
      <w:r>
        <w:rPr>
          <w:rFonts w:ascii="宋体" w:hAnsi="宋体"/>
          <w:b/>
          <w:color w:val="000000"/>
          <w:sz w:val="72"/>
          <w:szCs w:val="21"/>
        </w:rPr>
      </w:r>
      <w:r/>
    </w:p>
    <w:p>
      <w:pPr>
        <w:pStyle w:val="784"/>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784"/>
        <w:jc w:val="center"/>
        <w:rPr>
          <w:rFonts w:ascii="宋体" w:hAnsi="宋体"/>
          <w:b/>
          <w:color w:val="000000"/>
          <w:sz w:val="72"/>
          <w:szCs w:val="21"/>
        </w:rPr>
      </w:pPr>
      <w:r>
        <w:rPr>
          <w:rFonts w:ascii="宋体" w:hAnsi="宋体"/>
          <w:b/>
          <w:color w:val="000000"/>
          <w:sz w:val="72"/>
          <w:szCs w:val="21"/>
        </w:rPr>
      </w:r>
      <w:r/>
    </w:p>
    <w:p>
      <w:pPr>
        <w:pStyle w:val="784"/>
        <w:jc w:val="center"/>
        <w:rPr>
          <w:rFonts w:ascii="宋体" w:hAnsi="宋体"/>
          <w:b/>
          <w:color w:val="000000"/>
          <w:sz w:val="72"/>
          <w:szCs w:val="21"/>
        </w:rPr>
      </w:pPr>
      <w:r>
        <w:rPr>
          <w:rFonts w:ascii="宋体" w:hAnsi="宋体"/>
          <w:b/>
          <w:color w:val="000000"/>
          <w:sz w:val="72"/>
          <w:szCs w:val="21"/>
        </w:rPr>
      </w:r>
      <w:r/>
    </w:p>
    <w:p>
      <w:pPr>
        <w:pStyle w:val="784"/>
        <w:jc w:val="center"/>
        <w:rPr>
          <w:rFonts w:ascii="宋体" w:hAnsi="宋体"/>
          <w:b/>
          <w:color w:val="000000"/>
          <w:sz w:val="36"/>
          <w:szCs w:val="21"/>
        </w:rPr>
      </w:pPr>
      <w:r>
        <w:rPr>
          <w:rFonts w:ascii="宋体" w:hAnsi="宋体"/>
          <w:b/>
          <w:color w:val="000000"/>
          <w:sz w:val="36"/>
          <w:szCs w:val="21"/>
        </w:rPr>
      </w:r>
      <w:r/>
    </w:p>
    <w:p>
      <w:pPr>
        <w:pStyle w:val="784"/>
        <w:jc w:val="center"/>
        <w:rPr>
          <w:rFonts w:ascii="宋体" w:hAnsi="宋体"/>
          <w:b/>
          <w:color w:val="000000"/>
          <w:sz w:val="36"/>
          <w:szCs w:val="21"/>
        </w:rPr>
      </w:pPr>
      <w:r>
        <w:rPr>
          <w:rFonts w:ascii="宋体" w:hAnsi="宋体"/>
          <w:b/>
          <w:color w:val="000000"/>
          <w:sz w:val="36"/>
          <w:szCs w:val="21"/>
        </w:rPr>
      </w:r>
      <w:r/>
    </w:p>
    <w:p>
      <w:pPr>
        <w:pStyle w:val="784"/>
        <w:jc w:val="center"/>
        <w:rPr>
          <w:rFonts w:ascii="宋体" w:hAnsi="宋体"/>
          <w:b/>
          <w:color w:val="000000"/>
          <w:sz w:val="36"/>
          <w:szCs w:val="21"/>
        </w:rPr>
      </w:pPr>
      <w:r>
        <w:rPr>
          <w:rFonts w:ascii="宋体" w:hAnsi="宋体"/>
          <w:b/>
          <w:color w:val="000000"/>
          <w:sz w:val="36"/>
          <w:szCs w:val="21"/>
        </w:rPr>
      </w:r>
      <w:r/>
    </w:p>
    <w:p>
      <w:pPr>
        <w:pStyle w:val="784"/>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784"/>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784"/>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784"/>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784"/>
        <w:jc w:val="center"/>
        <w:spacing w:line="440" w:lineRule="exact"/>
        <w:rPr>
          <w:rFonts w:ascii="宋体" w:hAnsi="宋体"/>
          <w:b/>
          <w:bCs/>
          <w:color w:val="000000"/>
          <w:sz w:val="32"/>
          <w:szCs w:val="32"/>
        </w:rPr>
      </w:pPr>
      <w:r>
        <w:rPr>
          <w:rFonts w:ascii="宋体" w:hAnsi="宋体"/>
          <w:b/>
          <w:bCs/>
          <w:color w:val="000000"/>
          <w:sz w:val="32"/>
          <w:szCs w:val="32"/>
        </w:rPr>
      </w:r>
      <w:r/>
    </w:p>
    <w:p>
      <w:pPr>
        <w:pStyle w:val="784"/>
        <w:spacing w:line="440" w:lineRule="exact"/>
        <w:rPr>
          <w:rFonts w:ascii="宋体" w:hAnsi="宋体"/>
          <w:color w:val="000000"/>
          <w:szCs w:val="21"/>
        </w:rPr>
      </w:pPr>
      <w:r>
        <w:rPr>
          <w:rFonts w:ascii="宋体" w:hAnsi="宋体"/>
          <w:color w:val="000000"/>
          <w:szCs w:val="21"/>
        </w:rPr>
      </w:r>
      <w:r/>
    </w:p>
    <w:p>
      <w:pPr>
        <w:pStyle w:val="784"/>
        <w:jc w:val="left"/>
        <w:spacing w:line="500" w:lineRule="exact"/>
        <w:rPr>
          <w:sz w:val="24"/>
          <w:szCs w:val="24"/>
        </w:rPr>
      </w:pPr>
      <w:r>
        <w:rPr>
          <w:sz w:val="24"/>
          <w:szCs w:val="24"/>
        </w:rPr>
      </w:r>
      <w:r/>
    </w:p>
    <w:p>
      <w:pPr>
        <w:pStyle w:val="784"/>
        <w:jc w:val="left"/>
        <w:spacing w:line="500" w:lineRule="exact"/>
        <w:rPr>
          <w:sz w:val="24"/>
          <w:szCs w:val="24"/>
        </w:rPr>
      </w:pPr>
      <w:r>
        <w:rPr>
          <w:sz w:val="24"/>
          <w:szCs w:val="24"/>
        </w:rPr>
      </w:r>
      <w:r/>
    </w:p>
    <w:p>
      <w:pPr>
        <w:pStyle w:val="784"/>
        <w:jc w:val="left"/>
        <w:spacing w:line="500" w:lineRule="exact"/>
        <w:rPr>
          <w:sz w:val="24"/>
          <w:szCs w:val="24"/>
        </w:rPr>
      </w:pPr>
      <w:r>
        <w:rPr>
          <w:sz w:val="24"/>
          <w:szCs w:val="24"/>
        </w:rPr>
      </w:r>
      <w:r/>
    </w:p>
    <w:p>
      <w:pPr>
        <w:pStyle w:val="784"/>
        <w:jc w:val="left"/>
        <w:widowControl/>
        <w:rPr>
          <w:sz w:val="24"/>
          <w:szCs w:val="24"/>
        </w:rPr>
      </w:pPr>
      <w:r>
        <w:rPr>
          <w:sz w:val="24"/>
          <w:szCs w:val="24"/>
        </w:rPr>
        <w:br w:type="page" w:clear="all"/>
      </w:r>
      <w:r>
        <w:rPr>
          <w:sz w:val="24"/>
          <w:szCs w:val="24"/>
        </w:rPr>
      </w:r>
      <w:r/>
    </w:p>
    <w:p>
      <w:pPr>
        <w:pStyle w:val="784"/>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784"/>
      </w:pPr>
      <w:r/>
      <w:r/>
    </w:p>
    <w:p>
      <w:pPr>
        <w:pStyle w:val="784"/>
      </w:pPr>
      <w:r/>
      <w:r/>
    </w:p>
    <w:p>
      <w:pPr>
        <w:pStyle w:val="784"/>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784"/>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784"/>
      </w:pPr>
      <w:r/>
      <w:r/>
    </w:p>
    <w:p>
      <w:pPr>
        <w:pStyle w:val="784"/>
      </w:pPr>
      <w:r/>
      <w:r/>
    </w:p>
    <w:p>
      <w:pPr>
        <w:pStyle w:val="784"/>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784"/>
        <w:jc w:val="left"/>
        <w:rPr>
          <w:rFonts w:ascii="MS Mincho"/>
          <w:color w:val="000000"/>
          <w:szCs w:val="24"/>
        </w:rPr>
      </w:pPr>
      <w:r>
        <w:rPr>
          <w:rFonts w:ascii="MS Mincho"/>
          <w:color w:val="000000"/>
          <w:szCs w:val="24"/>
        </w:rPr>
      </w:r>
      <w:r/>
    </w:p>
    <w:p>
      <w:pPr>
        <w:pStyle w:val="784"/>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784"/>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784"/>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784"/>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784"/>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784"/>
        <w:ind w:firstLine="480"/>
        <w:jc w:val="left"/>
        <w:spacing w:line="500" w:lineRule="exact"/>
        <w:rPr>
          <w:sz w:val="24"/>
          <w:szCs w:val="24"/>
        </w:rPr>
      </w:pPr>
      <w:r>
        <w:rPr>
          <w:rFonts w:hint="eastAsia"/>
          <w:sz w:val="24"/>
          <w:szCs w:val="24"/>
        </w:rPr>
        <w:t xml:space="preserve">特此承诺</w:t>
      </w:r>
      <w:r>
        <w:rPr>
          <w:sz w:val="24"/>
          <w:szCs w:val="24"/>
        </w:rPr>
      </w:r>
      <w:r/>
    </w:p>
    <w:p>
      <w:pPr>
        <w:pStyle w:val="784"/>
        <w:ind w:firstLine="480"/>
        <w:jc w:val="left"/>
        <w:spacing w:line="500" w:lineRule="exact"/>
        <w:rPr>
          <w:sz w:val="24"/>
          <w:szCs w:val="24"/>
        </w:rPr>
      </w:pPr>
      <w:r>
        <w:rPr>
          <w:sz w:val="24"/>
          <w:szCs w:val="24"/>
        </w:rPr>
      </w:r>
      <w:r/>
    </w:p>
    <w:p>
      <w:pPr>
        <w:pStyle w:val="784"/>
        <w:ind w:firstLine="480"/>
        <w:jc w:val="left"/>
        <w:spacing w:line="500" w:lineRule="exact"/>
        <w:rPr>
          <w:sz w:val="24"/>
          <w:szCs w:val="24"/>
        </w:rPr>
      </w:pPr>
      <w:r>
        <w:rPr>
          <w:rFonts w:hint="eastAsia"/>
          <w:sz w:val="24"/>
          <w:szCs w:val="24"/>
        </w:rPr>
        <w:t xml:space="preserve">供应商（公章）：</w:t>
      </w:r>
      <w:r>
        <w:rPr>
          <w:sz w:val="24"/>
          <w:szCs w:val="24"/>
        </w:rPr>
      </w:r>
      <w:r/>
    </w:p>
    <w:p>
      <w:pPr>
        <w:pStyle w:val="78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784"/>
        <w:ind w:firstLine="480"/>
        <w:jc w:val="left"/>
        <w:spacing w:line="500" w:lineRule="exact"/>
        <w:rPr>
          <w:sz w:val="24"/>
          <w:szCs w:val="24"/>
        </w:rPr>
      </w:pPr>
      <w:r>
        <w:rPr>
          <w:rFonts w:hint="eastAsia"/>
          <w:sz w:val="24"/>
          <w:szCs w:val="24"/>
        </w:rPr>
        <w:t xml:space="preserve">日期：    年     月     日</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784"/>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784"/>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784"/>
        <w:ind w:firstLine="480"/>
        <w:spacing w:line="360" w:lineRule="auto"/>
        <w:rPr>
          <w:sz w:val="24"/>
          <w:szCs w:val="24"/>
        </w:rPr>
      </w:pPr>
      <w:r>
        <w:rPr>
          <w:rFonts w:hint="eastAsia"/>
          <w:sz w:val="24"/>
          <w:szCs w:val="24"/>
        </w:rPr>
        <w:t xml:space="preserve">主要设备有：。（须附证明材料）</w:t>
      </w:r>
      <w:r>
        <w:rPr>
          <w:sz w:val="24"/>
          <w:szCs w:val="24"/>
        </w:rPr>
      </w:r>
      <w:r/>
    </w:p>
    <w:p>
      <w:pPr>
        <w:pStyle w:val="784"/>
        <w:jc w:val="left"/>
        <w:rPr>
          <w:sz w:val="24"/>
          <w:szCs w:val="24"/>
        </w:rPr>
      </w:pPr>
      <w:r>
        <w:rPr>
          <w:sz w:val="24"/>
          <w:szCs w:val="24"/>
        </w:rPr>
      </w:r>
      <w:r/>
    </w:p>
    <w:p>
      <w:pPr>
        <w:pStyle w:val="784"/>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784"/>
        <w:ind w:firstLine="480"/>
        <w:spacing w:line="360" w:lineRule="auto"/>
        <w:rPr>
          <w:sz w:val="24"/>
          <w:szCs w:val="24"/>
        </w:rPr>
      </w:pPr>
      <w:r>
        <w:rPr>
          <w:sz w:val="24"/>
          <w:szCs w:val="24"/>
        </w:rPr>
      </w:r>
      <w:r/>
    </w:p>
    <w:p>
      <w:pPr>
        <w:pStyle w:val="784"/>
        <w:ind w:firstLine="480"/>
        <w:spacing w:line="360" w:lineRule="auto"/>
        <w:rPr>
          <w:sz w:val="24"/>
          <w:szCs w:val="24"/>
        </w:rPr>
      </w:pPr>
      <w:r>
        <w:rPr>
          <w:sz w:val="24"/>
          <w:szCs w:val="24"/>
        </w:rPr>
      </w:r>
      <w:r/>
    </w:p>
    <w:p>
      <w:pPr>
        <w:pStyle w:val="784"/>
        <w:ind w:firstLine="480"/>
        <w:spacing w:line="360" w:lineRule="auto"/>
        <w:rPr>
          <w:sz w:val="24"/>
          <w:szCs w:val="24"/>
        </w:rPr>
      </w:pPr>
      <w:r>
        <w:rPr>
          <w:rFonts w:hint="eastAsia"/>
          <w:sz w:val="24"/>
          <w:szCs w:val="24"/>
        </w:rPr>
        <w:t xml:space="preserve">投标人（盖章）：</w:t>
      </w:r>
      <w:r>
        <w:rPr>
          <w:sz w:val="24"/>
          <w:szCs w:val="24"/>
        </w:rPr>
      </w:r>
      <w:r/>
    </w:p>
    <w:p>
      <w:pPr>
        <w:pStyle w:val="784"/>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784"/>
        <w:ind w:firstLine="480"/>
        <w:spacing w:line="360" w:lineRule="auto"/>
        <w:rPr>
          <w:sz w:val="24"/>
          <w:szCs w:val="24"/>
        </w:rPr>
      </w:pPr>
      <w:r>
        <w:rPr>
          <w:rFonts w:hint="eastAsia"/>
          <w:sz w:val="24"/>
          <w:szCs w:val="24"/>
        </w:rPr>
        <w:t xml:space="preserve">日期：    年     月     日</w:t>
      </w:r>
      <w:r>
        <w:rPr>
          <w:sz w:val="24"/>
          <w:szCs w:val="24"/>
        </w:rPr>
      </w:r>
      <w:r/>
    </w:p>
    <w:p>
      <w:pPr>
        <w:pStyle w:val="784"/>
        <w:jc w:val="left"/>
        <w:rPr>
          <w:rFonts w:ascii="MS Mincho"/>
          <w:color w:val="000000"/>
          <w:szCs w:val="24"/>
        </w:rPr>
      </w:pPr>
      <w:r>
        <w:rPr>
          <w:rFonts w:ascii="MS Mincho"/>
          <w:color w:val="000000"/>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78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84"/>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784"/>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784"/>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784"/>
        <w:ind w:firstLine="480"/>
        <w:jc w:val="left"/>
        <w:spacing w:line="500" w:lineRule="exact"/>
        <w:rPr>
          <w:sz w:val="24"/>
          <w:szCs w:val="24"/>
        </w:rPr>
      </w:pPr>
      <w:r>
        <w:rPr>
          <w:sz w:val="24"/>
          <w:szCs w:val="24"/>
        </w:rPr>
      </w:r>
      <w:r/>
    </w:p>
    <w:p>
      <w:pPr>
        <w:pStyle w:val="784"/>
        <w:ind w:firstLine="480"/>
        <w:jc w:val="left"/>
        <w:spacing w:line="500" w:lineRule="exact"/>
        <w:rPr>
          <w:sz w:val="24"/>
          <w:szCs w:val="24"/>
        </w:rPr>
      </w:pPr>
      <w:r>
        <w:rPr>
          <w:rFonts w:hint="eastAsia"/>
          <w:sz w:val="24"/>
          <w:szCs w:val="24"/>
        </w:rPr>
        <w:t xml:space="preserve">投标人（盖章）：</w:t>
      </w:r>
      <w:r>
        <w:rPr>
          <w:sz w:val="24"/>
          <w:szCs w:val="24"/>
        </w:rPr>
      </w:r>
      <w:r/>
    </w:p>
    <w:p>
      <w:pPr>
        <w:pStyle w:val="784"/>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784"/>
        <w:ind w:firstLine="480"/>
        <w:jc w:val="left"/>
        <w:spacing w:line="500" w:lineRule="exact"/>
        <w:rPr>
          <w:sz w:val="24"/>
          <w:szCs w:val="24"/>
        </w:rPr>
      </w:pPr>
      <w:r>
        <w:rPr>
          <w:rFonts w:hint="eastAsia"/>
          <w:sz w:val="24"/>
          <w:szCs w:val="24"/>
        </w:rPr>
        <w:t xml:space="preserve">日期：    年     月     日</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784"/>
        <w:ind w:firstLine="480"/>
        <w:jc w:val="left"/>
        <w:spacing w:line="500" w:lineRule="exact"/>
        <w:rPr>
          <w:sz w:val="24"/>
          <w:szCs w:val="24"/>
        </w:rPr>
      </w:pPr>
      <w:r>
        <w:rPr>
          <w:rFonts w:hint="eastAsia"/>
          <w:sz w:val="24"/>
          <w:szCs w:val="24"/>
        </w:rPr>
        <w:t xml:space="preserve">（如有，请按要求提供）</w:t>
      </w:r>
      <w:r>
        <w:rPr>
          <w:sz w:val="24"/>
          <w:szCs w:val="24"/>
        </w:rPr>
      </w:r>
      <w:r/>
    </w:p>
    <w:p>
      <w:pPr>
        <w:pStyle w:val="784"/>
      </w:p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784"/>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784"/>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784"/>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rPr>
          <w:sz w:val="24"/>
          <w:szCs w:val="24"/>
        </w:rPr>
      </w:r>
      <w:r/>
    </w:p>
    <w:p>
      <w:pPr>
        <w:pStyle w:val="784"/>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rPr>
          <w:sz w:val="24"/>
          <w:szCs w:val="24"/>
        </w:rPr>
      </w:r>
      <w:r/>
    </w:p>
    <w:p>
      <w:pPr>
        <w:pStyle w:val="784"/>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br w:type="textWrapping" w:clear="all"/>
      </w:r>
      <w:r>
        <w:rPr>
          <w:sz w:val="24"/>
          <w:szCs w:val="24"/>
        </w:rPr>
      </w:r>
      <w:r/>
    </w:p>
    <w:p>
      <w:pPr>
        <w:pStyle w:val="784"/>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rPr>
          <w:sz w:val="24"/>
          <w:szCs w:val="24"/>
        </w:rPr>
      </w:r>
      <w:r/>
    </w:p>
    <w:p>
      <w:pPr>
        <w:pStyle w:val="784"/>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784"/>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sz w:val="24"/>
          <w:szCs w:val="24"/>
        </w:rPr>
      </w:r>
      <w:r/>
    </w:p>
    <w:p>
      <w:pPr>
        <w:pStyle w:val="784"/>
        <w:spacing w:line="360" w:lineRule="auto"/>
        <w:rPr>
          <w:sz w:val="24"/>
          <w:szCs w:val="24"/>
        </w:rPr>
      </w:pPr>
      <w:r>
        <w:rPr>
          <w:sz w:val="24"/>
          <w:szCs w:val="24"/>
        </w:rPr>
      </w:r>
      <w:r/>
    </w:p>
    <w:p>
      <w:pPr>
        <w:pStyle w:val="784"/>
        <w:spacing w:line="360" w:lineRule="auto"/>
        <w:rPr>
          <w:sz w:val="24"/>
          <w:szCs w:val="24"/>
        </w:rPr>
      </w:pPr>
      <w:r>
        <w:rPr>
          <w:rFonts w:hint="eastAsia"/>
          <w:sz w:val="24"/>
          <w:szCs w:val="24"/>
        </w:rPr>
        <w:t xml:space="preserve">日期：    年     月     日</w:t>
      </w:r>
      <w:r>
        <w:rPr>
          <w:sz w:val="24"/>
          <w:szCs w:val="24"/>
        </w:rPr>
      </w:r>
      <w:r/>
    </w:p>
    <w:p>
      <w:pPr>
        <w:pStyle w:val="784"/>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8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rPr>
          <w:rFonts w:ascii="宋体" w:hAnsi="宋体"/>
          <w:color w:val="000000"/>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84"/>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rPr>
          <w:sz w:val="24"/>
          <w:szCs w:val="24"/>
        </w:rPr>
      </w:r>
      <w:r/>
    </w:p>
    <w:p>
      <w:pPr>
        <w:pStyle w:val="784"/>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784"/>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rPr>
          <w:sz w:val="24"/>
          <w:szCs w:val="24"/>
        </w:rPr>
      </w:r>
      <w:r/>
    </w:p>
    <w:p>
      <w:pPr>
        <w:pStyle w:val="784"/>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rFonts w:hint="eastAsia"/>
          <w:sz w:val="24"/>
          <w:szCs w:val="24"/>
        </w:rPr>
      </w:r>
      <w:r/>
    </w:p>
    <w:p>
      <w:pPr>
        <w:pStyle w:val="784"/>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873"/>
        <w:rPr>
          <w:lang w:eastAsia="zh-CN"/>
        </w:rPr>
      </w:pPr>
      <w:r>
        <w:rPr>
          <w:lang w:eastAsia="zh-CN"/>
        </w:rPr>
      </w:r>
      <w:r/>
    </w:p>
    <w:p>
      <w:pPr>
        <w:pStyle w:val="784"/>
      </w:pPr>
      <w:r/>
      <w:r/>
    </w:p>
    <w:p>
      <w:pPr>
        <w:pStyle w:val="784"/>
      </w:pPr>
      <w:r/>
      <w:r/>
    </w:p>
    <w:p>
      <w:pPr>
        <w:pStyle w:val="784"/>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rPr>
          <w:rFonts w:ascii="宋体" w:hAnsi="宋体"/>
          <w:b/>
          <w:color w:val="000000"/>
          <w:sz w:val="36"/>
          <w:szCs w:val="36"/>
        </w:rPr>
      </w:r>
      <w:r/>
    </w:p>
    <w:p>
      <w:pPr>
        <w:pStyle w:val="784"/>
        <w:spacing w:line="200" w:lineRule="exact"/>
        <w:rPr>
          <w:rFonts w:ascii="宋体" w:hAnsi="宋体"/>
          <w:sz w:val="20"/>
          <w:szCs w:val="20"/>
        </w:rPr>
      </w:pPr>
      <w:r>
        <w:rPr>
          <w:rFonts w:ascii="宋体" w:hAnsi="宋体"/>
          <w:sz w:val="20"/>
          <w:szCs w:val="20"/>
        </w:rPr>
      </w:r>
      <w:r/>
    </w:p>
    <w:p>
      <w:pPr>
        <w:pStyle w:val="784"/>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784"/>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784"/>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rPr>
          <w:rFonts w:ascii="宋体" w:hAnsi="宋体"/>
          <w:sz w:val="24"/>
          <w:szCs w:val="24"/>
        </w:rPr>
      </w:r>
      <w:r/>
    </w:p>
    <w:p>
      <w:pPr>
        <w:pStyle w:val="78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84"/>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rPr>
          <w:rFonts w:ascii="宋体" w:hAnsi="宋体"/>
          <w:sz w:val="24"/>
          <w:szCs w:val="24"/>
        </w:rPr>
      </w:r>
      <w:r/>
    </w:p>
    <w:p>
      <w:pPr>
        <w:pStyle w:val="78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84"/>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784"/>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78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784"/>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784"/>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rPr>
          <w:sz w:val="24"/>
          <w:szCs w:val="24"/>
        </w:rPr>
      </w:r>
      <w:r/>
    </w:p>
    <w:p>
      <w:pPr>
        <w:pStyle w:val="78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sz w:val="24"/>
          <w:szCs w:val="24"/>
        </w:rPr>
      </w:r>
      <w:r/>
    </w:p>
    <w:p>
      <w:pPr>
        <w:pStyle w:val="784"/>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rPr>
          <w:sz w:val="24"/>
          <w:szCs w:val="24"/>
        </w:rPr>
      </w:r>
      <w:r/>
    </w:p>
    <w:p>
      <w:pPr>
        <w:pStyle w:val="784"/>
        <w:spacing w:line="360" w:lineRule="auto"/>
        <w:rPr>
          <w:sz w:val="24"/>
          <w:szCs w:val="24"/>
        </w:rPr>
      </w:pPr>
      <w:r>
        <w:rPr>
          <w:sz w:val="24"/>
          <w:szCs w:val="24"/>
        </w:rPr>
      </w:r>
      <w:r/>
    </w:p>
    <w:p>
      <w:pPr>
        <w:pStyle w:val="784"/>
        <w:spacing w:line="360" w:lineRule="auto"/>
        <w:rPr>
          <w:sz w:val="24"/>
          <w:szCs w:val="24"/>
        </w:rPr>
      </w:pPr>
      <w:r>
        <w:rPr>
          <w:rFonts w:hint="eastAsia"/>
          <w:sz w:val="24"/>
          <w:szCs w:val="24"/>
        </w:rPr>
        <w:t xml:space="preserve">日期：    年     月     日</w:t>
      </w:r>
      <w:r>
        <w:rPr>
          <w:sz w:val="24"/>
          <w:szCs w:val="24"/>
        </w:rPr>
      </w:r>
      <w:r/>
    </w:p>
    <w:p>
      <w:pPr>
        <w:pStyle w:val="784"/>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rPr>
          <w:sz w:val="24"/>
          <w:szCs w:val="24"/>
        </w:rPr>
      </w:r>
      <w:r/>
    </w:p>
    <w:p>
      <w:pPr>
        <w:pStyle w:val="784"/>
        <w:spacing w:line="360" w:lineRule="auto"/>
        <w:rPr>
          <w:sz w:val="24"/>
          <w:szCs w:val="24"/>
        </w:rPr>
      </w:pPr>
      <w:r>
        <w:rPr>
          <w:sz w:val="24"/>
          <w:szCs w:val="24"/>
        </w:rPr>
      </w:r>
      <w:r/>
    </w:p>
    <w:p>
      <w:pPr>
        <w:pStyle w:val="784"/>
      </w:pPr>
      <w:r/>
      <w:r/>
    </w:p>
    <w:p>
      <w:pPr>
        <w:pStyle w:val="784"/>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784"/>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784"/>
        <w:jc w:val="left"/>
        <w:spacing w:line="500" w:lineRule="exact"/>
        <w:rPr>
          <w:rFonts w:ascii="宋体" w:hAnsi="宋体" w:eastAsia="宋体"/>
          <w:color w:val="000000"/>
          <w:sz w:val="24"/>
          <w:szCs w:val="21"/>
          <w:lang w:val="en-US" w:eastAsia="zh-CN"/>
        </w:rPr>
      </w:pPr>
      <w:r>
        <w:rPr>
          <w:rFonts w:hint="eastAsia" w:ascii="宋体" w:hAnsi="宋体"/>
          <w:color w:val="000000"/>
          <w:sz w:val="24"/>
          <w:szCs w:val="21"/>
        </w:rPr>
        <w:t xml:space="preserve">致：连云港</w:t>
      </w:r>
      <w:r>
        <w:rPr>
          <w:rFonts w:hint="eastAsia" w:ascii="宋体" w:hAnsi="宋体"/>
          <w:color w:val="000000"/>
          <w:sz w:val="24"/>
          <w:szCs w:val="21"/>
          <w:lang w:val="en-US" w:eastAsia="zh-CN"/>
        </w:rPr>
        <w:t xml:space="preserve">经济技术开发区政府采购中心</w:t>
      </w:r>
      <w:r>
        <w:rPr>
          <w:rFonts w:ascii="宋体" w:hAnsi="宋体" w:eastAsia="宋体"/>
          <w:color w:val="000000"/>
          <w:sz w:val="24"/>
          <w:szCs w:val="21"/>
          <w:lang w:val="en-US" w:eastAsia="zh-CN"/>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784"/>
      </w:pPr>
      <w:r/>
      <w:r/>
    </w:p>
    <w:p>
      <w:pPr>
        <w:pStyle w:val="784"/>
      </w:p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pPr>
      <w:r/>
      <w:r/>
    </w:p>
    <w:p>
      <w:pPr>
        <w:pStyle w:val="784"/>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784"/>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784"/>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784"/>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784"/>
        <w:ind w:right="1620"/>
        <w:spacing w:line="560" w:lineRule="exact"/>
        <w:rPr>
          <w:rFonts w:ascii="宋体" w:hAnsi="宋体"/>
          <w:color w:val="000000"/>
          <w:sz w:val="24"/>
          <w:szCs w:val="24"/>
        </w:rPr>
      </w:pPr>
      <w:r>
        <w:rPr>
          <w:rFonts w:ascii="宋体" w:hAnsi="宋体"/>
          <w:color w:val="000000"/>
          <w:sz w:val="24"/>
          <w:szCs w:val="24"/>
        </w:rPr>
      </w:r>
      <w:r/>
    </w:p>
    <w:p>
      <w:pPr>
        <w:pStyle w:val="784"/>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78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784"/>
        <w:ind w:right="480"/>
        <w:jc w:val="left"/>
        <w:spacing w:line="360" w:lineRule="auto"/>
        <w:rPr>
          <w:rFonts w:ascii="宋体" w:hAnsi="宋体"/>
          <w:sz w:val="24"/>
          <w:szCs w:val="24"/>
        </w:rPr>
      </w:pPr>
      <w:r>
        <w:rPr>
          <w:rFonts w:ascii="宋体" w:hAnsi="宋体"/>
          <w:sz w:val="24"/>
          <w:szCs w:val="24"/>
        </w:rPr>
      </w:r>
      <w:r/>
    </w:p>
    <w:p>
      <w:pPr>
        <w:pStyle w:val="784"/>
        <w:ind w:right="480"/>
        <w:jc w:val="left"/>
        <w:spacing w:line="360" w:lineRule="auto"/>
        <w:rPr>
          <w:rFonts w:ascii="宋体" w:hAnsi="宋体"/>
          <w:sz w:val="24"/>
          <w:szCs w:val="24"/>
        </w:rPr>
      </w:pPr>
      <w:r>
        <w:rPr>
          <w:rFonts w:ascii="宋体" w:hAnsi="宋体"/>
          <w:sz w:val="24"/>
          <w:szCs w:val="24"/>
        </w:rPr>
      </w:r>
      <w:r/>
    </w:p>
    <w:p>
      <w:pPr>
        <w:pStyle w:val="784"/>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rPr>
          <w:rFonts w:ascii="宋体" w:hAnsi="宋体"/>
          <w:sz w:val="24"/>
          <w:szCs w:val="24"/>
        </w:rPr>
      </w:r>
      <w:r/>
    </w:p>
    <w:p>
      <w:pPr>
        <w:pStyle w:val="784"/>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hint="eastAsia"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rPr>
          <w:rFonts w:ascii="宋体" w:hAnsi="宋体"/>
          <w:sz w:val="24"/>
          <w:szCs w:val="24"/>
        </w:rPr>
      </w:r>
      <w:r/>
    </w:p>
    <w:p>
      <w:pPr>
        <w:pStyle w:val="784"/>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rPr>
          <w:rFonts w:ascii="宋体" w:hAnsi="宋体"/>
          <w:sz w:val="24"/>
          <w:szCs w:val="24"/>
        </w:rPr>
      </w:r>
      <w:r/>
    </w:p>
    <w:p>
      <w:pPr>
        <w:pStyle w:val="784"/>
      </w:pPr>
      <w:r/>
      <w:r/>
    </w:p>
    <w:p>
      <w:pPr>
        <w:pStyle w:val="784"/>
      </w:pPr>
      <w:r/>
      <w:r/>
    </w:p>
    <w:p>
      <w:pPr>
        <w:pStyle w:val="784"/>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784"/>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784"/>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r>
      <w:r/>
    </w:p>
    <w:p>
      <w:pPr>
        <w:pStyle w:val="784"/>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784"/>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784"/>
      </w:pPr>
      <w:r/>
      <w:r/>
    </w:p>
    <w:p>
      <w:pPr>
        <w:pStyle w:val="784"/>
      </w:pPr>
      <w:r/>
      <w:r/>
    </w:p>
    <w:p>
      <w:pPr>
        <w:pStyle w:val="784"/>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784"/>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784"/>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784"/>
      </w:pPr>
      <w:r/>
      <w:r/>
    </w:p>
    <w:p>
      <w:pPr>
        <w:pStyle w:val="784"/>
      </w:pPr>
      <w:r/>
      <w:r/>
    </w:p>
    <w:p>
      <w:pPr>
        <w:pStyle w:val="784"/>
      </w:pPr>
      <w:r/>
      <w:r/>
    </w:p>
    <w:p>
      <w:pPr>
        <w:pStyle w:val="784"/>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784"/>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784"/>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r>
      <w:r/>
    </w:p>
    <w:p>
      <w:pPr>
        <w:pStyle w:val="784"/>
        <w:ind w:firstLine="480"/>
        <w:spacing w:line="500" w:lineRule="exact"/>
        <w:rPr>
          <w:rFonts w:ascii="宋体" w:hAnsi="宋体"/>
          <w:color w:val="000000"/>
          <w:sz w:val="24"/>
          <w:szCs w:val="21"/>
        </w:rPr>
      </w:pP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784"/>
        <w:ind w:firstLine="480"/>
        <w:spacing w:line="360" w:lineRule="auto"/>
        <w:rPr>
          <w:rFonts w:ascii="宋体" w:hAnsi="宋体"/>
          <w:sz w:val="24"/>
          <w:szCs w:val="24"/>
        </w:rPr>
      </w:pPr>
      <w:r>
        <w:rPr>
          <w:rFonts w:ascii="宋体" w:hAnsi="宋体"/>
          <w:sz w:val="24"/>
          <w:szCs w:val="24"/>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784"/>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784"/>
        <w:ind w:firstLine="480"/>
        <w:spacing w:line="360" w:lineRule="auto"/>
        <w:rPr>
          <w:rFonts w:ascii="宋体" w:hAnsi="宋体"/>
          <w:sz w:val="24"/>
          <w:szCs w:val="24"/>
        </w:rPr>
      </w:pPr>
      <w:r>
        <w:rPr>
          <w:rFonts w:ascii="宋体" w:hAnsi="宋体"/>
          <w:sz w:val="24"/>
          <w:szCs w:val="24"/>
        </w:rPr>
      </w:r>
      <w:r/>
    </w:p>
    <w:p>
      <w:pPr>
        <w:pStyle w:val="784"/>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84"/>
        <w:ind w:firstLine="480"/>
        <w:spacing w:line="500" w:lineRule="exact"/>
        <w:rPr>
          <w:rFonts w:ascii="宋体" w:hAnsi="宋体"/>
          <w:sz w:val="24"/>
          <w:szCs w:val="24"/>
        </w:rPr>
      </w:pPr>
      <w:r>
        <w:rPr>
          <w:rFonts w:ascii="宋体" w:hAnsi="宋体"/>
          <w:sz w:val="24"/>
          <w:szCs w:val="24"/>
        </w:rPr>
      </w:r>
      <w:r/>
    </w:p>
    <w:p>
      <w:pPr>
        <w:pStyle w:val="784"/>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784"/>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784"/>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trHeight w:val="663"/>
        </w:trPr>
        <w:tc>
          <w:tcPr>
            <w:tcW w:w="521" w:type="dxa"/>
            <w:vAlign w:val="center"/>
            <w:textDirection w:val="lrTb"/>
            <w:noWrap/>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rPr>
                <w:rFonts w:ascii="Times New Roman" w:hAnsi="Times New Roman"/>
                <w:bCs/>
                <w:color w:val="000000"/>
                <w:szCs w:val="24"/>
                <w:highlight w:val="none"/>
              </w:rPr>
            </w:r>
            <w:r/>
          </w:p>
        </w:tc>
        <w:tc>
          <w:tcPr>
            <w:tcW w:w="1205"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rPr>
                <w:rFonts w:ascii="Times New Roman" w:hAnsi="Times New Roman"/>
                <w:bCs/>
                <w:color w:val="000000"/>
                <w:szCs w:val="24"/>
                <w:highlight w:val="none"/>
              </w:rPr>
            </w:r>
            <w:r/>
          </w:p>
        </w:tc>
        <w:tc>
          <w:tcPr>
            <w:tcW w:w="663"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rPr>
                <w:rFonts w:ascii="Times New Roman" w:hAnsi="Times New Roman"/>
                <w:bCs/>
                <w:color w:val="000000"/>
                <w:szCs w:val="24"/>
                <w:highlight w:val="none"/>
              </w:rPr>
            </w:r>
            <w:r/>
          </w:p>
        </w:tc>
        <w:tc>
          <w:tcPr>
            <w:tcW w:w="1061" w:type="dxa"/>
            <w:vAlign w:val="center"/>
            <w:textDirection w:val="lrTb"/>
            <w:noWrap w:val="false"/>
          </w:tcPr>
          <w:p>
            <w:pPr>
              <w:pStyle w:val="784"/>
              <w:jc w:val="center"/>
              <w:spacing w:line="360" w:lineRule="auto"/>
              <w:widowControl/>
              <w:rPr>
                <w:rFonts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rPr>
                <w:rFonts w:ascii="Times New Roman" w:hAnsi="Times New Roman" w:eastAsia="宋体"/>
                <w:bCs/>
                <w:color w:val="000000"/>
                <w:szCs w:val="24"/>
                <w:highlight w:val="none"/>
                <w:lang w:val="en-US" w:eastAsia="zh-CN"/>
              </w:rPr>
            </w:r>
            <w:r/>
          </w:p>
        </w:tc>
        <w:tc>
          <w:tcPr>
            <w:tcW w:w="645"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rPr>
                <w:rFonts w:ascii="Times New Roman" w:hAnsi="Times New Roman"/>
                <w:bCs/>
                <w:color w:val="000000"/>
                <w:szCs w:val="24"/>
                <w:highlight w:val="none"/>
              </w:rPr>
            </w:r>
            <w:r/>
          </w:p>
        </w:tc>
        <w:tc>
          <w:tcPr>
            <w:gridSpan w:val="2"/>
            <w:tcW w:w="660"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rPr>
                <w:rFonts w:ascii="Times New Roman" w:hAnsi="Times New Roman"/>
                <w:bCs/>
                <w:color w:val="000000"/>
                <w:szCs w:val="24"/>
                <w:highlight w:val="none"/>
              </w:rPr>
            </w:r>
            <w:r/>
          </w:p>
        </w:tc>
        <w:tc>
          <w:tcPr>
            <w:gridSpan w:val="2"/>
            <w:tcW w:w="1042"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rPr>
                <w:rFonts w:ascii="Times New Roman" w:hAnsi="Times New Roman"/>
                <w:bCs/>
                <w:color w:val="000000"/>
                <w:szCs w:val="24"/>
                <w:highlight w:val="none"/>
              </w:rPr>
            </w:r>
            <w:r/>
          </w:p>
        </w:tc>
        <w:tc>
          <w:tcPr>
            <w:tcW w:w="701"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rPr>
                <w:rFonts w:ascii="Times New Roman" w:hAnsi="Times New Roman"/>
                <w:bCs/>
                <w:color w:val="000000"/>
                <w:szCs w:val="24"/>
                <w:highlight w:val="none"/>
              </w:rPr>
            </w:r>
            <w:r/>
          </w:p>
        </w:tc>
        <w:tc>
          <w:tcPr>
            <w:tcW w:w="882"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rPr>
                <w:rFonts w:ascii="Times New Roman" w:hAnsi="Times New Roman"/>
                <w:bCs/>
                <w:color w:val="000000"/>
                <w:szCs w:val="24"/>
                <w:highlight w:val="none"/>
              </w:rPr>
            </w:r>
            <w:r/>
          </w:p>
        </w:tc>
        <w:tc>
          <w:tcPr>
            <w:tcW w:w="900"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rPr>
                <w:rFonts w:ascii="Times New Roman" w:hAnsi="Times New Roman"/>
                <w:bCs/>
                <w:color w:val="000000"/>
                <w:szCs w:val="24"/>
                <w:highlight w:val="none"/>
              </w:rPr>
            </w:r>
            <w:r/>
          </w:p>
        </w:tc>
        <w:tc>
          <w:tcPr>
            <w:tcW w:w="1019" w:type="dxa"/>
            <w:vAlign w:val="center"/>
            <w:textDirection w:val="lrTb"/>
            <w:noWrap w:val="false"/>
          </w:tcPr>
          <w:p>
            <w:pPr>
              <w:pStyle w:val="784"/>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rPr>
                <w:rFonts w:ascii="Times New Roman" w:hAnsi="Times New Roman"/>
                <w:bCs/>
                <w:color w:val="000000"/>
                <w:szCs w:val="24"/>
                <w:highlight w:val="none"/>
              </w:rPr>
            </w:r>
            <w:r/>
          </w:p>
        </w:tc>
      </w:tr>
      <w:tr>
        <w:trPr>
          <w:trHeight w:val="581"/>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784"/>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rPr>
                <w:rFonts w:ascii="Times New Roman" w:hAnsi="Times New Roman"/>
                <w:color w:val="000000"/>
                <w:szCs w:val="24"/>
              </w:rPr>
            </w:r>
            <w:r/>
          </w:p>
        </w:tc>
        <w:tc>
          <w:tcPr>
            <w:tcW w:w="120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6"/>
            <w:tcW w:w="4490" w:type="dxa"/>
            <w:vAlign w:val="center"/>
            <w:textDirection w:val="lrTb"/>
            <w:noWrap/>
          </w:tcPr>
          <w:p>
            <w:pPr>
              <w:pStyle w:val="784"/>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2"/>
            <w:tcW w:w="794" w:type="dxa"/>
            <w:vAlign w:val="center"/>
            <w:textDirection w:val="lrTb"/>
            <w:noWrap w:val="false"/>
          </w:tcPr>
          <w:p>
            <w:pPr>
              <w:pStyle w:val="784"/>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pStyle w:val="784"/>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13"/>
            <w:tcW w:w="9299" w:type="dxa"/>
            <w:vAlign w:val="center"/>
            <w:textDirection w:val="lrTb"/>
            <w:noWrap/>
          </w:tcPr>
          <w:p>
            <w:pPr>
              <w:pStyle w:val="784"/>
              <w:spacing w:line="360" w:lineRule="auto"/>
              <w:widowControl/>
              <w:rPr>
                <w:rFonts w:hint="eastAsia" w:ascii="宋体" w:hAnsi="宋体" w:eastAsia="宋体" w:cs="Times New Roman"/>
                <w:b/>
                <w:bCs/>
                <w:color w:val="000000"/>
                <w:sz w:val="24"/>
                <w:szCs w:val="32"/>
                <w:highlight w:val="none"/>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rPr>
                <w:rFonts w:hint="eastAsia" w:ascii="宋体" w:hAnsi="宋体" w:eastAsia="宋体" w:cs="Times New Roman"/>
                <w:b/>
                <w:bCs/>
                <w:color w:val="000000"/>
                <w:sz w:val="24"/>
                <w:szCs w:val="32"/>
                <w:highlight w:val="none"/>
              </w:rPr>
            </w:r>
            <w:r/>
          </w:p>
        </w:tc>
      </w:tr>
    </w:tbl>
    <w:p>
      <w:pPr>
        <w:pStyle w:val="784"/>
        <w:ind w:firstLine="420"/>
        <w:spacing w:line="360" w:lineRule="auto"/>
        <w:rPr>
          <w:rFonts w:ascii="Times New Roman" w:hAnsi="Times New Roman"/>
          <w:color w:val="000000"/>
          <w:szCs w:val="24"/>
        </w:rPr>
      </w:pPr>
      <w:r>
        <w:rPr>
          <w:rFonts w:ascii="Times New Roman" w:hAnsi="Times New Roman"/>
          <w:color w:val="000000"/>
          <w:szCs w:val="24"/>
        </w:rPr>
      </w:r>
      <w:r/>
    </w:p>
    <w:p>
      <w:pPr>
        <w:pStyle w:val="78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784"/>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784"/>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784"/>
        <w:spacing w:line="360" w:lineRule="auto"/>
        <w:rPr>
          <w:rFonts w:ascii="宋体" w:hAnsi="宋体"/>
          <w:color w:val="000000"/>
          <w:szCs w:val="20"/>
        </w:rPr>
      </w:pPr>
      <w:r>
        <w:rPr>
          <w:rFonts w:ascii="宋体" w:hAnsi="宋体"/>
          <w:color w:val="000000"/>
          <w:szCs w:val="20"/>
        </w:rPr>
      </w:r>
      <w:r/>
    </w:p>
    <w:p>
      <w:pPr>
        <w:pStyle w:val="784"/>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784"/>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784"/>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784"/>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784"/>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rPr>
          <w:rFonts w:hint="eastAsia" w:ascii="Times New Roman" w:hAnsi="宋体"/>
          <w:color w:val="000000"/>
          <w:szCs w:val="24"/>
        </w:rPr>
      </w:r>
      <w:r/>
    </w:p>
    <w:p>
      <w:pPr>
        <w:pStyle w:val="784"/>
        <w:ind w:firstLine="482"/>
        <w:spacing w:line="500" w:lineRule="exact"/>
        <w:rPr>
          <w:rFonts w:ascii="Times New Roman" w:hAnsi="宋体" w:eastAsia="宋体"/>
          <w:b/>
          <w:bCs/>
          <w:color w:val="000000"/>
          <w:sz w:val="24"/>
          <w:szCs w:val="32"/>
          <w:highlight w:val="none"/>
          <w:lang w:val="en-US" w:eastAsia="zh-CN"/>
        </w:rPr>
      </w:pPr>
      <w:r>
        <w:rPr>
          <w:rFonts w:hint="eastAsia" w:ascii="Times New Roman" w:hAnsi="宋体"/>
          <w:b/>
          <w:bCs/>
          <w:color w:val="000000"/>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Times New Roman" w:hAnsi="宋体" w:eastAsia="宋体"/>
          <w:b/>
          <w:bCs/>
          <w:color w:val="000000"/>
          <w:sz w:val="24"/>
          <w:szCs w:val="32"/>
          <w:highlight w:val="none"/>
          <w:lang w:val="en-US" w:eastAsia="zh-CN"/>
        </w:rPr>
      </w:r>
      <w:r/>
    </w:p>
    <w:p>
      <w:pPr>
        <w:pStyle w:val="784"/>
      </w:pPr>
      <w:r/>
      <w:r/>
    </w:p>
    <w:p>
      <w:pPr>
        <w:pStyle w:val="784"/>
      </w:pPr>
      <w:r/>
      <w:r/>
    </w:p>
    <w:p>
      <w:pPr>
        <w:pStyle w:val="784"/>
      </w:pPr>
      <w:r/>
      <w:r/>
    </w:p>
    <w:p>
      <w:pPr>
        <w:pStyle w:val="784"/>
      </w:pPr>
      <w:r/>
      <w:r/>
    </w:p>
    <w:p>
      <w:pPr>
        <w:pStyle w:val="784"/>
      </w:pPr>
      <w:r/>
      <w:r/>
    </w:p>
    <w:p>
      <w:pPr>
        <w:pStyle w:val="784"/>
      </w:pPr>
      <w:r/>
      <w:r/>
    </w:p>
    <w:p>
      <w:pPr>
        <w:pStyle w:val="784"/>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十五、</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rPr>
          <w:rFonts w:hint="eastAsia" w:ascii="Arial" w:hAnsi="Arial" w:eastAsia="宋体" w:cs="Arial"/>
          <w:b/>
          <w:bCs/>
          <w:i/>
          <w:iCs/>
          <w:sz w:val="36"/>
          <w:highlight w:val="none"/>
          <w:u w:val="single"/>
        </w:rPr>
      </w:r>
      <w:r/>
    </w:p>
    <w:p>
      <w:pPr>
        <w:pStyle w:val="863"/>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63"/>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863"/>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w:t>
      </w:r>
      <w:r>
        <w:rPr>
          <w:rStyle w:val="868"/>
          <w:rFonts w:hint="eastAsia" w:ascii="宋体" w:hAnsi="宋体" w:eastAsia="宋体" w:cs="宋体"/>
          <w:i w:val="0"/>
          <w:color w:val="000000"/>
          <w:sz w:val="24"/>
          <w:szCs w:val="24"/>
          <w:highlight w:val="none"/>
          <w:u w:val="single"/>
          <w:shd w:val="clear" w:color="auto" w:fill="ffffff"/>
        </w:rPr>
        <w:t xml:space="preserve">（产品名称1）</w:t>
      </w:r>
      <w:r>
        <w:rPr>
          <w:rStyle w:val="868"/>
          <w:rFonts w:hint="eastAsia" w:ascii="宋体" w:hAnsi="宋体" w:eastAsia="宋体" w:cs="宋体"/>
          <w:i w:val="0"/>
          <w:color w:val="000000"/>
          <w:sz w:val="24"/>
          <w:szCs w:val="24"/>
          <w:highlight w:val="none"/>
          <w:u w:val="single"/>
          <w:shd w:val="clear" w:color="auto" w:fill="ffffff"/>
          <w:lang w:eastAsia="zh-CN"/>
        </w:rPr>
        <w:t xml:space="preserve">、</w:t>
      </w:r>
      <w:r>
        <w:rPr>
          <w:rStyle w:val="868"/>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Style w:val="868"/>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68"/>
          <w:rFonts w:hint="eastAsia" w:ascii="宋体" w:hAnsi="宋体" w:eastAsia="宋体" w:cs="宋体"/>
          <w:i w:val="0"/>
          <w:color w:val="000000"/>
          <w:sz w:val="24"/>
          <w:szCs w:val="24"/>
          <w:highlight w:val="none"/>
          <w:u w:val="single"/>
          <w:shd w:val="clear" w:color="auto" w:fill="ffffff"/>
        </w:rPr>
        <w:t xml:space="preserve">（厂名）</w:t>
      </w:r>
      <w:r>
        <w:rPr>
          <w:rStyle w:val="868"/>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6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68"/>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68"/>
          <w:rFonts w:hint="eastAsia" w:ascii="宋体" w:hAnsi="宋体" w:eastAsia="宋体" w:cs="宋体"/>
          <w:i w:val="0"/>
          <w:color w:val="000000"/>
          <w:sz w:val="24"/>
          <w:szCs w:val="24"/>
          <w:highlight w:val="none"/>
          <w:u w:val="single"/>
          <w:shd w:val="clear" w:color="auto" w:fill="ffffff"/>
        </w:rPr>
        <w:t xml:space="preserve">（规定比例）</w:t>
      </w:r>
      <w:r>
        <w:rPr>
          <w:rStyle w:val="868"/>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68"/>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68"/>
          <w:rFonts w:hint="eastAsia" w:ascii="宋体" w:hAnsi="宋体" w:eastAsia="宋体" w:cs="宋体"/>
          <w:i w:val="0"/>
          <w:color w:val="000000"/>
          <w:sz w:val="24"/>
          <w:szCs w:val="24"/>
          <w:highlight w:val="none"/>
          <w:u w:val="single"/>
          <w:shd w:val="clear" w:color="auto" w:fill="ffffff"/>
        </w:rPr>
        <w:t xml:space="preserve">（关键组件）</w:t>
      </w:r>
      <w:r>
        <w:rPr>
          <w:rStyle w:val="868"/>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68"/>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68"/>
          <w:rFonts w:hint="eastAsia" w:ascii="宋体" w:hAnsi="宋体" w:eastAsia="宋体" w:cs="宋体"/>
          <w:i w:val="0"/>
          <w:color w:val="000000"/>
          <w:sz w:val="24"/>
          <w:szCs w:val="24"/>
          <w:highlight w:val="none"/>
          <w:u w:val="single"/>
          <w:shd w:val="clear" w:color="auto" w:fill="ffffff"/>
        </w:rPr>
        <w:t xml:space="preserve">（关键工序）</w:t>
      </w:r>
      <w:r>
        <w:rPr>
          <w:rStyle w:val="868"/>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63"/>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w:t>
      </w:r>
      <w:r>
        <w:rPr>
          <w:rStyle w:val="868"/>
          <w:rFonts w:hint="eastAsia" w:ascii="宋体" w:hAnsi="宋体" w:eastAsia="宋体" w:cs="宋体"/>
          <w:i w:val="0"/>
          <w:color w:val="000000"/>
          <w:sz w:val="24"/>
          <w:szCs w:val="24"/>
          <w:highlight w:val="none"/>
          <w:u w:val="single"/>
          <w:shd w:val="clear" w:color="auto" w:fill="ffffff"/>
        </w:rPr>
        <w:t xml:space="preserve">（产品名称2）</w:t>
      </w:r>
      <w:r>
        <w:rPr>
          <w:rStyle w:val="868"/>
          <w:rFonts w:hint="eastAsia" w:ascii="宋体" w:hAnsi="宋体" w:eastAsia="宋体" w:cs="宋体"/>
          <w:i w:val="0"/>
          <w:color w:val="000000"/>
          <w:sz w:val="24"/>
          <w:szCs w:val="24"/>
          <w:highlight w:val="none"/>
          <w:u w:val="single"/>
          <w:shd w:val="clear" w:color="auto" w:fill="ffffff"/>
          <w:lang w:eastAsia="zh-CN"/>
        </w:rPr>
        <w:t xml:space="preserve">、</w:t>
      </w:r>
      <w:r>
        <w:rPr>
          <w:rStyle w:val="868"/>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Fonts w:hint="eastAsia" w:ascii="宋体" w:hAnsi="宋体" w:eastAsia="宋体" w:cs="宋体"/>
          <w:color w:val="000000"/>
          <w:sz w:val="24"/>
          <w:szCs w:val="24"/>
          <w:highlight w:val="none"/>
          <w:shd w:val="clear" w:color="auto" w:fill="ffffff"/>
        </w:rPr>
        <w:t xml:space="preserve">，生产厂为</w:t>
      </w:r>
      <w:r>
        <w:rPr>
          <w:rStyle w:val="868"/>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6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68"/>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68"/>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68"/>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68"/>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68"/>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68"/>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863"/>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863"/>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863"/>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3"/>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863"/>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863"/>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 </w:t>
      </w:r>
      <w:r>
        <w:rPr>
          <w:rFonts w:hint="eastAsia" w:ascii="宋体" w:hAnsi="宋体" w:eastAsia="宋体" w:cs="宋体"/>
          <w:color w:val="000000"/>
          <w:sz w:val="24"/>
          <w:szCs w:val="24"/>
          <w:highlight w:val="none"/>
          <w:shd w:val="clear" w:color="auto" w:fill="ffffff"/>
          <w:lang w:val="en-US" w:eastAsia="zh-CN"/>
        </w:rPr>
      </w:r>
      <w:r/>
    </w:p>
    <w:p>
      <w:pPr>
        <w:pStyle w:val="863"/>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863"/>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863"/>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863"/>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863"/>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784"/>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784"/>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rPr>
          <w:rFonts w:hint="eastAsia" w:ascii="宋体" w:hAnsi="宋体"/>
          <w:sz w:val="24"/>
          <w:szCs w:val="24"/>
          <w:highlight w:val="none"/>
        </w:rPr>
      </w:r>
      <w:r/>
    </w:p>
    <w:p>
      <w:pPr>
        <w:pStyle w:val="863"/>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供应商提供虚假《声明函》、虚假证明文件谋取中标的，依照《中华人民共和国政府采购法》等法律法规规定追究相应责任。</w:t>
      </w:r>
      <w:r>
        <w:rPr>
          <w:rFonts w:hint="eastAsia" w:ascii="宋体" w:hAnsi="宋体" w:eastAsia="宋体" w:cs="宋体"/>
          <w:i w:val="0"/>
          <w:iCs w:val="0"/>
          <w:caps w:val="0"/>
          <w:color w:val="333333"/>
          <w:spacing w:val="0"/>
          <w:sz w:val="24"/>
          <w:szCs w:val="24"/>
          <w:highlight w:val="none"/>
          <w:shd w:val="clear" w:color="auto" w:fill="ffffff"/>
        </w:rPr>
      </w:r>
      <w:r/>
    </w:p>
    <w:p>
      <w:pPr>
        <w:pStyle w:val="863"/>
        <w:ind w:left="0" w:right="0" w:firstLine="0"/>
        <w:keepLines w:val="0"/>
        <w:keepNext w:val="0"/>
        <w:spacing w:before="0" w:beforeAutospacing="0" w:after="150" w:afterAutospacing="0" w:line="27" w:lineRule="atLeast"/>
        <w:shd w:val="clear" w:color="auto" w:fill="ffffff"/>
        <w:widowControl/>
        <w:rPr>
          <w:rFonts w:ascii="宋体" w:hAnsi="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rPr>
          <w:rFonts w:ascii="宋体" w:hAnsi="宋体"/>
          <w:sz w:val="24"/>
          <w:szCs w:val="24"/>
          <w:highlight w:val="none"/>
        </w:rPr>
      </w:r>
      <w:r/>
    </w:p>
    <w:p>
      <w:pPr>
        <w:pStyle w:val="784"/>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、技术要求响应及偏离表（分包号：**）</w:t>
      </w:r>
      <w:r>
        <w:rPr>
          <w:rFonts w:ascii="Arial" w:hAnsi="Arial" w:cs="Arial"/>
          <w:i/>
          <w:iCs/>
          <w:sz w:val="36"/>
          <w:u w:val="single"/>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784"/>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7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pPr>
      <w:r/>
      <w:r/>
    </w:p>
    <w:p>
      <w:pPr>
        <w:pStyle w:val="784"/>
        <w:jc w:val="left"/>
        <w:keepLines/>
        <w:keepNext/>
        <w:spacing w:before="360" w:after="200" w:line="360" w:lineRule="auto"/>
        <w:rPr>
          <w:rFonts w:ascii="Arial" w:hAnsi="Arial" w:cs="Arial"/>
          <w:i/>
          <w:iCs/>
          <w:sz w:val="36"/>
          <w:u w:val="single"/>
        </w:rPr>
        <w:outlineLvl w:val="1"/>
      </w:pPr>
      <w:r/>
      <w:bookmarkStart w:id="20" w:name="_Hlt26955054"/>
      <w:r/>
      <w:bookmarkEnd w:id="20"/>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七</w:t>
      </w:r>
      <w:r>
        <w:rPr>
          <w:rFonts w:hint="eastAsia" w:ascii="Arial" w:hAnsi="Arial" w:cs="Arial"/>
          <w:i/>
          <w:iCs/>
          <w:sz w:val="36"/>
          <w:u w:val="single"/>
        </w:rPr>
        <w:t xml:space="preserve">、商务要求响应及偏离表（分包号：**）</w:t>
      </w:r>
      <w:r>
        <w:rPr>
          <w:rFonts w:ascii="Arial" w:hAnsi="Arial" w:cs="Arial"/>
          <w:i/>
          <w:iCs/>
          <w:sz w:val="36"/>
          <w:u w:val="single"/>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784"/>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84"/>
              <w:jc w:val="center"/>
              <w:rPr>
                <w:rFonts w:ascii="宋体" w:hAnsi="宋体"/>
                <w:color w:val="000000"/>
                <w:sz w:val="24"/>
                <w:szCs w:val="24"/>
              </w:rPr>
            </w:pPr>
            <w:r/>
            <w:bookmarkStart w:id="21" w:name="_Hlt24879081"/>
            <w:r/>
            <w:bookmarkEnd w:id="21"/>
            <w:r/>
            <w:bookmarkStart w:id="22" w:name="_Hlt26955056"/>
            <w:r/>
            <w:bookmarkEnd w:id="22"/>
            <w:r/>
            <w:bookmarkStart w:id="23" w:name="_Hlt26671343"/>
            <w:r/>
            <w:bookmarkEnd w:id="23"/>
            <w:r/>
            <w:bookmarkStart w:id="24" w:name="_Hlt26782999"/>
            <w:r/>
            <w:bookmarkEnd w:id="24"/>
            <w:r/>
            <w:bookmarkStart w:id="25" w:name="_Hlt26609391"/>
            <w:r/>
            <w:bookmarkEnd w:id="25"/>
            <w:r/>
            <w:bookmarkStart w:id="26" w:name="_Hlt26955064"/>
            <w:r/>
            <w:bookmarkEnd w:id="26"/>
            <w:r/>
            <w:bookmarkStart w:id="27" w:name="_Hlt26580838"/>
            <w:r/>
            <w:bookmarkEnd w:id="27"/>
            <w:r/>
            <w:bookmarkStart w:id="28" w:name="_Hlt26671372"/>
            <w:r/>
            <w:bookmarkEnd w:id="28"/>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3263"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bookmarkStart w:id="29" w:name="_Hlt26609389"/>
      <w:r/>
      <w:bookmarkEnd w:id="29"/>
      <w:r/>
      <w:bookmarkStart w:id="30" w:name="_Hlt26955066"/>
      <w:r/>
      <w:bookmarkEnd w:id="30"/>
      <w:r/>
      <w:bookmarkStart w:id="31" w:name="_格式2__法定代表人授权书"/>
      <w:r/>
      <w:bookmarkEnd w:id="31"/>
      <w:r/>
      <w:bookmarkStart w:id="32" w:name="_Hlt26671374"/>
      <w:r/>
      <w:bookmarkEnd w:id="32"/>
      <w:r/>
      <w:r/>
    </w:p>
    <w:p>
      <w:pPr>
        <w:pStyle w:val="784"/>
      </w:pPr>
      <w:r/>
      <w:r/>
    </w:p>
    <w:p>
      <w:pPr>
        <w:pStyle w:val="78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、类似项目业绩一览表（分包号：**）</w:t>
      </w:r>
      <w:r>
        <w:rPr>
          <w:rFonts w:ascii="Arial" w:hAnsi="Arial" w:cs="Arial"/>
          <w:iCs/>
          <w:sz w:val="36"/>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784"/>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268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pPr>
      <w:r/>
      <w:r/>
    </w:p>
    <w:p>
      <w:pPr>
        <w:pStyle w:val="784"/>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九</w:t>
      </w:r>
      <w:r>
        <w:rPr>
          <w:rFonts w:hint="eastAsia" w:ascii="Arial" w:hAnsi="Arial" w:cs="Arial"/>
          <w:iCs/>
          <w:sz w:val="36"/>
        </w:rPr>
        <w:t xml:space="preserve">、项目团队人员一览表（分包号：**）</w:t>
      </w:r>
      <w:r>
        <w:rPr>
          <w:rFonts w:ascii="Arial" w:hAnsi="Arial" w:cs="Arial"/>
          <w:iCs/>
          <w:sz w:val="36"/>
        </w:rPr>
      </w:r>
      <w:r/>
    </w:p>
    <w:p>
      <w:pPr>
        <w:pStyle w:val="784"/>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784"/>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trPr>
        <w:tc>
          <w:tcPr>
            <w:tcW w:w="951"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2239" w:type="dxa"/>
            <w:vAlign w:val="center"/>
            <w:textDirection w:val="lrTb"/>
            <w:noWrap w:val="false"/>
          </w:tcPr>
          <w:p>
            <w:pPr>
              <w:pStyle w:val="784"/>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rPr>
                <w:rFonts w:ascii="宋体" w:hAnsi="宋体"/>
                <w:color w:val="000000"/>
                <w:sz w:val="24"/>
                <w:szCs w:val="24"/>
                <w:highlight w:val="none"/>
              </w:rPr>
            </w:r>
            <w:r/>
          </w:p>
        </w:tc>
        <w:tc>
          <w:tcPr>
            <w:tcW w:w="1134" w:type="dxa"/>
            <w:vAlign w:val="center"/>
            <w:textDirection w:val="lrTb"/>
            <w:noWrap w:val="false"/>
          </w:tcPr>
          <w:p>
            <w:pPr>
              <w:pStyle w:val="784"/>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rPr>
                <w:rFonts w:ascii="宋体" w:hAnsi="宋体"/>
                <w:color w:val="000000"/>
                <w:sz w:val="24"/>
                <w:szCs w:val="24"/>
                <w:highlight w:val="none"/>
              </w:rPr>
            </w:r>
            <w:r/>
          </w:p>
        </w:tc>
        <w:tc>
          <w:tcPr>
            <w:tcW w:w="1134" w:type="dxa"/>
            <w:vAlign w:val="center"/>
            <w:textDirection w:val="lrTb"/>
            <w:noWrap w:val="false"/>
          </w:tcPr>
          <w:p>
            <w:pPr>
              <w:pStyle w:val="784"/>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rPr>
                <w:rFonts w:ascii="宋体" w:hAnsi="宋体"/>
                <w:color w:val="000000"/>
                <w:sz w:val="24"/>
                <w:szCs w:val="24"/>
                <w:highlight w:val="none"/>
              </w:rPr>
            </w:r>
            <w:r/>
          </w:p>
        </w:tc>
        <w:tc>
          <w:tcPr>
            <w:tcW w:w="1601" w:type="dxa"/>
            <w:vAlign w:val="center"/>
            <w:textDirection w:val="lrTb"/>
            <w:noWrap w:val="false"/>
          </w:tcPr>
          <w:p>
            <w:pPr>
              <w:pStyle w:val="784"/>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t xml:space="preserve">根据项目需求、评分办法确定一览表格式</w:t>
            </w: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r>
        <w:trPr>
          <w:cantSplit/>
          <w:trHeight w:val="640"/>
        </w:trPr>
        <w:tc>
          <w:tcPr>
            <w:tcW w:w="95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pStyle w:val="784"/>
              <w:jc w:val="center"/>
              <w:rPr>
                <w:rFonts w:ascii="宋体" w:hAnsi="宋体"/>
                <w:color w:val="000000"/>
                <w:sz w:val="24"/>
                <w:szCs w:val="24"/>
              </w:rPr>
            </w:pPr>
            <w:r>
              <w:rPr>
                <w:rFonts w:ascii="宋体" w:hAnsi="宋体"/>
                <w:color w:val="000000"/>
                <w:sz w:val="24"/>
                <w:szCs w:val="24"/>
              </w:rPr>
            </w:r>
            <w:r/>
          </w:p>
        </w:tc>
      </w:tr>
    </w:tbl>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500" w:lineRule="exact"/>
        <w:rPr>
          <w:rFonts w:ascii="宋体" w:hAnsi="宋体"/>
          <w:color w:val="000000"/>
          <w:sz w:val="24"/>
          <w:szCs w:val="24"/>
        </w:rPr>
      </w:pPr>
      <w:r>
        <w:rPr>
          <w:rFonts w:ascii="宋体" w:hAnsi="宋体"/>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784"/>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784"/>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784"/>
      </w:pPr>
      <w:r/>
      <w:r/>
    </w:p>
    <w:p>
      <w:pPr>
        <w:pStyle w:val="784"/>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lang w:val="en-US" w:eastAsia="zh-CN"/>
        </w:rPr>
        <w:t xml:space="preserve">二十</w:t>
      </w:r>
      <w:r>
        <w:rPr>
          <w:rFonts w:hint="eastAsia" w:ascii="Arial" w:hAnsi="Arial" w:cs="Arial"/>
          <w:i/>
          <w:sz w:val="36"/>
          <w:u w:val="single"/>
        </w:rPr>
        <w:t xml:space="preserve">、开标一览表</w:t>
      </w:r>
      <w:r>
        <w:rPr>
          <w:rFonts w:ascii="Arial" w:hAnsi="Arial" w:cs="Arial"/>
          <w:i/>
          <w:sz w:val="36"/>
          <w:u w:val="single"/>
        </w:rPr>
      </w:r>
      <w:r/>
    </w:p>
    <w:p>
      <w:pPr>
        <w:pStyle w:val="784"/>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Arial" w:hAnsi="Arial" w:cs="Arial"/>
          <w:color w:val="000000"/>
          <w:sz w:val="36"/>
        </w:rPr>
      </w:r>
      <w:r/>
    </w:p>
    <w:p>
      <w:pPr>
        <w:pStyle w:val="784"/>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rPr>
          <w:rFonts w:ascii="Times New Roman" w:hAnsi="Times New Roman"/>
          <w:color w:val="000000"/>
          <w:sz w:val="24"/>
          <w:szCs w:val="24"/>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6"/>
        <w:gridCol w:w="5481"/>
      </w:tblGrid>
      <w:tr>
        <w:trPr/>
        <w:tc>
          <w:tcPr>
            <w:tcW w:w="2986"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rPr>
                <w:rFonts w:ascii="Times New Roman" w:hAnsi="Times New Roman"/>
                <w:color w:val="000000"/>
                <w:sz w:val="24"/>
                <w:szCs w:val="24"/>
              </w:rPr>
            </w:r>
            <w:r/>
          </w:p>
        </w:tc>
        <w:tc>
          <w:tcPr>
            <w:tcW w:w="5481"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rPr>
                <w:rFonts w:ascii="Times New Roman" w:hAnsi="Times New Roman"/>
                <w:color w:val="000000"/>
                <w:sz w:val="24"/>
                <w:szCs w:val="24"/>
              </w:rPr>
            </w:r>
            <w:r/>
          </w:p>
        </w:tc>
      </w:tr>
      <w:tr>
        <w:trPr/>
        <w:tc>
          <w:tcPr>
            <w:tcW w:w="2986"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5481" w:type="dxa"/>
            <w:vAlign w:val="top"/>
            <w:textDirection w:val="lrTb"/>
            <w:noWrap w:val="false"/>
          </w:tcPr>
          <w:p>
            <w:pPr>
              <w:pStyle w:val="784"/>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rPr>
                <w:rFonts w:ascii="Times New Roman" w:hAnsi="Times New Roman"/>
                <w:color w:val="000000"/>
                <w:sz w:val="24"/>
                <w:szCs w:val="24"/>
              </w:rPr>
            </w:r>
            <w:r/>
          </w:p>
        </w:tc>
      </w:tr>
      <w:tr>
        <w:trPr/>
        <w:tc>
          <w:tcPr>
            <w:tcW w:w="2986"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rPr>
                <w:rFonts w:ascii="Times New Roman" w:hAnsi="Times New Roman"/>
                <w:color w:val="000000"/>
                <w:sz w:val="24"/>
                <w:szCs w:val="24"/>
              </w:rPr>
            </w:r>
            <w:r/>
          </w:p>
        </w:tc>
        <w:tc>
          <w:tcPr>
            <w:tcW w:w="5481" w:type="dxa"/>
            <w:vAlign w:val="top"/>
            <w:textDirection w:val="lrTb"/>
            <w:noWrap w:val="false"/>
          </w:tcPr>
          <w:p>
            <w:pPr>
              <w:pStyle w:val="784"/>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r>
        <w:trPr/>
        <w:tc>
          <w:tcPr>
            <w:tcW w:w="2986" w:type="dxa"/>
            <w:vAlign w:val="top"/>
            <w:textDirection w:val="lrTb"/>
            <w:noWrap w:val="false"/>
          </w:tcPr>
          <w:p>
            <w:pPr>
              <w:pStyle w:val="784"/>
              <w:jc w:val="center"/>
              <w:spacing w:line="500" w:lineRule="exact"/>
              <w:rPr>
                <w:rFonts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 xml:space="preserve">核心产品</w:t>
            </w:r>
            <w:r>
              <w:rPr>
                <w:rFonts w:ascii="Times New Roman" w:hAnsi="Times New Roman" w:eastAsia="宋体"/>
                <w:color w:val="000000"/>
                <w:sz w:val="24"/>
                <w:szCs w:val="24"/>
                <w:lang w:val="en-US" w:eastAsia="zh-CN"/>
              </w:rPr>
            </w:r>
            <w:r/>
          </w:p>
        </w:tc>
        <w:tc>
          <w:tcPr>
            <w:tcW w:w="5481" w:type="dxa"/>
            <w:vAlign w:val="top"/>
            <w:textDirection w:val="lrTb"/>
            <w:noWrap w:val="false"/>
          </w:tcPr>
          <w:p>
            <w:pPr>
              <w:pStyle w:val="784"/>
              <w:jc w:val="center"/>
              <w:spacing w:line="500" w:lineRule="exact"/>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r>
            <w:r/>
          </w:p>
        </w:tc>
      </w:tr>
    </w:tbl>
    <w:p>
      <w:pPr>
        <w:pStyle w:val="784"/>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rPr>
          <w:rFonts w:ascii="Times New Roman" w:hAnsi="Times New Roman"/>
          <w:color w:val="000000"/>
          <w:sz w:val="24"/>
          <w:szCs w:val="24"/>
        </w:rPr>
      </w:r>
      <w:r/>
    </w:p>
    <w:p>
      <w:pPr>
        <w:pStyle w:val="784"/>
        <w:jc w:val="left"/>
        <w:rPr>
          <w:rFonts w:ascii="宋体" w:hAnsi="宋体"/>
          <w:color w:val="000000"/>
          <w:sz w:val="24"/>
          <w:szCs w:val="24"/>
        </w:rPr>
      </w:pPr>
      <w:r>
        <w:rPr>
          <w:rFonts w:ascii="宋体" w:hAnsi="宋体"/>
          <w:color w:val="000000"/>
          <w:sz w:val="24"/>
          <w:szCs w:val="24"/>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pStyle w:val="784"/>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ascii="宋体" w:hAnsi="宋体" w:cs="仿宋"/>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784"/>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84"/>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84"/>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784"/>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784"/>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84"/>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84"/>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84"/>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84"/>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仿宋">
    <w:panose1 w:val="02010609060101010101"/>
  </w:font>
  <w:font w:name="Symbol">
    <w:panose1 w:val="05050102010706020507"/>
  </w:font>
  <w:font w:name="华文楷体">
    <w:panose1 w:val="02010600040101010101"/>
  </w:font>
  <w:font w:name="Wingdings">
    <w:panose1 w:val="05000000000000000000"/>
  </w:font>
  <w:font w:name="汉仪书宋二S">
    <w:panose1 w:val="020B0503020202020204"/>
  </w:font>
  <w:font w:name="MS Mincho">
    <w:panose1 w:val="02020603050405090304"/>
  </w:font>
  <w:font w:name="Courier New">
    <w:panose1 w:val="02070309020205020404"/>
  </w:font>
  <w:font w:name="Cambria">
    <w:panose1 w:val="02040503050406030204"/>
  </w:font>
  <w:font w:name="楷体_GB2312">
    <w:panose1 w:val="02010609060101010101"/>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10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4"/>
        <w:tabs>
          <w:tab w:val="num" w:pos="312" w:leader="none"/>
        </w:tabs>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84"/>
        <w:ind w:left="425" w:hanging="425"/>
      </w:pPr>
      <w:rPr>
        <w:rFonts w:hint="eastAsia" w:cs="Times New Roman"/>
      </w:rPr>
    </w:lvl>
    <w:lvl w:ilvl="1">
      <w:start w:val="1"/>
      <w:numFmt w:val="decimal"/>
      <w:isLgl w:val="false"/>
      <w:suff w:val="tab"/>
      <w:lvlText w:val="%2."/>
      <w:lvlJc w:val="left"/>
      <w:pPr>
        <w:pStyle w:val="784"/>
        <w:ind w:left="993" w:hanging="567"/>
      </w:pPr>
      <w:rPr>
        <w:rFonts w:hint="eastAsia"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pStyle w:val="784"/>
        <w:ind w:left="1418" w:hanging="567"/>
      </w:pPr>
      <w:rPr>
        <w:rFonts w:hint="eastAsia" w:cs="Times New Roman"/>
      </w:rPr>
    </w:lvl>
    <w:lvl w:ilvl="3">
      <w:start w:val="1"/>
      <w:numFmt w:val="decimal"/>
      <w:isLgl w:val="false"/>
      <w:suff w:val="tab"/>
      <w:lvlText w:val="%1.%2.%3.%4"/>
      <w:lvlJc w:val="left"/>
      <w:pPr>
        <w:pStyle w:val="784"/>
        <w:ind w:left="1984" w:hanging="708"/>
      </w:pPr>
      <w:rPr>
        <w:rFonts w:hint="eastAsia" w:cs="Times New Roman"/>
      </w:rPr>
    </w:lvl>
    <w:lvl w:ilvl="4">
      <w:start w:val="1"/>
      <w:numFmt w:val="decimal"/>
      <w:isLgl w:val="false"/>
      <w:suff w:val="tab"/>
      <w:lvlText w:val="%1.%2.%3.%4.%5"/>
      <w:lvlJc w:val="left"/>
      <w:pPr>
        <w:pStyle w:val="784"/>
        <w:ind w:left="2551" w:hanging="850"/>
      </w:pPr>
      <w:rPr>
        <w:rFonts w:hint="eastAsia" w:cs="Times New Roman"/>
      </w:rPr>
    </w:lvl>
    <w:lvl w:ilvl="5">
      <w:start w:val="1"/>
      <w:numFmt w:val="decimal"/>
      <w:isLgl w:val="false"/>
      <w:suff w:val="tab"/>
      <w:lvlText w:val="%1.%2.%3.%4.%5.%6"/>
      <w:lvlJc w:val="left"/>
      <w:pPr>
        <w:pStyle w:val="784"/>
        <w:ind w:left="3260" w:hanging="1134"/>
      </w:pPr>
      <w:rPr>
        <w:rFonts w:hint="eastAsia" w:cs="Times New Roman"/>
      </w:rPr>
    </w:lvl>
    <w:lvl w:ilvl="6">
      <w:start w:val="1"/>
      <w:numFmt w:val="decimal"/>
      <w:isLgl w:val="false"/>
      <w:suff w:val="tab"/>
      <w:lvlText w:val="%1.%2.%3.%4.%5.%6.%7"/>
      <w:lvlJc w:val="left"/>
      <w:pPr>
        <w:pStyle w:val="784"/>
        <w:ind w:left="3827" w:hanging="1276"/>
      </w:pPr>
      <w:rPr>
        <w:rFonts w:hint="eastAsia" w:cs="Times New Roman"/>
      </w:rPr>
    </w:lvl>
    <w:lvl w:ilvl="7">
      <w:start w:val="1"/>
      <w:numFmt w:val="decimal"/>
      <w:isLgl w:val="false"/>
      <w:suff w:val="tab"/>
      <w:lvlText w:val="%1.%2.%3.%4.%5.%6.%7.%8"/>
      <w:lvlJc w:val="left"/>
      <w:pPr>
        <w:pStyle w:val="784"/>
        <w:ind w:left="4394" w:hanging="1418"/>
      </w:pPr>
      <w:rPr>
        <w:rFonts w:hint="eastAsia" w:cs="Times New Roman"/>
      </w:rPr>
    </w:lvl>
    <w:lvl w:ilvl="8">
      <w:start w:val="1"/>
      <w:numFmt w:val="decimal"/>
      <w:isLgl w:val="false"/>
      <w:suff w:val="tab"/>
      <w:lvlText w:val="%1.%2.%3.%4.%5.%6.%7.%8.%9"/>
      <w:lvlJc w:val="left"/>
      <w:pPr>
        <w:pStyle w:val="784"/>
        <w:ind w:left="5102" w:hanging="1700"/>
      </w:pPr>
      <w:rPr>
        <w:rFonts w:hint="eastAsia" w:cs="Times New Roman"/>
      </w:rPr>
    </w:lvl>
  </w:abstractNum>
  <w:abstractNum w:abstractNumId="3">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3">
    <w:multiLevelType w:val="hybridMultilevel"/>
    <w:lvl w:ilvl="0">
      <w:start w:val="16"/>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5">
    <w:multiLevelType w:val="hybridMultilevel"/>
    <w:lvl w:ilvl="0">
      <w:start w:val="2"/>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1">
    <w:multiLevelType w:val="hybridMultilevel"/>
    <w:lvl w:ilvl="0">
      <w:start w:val="1"/>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2">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6">
    <w:multiLevelType w:val="hybridMultilevel"/>
    <w:lvl w:ilvl="0">
      <w:start w:val="2"/>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9">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0">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5">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38">
    <w:multiLevelType w:val="hybridMultilevel"/>
    <w:lvl w:ilvl="0">
      <w:start w:val="1"/>
      <w:numFmt w:val="bullet"/>
      <w:isLgl w:val="false"/>
      <w:suff w:val="tab"/>
      <w:lvlText w:val=""/>
      <w:lvlJc w:val="left"/>
      <w:pPr>
        <w:pStyle w:val="784"/>
        <w:ind w:left="1050" w:hanging="420"/>
      </w:pPr>
      <w:rPr>
        <w:rFonts w:ascii="Wingdings" w:hAnsi="Wingdings"/>
      </w:rPr>
    </w:lvl>
    <w:lvl w:ilvl="1">
      <w:start w:val="1"/>
      <w:numFmt w:val="decimal"/>
      <w:isLgl w:val="false"/>
      <w:suff w:val="tab"/>
      <w:lvlText w:val="%2、"/>
      <w:lvlJc w:val="left"/>
      <w:pPr>
        <w:pStyle w:val="784"/>
        <w:ind w:left="1890" w:hanging="840"/>
      </w:pPr>
      <w:rPr>
        <w:rFonts w:cs="Times New Roman"/>
      </w:rPr>
    </w:lvl>
    <w:lvl w:ilvl="2">
      <w:start w:val="1"/>
      <w:numFmt w:val="bullet"/>
      <w:isLgl w:val="false"/>
      <w:suff w:val="tab"/>
      <w:lvlText w:val=""/>
      <w:lvlJc w:val="left"/>
      <w:pPr>
        <w:pStyle w:val="784"/>
        <w:ind w:left="1890" w:hanging="420"/>
      </w:pPr>
      <w:rPr>
        <w:rFonts w:ascii="Wingdings" w:hAnsi="Wingdings"/>
      </w:rPr>
    </w:lvl>
    <w:lvl w:ilvl="3">
      <w:start w:val="1"/>
      <w:numFmt w:val="bullet"/>
      <w:isLgl w:val="false"/>
      <w:suff w:val="tab"/>
      <w:lvlText w:val=""/>
      <w:lvlJc w:val="left"/>
      <w:pPr>
        <w:pStyle w:val="784"/>
        <w:ind w:left="2310" w:hanging="420"/>
      </w:pPr>
      <w:rPr>
        <w:rFonts w:ascii="Wingdings" w:hAnsi="Wingdings"/>
      </w:rPr>
    </w:lvl>
    <w:lvl w:ilvl="4">
      <w:start w:val="1"/>
      <w:numFmt w:val="bullet"/>
      <w:isLgl w:val="false"/>
      <w:suff w:val="tab"/>
      <w:lvlText w:val=""/>
      <w:lvlJc w:val="left"/>
      <w:pPr>
        <w:pStyle w:val="784"/>
        <w:ind w:left="2730" w:hanging="420"/>
      </w:pPr>
      <w:rPr>
        <w:rFonts w:ascii="Wingdings" w:hAnsi="Wingdings"/>
      </w:rPr>
    </w:lvl>
    <w:lvl w:ilvl="5">
      <w:start w:val="1"/>
      <w:numFmt w:val="bullet"/>
      <w:isLgl w:val="false"/>
      <w:suff w:val="tab"/>
      <w:lvlText w:val=""/>
      <w:lvlJc w:val="left"/>
      <w:pPr>
        <w:pStyle w:val="784"/>
        <w:ind w:left="3150" w:hanging="420"/>
      </w:pPr>
      <w:rPr>
        <w:rFonts w:ascii="Wingdings" w:hAnsi="Wingdings"/>
      </w:rPr>
    </w:lvl>
    <w:lvl w:ilvl="6">
      <w:start w:val="1"/>
      <w:numFmt w:val="bullet"/>
      <w:isLgl w:val="false"/>
      <w:suff w:val="tab"/>
      <w:lvlText w:val=""/>
      <w:lvlJc w:val="left"/>
      <w:pPr>
        <w:pStyle w:val="784"/>
        <w:ind w:left="3570" w:hanging="420"/>
      </w:pPr>
      <w:rPr>
        <w:rFonts w:ascii="Wingdings" w:hAnsi="Wingdings"/>
      </w:rPr>
    </w:lvl>
    <w:lvl w:ilvl="7">
      <w:start w:val="1"/>
      <w:numFmt w:val="bullet"/>
      <w:isLgl w:val="false"/>
      <w:suff w:val="tab"/>
      <w:lvlText w:val=""/>
      <w:lvlJc w:val="left"/>
      <w:pPr>
        <w:pStyle w:val="784"/>
        <w:ind w:left="3990" w:hanging="420"/>
      </w:pPr>
      <w:rPr>
        <w:rFonts w:ascii="Wingdings" w:hAnsi="Wingdings"/>
      </w:rPr>
    </w:lvl>
    <w:lvl w:ilvl="8">
      <w:start w:val="1"/>
      <w:numFmt w:val="bullet"/>
      <w:isLgl w:val="false"/>
      <w:suff w:val="tab"/>
      <w:lvlText w:val=""/>
      <w:lvlJc w:val="left"/>
      <w:pPr>
        <w:pStyle w:val="784"/>
        <w:ind w:left="4410" w:hanging="420"/>
      </w:pPr>
      <w:rPr>
        <w:rFonts w:ascii="Wingdings" w:hAnsi="Wingdings"/>
      </w:rPr>
    </w:lvl>
  </w:abstractNum>
  <w:abstractNum w:abstractNumId="39">
    <w:multiLevelType w:val="hybridMultilevel"/>
    <w:lvl w:ilvl="0">
      <w:start w:val="6"/>
      <w:numFmt w:val="decimal"/>
      <w:isLgl w:val="false"/>
      <w:suff w:val="space"/>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0">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1">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2">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4">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5">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6">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7">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8">
    <w:multiLevelType w:val="hybridMultilevel"/>
    <w:lvl w:ilvl="0">
      <w:start w:val="1"/>
      <w:numFmt w:val="decimal"/>
      <w:isLgl w:val="false"/>
      <w:suff w:val="nothing"/>
      <w:lvlText w:val="%1、"/>
      <w:lvlJc w:val="left"/>
      <w:pPr>
        <w:pStyle w:val="784"/>
        <w:ind w:left="200" w:firstLine="0"/>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9">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50">
    <w:multiLevelType w:val="hybridMultilevel"/>
    <w:lvl w:ilvl="0">
      <w:start w:val="1"/>
      <w:numFmt w:val="decimal"/>
      <w:isLgl w:val="false"/>
      <w:suff w:val="tab"/>
      <w:lvlText w:val="%1."/>
      <w:lvlJc w:val="left"/>
      <w:pPr>
        <w:pStyle w:val="784"/>
        <w:tabs>
          <w:tab w:val="num" w:pos="312" w:leader="none"/>
        </w:tabs>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num w:numId="1">
    <w:abstractNumId w:val="21"/>
  </w:num>
  <w:num w:numId="2">
    <w:abstractNumId w:val="15"/>
  </w:num>
  <w:num w:numId="3">
    <w:abstractNumId w:val="39"/>
  </w:num>
  <w:num w:numId="4">
    <w:abstractNumId w:val="13"/>
  </w:num>
  <w:num w:numId="5">
    <w:abstractNumId w:val="9"/>
  </w:num>
  <w:num w:numId="6">
    <w:abstractNumId w:val="23"/>
  </w:num>
  <w:num w:numId="7">
    <w:abstractNumId w:val="28"/>
  </w:num>
  <w:num w:numId="8">
    <w:abstractNumId w:val="45"/>
  </w:num>
  <w:num w:numId="9">
    <w:abstractNumId w:val="22"/>
  </w:num>
  <w:num w:numId="10">
    <w:abstractNumId w:val="5"/>
  </w:num>
  <w:num w:numId="11">
    <w:abstractNumId w:val="29"/>
  </w:num>
  <w:num w:numId="12">
    <w:abstractNumId w:val="40"/>
  </w:num>
  <w:num w:numId="13">
    <w:abstractNumId w:val="14"/>
  </w:num>
  <w:num w:numId="14">
    <w:abstractNumId w:val="36"/>
  </w:num>
  <w:num w:numId="15">
    <w:abstractNumId w:val="19"/>
  </w:num>
  <w:num w:numId="16">
    <w:abstractNumId w:val="27"/>
  </w:num>
  <w:num w:numId="17">
    <w:abstractNumId w:val="17"/>
  </w:num>
  <w:num w:numId="18">
    <w:abstractNumId w:val="16"/>
  </w:num>
  <w:num w:numId="19">
    <w:abstractNumId w:val="7"/>
  </w:num>
  <w:num w:numId="20">
    <w:abstractNumId w:val="34"/>
  </w:num>
  <w:num w:numId="21">
    <w:abstractNumId w:val="43"/>
  </w:num>
  <w:num w:numId="22">
    <w:abstractNumId w:val="24"/>
  </w:num>
  <w:num w:numId="23">
    <w:abstractNumId w:val="33"/>
  </w:num>
  <w:num w:numId="24">
    <w:abstractNumId w:val="8"/>
  </w:num>
  <w:num w:numId="25">
    <w:abstractNumId w:val="49"/>
  </w:num>
  <w:num w:numId="26">
    <w:abstractNumId w:val="47"/>
  </w:num>
  <w:num w:numId="27">
    <w:abstractNumId w:val="12"/>
  </w:num>
  <w:num w:numId="28">
    <w:abstractNumId w:val="44"/>
  </w:num>
  <w:num w:numId="29">
    <w:abstractNumId w:val="6"/>
  </w:num>
  <w:num w:numId="30">
    <w:abstractNumId w:val="32"/>
  </w:num>
  <w:num w:numId="31">
    <w:abstractNumId w:val="2"/>
  </w:num>
  <w:num w:numId="32">
    <w:abstractNumId w:val="38"/>
  </w:num>
  <w:num w:numId="33">
    <w:abstractNumId w:val="50"/>
  </w:num>
  <w:num w:numId="34">
    <w:abstractNumId w:val="0"/>
  </w:num>
  <w:num w:numId="35">
    <w:abstractNumId w:val="26"/>
  </w:num>
  <w:num w:numId="36">
    <w:abstractNumId w:val="37"/>
  </w:num>
  <w:num w:numId="37">
    <w:abstractNumId w:val="20"/>
  </w:num>
  <w:num w:numId="38">
    <w:abstractNumId w:val="18"/>
  </w:num>
  <w:num w:numId="39">
    <w:abstractNumId w:val="30"/>
  </w:num>
  <w:num w:numId="40">
    <w:abstractNumId w:val="48"/>
  </w:num>
  <w:num w:numId="41">
    <w:abstractNumId w:val="11"/>
  </w:num>
  <w:num w:numId="42">
    <w:abstractNumId w:val="4"/>
  </w:num>
  <w:num w:numId="43">
    <w:abstractNumId w:val="10"/>
  </w:num>
  <w:num w:numId="44">
    <w:abstractNumId w:val="41"/>
  </w:num>
  <w:num w:numId="45">
    <w:abstractNumId w:val="1"/>
  </w:num>
  <w:num w:numId="46">
    <w:abstractNumId w:val="25"/>
  </w:num>
  <w:num w:numId="47">
    <w:abstractNumId w:val="3"/>
  </w:num>
  <w:num w:numId="48">
    <w:abstractNumId w:val="42"/>
  </w:num>
  <w:num w:numId="49">
    <w:abstractNumId w:val="46"/>
  </w:num>
  <w:num w:numId="50">
    <w:abstractNumId w:val="35"/>
  </w:num>
  <w:num w:numId="5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784"/>
    <w:next w:val="784"/>
    <w:link w:val="819"/>
    <w:uiPriority w:val="9"/>
    <w:qFormat/>
    <w:pPr>
      <w:keepLines/>
      <w:keepNext/>
      <w:spacing w:before="480" w:after="200"/>
      <w:outlineLvl w:val="0"/>
    </w:pPr>
    <w:rPr>
      <w:rFonts w:ascii="Arial" w:hAnsi="Arial" w:eastAsia="Arial" w:cs="Arial"/>
      <w:sz w:val="40"/>
      <w:szCs w:val="40"/>
    </w:rPr>
  </w:style>
  <w:style w:type="paragraph" w:styleId="755">
    <w:name w:val="Heading 2"/>
    <w:basedOn w:val="784"/>
    <w:next w:val="784"/>
    <w:link w:val="821"/>
    <w:uiPriority w:val="9"/>
    <w:unhideWhenUsed/>
    <w:qFormat/>
    <w:pPr>
      <w:keepLines/>
      <w:keepNext/>
      <w:spacing w:before="360" w:after="200"/>
      <w:outlineLvl w:val="1"/>
    </w:pPr>
    <w:rPr>
      <w:rFonts w:ascii="Arial" w:hAnsi="Arial" w:eastAsia="Arial" w:cs="Arial"/>
      <w:sz w:val="34"/>
    </w:rPr>
  </w:style>
  <w:style w:type="paragraph" w:styleId="756">
    <w:name w:val="Heading 3"/>
    <w:basedOn w:val="784"/>
    <w:next w:val="784"/>
    <w:link w:val="823"/>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84"/>
    <w:next w:val="784"/>
    <w:link w:val="825"/>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84"/>
    <w:next w:val="784"/>
    <w:link w:val="827"/>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84"/>
    <w:next w:val="784"/>
    <w:link w:val="829"/>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84"/>
    <w:next w:val="784"/>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84"/>
    <w:next w:val="784"/>
    <w:link w:val="833"/>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84"/>
    <w:next w:val="784"/>
    <w:link w:val="835"/>
    <w:uiPriority w:val="9"/>
    <w:unhideWhenUsed/>
    <w:qFormat/>
    <w:pPr>
      <w:keepLines/>
      <w:keepNext/>
      <w:spacing w:before="320" w:after="200"/>
      <w:outlineLvl w:val="8"/>
    </w:pPr>
    <w:rPr>
      <w:rFonts w:ascii="Arial" w:hAnsi="Arial" w:eastAsia="Arial" w:cs="Arial"/>
      <w:i/>
      <w:iCs/>
      <w:sz w:val="21"/>
      <w:szCs w:val="21"/>
    </w:rPr>
  </w:style>
  <w:style w:type="paragraph" w:styleId="763">
    <w:name w:val="Title"/>
    <w:basedOn w:val="784"/>
    <w:next w:val="784"/>
    <w:link w:val="865"/>
    <w:uiPriority w:val="10"/>
    <w:qFormat/>
    <w:pPr>
      <w:contextualSpacing/>
      <w:spacing w:before="300" w:after="200"/>
    </w:pPr>
    <w:rPr>
      <w:sz w:val="48"/>
      <w:szCs w:val="48"/>
    </w:rPr>
  </w:style>
  <w:style w:type="paragraph" w:styleId="764">
    <w:name w:val="Subtitle"/>
    <w:basedOn w:val="784"/>
    <w:next w:val="784"/>
    <w:link w:val="856"/>
    <w:uiPriority w:val="11"/>
    <w:qFormat/>
    <w:pPr>
      <w:spacing w:before="200" w:after="200"/>
    </w:pPr>
    <w:rPr>
      <w:sz w:val="24"/>
      <w:szCs w:val="24"/>
    </w:rPr>
  </w:style>
  <w:style w:type="paragraph" w:styleId="765">
    <w:name w:val="Header"/>
    <w:basedOn w:val="784"/>
    <w:link w:val="852"/>
    <w:uiPriority w:val="99"/>
    <w:unhideWhenUsed/>
    <w:pPr>
      <w:spacing w:after="0" w:line="240" w:lineRule="auto"/>
      <w:tabs>
        <w:tab w:val="center" w:pos="7143" w:leader="none"/>
        <w:tab w:val="right" w:pos="14287" w:leader="none"/>
      </w:tabs>
    </w:pPr>
  </w:style>
  <w:style w:type="paragraph" w:styleId="766">
    <w:name w:val="Footer"/>
    <w:basedOn w:val="784"/>
    <w:link w:val="849"/>
    <w:uiPriority w:val="99"/>
    <w:unhideWhenUsed/>
    <w:pPr>
      <w:spacing w:after="0" w:line="240" w:lineRule="auto"/>
      <w:tabs>
        <w:tab w:val="center" w:pos="7143" w:leader="none"/>
        <w:tab w:val="right" w:pos="14287" w:leader="none"/>
      </w:tabs>
    </w:pPr>
  </w:style>
  <w:style w:type="paragraph" w:styleId="767">
    <w:name w:val="Caption"/>
    <w:basedOn w:val="784"/>
    <w:next w:val="784"/>
    <w:uiPriority w:val="35"/>
    <w:semiHidden/>
    <w:unhideWhenUsed/>
    <w:qFormat/>
    <w:pPr>
      <w:spacing w:line="276" w:lineRule="auto"/>
    </w:pPr>
    <w:rPr>
      <w:b/>
      <w:bCs/>
      <w:color w:val="4f81bd" w:themeColor="accent1"/>
      <w:sz w:val="18"/>
      <w:szCs w:val="18"/>
    </w:rPr>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Hyperlink"/>
    <w:uiPriority w:val="99"/>
    <w:unhideWhenUsed/>
    <w:rPr>
      <w:color w:val="0000ff" w:themeColor="hyperlink"/>
      <w:u w:val="single"/>
    </w:rPr>
  </w:style>
  <w:style w:type="paragraph" w:styleId="770">
    <w:name w:val="footnote text"/>
    <w:basedOn w:val="784"/>
    <w:link w:val="858"/>
    <w:uiPriority w:val="99"/>
    <w:semiHidden/>
    <w:unhideWhenUsed/>
    <w:pPr>
      <w:spacing w:after="40" w:line="240" w:lineRule="auto"/>
    </w:pPr>
    <w:rPr>
      <w:sz w:val="18"/>
    </w:rPr>
  </w:style>
  <w:style w:type="character" w:styleId="771">
    <w:name w:val="footnote reference"/>
    <w:uiPriority w:val="99"/>
    <w:unhideWhenUsed/>
    <w:rPr>
      <w:vertAlign w:val="superscript"/>
    </w:rPr>
  </w:style>
  <w:style w:type="paragraph" w:styleId="772">
    <w:name w:val="endnote text"/>
    <w:basedOn w:val="784"/>
    <w:link w:val="847"/>
    <w:uiPriority w:val="99"/>
    <w:semiHidden/>
    <w:unhideWhenUsed/>
    <w:pPr>
      <w:spacing w:after="0" w:line="240" w:lineRule="auto"/>
    </w:pPr>
    <w:rPr>
      <w:sz w:val="20"/>
    </w:rPr>
  </w:style>
  <w:style w:type="character" w:styleId="773">
    <w:name w:val="endnote reference"/>
    <w:uiPriority w:val="99"/>
    <w:semiHidden/>
    <w:unhideWhenUsed/>
    <w:rPr>
      <w:vertAlign w:val="superscript"/>
    </w:rPr>
  </w:style>
  <w:style w:type="paragraph" w:styleId="774">
    <w:name w:val="toc 1"/>
    <w:basedOn w:val="784"/>
    <w:next w:val="784"/>
    <w:uiPriority w:val="39"/>
    <w:unhideWhenUsed/>
    <w:pPr>
      <w:ind w:left="0" w:right="0" w:firstLine="0"/>
      <w:spacing w:after="57"/>
    </w:pPr>
  </w:style>
  <w:style w:type="paragraph" w:styleId="775">
    <w:name w:val="toc 2"/>
    <w:basedOn w:val="784"/>
    <w:next w:val="784"/>
    <w:uiPriority w:val="39"/>
    <w:unhideWhenUsed/>
    <w:pPr>
      <w:ind w:left="283" w:right="0" w:firstLine="0"/>
      <w:spacing w:after="57"/>
    </w:pPr>
  </w:style>
  <w:style w:type="paragraph" w:styleId="776">
    <w:name w:val="toc 3"/>
    <w:basedOn w:val="784"/>
    <w:next w:val="784"/>
    <w:uiPriority w:val="39"/>
    <w:unhideWhenUsed/>
    <w:pPr>
      <w:ind w:left="567" w:right="0" w:firstLine="0"/>
      <w:spacing w:after="57"/>
    </w:pPr>
  </w:style>
  <w:style w:type="paragraph" w:styleId="777">
    <w:name w:val="toc 4"/>
    <w:basedOn w:val="784"/>
    <w:next w:val="784"/>
    <w:uiPriority w:val="39"/>
    <w:unhideWhenUsed/>
    <w:pPr>
      <w:ind w:left="850" w:right="0" w:firstLine="0"/>
      <w:spacing w:after="57"/>
    </w:pPr>
  </w:style>
  <w:style w:type="paragraph" w:styleId="778">
    <w:name w:val="toc 5"/>
    <w:basedOn w:val="784"/>
    <w:next w:val="784"/>
    <w:uiPriority w:val="39"/>
    <w:unhideWhenUsed/>
    <w:pPr>
      <w:ind w:left="1134" w:right="0" w:firstLine="0"/>
      <w:spacing w:after="57"/>
    </w:pPr>
  </w:style>
  <w:style w:type="paragraph" w:styleId="779">
    <w:name w:val="toc 6"/>
    <w:basedOn w:val="784"/>
    <w:next w:val="784"/>
    <w:uiPriority w:val="39"/>
    <w:unhideWhenUsed/>
    <w:pPr>
      <w:ind w:left="1417" w:right="0" w:firstLine="0"/>
      <w:spacing w:after="57"/>
    </w:pPr>
  </w:style>
  <w:style w:type="paragraph" w:styleId="780">
    <w:name w:val="toc 7"/>
    <w:basedOn w:val="784"/>
    <w:next w:val="784"/>
    <w:uiPriority w:val="39"/>
    <w:unhideWhenUsed/>
    <w:pPr>
      <w:ind w:left="1701" w:right="0" w:firstLine="0"/>
      <w:spacing w:after="57"/>
    </w:pPr>
  </w:style>
  <w:style w:type="paragraph" w:styleId="781">
    <w:name w:val="toc 8"/>
    <w:basedOn w:val="784"/>
    <w:next w:val="784"/>
    <w:uiPriority w:val="39"/>
    <w:unhideWhenUsed/>
    <w:pPr>
      <w:ind w:left="1984" w:right="0" w:firstLine="0"/>
      <w:spacing w:after="57"/>
    </w:pPr>
  </w:style>
  <w:style w:type="paragraph" w:styleId="782">
    <w:name w:val="toc 9"/>
    <w:basedOn w:val="784"/>
    <w:next w:val="784"/>
    <w:uiPriority w:val="39"/>
    <w:unhideWhenUsed/>
    <w:pPr>
      <w:ind w:left="2268" w:right="0" w:firstLine="0"/>
      <w:spacing w:after="57"/>
    </w:pPr>
  </w:style>
  <w:style w:type="paragraph" w:styleId="783">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rFonts w:ascii="Calibri" w:hAnsi="Calibri" w:eastAsia="宋体" w:cs="Times New Roman"/>
      <w:sz w:val="21"/>
      <w:szCs w:val="22"/>
      <w:lang w:val="en-US" w:eastAsia="zh-CN" w:bidi="ar-SA"/>
    </w:rPr>
  </w:style>
  <w:style w:type="paragraph" w:styleId="785">
    <w:name w:val="标题 1"/>
    <w:basedOn w:val="784"/>
    <w:next w:val="784"/>
    <w:link w:val="784"/>
    <w:uiPriority w:val="9"/>
    <w:qFormat/>
    <w:pPr>
      <w:keepLines/>
      <w:keepNext/>
      <w:spacing w:before="480" w:after="200"/>
      <w:outlineLvl w:val="0"/>
    </w:pPr>
    <w:rPr>
      <w:rFonts w:ascii="Arial" w:hAnsi="Arial" w:eastAsia="Arial" w:cs="Arial"/>
      <w:sz w:val="40"/>
      <w:szCs w:val="40"/>
    </w:rPr>
  </w:style>
  <w:style w:type="paragraph" w:styleId="786">
    <w:name w:val="标题 2"/>
    <w:basedOn w:val="784"/>
    <w:next w:val="784"/>
    <w:link w:val="784"/>
    <w:uiPriority w:val="9"/>
    <w:unhideWhenUsed/>
    <w:qFormat/>
    <w:pPr>
      <w:keepLines/>
      <w:keepNext/>
      <w:spacing w:before="360" w:after="200"/>
      <w:outlineLvl w:val="1"/>
    </w:pPr>
    <w:rPr>
      <w:rFonts w:ascii="Arial" w:hAnsi="Arial" w:eastAsia="Arial" w:cs="Arial"/>
      <w:sz w:val="34"/>
    </w:rPr>
  </w:style>
  <w:style w:type="paragraph" w:styleId="787">
    <w:name w:val="标题 3"/>
    <w:basedOn w:val="784"/>
    <w:next w:val="784"/>
    <w:link w:val="784"/>
    <w:uiPriority w:val="9"/>
    <w:unhideWhenUsed/>
    <w:qFormat/>
    <w:pPr>
      <w:keepLines/>
      <w:keepNext/>
      <w:spacing w:before="320" w:after="200"/>
      <w:outlineLvl w:val="2"/>
    </w:pPr>
    <w:rPr>
      <w:rFonts w:ascii="Arial" w:hAnsi="Arial" w:eastAsia="Arial" w:cs="Arial"/>
      <w:sz w:val="30"/>
      <w:szCs w:val="30"/>
    </w:rPr>
  </w:style>
  <w:style w:type="paragraph" w:styleId="788">
    <w:name w:val="标题 4"/>
    <w:basedOn w:val="784"/>
    <w:next w:val="784"/>
    <w:link w:val="784"/>
    <w:uiPriority w:val="9"/>
    <w:unhideWhenUsed/>
    <w:qFormat/>
    <w:pPr>
      <w:keepLines/>
      <w:keepNext/>
      <w:spacing w:before="320" w:after="200"/>
      <w:outlineLvl w:val="3"/>
    </w:pPr>
    <w:rPr>
      <w:rFonts w:ascii="Arial" w:hAnsi="Arial" w:eastAsia="Arial" w:cs="Arial"/>
      <w:b/>
      <w:bCs/>
      <w:sz w:val="26"/>
      <w:szCs w:val="26"/>
    </w:rPr>
  </w:style>
  <w:style w:type="paragraph" w:styleId="789">
    <w:name w:val="标题 5"/>
    <w:basedOn w:val="784"/>
    <w:next w:val="784"/>
    <w:link w:val="784"/>
    <w:uiPriority w:val="9"/>
    <w:unhideWhenUsed/>
    <w:qFormat/>
    <w:pPr>
      <w:keepLines/>
      <w:keepNext/>
      <w:spacing w:before="320" w:after="200"/>
      <w:outlineLvl w:val="4"/>
    </w:pPr>
    <w:rPr>
      <w:rFonts w:ascii="Arial" w:hAnsi="Arial" w:eastAsia="Arial" w:cs="Arial"/>
      <w:b/>
      <w:bCs/>
      <w:sz w:val="24"/>
      <w:szCs w:val="24"/>
    </w:rPr>
  </w:style>
  <w:style w:type="paragraph" w:styleId="790">
    <w:name w:val="标题 6"/>
    <w:basedOn w:val="784"/>
    <w:next w:val="784"/>
    <w:link w:val="784"/>
    <w:uiPriority w:val="9"/>
    <w:unhideWhenUsed/>
    <w:qFormat/>
    <w:pPr>
      <w:keepLines/>
      <w:keepNext/>
      <w:spacing w:before="320" w:after="200"/>
      <w:outlineLvl w:val="5"/>
    </w:pPr>
    <w:rPr>
      <w:rFonts w:ascii="Arial" w:hAnsi="Arial" w:eastAsia="Arial" w:cs="Arial"/>
      <w:b/>
      <w:bCs/>
      <w:sz w:val="22"/>
      <w:szCs w:val="22"/>
    </w:rPr>
  </w:style>
  <w:style w:type="paragraph" w:styleId="791">
    <w:name w:val="标题 7"/>
    <w:basedOn w:val="784"/>
    <w:next w:val="784"/>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标题 8"/>
    <w:basedOn w:val="784"/>
    <w:next w:val="784"/>
    <w:link w:val="784"/>
    <w:uiPriority w:val="9"/>
    <w:unhideWhenUsed/>
    <w:qFormat/>
    <w:pPr>
      <w:keepLines/>
      <w:keepNext/>
      <w:spacing w:before="320" w:after="200"/>
      <w:outlineLvl w:val="7"/>
    </w:pPr>
    <w:rPr>
      <w:rFonts w:ascii="Arial" w:hAnsi="Arial" w:eastAsia="Arial" w:cs="Arial"/>
      <w:i/>
      <w:iCs/>
      <w:sz w:val="22"/>
      <w:szCs w:val="22"/>
    </w:rPr>
  </w:style>
  <w:style w:type="paragraph" w:styleId="793">
    <w:name w:val="标题 9"/>
    <w:basedOn w:val="784"/>
    <w:next w:val="784"/>
    <w:link w:val="784"/>
    <w:uiPriority w:val="9"/>
    <w:unhideWhenUsed/>
    <w:qFormat/>
    <w:pPr>
      <w:keepLines/>
      <w:keepNext/>
      <w:spacing w:before="320" w:after="200"/>
      <w:outlineLvl w:val="8"/>
    </w:pPr>
    <w:rPr>
      <w:rFonts w:ascii="Arial" w:hAnsi="Arial" w:eastAsia="Arial" w:cs="Arial"/>
      <w:i/>
      <w:iCs/>
      <w:sz w:val="21"/>
      <w:szCs w:val="21"/>
    </w:rPr>
  </w:style>
  <w:style w:type="character" w:styleId="794">
    <w:name w:val="默认段落字体"/>
    <w:next w:val="794"/>
    <w:link w:val="784"/>
    <w:uiPriority w:val="1"/>
    <w:unhideWhenUsed/>
    <w:qFormat/>
  </w:style>
  <w:style w:type="table" w:styleId="795">
    <w:name w:val="普通表格"/>
    <w:next w:val="795"/>
    <w:link w:val="784"/>
    <w:uiPriority w:val="99"/>
    <w:unhideWhenUsed/>
    <w:qFormat/>
    <w:tblPr/>
  </w:style>
  <w:style w:type="paragraph" w:styleId="796">
    <w:name w:val="目录 7"/>
    <w:basedOn w:val="784"/>
    <w:next w:val="784"/>
    <w:link w:val="784"/>
    <w:uiPriority w:val="39"/>
    <w:unhideWhenUsed/>
    <w:qFormat/>
    <w:pPr>
      <w:ind w:left="1701" w:right="0" w:firstLine="0"/>
      <w:spacing w:after="57"/>
    </w:pPr>
  </w:style>
  <w:style w:type="paragraph" w:styleId="797">
    <w:name w:val="题注"/>
    <w:basedOn w:val="784"/>
    <w:next w:val="784"/>
    <w:link w:val="784"/>
    <w:uiPriority w:val="35"/>
    <w:unhideWhenUsed/>
    <w:qFormat/>
    <w:pPr>
      <w:spacing w:line="276" w:lineRule="auto"/>
    </w:pPr>
    <w:rPr>
      <w:b/>
      <w:bCs/>
      <w:color w:val="4f81bd"/>
      <w:sz w:val="18"/>
      <w:szCs w:val="18"/>
    </w:rPr>
  </w:style>
  <w:style w:type="paragraph" w:styleId="798">
    <w:name w:val="目录 5"/>
    <w:basedOn w:val="784"/>
    <w:next w:val="784"/>
    <w:link w:val="784"/>
    <w:uiPriority w:val="39"/>
    <w:unhideWhenUsed/>
    <w:qFormat/>
    <w:pPr>
      <w:ind w:left="1134" w:right="0" w:firstLine="0"/>
      <w:spacing w:after="57"/>
    </w:pPr>
  </w:style>
  <w:style w:type="paragraph" w:styleId="799">
    <w:name w:val="目录 3"/>
    <w:basedOn w:val="784"/>
    <w:next w:val="784"/>
    <w:link w:val="784"/>
    <w:uiPriority w:val="39"/>
    <w:unhideWhenUsed/>
    <w:qFormat/>
    <w:pPr>
      <w:ind w:left="567" w:right="0" w:firstLine="0"/>
      <w:spacing w:after="57"/>
    </w:pPr>
  </w:style>
  <w:style w:type="paragraph" w:styleId="800">
    <w:name w:val="目录 8"/>
    <w:basedOn w:val="784"/>
    <w:next w:val="784"/>
    <w:link w:val="784"/>
    <w:uiPriority w:val="39"/>
    <w:unhideWhenUsed/>
    <w:qFormat/>
    <w:pPr>
      <w:ind w:left="1984" w:right="0" w:firstLine="0"/>
      <w:spacing w:after="57"/>
    </w:pPr>
  </w:style>
  <w:style w:type="paragraph" w:styleId="801">
    <w:name w:val="尾注文本"/>
    <w:basedOn w:val="784"/>
    <w:next w:val="801"/>
    <w:link w:val="784"/>
    <w:uiPriority w:val="99"/>
    <w:unhideWhenUsed/>
    <w:qFormat/>
    <w:pPr>
      <w:spacing w:after="0" w:line="240" w:lineRule="auto"/>
    </w:pPr>
    <w:rPr>
      <w:sz w:val="20"/>
    </w:rPr>
  </w:style>
  <w:style w:type="paragraph" w:styleId="802">
    <w:name w:val="页脚"/>
    <w:basedOn w:val="784"/>
    <w:next w:val="802"/>
    <w:link w:val="784"/>
    <w:uiPriority w:val="99"/>
    <w:unhideWhenUsed/>
    <w:pPr>
      <w:spacing w:after="0" w:line="240" w:lineRule="auto"/>
      <w:tabs>
        <w:tab w:val="center" w:pos="7143" w:leader="none"/>
        <w:tab w:val="right" w:pos="14287" w:leader="none"/>
      </w:tabs>
    </w:pPr>
  </w:style>
  <w:style w:type="paragraph" w:styleId="803">
    <w:name w:val="页眉"/>
    <w:basedOn w:val="784"/>
    <w:next w:val="803"/>
    <w:link w:val="784"/>
    <w:uiPriority w:val="99"/>
    <w:unhideWhenUsed/>
    <w:qFormat/>
    <w:pPr>
      <w:spacing w:after="0" w:line="240" w:lineRule="auto"/>
      <w:tabs>
        <w:tab w:val="center" w:pos="7143" w:leader="none"/>
        <w:tab w:val="right" w:pos="14287" w:leader="none"/>
      </w:tabs>
    </w:pPr>
  </w:style>
  <w:style w:type="paragraph" w:styleId="804">
    <w:name w:val="目录 1"/>
    <w:basedOn w:val="784"/>
    <w:next w:val="784"/>
    <w:link w:val="784"/>
    <w:uiPriority w:val="39"/>
    <w:unhideWhenUsed/>
    <w:qFormat/>
    <w:pPr>
      <w:ind w:left="0" w:right="0" w:firstLine="0"/>
      <w:spacing w:after="57"/>
    </w:pPr>
  </w:style>
  <w:style w:type="paragraph" w:styleId="805">
    <w:name w:val="目录 4"/>
    <w:basedOn w:val="784"/>
    <w:next w:val="784"/>
    <w:link w:val="784"/>
    <w:uiPriority w:val="39"/>
    <w:unhideWhenUsed/>
    <w:qFormat/>
    <w:pPr>
      <w:ind w:left="850" w:right="0" w:firstLine="0"/>
      <w:spacing w:after="57"/>
    </w:pPr>
  </w:style>
  <w:style w:type="paragraph" w:styleId="806">
    <w:name w:val="副标题"/>
    <w:basedOn w:val="784"/>
    <w:next w:val="784"/>
    <w:link w:val="784"/>
    <w:uiPriority w:val="11"/>
    <w:qFormat/>
    <w:pPr>
      <w:spacing w:before="200" w:after="200"/>
    </w:pPr>
    <w:rPr>
      <w:sz w:val="24"/>
      <w:szCs w:val="24"/>
    </w:rPr>
  </w:style>
  <w:style w:type="paragraph" w:styleId="807">
    <w:name w:val="脚注文本"/>
    <w:basedOn w:val="784"/>
    <w:next w:val="807"/>
    <w:link w:val="784"/>
    <w:uiPriority w:val="99"/>
    <w:unhideWhenUsed/>
    <w:qFormat/>
    <w:pPr>
      <w:spacing w:after="40" w:line="240" w:lineRule="auto"/>
    </w:pPr>
    <w:rPr>
      <w:sz w:val="18"/>
    </w:rPr>
  </w:style>
  <w:style w:type="paragraph" w:styleId="808">
    <w:name w:val="目录 6"/>
    <w:basedOn w:val="784"/>
    <w:next w:val="784"/>
    <w:link w:val="784"/>
    <w:uiPriority w:val="39"/>
    <w:unhideWhenUsed/>
    <w:qFormat/>
    <w:pPr>
      <w:ind w:left="1417" w:right="0" w:firstLine="0"/>
      <w:spacing w:after="57"/>
    </w:pPr>
  </w:style>
  <w:style w:type="paragraph" w:styleId="809">
    <w:name w:val="图表目录"/>
    <w:basedOn w:val="784"/>
    <w:next w:val="784"/>
    <w:link w:val="784"/>
    <w:uiPriority w:val="99"/>
    <w:unhideWhenUsed/>
    <w:qFormat/>
    <w:pPr>
      <w:spacing w:after="0" w:afterAutospacing="0"/>
    </w:pPr>
  </w:style>
  <w:style w:type="paragraph" w:styleId="810">
    <w:name w:val="目录 2"/>
    <w:basedOn w:val="784"/>
    <w:next w:val="784"/>
    <w:link w:val="784"/>
    <w:uiPriority w:val="39"/>
    <w:unhideWhenUsed/>
    <w:qFormat/>
    <w:pPr>
      <w:ind w:left="283" w:right="0" w:firstLine="0"/>
      <w:spacing w:after="57"/>
    </w:pPr>
  </w:style>
  <w:style w:type="paragraph" w:styleId="811">
    <w:name w:val="目录 9"/>
    <w:basedOn w:val="784"/>
    <w:next w:val="784"/>
    <w:link w:val="784"/>
    <w:uiPriority w:val="39"/>
    <w:unhideWhenUsed/>
    <w:qFormat/>
    <w:pPr>
      <w:ind w:left="2268" w:right="0" w:firstLine="0"/>
      <w:spacing w:after="57"/>
    </w:pPr>
  </w:style>
  <w:style w:type="paragraph" w:styleId="812">
    <w:name w:val="标题"/>
    <w:basedOn w:val="784"/>
    <w:next w:val="784"/>
    <w:link w:val="784"/>
    <w:uiPriority w:val="10"/>
    <w:qFormat/>
    <w:pPr>
      <w:contextualSpacing/>
      <w:spacing w:before="300" w:after="200"/>
    </w:pPr>
    <w:rPr>
      <w:sz w:val="48"/>
      <w:szCs w:val="48"/>
    </w:rPr>
  </w:style>
  <w:style w:type="table" w:styleId="813">
    <w:name w:val="网格型"/>
    <w:next w:val="813"/>
    <w:link w:val="784"/>
    <w:uiPriority w:val="59"/>
    <w:qFormat/>
    <w:pPr>
      <w:spacing w:after="0" w:line="240" w:lineRule="auto"/>
    </w:pPr>
    <w:tblPr/>
  </w:style>
  <w:style w:type="character" w:styleId="814">
    <w:name w:val="尾注引用"/>
    <w:next w:val="814"/>
    <w:link w:val="784"/>
    <w:uiPriority w:val="99"/>
    <w:unhideWhenUsed/>
    <w:qFormat/>
    <w:rPr>
      <w:vertAlign w:val="superscript"/>
    </w:rPr>
  </w:style>
  <w:style w:type="character" w:styleId="815">
    <w:name w:val="超链接"/>
    <w:next w:val="815"/>
    <w:link w:val="784"/>
    <w:uiPriority w:val="99"/>
    <w:unhideWhenUsed/>
    <w:qFormat/>
    <w:rPr>
      <w:color w:val="0000ff"/>
      <w:u w:val="single"/>
    </w:rPr>
  </w:style>
  <w:style w:type="character" w:styleId="816">
    <w:name w:val="脚注引用"/>
    <w:next w:val="816"/>
    <w:link w:val="784"/>
    <w:uiPriority w:val="99"/>
    <w:unhideWhenUsed/>
    <w:qFormat/>
    <w:rPr>
      <w:vertAlign w:val="superscript"/>
    </w:rPr>
  </w:style>
  <w:style w:type="character" w:styleId="817">
    <w:name w:val="font101"/>
    <w:next w:val="817"/>
    <w:link w:val="784"/>
    <w:qFormat/>
    <w:rPr>
      <w:rFonts w:hint="eastAsia" w:ascii="宋体" w:hAnsi="宋体" w:eastAsia="宋体" w:cs="宋体"/>
      <w:color w:val="000000"/>
      <w:sz w:val="20"/>
      <w:szCs w:val="20"/>
      <w:u w:val="none"/>
    </w:rPr>
  </w:style>
  <w:style w:type="paragraph" w:styleId="818">
    <w:name w:val="标题 111"/>
    <w:basedOn w:val="784"/>
    <w:next w:val="784"/>
    <w:link w:val="819"/>
    <w:uiPriority w:val="9"/>
    <w:qFormat/>
    <w:pPr>
      <w:keepLines/>
      <w:keepNext/>
      <w:spacing w:before="480" w:after="200"/>
      <w:outlineLvl w:val="0"/>
    </w:pPr>
    <w:rPr>
      <w:rFonts w:ascii="Arial" w:hAnsi="Arial" w:eastAsia="Arial" w:cs="Arial"/>
      <w:sz w:val="40"/>
      <w:szCs w:val="40"/>
    </w:rPr>
  </w:style>
  <w:style w:type="character" w:styleId="819">
    <w:name w:val="Heading 1 Char"/>
    <w:next w:val="819"/>
    <w:link w:val="818"/>
    <w:uiPriority w:val="9"/>
    <w:qFormat/>
    <w:rPr>
      <w:rFonts w:ascii="Arial" w:hAnsi="Arial" w:eastAsia="Arial" w:cs="Arial"/>
      <w:sz w:val="40"/>
      <w:szCs w:val="40"/>
    </w:rPr>
  </w:style>
  <w:style w:type="paragraph" w:styleId="820">
    <w:name w:val="标题 211"/>
    <w:basedOn w:val="784"/>
    <w:next w:val="784"/>
    <w:link w:val="821"/>
    <w:uiPriority w:val="9"/>
    <w:unhideWhenUsed/>
    <w:qFormat/>
    <w:pPr>
      <w:keepLines/>
      <w:keepNext/>
      <w:spacing w:before="360" w:after="200"/>
      <w:outlineLvl w:val="1"/>
    </w:pPr>
    <w:rPr>
      <w:rFonts w:ascii="Arial" w:hAnsi="Arial" w:eastAsia="Arial" w:cs="Arial"/>
      <w:sz w:val="34"/>
    </w:rPr>
  </w:style>
  <w:style w:type="character" w:styleId="821">
    <w:name w:val="Heading 2 Char"/>
    <w:next w:val="821"/>
    <w:link w:val="820"/>
    <w:uiPriority w:val="9"/>
    <w:qFormat/>
    <w:rPr>
      <w:rFonts w:ascii="Arial" w:hAnsi="Arial" w:eastAsia="Arial" w:cs="Arial"/>
      <w:sz w:val="34"/>
    </w:rPr>
  </w:style>
  <w:style w:type="paragraph" w:styleId="822">
    <w:name w:val="标题 311"/>
    <w:basedOn w:val="784"/>
    <w:next w:val="784"/>
    <w:link w:val="823"/>
    <w:uiPriority w:val="9"/>
    <w:unhideWhenUsed/>
    <w:qFormat/>
    <w:pPr>
      <w:keepLines/>
      <w:keepNext/>
      <w:spacing w:before="320" w:after="200"/>
      <w:outlineLvl w:val="2"/>
    </w:pPr>
    <w:rPr>
      <w:rFonts w:ascii="Arial" w:hAnsi="Arial" w:eastAsia="Arial" w:cs="Arial"/>
      <w:sz w:val="30"/>
      <w:szCs w:val="30"/>
    </w:rPr>
  </w:style>
  <w:style w:type="character" w:styleId="823">
    <w:name w:val="Heading 3 Char"/>
    <w:next w:val="823"/>
    <w:link w:val="822"/>
    <w:uiPriority w:val="9"/>
    <w:qFormat/>
    <w:rPr>
      <w:rFonts w:ascii="Arial" w:hAnsi="Arial" w:eastAsia="Arial" w:cs="Arial"/>
      <w:sz w:val="30"/>
      <w:szCs w:val="30"/>
    </w:rPr>
  </w:style>
  <w:style w:type="paragraph" w:styleId="824">
    <w:name w:val="标题 41"/>
    <w:basedOn w:val="784"/>
    <w:next w:val="784"/>
    <w:link w:val="825"/>
    <w:uiPriority w:val="9"/>
    <w:unhideWhenUsed/>
    <w:qFormat/>
    <w:pPr>
      <w:keepLines/>
      <w:keepNext/>
      <w:spacing w:before="320" w:after="200"/>
      <w:outlineLvl w:val="3"/>
    </w:pPr>
    <w:rPr>
      <w:rFonts w:ascii="Arial" w:hAnsi="Arial" w:eastAsia="Arial" w:cs="Arial"/>
      <w:b/>
      <w:bCs/>
      <w:sz w:val="26"/>
      <w:szCs w:val="26"/>
    </w:rPr>
  </w:style>
  <w:style w:type="character" w:styleId="825">
    <w:name w:val="Heading 4 Char"/>
    <w:next w:val="825"/>
    <w:link w:val="824"/>
    <w:uiPriority w:val="9"/>
    <w:qFormat/>
    <w:rPr>
      <w:rFonts w:ascii="Arial" w:hAnsi="Arial" w:eastAsia="Arial" w:cs="Arial"/>
      <w:b/>
      <w:bCs/>
      <w:sz w:val="26"/>
      <w:szCs w:val="26"/>
    </w:rPr>
  </w:style>
  <w:style w:type="paragraph" w:styleId="826">
    <w:name w:val="标题 51"/>
    <w:basedOn w:val="784"/>
    <w:next w:val="784"/>
    <w:link w:val="827"/>
    <w:uiPriority w:val="9"/>
    <w:unhideWhenUsed/>
    <w:qFormat/>
    <w:pPr>
      <w:keepLines/>
      <w:keepNext/>
      <w:spacing w:before="320" w:after="200"/>
      <w:outlineLvl w:val="4"/>
    </w:pPr>
    <w:rPr>
      <w:rFonts w:ascii="Arial" w:hAnsi="Arial" w:eastAsia="Arial" w:cs="Arial"/>
      <w:b/>
      <w:bCs/>
      <w:sz w:val="24"/>
      <w:szCs w:val="24"/>
    </w:rPr>
  </w:style>
  <w:style w:type="character" w:styleId="827">
    <w:name w:val="Heading 5 Char"/>
    <w:next w:val="827"/>
    <w:link w:val="826"/>
    <w:uiPriority w:val="9"/>
    <w:qFormat/>
    <w:rPr>
      <w:rFonts w:ascii="Arial" w:hAnsi="Arial" w:eastAsia="Arial" w:cs="Arial"/>
      <w:b/>
      <w:bCs/>
      <w:sz w:val="24"/>
      <w:szCs w:val="24"/>
    </w:rPr>
  </w:style>
  <w:style w:type="paragraph" w:styleId="828">
    <w:name w:val="标题 61"/>
    <w:basedOn w:val="784"/>
    <w:next w:val="784"/>
    <w:link w:val="829"/>
    <w:uiPriority w:val="9"/>
    <w:unhideWhenUsed/>
    <w:qFormat/>
    <w:pPr>
      <w:keepLines/>
      <w:keepNext/>
      <w:spacing w:before="320" w:after="200"/>
      <w:outlineLvl w:val="5"/>
    </w:pPr>
    <w:rPr>
      <w:rFonts w:ascii="Arial" w:hAnsi="Arial" w:eastAsia="Arial" w:cs="Arial"/>
      <w:b/>
      <w:bCs/>
      <w:sz w:val="22"/>
      <w:szCs w:val="22"/>
    </w:rPr>
  </w:style>
  <w:style w:type="character" w:styleId="829">
    <w:name w:val="Heading 6 Char"/>
    <w:next w:val="829"/>
    <w:link w:val="828"/>
    <w:uiPriority w:val="9"/>
    <w:qFormat/>
    <w:rPr>
      <w:rFonts w:ascii="Arial" w:hAnsi="Arial" w:eastAsia="Arial" w:cs="Arial"/>
      <w:b/>
      <w:bCs/>
      <w:sz w:val="22"/>
      <w:szCs w:val="22"/>
    </w:rPr>
  </w:style>
  <w:style w:type="paragraph" w:styleId="830">
    <w:name w:val="标题 71"/>
    <w:basedOn w:val="784"/>
    <w:next w:val="784"/>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name w:val="Heading 7 Char"/>
    <w:next w:val="831"/>
    <w:link w:val="830"/>
    <w:uiPriority w:val="9"/>
    <w:qFormat/>
    <w:rPr>
      <w:rFonts w:ascii="Arial" w:hAnsi="Arial" w:eastAsia="Arial" w:cs="Arial"/>
      <w:b/>
      <w:bCs/>
      <w:i/>
      <w:iCs/>
      <w:sz w:val="22"/>
      <w:szCs w:val="22"/>
    </w:rPr>
  </w:style>
  <w:style w:type="paragraph" w:styleId="832">
    <w:name w:val="标题 81"/>
    <w:basedOn w:val="784"/>
    <w:next w:val="784"/>
    <w:link w:val="833"/>
    <w:uiPriority w:val="9"/>
    <w:unhideWhenUsed/>
    <w:qFormat/>
    <w:pPr>
      <w:keepLines/>
      <w:keepNext/>
      <w:spacing w:before="320" w:after="200"/>
      <w:outlineLvl w:val="7"/>
    </w:pPr>
    <w:rPr>
      <w:rFonts w:ascii="Arial" w:hAnsi="Arial" w:eastAsia="Arial" w:cs="Arial"/>
      <w:i/>
      <w:iCs/>
      <w:sz w:val="22"/>
      <w:szCs w:val="22"/>
    </w:rPr>
  </w:style>
  <w:style w:type="character" w:styleId="833">
    <w:name w:val="Heading 8 Char"/>
    <w:next w:val="833"/>
    <w:link w:val="832"/>
    <w:uiPriority w:val="9"/>
    <w:qFormat/>
    <w:rPr>
      <w:rFonts w:ascii="Arial" w:hAnsi="Arial" w:eastAsia="Arial" w:cs="Arial"/>
      <w:i/>
      <w:iCs/>
      <w:sz w:val="22"/>
      <w:szCs w:val="22"/>
    </w:rPr>
  </w:style>
  <w:style w:type="paragraph" w:styleId="834">
    <w:name w:val="标题 91"/>
    <w:basedOn w:val="784"/>
    <w:next w:val="784"/>
    <w:link w:val="835"/>
    <w:uiPriority w:val="9"/>
    <w:unhideWhenUsed/>
    <w:qFormat/>
    <w:pPr>
      <w:keepLines/>
      <w:keepNext/>
      <w:spacing w:before="320" w:after="200"/>
      <w:outlineLvl w:val="8"/>
    </w:pPr>
    <w:rPr>
      <w:rFonts w:ascii="Arial" w:hAnsi="Arial" w:eastAsia="Arial" w:cs="Arial"/>
      <w:i/>
      <w:iCs/>
      <w:sz w:val="21"/>
      <w:szCs w:val="21"/>
    </w:rPr>
  </w:style>
  <w:style w:type="character" w:styleId="835">
    <w:name w:val="Heading 9 Char"/>
    <w:next w:val="835"/>
    <w:link w:val="834"/>
    <w:uiPriority w:val="9"/>
    <w:qFormat/>
    <w:rPr>
      <w:rFonts w:ascii="Arial" w:hAnsi="Arial" w:eastAsia="Arial" w:cs="Arial"/>
      <w:i/>
      <w:iCs/>
      <w:sz w:val="21"/>
      <w:szCs w:val="21"/>
    </w:rPr>
  </w:style>
  <w:style w:type="character" w:styleId="836">
    <w:name w:val="默认段落字体11"/>
    <w:next w:val="836"/>
    <w:link w:val="784"/>
    <w:uiPriority w:val="1"/>
    <w:unhideWhenUsed/>
    <w:qFormat/>
  </w:style>
  <w:style w:type="table" w:styleId="837">
    <w:name w:val="普通表格11"/>
    <w:next w:val="837"/>
    <w:link w:val="784"/>
    <w:uiPriority w:val="99"/>
    <w:unhideWhenUsed/>
    <w:qFormat/>
    <w:tblPr/>
  </w:style>
  <w:style w:type="paragraph" w:styleId="838">
    <w:name w:val="目录 71"/>
    <w:basedOn w:val="784"/>
    <w:next w:val="784"/>
    <w:link w:val="784"/>
    <w:uiPriority w:val="39"/>
    <w:unhideWhenUsed/>
    <w:qFormat/>
    <w:pPr>
      <w:ind w:left="1701" w:right="0" w:firstLine="0"/>
      <w:spacing w:after="57"/>
    </w:pPr>
  </w:style>
  <w:style w:type="paragraph" w:styleId="839">
    <w:name w:val="正文缩进1"/>
    <w:basedOn w:val="784"/>
    <w:next w:val="784"/>
    <w:link w:val="784"/>
    <w:uiPriority w:val="99"/>
    <w:qFormat/>
    <w:pPr>
      <w:ind w:firstLine="420"/>
    </w:pPr>
    <w:rPr>
      <w:rFonts w:ascii="Calibri" w:hAnsi="Calibri"/>
      <w:szCs w:val="20"/>
    </w:rPr>
  </w:style>
  <w:style w:type="paragraph" w:styleId="840">
    <w:name w:val="题注1"/>
    <w:basedOn w:val="784"/>
    <w:next w:val="784"/>
    <w:link w:val="784"/>
    <w:uiPriority w:val="35"/>
    <w:unhideWhenUsed/>
    <w:qFormat/>
    <w:pPr>
      <w:spacing w:line="276" w:lineRule="auto"/>
    </w:pPr>
    <w:rPr>
      <w:b/>
      <w:bCs/>
      <w:color w:val="4f81bd"/>
      <w:sz w:val="18"/>
      <w:szCs w:val="18"/>
    </w:rPr>
  </w:style>
  <w:style w:type="paragraph" w:styleId="841">
    <w:name w:val="批注文字11"/>
    <w:basedOn w:val="784"/>
    <w:next w:val="841"/>
    <w:link w:val="784"/>
    <w:qFormat/>
    <w:pPr>
      <w:ind w:firstLine="922"/>
      <w:jc w:val="left"/>
      <w:spacing w:line="360" w:lineRule="auto"/>
    </w:pPr>
    <w:rPr>
      <w:rFonts w:ascii="Times New Roman" w:hAnsi="Times New Roman" w:eastAsia="宋体" w:cs="Times New Roman"/>
      <w:szCs w:val="24"/>
    </w:rPr>
  </w:style>
  <w:style w:type="paragraph" w:styleId="842">
    <w:name w:val="正文文本12"/>
    <w:basedOn w:val="784"/>
    <w:next w:val="839"/>
    <w:link w:val="784"/>
    <w:unhideWhenUsed/>
    <w:qFormat/>
    <w:pPr>
      <w:spacing w:after="120"/>
    </w:pPr>
    <w:rPr>
      <w:rFonts w:ascii="Calibri" w:hAnsi="Calibri" w:eastAsia="宋体" w:cs="Times New Roman"/>
    </w:rPr>
  </w:style>
  <w:style w:type="paragraph" w:styleId="843">
    <w:name w:val="目录 51"/>
    <w:basedOn w:val="784"/>
    <w:next w:val="784"/>
    <w:link w:val="784"/>
    <w:uiPriority w:val="39"/>
    <w:unhideWhenUsed/>
    <w:qFormat/>
    <w:pPr>
      <w:ind w:left="1134" w:right="0" w:firstLine="0"/>
      <w:spacing w:after="57"/>
    </w:pPr>
  </w:style>
  <w:style w:type="paragraph" w:styleId="844">
    <w:name w:val="目录 31"/>
    <w:basedOn w:val="784"/>
    <w:next w:val="784"/>
    <w:link w:val="784"/>
    <w:uiPriority w:val="39"/>
    <w:unhideWhenUsed/>
    <w:qFormat/>
    <w:pPr>
      <w:ind w:left="567" w:right="0" w:firstLine="0"/>
      <w:spacing w:after="57"/>
    </w:pPr>
  </w:style>
  <w:style w:type="paragraph" w:styleId="845">
    <w:name w:val="目录 81"/>
    <w:basedOn w:val="784"/>
    <w:next w:val="784"/>
    <w:link w:val="784"/>
    <w:uiPriority w:val="39"/>
    <w:unhideWhenUsed/>
    <w:qFormat/>
    <w:pPr>
      <w:ind w:left="1984" w:right="0" w:firstLine="0"/>
      <w:spacing w:after="57"/>
    </w:pPr>
  </w:style>
  <w:style w:type="paragraph" w:styleId="846">
    <w:name w:val="尾注文本1"/>
    <w:basedOn w:val="784"/>
    <w:next w:val="846"/>
    <w:link w:val="847"/>
    <w:uiPriority w:val="99"/>
    <w:unhideWhenUsed/>
    <w:qFormat/>
    <w:pPr>
      <w:spacing w:after="0" w:line="240" w:lineRule="auto"/>
    </w:pPr>
    <w:rPr>
      <w:sz w:val="20"/>
    </w:rPr>
  </w:style>
  <w:style w:type="character" w:styleId="847">
    <w:name w:val="Endnote Text Char"/>
    <w:next w:val="847"/>
    <w:link w:val="846"/>
    <w:uiPriority w:val="99"/>
    <w:qFormat/>
    <w:rPr>
      <w:sz w:val="20"/>
    </w:rPr>
  </w:style>
  <w:style w:type="paragraph" w:styleId="848">
    <w:name w:val="页脚11"/>
    <w:basedOn w:val="784"/>
    <w:next w:val="848"/>
    <w:link w:val="849"/>
    <w:uiPriority w:val="99"/>
    <w:unhideWhenUsed/>
    <w:qFormat/>
    <w:pPr>
      <w:spacing w:after="0" w:line="240" w:lineRule="auto"/>
      <w:tabs>
        <w:tab w:val="center" w:pos="7143" w:leader="none"/>
        <w:tab w:val="right" w:pos="14287" w:leader="none"/>
      </w:tabs>
    </w:pPr>
  </w:style>
  <w:style w:type="character" w:styleId="849">
    <w:name w:val="Caption Char"/>
    <w:next w:val="849"/>
    <w:link w:val="848"/>
    <w:uiPriority w:val="99"/>
    <w:qFormat/>
  </w:style>
  <w:style w:type="character" w:styleId="850">
    <w:name w:val="Footer Char"/>
    <w:next w:val="850"/>
    <w:link w:val="848"/>
    <w:uiPriority w:val="99"/>
    <w:qFormat/>
  </w:style>
  <w:style w:type="paragraph" w:styleId="851">
    <w:name w:val="页眉11"/>
    <w:basedOn w:val="784"/>
    <w:next w:val="851"/>
    <w:link w:val="852"/>
    <w:uiPriority w:val="99"/>
    <w:unhideWhenUsed/>
    <w:qFormat/>
    <w:pPr>
      <w:spacing w:after="0" w:line="240" w:lineRule="auto"/>
      <w:tabs>
        <w:tab w:val="center" w:pos="7143" w:leader="none"/>
        <w:tab w:val="right" w:pos="14287" w:leader="none"/>
      </w:tabs>
    </w:pPr>
  </w:style>
  <w:style w:type="character" w:styleId="852">
    <w:name w:val="Header Char"/>
    <w:next w:val="852"/>
    <w:link w:val="851"/>
    <w:uiPriority w:val="99"/>
    <w:qFormat/>
  </w:style>
  <w:style w:type="paragraph" w:styleId="853">
    <w:name w:val="目录 111"/>
    <w:basedOn w:val="784"/>
    <w:next w:val="784"/>
    <w:link w:val="784"/>
    <w:uiPriority w:val="39"/>
    <w:unhideWhenUsed/>
    <w:qFormat/>
    <w:pPr>
      <w:ind w:left="0" w:right="0" w:firstLine="0"/>
      <w:spacing w:after="57"/>
    </w:pPr>
  </w:style>
  <w:style w:type="paragraph" w:styleId="854">
    <w:name w:val="目录 41"/>
    <w:basedOn w:val="784"/>
    <w:next w:val="784"/>
    <w:link w:val="784"/>
    <w:uiPriority w:val="39"/>
    <w:unhideWhenUsed/>
    <w:qFormat/>
    <w:pPr>
      <w:ind w:left="850" w:right="0" w:firstLine="0"/>
      <w:spacing w:after="57"/>
    </w:pPr>
  </w:style>
  <w:style w:type="paragraph" w:styleId="855">
    <w:name w:val="副标题1"/>
    <w:basedOn w:val="784"/>
    <w:next w:val="784"/>
    <w:link w:val="856"/>
    <w:uiPriority w:val="11"/>
    <w:qFormat/>
    <w:pPr>
      <w:spacing w:before="200" w:after="200"/>
    </w:pPr>
    <w:rPr>
      <w:sz w:val="24"/>
      <w:szCs w:val="24"/>
    </w:rPr>
  </w:style>
  <w:style w:type="character" w:styleId="856">
    <w:name w:val="Subtitle Char"/>
    <w:next w:val="856"/>
    <w:link w:val="855"/>
    <w:uiPriority w:val="11"/>
    <w:qFormat/>
    <w:rPr>
      <w:sz w:val="24"/>
      <w:szCs w:val="24"/>
    </w:rPr>
  </w:style>
  <w:style w:type="paragraph" w:styleId="857">
    <w:name w:val="脚注文本1"/>
    <w:basedOn w:val="784"/>
    <w:next w:val="857"/>
    <w:link w:val="858"/>
    <w:uiPriority w:val="99"/>
    <w:unhideWhenUsed/>
    <w:qFormat/>
    <w:pPr>
      <w:spacing w:after="40" w:line="240" w:lineRule="auto"/>
    </w:pPr>
    <w:rPr>
      <w:sz w:val="18"/>
    </w:rPr>
  </w:style>
  <w:style w:type="character" w:styleId="858">
    <w:name w:val="Footnote Text Char"/>
    <w:next w:val="858"/>
    <w:link w:val="857"/>
    <w:uiPriority w:val="99"/>
    <w:qFormat/>
    <w:rPr>
      <w:sz w:val="18"/>
    </w:rPr>
  </w:style>
  <w:style w:type="paragraph" w:styleId="859">
    <w:name w:val="目录 61"/>
    <w:basedOn w:val="784"/>
    <w:next w:val="784"/>
    <w:link w:val="784"/>
    <w:uiPriority w:val="39"/>
    <w:unhideWhenUsed/>
    <w:qFormat/>
    <w:pPr>
      <w:ind w:left="1417" w:right="0" w:firstLine="0"/>
      <w:spacing w:after="57"/>
    </w:pPr>
  </w:style>
  <w:style w:type="paragraph" w:styleId="860">
    <w:name w:val="图表目录1"/>
    <w:basedOn w:val="784"/>
    <w:next w:val="784"/>
    <w:link w:val="784"/>
    <w:uiPriority w:val="99"/>
    <w:unhideWhenUsed/>
    <w:qFormat/>
    <w:pPr>
      <w:spacing w:after="0" w:afterAutospacing="0"/>
    </w:pPr>
  </w:style>
  <w:style w:type="paragraph" w:styleId="861">
    <w:name w:val="目录 21"/>
    <w:basedOn w:val="784"/>
    <w:next w:val="784"/>
    <w:link w:val="784"/>
    <w:uiPriority w:val="39"/>
    <w:unhideWhenUsed/>
    <w:qFormat/>
    <w:pPr>
      <w:ind w:left="283" w:right="0" w:firstLine="0"/>
      <w:spacing w:after="57"/>
    </w:pPr>
  </w:style>
  <w:style w:type="paragraph" w:styleId="862">
    <w:name w:val="目录 91"/>
    <w:basedOn w:val="784"/>
    <w:next w:val="784"/>
    <w:link w:val="784"/>
    <w:uiPriority w:val="39"/>
    <w:unhideWhenUsed/>
    <w:qFormat/>
    <w:pPr>
      <w:ind w:left="2268" w:right="0" w:firstLine="0"/>
      <w:spacing w:after="57"/>
    </w:pPr>
  </w:style>
  <w:style w:type="paragraph" w:styleId="863">
    <w:name w:val="普通(网站)11"/>
    <w:basedOn w:val="784"/>
    <w:next w:val="863"/>
    <w:link w:val="784"/>
    <w:uiPriority w:val="99"/>
    <w:unhideWhenUsed/>
    <w:qFormat/>
    <w:pPr>
      <w:ind w:left="0" w:right="0"/>
      <w:jc w:val="left"/>
      <w:spacing w:before="100" w:beforeAutospacing="1" w:after="100" w:afterAutospacing="1"/>
    </w:pPr>
    <w:rPr>
      <w:sz w:val="24"/>
      <w:lang w:val="en-US" w:eastAsia="zh-CN" w:bidi="ar"/>
    </w:rPr>
  </w:style>
  <w:style w:type="paragraph" w:styleId="864">
    <w:name w:val="标题1"/>
    <w:basedOn w:val="784"/>
    <w:next w:val="784"/>
    <w:link w:val="865"/>
    <w:uiPriority w:val="10"/>
    <w:qFormat/>
    <w:pPr>
      <w:contextualSpacing/>
      <w:spacing w:before="300" w:after="200"/>
    </w:pPr>
    <w:rPr>
      <w:sz w:val="48"/>
      <w:szCs w:val="48"/>
    </w:rPr>
  </w:style>
  <w:style w:type="character" w:styleId="865">
    <w:name w:val="Title Char"/>
    <w:next w:val="865"/>
    <w:link w:val="864"/>
    <w:uiPriority w:val="10"/>
    <w:qFormat/>
    <w:rPr>
      <w:sz w:val="48"/>
      <w:szCs w:val="48"/>
    </w:rPr>
  </w:style>
  <w:style w:type="table" w:styleId="866">
    <w:name w:val="网格型11"/>
    <w:next w:val="866"/>
    <w:link w:val="784"/>
    <w:uiPriority w:val="59"/>
    <w:qFormat/>
    <w:pPr>
      <w:spacing w:after="0" w:line="240" w:lineRule="auto"/>
    </w:pPr>
    <w:tblPr/>
  </w:style>
  <w:style w:type="character" w:styleId="867">
    <w:name w:val="尾注引用1"/>
    <w:next w:val="867"/>
    <w:link w:val="784"/>
    <w:uiPriority w:val="99"/>
    <w:unhideWhenUsed/>
    <w:qFormat/>
    <w:rPr>
      <w:vertAlign w:val="superscript"/>
    </w:rPr>
  </w:style>
  <w:style w:type="character" w:styleId="868">
    <w:name w:val="强调11"/>
    <w:next w:val="868"/>
    <w:link w:val="784"/>
    <w:qFormat/>
    <w:rPr>
      <w:i/>
    </w:rPr>
  </w:style>
  <w:style w:type="character" w:styleId="869">
    <w:name w:val="超链接11"/>
    <w:next w:val="869"/>
    <w:link w:val="784"/>
    <w:uiPriority w:val="99"/>
    <w:unhideWhenUsed/>
    <w:qFormat/>
    <w:rPr>
      <w:color w:val="0000ff"/>
      <w:u w:val="single"/>
    </w:rPr>
  </w:style>
  <w:style w:type="character" w:styleId="870">
    <w:name w:val="批注引用11"/>
    <w:next w:val="870"/>
    <w:link w:val="784"/>
    <w:qFormat/>
    <w:rPr>
      <w:sz w:val="21"/>
      <w:szCs w:val="21"/>
    </w:rPr>
  </w:style>
  <w:style w:type="character" w:styleId="871">
    <w:name w:val="脚注引用1"/>
    <w:next w:val="871"/>
    <w:link w:val="784"/>
    <w:uiPriority w:val="99"/>
    <w:unhideWhenUsed/>
    <w:qFormat/>
    <w:rPr>
      <w:vertAlign w:val="superscript"/>
    </w:rPr>
  </w:style>
  <w:style w:type="character" w:styleId="872">
    <w:name w:val="批注文字 字符1"/>
    <w:next w:val="872"/>
    <w:link w:val="784"/>
    <w:semiHidden/>
    <w:qFormat/>
    <w:rPr>
      <w:szCs w:val="24"/>
    </w:rPr>
  </w:style>
  <w:style w:type="paragraph" w:styleId="873">
    <w:name w:val="正文首行缩进11"/>
    <w:basedOn w:val="874"/>
    <w:next w:val="873"/>
    <w:link w:val="784"/>
    <w:qFormat/>
    <w:pPr>
      <w:ind w:firstLine="200"/>
      <w:spacing w:line="360" w:lineRule="auto"/>
    </w:pPr>
    <w:rPr>
      <w:rFonts w:ascii="仿宋_GB2312" w:hAnsi="Times New Roman" w:eastAsia="仿宋_GB2312"/>
      <w:sz w:val="30"/>
      <w:szCs w:val="30"/>
    </w:rPr>
  </w:style>
  <w:style w:type="paragraph" w:styleId="874">
    <w:name w:val="正文文本11"/>
    <w:basedOn w:val="784"/>
    <w:next w:val="784"/>
    <w:link w:val="784"/>
    <w:qFormat/>
    <w:rPr>
      <w:rFonts w:ascii="楷体_GB2312" w:hAnsi="Arial" w:eastAsia="楷体_GB2312"/>
      <w:sz w:val="28"/>
      <w:szCs w:val="28"/>
      <w:lang w:eastAsia="en-US"/>
    </w:rPr>
  </w:style>
  <w:style w:type="paragraph" w:styleId="875">
    <w:name w:val="List Paragraph"/>
    <w:basedOn w:val="784"/>
    <w:next w:val="875"/>
    <w:link w:val="784"/>
    <w:uiPriority w:val="34"/>
    <w:qFormat/>
    <w:pPr>
      <w:contextualSpacing/>
      <w:ind w:left="720"/>
    </w:pPr>
  </w:style>
  <w:style w:type="paragraph" w:styleId="876">
    <w:name w:val="No Spacing"/>
    <w:next w:val="876"/>
    <w:link w:val="784"/>
    <w:uiPriority w:val="1"/>
    <w:qFormat/>
    <w:pPr>
      <w:spacing w:before="0" w:after="0" w:line="240" w:lineRule="auto"/>
    </w:pPr>
    <w:rPr>
      <w:rFonts w:ascii="Times New Roman" w:hAnsi="Times New Roman" w:eastAsia="宋体" w:cs="Times New Roman"/>
    </w:rPr>
  </w:style>
  <w:style w:type="paragraph" w:styleId="877">
    <w:name w:val="Quote"/>
    <w:basedOn w:val="784"/>
    <w:next w:val="784"/>
    <w:link w:val="878"/>
    <w:uiPriority w:val="29"/>
    <w:qFormat/>
    <w:pPr>
      <w:ind w:left="720" w:right="720"/>
    </w:pPr>
    <w:rPr>
      <w:i/>
    </w:rPr>
  </w:style>
  <w:style w:type="character" w:styleId="878">
    <w:name w:val="Quote Char"/>
    <w:next w:val="878"/>
    <w:link w:val="877"/>
    <w:uiPriority w:val="29"/>
    <w:qFormat/>
    <w:rPr>
      <w:i/>
    </w:rPr>
  </w:style>
  <w:style w:type="paragraph" w:styleId="879">
    <w:name w:val="Intense Quote"/>
    <w:basedOn w:val="784"/>
    <w:next w:val="784"/>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name w:val="Intense Quote Char"/>
    <w:next w:val="880"/>
    <w:link w:val="879"/>
    <w:uiPriority w:val="30"/>
    <w:qFormat/>
    <w:rPr>
      <w:i/>
    </w:rPr>
  </w:style>
  <w:style w:type="table" w:styleId="881">
    <w:name w:val="Table Grid Light"/>
    <w:next w:val="881"/>
    <w:link w:val="784"/>
    <w:uiPriority w:val="59"/>
    <w:qFormat/>
    <w:pPr>
      <w:spacing w:after="0" w:line="240" w:lineRule="auto"/>
    </w:pPr>
    <w:tblPr/>
  </w:style>
  <w:style w:type="table" w:styleId="882">
    <w:name w:val="Plain Table 1"/>
    <w:next w:val="882"/>
    <w:link w:val="784"/>
    <w:uiPriority w:val="59"/>
    <w:qFormat/>
    <w:pPr>
      <w:spacing w:after="0" w:line="240" w:lineRule="auto"/>
    </w:pPr>
    <w:tblPr/>
  </w:style>
  <w:style w:type="table" w:styleId="883">
    <w:name w:val="Plain Table 2"/>
    <w:next w:val="883"/>
    <w:link w:val="784"/>
    <w:uiPriority w:val="59"/>
    <w:qFormat/>
    <w:pPr>
      <w:spacing w:after="0" w:line="240" w:lineRule="auto"/>
    </w:pPr>
    <w:tblPr/>
  </w:style>
  <w:style w:type="table" w:styleId="884">
    <w:name w:val="Plain Table 3"/>
    <w:next w:val="884"/>
    <w:link w:val="784"/>
    <w:uiPriority w:val="99"/>
    <w:qFormat/>
    <w:pPr>
      <w:spacing w:after="0" w:line="240" w:lineRule="auto"/>
    </w:pPr>
    <w:tblPr/>
  </w:style>
  <w:style w:type="table" w:styleId="885">
    <w:name w:val="Plain Table 4"/>
    <w:next w:val="885"/>
    <w:link w:val="784"/>
    <w:uiPriority w:val="99"/>
    <w:qFormat/>
    <w:pPr>
      <w:spacing w:after="0" w:line="240" w:lineRule="auto"/>
    </w:pPr>
    <w:tblPr/>
  </w:style>
  <w:style w:type="table" w:styleId="886">
    <w:name w:val="Plain Table 5"/>
    <w:next w:val="886"/>
    <w:link w:val="784"/>
    <w:uiPriority w:val="99"/>
    <w:qFormat/>
    <w:pPr>
      <w:spacing w:after="0" w:line="240" w:lineRule="auto"/>
    </w:pPr>
    <w:tblPr/>
  </w:style>
  <w:style w:type="table" w:styleId="887">
    <w:name w:val="Grid Table 1 Light"/>
    <w:next w:val="887"/>
    <w:link w:val="784"/>
    <w:uiPriority w:val="99"/>
    <w:qFormat/>
    <w:pPr>
      <w:spacing w:after="0" w:line="240" w:lineRule="auto"/>
    </w:pPr>
    <w:tblPr/>
  </w:style>
  <w:style w:type="table" w:styleId="888">
    <w:name w:val="Grid Table 1 Light - Accent 1"/>
    <w:next w:val="888"/>
    <w:link w:val="784"/>
    <w:uiPriority w:val="99"/>
    <w:qFormat/>
    <w:pPr>
      <w:spacing w:after="0" w:line="240" w:lineRule="auto"/>
    </w:pPr>
    <w:tblPr/>
  </w:style>
  <w:style w:type="table" w:styleId="889">
    <w:name w:val="Grid Table 1 Light - Accent 2"/>
    <w:next w:val="889"/>
    <w:link w:val="784"/>
    <w:uiPriority w:val="99"/>
    <w:qFormat/>
    <w:pPr>
      <w:spacing w:after="0" w:line="240" w:lineRule="auto"/>
    </w:pPr>
    <w:tblPr/>
  </w:style>
  <w:style w:type="table" w:styleId="890">
    <w:name w:val="Grid Table 1 Light - Accent 3"/>
    <w:next w:val="890"/>
    <w:link w:val="784"/>
    <w:uiPriority w:val="99"/>
    <w:qFormat/>
    <w:pPr>
      <w:spacing w:after="0" w:line="240" w:lineRule="auto"/>
    </w:pPr>
    <w:tblPr/>
  </w:style>
  <w:style w:type="table" w:styleId="891">
    <w:name w:val="Grid Table 1 Light - Accent 4"/>
    <w:next w:val="891"/>
    <w:link w:val="784"/>
    <w:uiPriority w:val="99"/>
    <w:qFormat/>
    <w:pPr>
      <w:spacing w:after="0" w:line="240" w:lineRule="auto"/>
    </w:pPr>
    <w:tblPr/>
  </w:style>
  <w:style w:type="table" w:styleId="892">
    <w:name w:val="Grid Table 1 Light - Accent 5"/>
    <w:next w:val="892"/>
    <w:link w:val="784"/>
    <w:uiPriority w:val="99"/>
    <w:qFormat/>
    <w:pPr>
      <w:spacing w:after="0" w:line="240" w:lineRule="auto"/>
    </w:pPr>
    <w:tblPr/>
  </w:style>
  <w:style w:type="table" w:styleId="893">
    <w:name w:val="Grid Table 1 Light - Accent 6"/>
    <w:next w:val="893"/>
    <w:link w:val="784"/>
    <w:uiPriority w:val="99"/>
    <w:qFormat/>
    <w:pPr>
      <w:spacing w:after="0" w:line="240" w:lineRule="auto"/>
    </w:pPr>
    <w:tblPr/>
  </w:style>
  <w:style w:type="table" w:styleId="894">
    <w:name w:val="Grid Table 2"/>
    <w:next w:val="894"/>
    <w:link w:val="784"/>
    <w:uiPriority w:val="99"/>
    <w:qFormat/>
    <w:pPr>
      <w:spacing w:after="0" w:line="240" w:lineRule="auto"/>
    </w:pPr>
    <w:tblPr/>
  </w:style>
  <w:style w:type="table" w:styleId="895">
    <w:name w:val="Grid Table 2 - Accent 1"/>
    <w:next w:val="895"/>
    <w:link w:val="784"/>
    <w:uiPriority w:val="99"/>
    <w:qFormat/>
    <w:pPr>
      <w:spacing w:after="0" w:line="240" w:lineRule="auto"/>
    </w:pPr>
    <w:tblPr/>
  </w:style>
  <w:style w:type="table" w:styleId="896">
    <w:name w:val="Grid Table 2 - Accent 2"/>
    <w:next w:val="896"/>
    <w:link w:val="784"/>
    <w:uiPriority w:val="99"/>
    <w:qFormat/>
    <w:pPr>
      <w:spacing w:after="0" w:line="240" w:lineRule="auto"/>
    </w:pPr>
    <w:tblPr/>
  </w:style>
  <w:style w:type="table" w:styleId="897">
    <w:name w:val="Grid Table 2 - Accent 3"/>
    <w:next w:val="897"/>
    <w:link w:val="784"/>
    <w:uiPriority w:val="99"/>
    <w:qFormat/>
    <w:pPr>
      <w:spacing w:after="0" w:line="240" w:lineRule="auto"/>
    </w:pPr>
    <w:tblPr/>
  </w:style>
  <w:style w:type="table" w:styleId="898">
    <w:name w:val="Grid Table 2 - Accent 4"/>
    <w:next w:val="898"/>
    <w:link w:val="784"/>
    <w:uiPriority w:val="99"/>
    <w:qFormat/>
    <w:pPr>
      <w:spacing w:after="0" w:line="240" w:lineRule="auto"/>
    </w:pPr>
    <w:tblPr/>
  </w:style>
  <w:style w:type="table" w:styleId="899">
    <w:name w:val="Grid Table 2 - Accent 5"/>
    <w:next w:val="899"/>
    <w:link w:val="784"/>
    <w:uiPriority w:val="99"/>
    <w:qFormat/>
    <w:pPr>
      <w:spacing w:after="0" w:line="240" w:lineRule="auto"/>
    </w:pPr>
    <w:tblPr/>
  </w:style>
  <w:style w:type="table" w:styleId="900">
    <w:name w:val="Grid Table 2 - Accent 6"/>
    <w:next w:val="900"/>
    <w:link w:val="784"/>
    <w:uiPriority w:val="99"/>
    <w:qFormat/>
    <w:pPr>
      <w:spacing w:after="0" w:line="240" w:lineRule="auto"/>
    </w:pPr>
    <w:tblPr/>
  </w:style>
  <w:style w:type="table" w:styleId="901">
    <w:name w:val="Grid Table 3"/>
    <w:next w:val="901"/>
    <w:link w:val="784"/>
    <w:uiPriority w:val="99"/>
    <w:qFormat/>
    <w:pPr>
      <w:spacing w:after="0" w:line="240" w:lineRule="auto"/>
    </w:pPr>
    <w:tblPr/>
  </w:style>
  <w:style w:type="table" w:styleId="902">
    <w:name w:val="Grid Table 3 - Accent 1"/>
    <w:next w:val="902"/>
    <w:link w:val="784"/>
    <w:uiPriority w:val="99"/>
    <w:qFormat/>
    <w:pPr>
      <w:spacing w:after="0" w:line="240" w:lineRule="auto"/>
    </w:pPr>
    <w:tblPr/>
  </w:style>
  <w:style w:type="table" w:styleId="903">
    <w:name w:val="Grid Table 3 - Accent 2"/>
    <w:next w:val="903"/>
    <w:link w:val="784"/>
    <w:uiPriority w:val="99"/>
    <w:qFormat/>
    <w:pPr>
      <w:spacing w:after="0" w:line="240" w:lineRule="auto"/>
    </w:pPr>
    <w:tblPr/>
  </w:style>
  <w:style w:type="table" w:styleId="904">
    <w:name w:val="Grid Table 3 - Accent 3"/>
    <w:next w:val="904"/>
    <w:link w:val="784"/>
    <w:uiPriority w:val="99"/>
    <w:qFormat/>
    <w:pPr>
      <w:spacing w:after="0" w:line="240" w:lineRule="auto"/>
    </w:pPr>
    <w:tblPr/>
  </w:style>
  <w:style w:type="table" w:styleId="905">
    <w:name w:val="Grid Table 3 - Accent 4"/>
    <w:next w:val="905"/>
    <w:link w:val="784"/>
    <w:uiPriority w:val="99"/>
    <w:qFormat/>
    <w:pPr>
      <w:spacing w:after="0" w:line="240" w:lineRule="auto"/>
    </w:pPr>
    <w:tblPr/>
  </w:style>
  <w:style w:type="table" w:styleId="906">
    <w:name w:val="Grid Table 3 - Accent 5"/>
    <w:next w:val="906"/>
    <w:link w:val="784"/>
    <w:uiPriority w:val="99"/>
    <w:qFormat/>
    <w:pPr>
      <w:spacing w:after="0" w:line="240" w:lineRule="auto"/>
    </w:pPr>
    <w:tblPr/>
  </w:style>
  <w:style w:type="table" w:styleId="907">
    <w:name w:val="Grid Table 3 - Accent 6"/>
    <w:next w:val="907"/>
    <w:link w:val="784"/>
    <w:uiPriority w:val="99"/>
    <w:qFormat/>
    <w:pPr>
      <w:spacing w:after="0" w:line="240" w:lineRule="auto"/>
    </w:pPr>
    <w:tblPr/>
  </w:style>
  <w:style w:type="table" w:styleId="908">
    <w:name w:val="Grid Table 4"/>
    <w:next w:val="908"/>
    <w:link w:val="784"/>
    <w:uiPriority w:val="59"/>
    <w:qFormat/>
    <w:pPr>
      <w:spacing w:after="0" w:line="240" w:lineRule="auto"/>
    </w:pPr>
    <w:tblPr/>
  </w:style>
  <w:style w:type="table" w:styleId="909">
    <w:name w:val="Grid Table 4 - Accent 1"/>
    <w:next w:val="909"/>
    <w:link w:val="784"/>
    <w:uiPriority w:val="59"/>
    <w:qFormat/>
    <w:pPr>
      <w:spacing w:after="0" w:line="240" w:lineRule="auto"/>
    </w:pPr>
    <w:tblPr/>
  </w:style>
  <w:style w:type="table" w:styleId="910">
    <w:name w:val="Grid Table 4 - Accent 2"/>
    <w:next w:val="910"/>
    <w:link w:val="784"/>
    <w:uiPriority w:val="59"/>
    <w:qFormat/>
    <w:pPr>
      <w:spacing w:after="0" w:line="240" w:lineRule="auto"/>
    </w:pPr>
    <w:tblPr/>
  </w:style>
  <w:style w:type="table" w:styleId="911">
    <w:name w:val="Grid Table 4 - Accent 3"/>
    <w:next w:val="911"/>
    <w:link w:val="784"/>
    <w:uiPriority w:val="59"/>
    <w:qFormat/>
    <w:pPr>
      <w:spacing w:after="0" w:line="240" w:lineRule="auto"/>
    </w:pPr>
    <w:tblPr/>
  </w:style>
  <w:style w:type="table" w:styleId="912">
    <w:name w:val="Grid Table 4 - Accent 4"/>
    <w:next w:val="912"/>
    <w:link w:val="784"/>
    <w:uiPriority w:val="59"/>
    <w:qFormat/>
    <w:pPr>
      <w:spacing w:after="0" w:line="240" w:lineRule="auto"/>
    </w:pPr>
    <w:tblPr/>
  </w:style>
  <w:style w:type="table" w:styleId="913">
    <w:name w:val="Grid Table 4 - Accent 5"/>
    <w:next w:val="913"/>
    <w:link w:val="784"/>
    <w:uiPriority w:val="59"/>
    <w:qFormat/>
    <w:pPr>
      <w:spacing w:after="0" w:line="240" w:lineRule="auto"/>
    </w:pPr>
    <w:tblPr/>
  </w:style>
  <w:style w:type="table" w:styleId="914">
    <w:name w:val="Grid Table 4 - Accent 6"/>
    <w:next w:val="914"/>
    <w:link w:val="784"/>
    <w:uiPriority w:val="59"/>
    <w:qFormat/>
    <w:pPr>
      <w:spacing w:after="0" w:line="240" w:lineRule="auto"/>
    </w:pPr>
    <w:tblPr/>
  </w:style>
  <w:style w:type="table" w:styleId="915">
    <w:name w:val="Grid Table 5 Dark"/>
    <w:next w:val="915"/>
    <w:link w:val="784"/>
    <w:uiPriority w:val="99"/>
    <w:qFormat/>
    <w:pPr>
      <w:spacing w:after="0" w:line="240" w:lineRule="auto"/>
    </w:pPr>
    <w:tblPr/>
  </w:style>
  <w:style w:type="table" w:styleId="916">
    <w:name w:val="Grid Table 5 Dark- Accent 1"/>
    <w:next w:val="916"/>
    <w:link w:val="784"/>
    <w:uiPriority w:val="99"/>
    <w:qFormat/>
    <w:pPr>
      <w:spacing w:after="0" w:line="240" w:lineRule="auto"/>
    </w:pPr>
    <w:tblPr/>
  </w:style>
  <w:style w:type="table" w:styleId="917">
    <w:name w:val="Grid Table 5 Dark - Accent 2"/>
    <w:next w:val="917"/>
    <w:link w:val="784"/>
    <w:uiPriority w:val="99"/>
    <w:qFormat/>
    <w:pPr>
      <w:spacing w:after="0" w:line="240" w:lineRule="auto"/>
    </w:pPr>
    <w:tblPr/>
  </w:style>
  <w:style w:type="table" w:styleId="918">
    <w:name w:val="Grid Table 5 Dark - Accent 3"/>
    <w:next w:val="918"/>
    <w:link w:val="784"/>
    <w:uiPriority w:val="99"/>
    <w:qFormat/>
    <w:pPr>
      <w:spacing w:after="0" w:line="240" w:lineRule="auto"/>
    </w:pPr>
    <w:tblPr/>
  </w:style>
  <w:style w:type="table" w:styleId="919">
    <w:name w:val="Grid Table 5 Dark- Accent 4"/>
    <w:next w:val="919"/>
    <w:link w:val="784"/>
    <w:uiPriority w:val="99"/>
    <w:qFormat/>
    <w:pPr>
      <w:spacing w:after="0" w:line="240" w:lineRule="auto"/>
    </w:pPr>
    <w:tblPr/>
  </w:style>
  <w:style w:type="table" w:styleId="920">
    <w:name w:val="Grid Table 5 Dark - Accent 5"/>
    <w:next w:val="920"/>
    <w:link w:val="784"/>
    <w:uiPriority w:val="99"/>
    <w:qFormat/>
    <w:pPr>
      <w:spacing w:after="0" w:line="240" w:lineRule="auto"/>
    </w:pPr>
    <w:tblPr/>
  </w:style>
  <w:style w:type="table" w:styleId="921">
    <w:name w:val="Grid Table 5 Dark - Accent 6"/>
    <w:next w:val="921"/>
    <w:link w:val="784"/>
    <w:uiPriority w:val="99"/>
    <w:qFormat/>
    <w:pPr>
      <w:spacing w:after="0" w:line="240" w:lineRule="auto"/>
    </w:pPr>
    <w:tblPr/>
  </w:style>
  <w:style w:type="table" w:styleId="922">
    <w:name w:val="Grid Table 6 Colorful"/>
    <w:next w:val="922"/>
    <w:link w:val="784"/>
    <w:uiPriority w:val="99"/>
    <w:qFormat/>
    <w:pPr>
      <w:spacing w:after="0" w:line="240" w:lineRule="auto"/>
    </w:pPr>
    <w:tblPr/>
  </w:style>
  <w:style w:type="table" w:styleId="923">
    <w:name w:val="Grid Table 6 Colorful - Accent 1"/>
    <w:next w:val="923"/>
    <w:link w:val="784"/>
    <w:uiPriority w:val="99"/>
    <w:qFormat/>
    <w:pPr>
      <w:spacing w:after="0" w:line="240" w:lineRule="auto"/>
    </w:pPr>
    <w:tblPr/>
  </w:style>
  <w:style w:type="table" w:styleId="924">
    <w:name w:val="Grid Table 6 Colorful - Accent 2"/>
    <w:next w:val="924"/>
    <w:link w:val="784"/>
    <w:uiPriority w:val="99"/>
    <w:qFormat/>
    <w:pPr>
      <w:spacing w:after="0" w:line="240" w:lineRule="auto"/>
    </w:pPr>
    <w:tblPr/>
  </w:style>
  <w:style w:type="table" w:styleId="925">
    <w:name w:val="Grid Table 6 Colorful - Accent 3"/>
    <w:next w:val="925"/>
    <w:link w:val="784"/>
    <w:uiPriority w:val="99"/>
    <w:qFormat/>
    <w:pPr>
      <w:spacing w:after="0" w:line="240" w:lineRule="auto"/>
    </w:pPr>
    <w:tblPr/>
  </w:style>
  <w:style w:type="table" w:styleId="926">
    <w:name w:val="Grid Table 6 Colorful - Accent 4"/>
    <w:next w:val="926"/>
    <w:link w:val="784"/>
    <w:uiPriority w:val="99"/>
    <w:qFormat/>
    <w:pPr>
      <w:spacing w:after="0" w:line="240" w:lineRule="auto"/>
    </w:pPr>
    <w:tblPr/>
  </w:style>
  <w:style w:type="table" w:styleId="927">
    <w:name w:val="Grid Table 6 Colorful - Accent 5"/>
    <w:next w:val="927"/>
    <w:link w:val="784"/>
    <w:uiPriority w:val="99"/>
    <w:qFormat/>
    <w:pPr>
      <w:spacing w:after="0" w:line="240" w:lineRule="auto"/>
    </w:pPr>
    <w:tblPr/>
  </w:style>
  <w:style w:type="table" w:styleId="928">
    <w:name w:val="Grid Table 6 Colorful - Accent 6"/>
    <w:next w:val="928"/>
    <w:link w:val="784"/>
    <w:uiPriority w:val="99"/>
    <w:qFormat/>
    <w:pPr>
      <w:spacing w:after="0" w:line="240" w:lineRule="auto"/>
    </w:pPr>
    <w:tblPr/>
  </w:style>
  <w:style w:type="table" w:styleId="929">
    <w:name w:val="Grid Table 7 Colorful"/>
    <w:next w:val="929"/>
    <w:link w:val="784"/>
    <w:uiPriority w:val="99"/>
    <w:qFormat/>
    <w:pPr>
      <w:spacing w:after="0" w:line="240" w:lineRule="auto"/>
    </w:pPr>
    <w:tblPr/>
  </w:style>
  <w:style w:type="table" w:styleId="930">
    <w:name w:val="Grid Table 7 Colorful - Accent 1"/>
    <w:next w:val="930"/>
    <w:link w:val="784"/>
    <w:uiPriority w:val="99"/>
    <w:qFormat/>
    <w:pPr>
      <w:spacing w:after="0" w:line="240" w:lineRule="auto"/>
    </w:pPr>
    <w:tblPr/>
  </w:style>
  <w:style w:type="table" w:styleId="931">
    <w:name w:val="Grid Table 7 Colorful - Accent 2"/>
    <w:next w:val="931"/>
    <w:link w:val="784"/>
    <w:uiPriority w:val="99"/>
    <w:qFormat/>
    <w:pPr>
      <w:spacing w:after="0" w:line="240" w:lineRule="auto"/>
    </w:pPr>
    <w:tblPr/>
  </w:style>
  <w:style w:type="table" w:styleId="932">
    <w:name w:val="Grid Table 7 Colorful - Accent 3"/>
    <w:next w:val="932"/>
    <w:link w:val="784"/>
    <w:uiPriority w:val="99"/>
    <w:qFormat/>
    <w:pPr>
      <w:spacing w:after="0" w:line="240" w:lineRule="auto"/>
    </w:pPr>
    <w:tblPr/>
  </w:style>
  <w:style w:type="table" w:styleId="933">
    <w:name w:val="Grid Table 7 Colorful - Accent 4"/>
    <w:next w:val="933"/>
    <w:link w:val="784"/>
    <w:uiPriority w:val="99"/>
    <w:qFormat/>
    <w:pPr>
      <w:spacing w:after="0" w:line="240" w:lineRule="auto"/>
    </w:pPr>
    <w:tblPr/>
  </w:style>
  <w:style w:type="table" w:styleId="934">
    <w:name w:val="Grid Table 7 Colorful - Accent 5"/>
    <w:next w:val="934"/>
    <w:link w:val="784"/>
    <w:uiPriority w:val="99"/>
    <w:qFormat/>
    <w:pPr>
      <w:spacing w:after="0" w:line="240" w:lineRule="auto"/>
    </w:pPr>
    <w:tblPr/>
  </w:style>
  <w:style w:type="table" w:styleId="935">
    <w:name w:val="Grid Table 7 Colorful - Accent 6"/>
    <w:next w:val="935"/>
    <w:link w:val="784"/>
    <w:uiPriority w:val="99"/>
    <w:qFormat/>
    <w:pPr>
      <w:spacing w:after="0" w:line="240" w:lineRule="auto"/>
    </w:pPr>
    <w:tblPr/>
  </w:style>
  <w:style w:type="table" w:styleId="936">
    <w:name w:val="List Table 1 Light"/>
    <w:next w:val="936"/>
    <w:link w:val="784"/>
    <w:uiPriority w:val="99"/>
    <w:qFormat/>
    <w:pPr>
      <w:spacing w:after="0" w:line="240" w:lineRule="auto"/>
    </w:pPr>
    <w:tblPr/>
  </w:style>
  <w:style w:type="table" w:styleId="937">
    <w:name w:val="List Table 1 Light - Accent 1"/>
    <w:next w:val="937"/>
    <w:link w:val="784"/>
    <w:uiPriority w:val="99"/>
    <w:qFormat/>
    <w:pPr>
      <w:spacing w:after="0" w:line="240" w:lineRule="auto"/>
    </w:pPr>
    <w:tblPr/>
  </w:style>
  <w:style w:type="table" w:styleId="938">
    <w:name w:val="List Table 1 Light - Accent 2"/>
    <w:next w:val="938"/>
    <w:link w:val="784"/>
    <w:uiPriority w:val="99"/>
    <w:qFormat/>
    <w:pPr>
      <w:spacing w:after="0" w:line="240" w:lineRule="auto"/>
    </w:pPr>
    <w:tblPr/>
  </w:style>
  <w:style w:type="table" w:styleId="939">
    <w:name w:val="List Table 1 Light - Accent 3"/>
    <w:next w:val="939"/>
    <w:link w:val="784"/>
    <w:uiPriority w:val="99"/>
    <w:qFormat/>
    <w:pPr>
      <w:spacing w:after="0" w:line="240" w:lineRule="auto"/>
    </w:pPr>
    <w:tblPr/>
  </w:style>
  <w:style w:type="table" w:styleId="940">
    <w:name w:val="List Table 1 Light - Accent 4"/>
    <w:next w:val="940"/>
    <w:link w:val="784"/>
    <w:uiPriority w:val="99"/>
    <w:qFormat/>
    <w:pPr>
      <w:spacing w:after="0" w:line="240" w:lineRule="auto"/>
    </w:pPr>
    <w:tblPr/>
  </w:style>
  <w:style w:type="table" w:styleId="941">
    <w:name w:val="List Table 1 Light - Accent 5"/>
    <w:next w:val="941"/>
    <w:link w:val="784"/>
    <w:uiPriority w:val="99"/>
    <w:qFormat/>
    <w:pPr>
      <w:spacing w:after="0" w:line="240" w:lineRule="auto"/>
    </w:pPr>
    <w:tblPr/>
  </w:style>
  <w:style w:type="table" w:styleId="942">
    <w:name w:val="List Table 1 Light - Accent 6"/>
    <w:next w:val="942"/>
    <w:link w:val="784"/>
    <w:uiPriority w:val="99"/>
    <w:qFormat/>
    <w:pPr>
      <w:spacing w:after="0" w:line="240" w:lineRule="auto"/>
    </w:pPr>
    <w:tblPr/>
  </w:style>
  <w:style w:type="table" w:styleId="943">
    <w:name w:val="List Table 2"/>
    <w:next w:val="943"/>
    <w:link w:val="784"/>
    <w:uiPriority w:val="99"/>
    <w:qFormat/>
    <w:pPr>
      <w:spacing w:after="0" w:line="240" w:lineRule="auto"/>
    </w:pPr>
    <w:tblPr/>
  </w:style>
  <w:style w:type="table" w:styleId="944">
    <w:name w:val="List Table 2 - Accent 1"/>
    <w:next w:val="944"/>
    <w:link w:val="784"/>
    <w:uiPriority w:val="99"/>
    <w:qFormat/>
    <w:pPr>
      <w:spacing w:after="0" w:line="240" w:lineRule="auto"/>
    </w:pPr>
    <w:tblPr/>
  </w:style>
  <w:style w:type="table" w:styleId="945">
    <w:name w:val="List Table 2 - Accent 2"/>
    <w:next w:val="945"/>
    <w:link w:val="784"/>
    <w:uiPriority w:val="99"/>
    <w:qFormat/>
    <w:pPr>
      <w:spacing w:after="0" w:line="240" w:lineRule="auto"/>
    </w:pPr>
    <w:tblPr/>
  </w:style>
  <w:style w:type="table" w:styleId="946">
    <w:name w:val="List Table 2 - Accent 3"/>
    <w:next w:val="946"/>
    <w:link w:val="784"/>
    <w:uiPriority w:val="99"/>
    <w:qFormat/>
    <w:pPr>
      <w:spacing w:after="0" w:line="240" w:lineRule="auto"/>
    </w:pPr>
    <w:tblPr/>
  </w:style>
  <w:style w:type="table" w:styleId="947">
    <w:name w:val="List Table 2 - Accent 4"/>
    <w:next w:val="947"/>
    <w:link w:val="784"/>
    <w:uiPriority w:val="99"/>
    <w:qFormat/>
    <w:pPr>
      <w:spacing w:after="0" w:line="240" w:lineRule="auto"/>
    </w:pPr>
    <w:tblPr/>
  </w:style>
  <w:style w:type="table" w:styleId="948">
    <w:name w:val="List Table 2 - Accent 5"/>
    <w:next w:val="948"/>
    <w:link w:val="784"/>
    <w:uiPriority w:val="99"/>
    <w:qFormat/>
    <w:pPr>
      <w:spacing w:after="0" w:line="240" w:lineRule="auto"/>
    </w:pPr>
    <w:tblPr/>
  </w:style>
  <w:style w:type="table" w:styleId="949">
    <w:name w:val="List Table 2 - Accent 6"/>
    <w:next w:val="949"/>
    <w:link w:val="784"/>
    <w:uiPriority w:val="99"/>
    <w:qFormat/>
    <w:pPr>
      <w:spacing w:after="0" w:line="240" w:lineRule="auto"/>
    </w:pPr>
    <w:tblPr/>
  </w:style>
  <w:style w:type="table" w:styleId="950">
    <w:name w:val="List Table 3"/>
    <w:next w:val="950"/>
    <w:link w:val="784"/>
    <w:uiPriority w:val="99"/>
    <w:qFormat/>
    <w:pPr>
      <w:spacing w:after="0" w:line="240" w:lineRule="auto"/>
    </w:pPr>
    <w:tblPr/>
  </w:style>
  <w:style w:type="table" w:styleId="951">
    <w:name w:val="List Table 3 - Accent 1"/>
    <w:next w:val="951"/>
    <w:link w:val="784"/>
    <w:uiPriority w:val="99"/>
    <w:qFormat/>
    <w:pPr>
      <w:spacing w:after="0" w:line="240" w:lineRule="auto"/>
    </w:pPr>
    <w:tblPr/>
  </w:style>
  <w:style w:type="table" w:styleId="952">
    <w:name w:val="List Table 3 - Accent 2"/>
    <w:next w:val="952"/>
    <w:link w:val="784"/>
    <w:uiPriority w:val="99"/>
    <w:qFormat/>
    <w:pPr>
      <w:spacing w:after="0" w:line="240" w:lineRule="auto"/>
    </w:pPr>
    <w:tblPr/>
  </w:style>
  <w:style w:type="table" w:styleId="953">
    <w:name w:val="List Table 3 - Accent 3"/>
    <w:next w:val="953"/>
    <w:link w:val="784"/>
    <w:uiPriority w:val="99"/>
    <w:qFormat/>
    <w:pPr>
      <w:spacing w:after="0" w:line="240" w:lineRule="auto"/>
    </w:pPr>
    <w:tblPr/>
  </w:style>
  <w:style w:type="table" w:styleId="954">
    <w:name w:val="List Table 3 - Accent 4"/>
    <w:next w:val="954"/>
    <w:link w:val="784"/>
    <w:uiPriority w:val="99"/>
    <w:qFormat/>
    <w:pPr>
      <w:spacing w:after="0" w:line="240" w:lineRule="auto"/>
    </w:pPr>
    <w:tblPr/>
  </w:style>
  <w:style w:type="table" w:styleId="955">
    <w:name w:val="List Table 3 - Accent 5"/>
    <w:next w:val="955"/>
    <w:link w:val="784"/>
    <w:uiPriority w:val="99"/>
    <w:pPr>
      <w:spacing w:after="0" w:line="240" w:lineRule="auto"/>
    </w:pPr>
    <w:tblPr/>
  </w:style>
  <w:style w:type="table" w:styleId="956">
    <w:name w:val="List Table 3 - Accent 6"/>
    <w:next w:val="956"/>
    <w:link w:val="784"/>
    <w:uiPriority w:val="99"/>
    <w:qFormat/>
    <w:pPr>
      <w:spacing w:after="0" w:line="240" w:lineRule="auto"/>
    </w:pPr>
    <w:tblPr/>
  </w:style>
  <w:style w:type="table" w:styleId="957">
    <w:name w:val="List Table 4"/>
    <w:next w:val="957"/>
    <w:link w:val="784"/>
    <w:uiPriority w:val="99"/>
    <w:qFormat/>
    <w:pPr>
      <w:spacing w:after="0" w:line="240" w:lineRule="auto"/>
    </w:pPr>
    <w:tblPr/>
  </w:style>
  <w:style w:type="table" w:styleId="958">
    <w:name w:val="List Table 4 - Accent 1"/>
    <w:next w:val="958"/>
    <w:link w:val="784"/>
    <w:uiPriority w:val="99"/>
    <w:qFormat/>
    <w:pPr>
      <w:spacing w:after="0" w:line="240" w:lineRule="auto"/>
    </w:pPr>
    <w:tblPr/>
  </w:style>
  <w:style w:type="table" w:styleId="959">
    <w:name w:val="List Table 4 - Accent 2"/>
    <w:next w:val="959"/>
    <w:link w:val="784"/>
    <w:uiPriority w:val="99"/>
    <w:qFormat/>
    <w:pPr>
      <w:spacing w:after="0" w:line="240" w:lineRule="auto"/>
    </w:pPr>
    <w:tblPr/>
  </w:style>
  <w:style w:type="table" w:styleId="960">
    <w:name w:val="List Table 4 - Accent 3"/>
    <w:next w:val="960"/>
    <w:link w:val="784"/>
    <w:uiPriority w:val="99"/>
    <w:qFormat/>
    <w:pPr>
      <w:spacing w:after="0" w:line="240" w:lineRule="auto"/>
    </w:pPr>
    <w:tblPr/>
  </w:style>
  <w:style w:type="table" w:styleId="961">
    <w:name w:val="List Table 4 - Accent 4"/>
    <w:next w:val="961"/>
    <w:link w:val="784"/>
    <w:uiPriority w:val="99"/>
    <w:qFormat/>
    <w:pPr>
      <w:spacing w:after="0" w:line="240" w:lineRule="auto"/>
    </w:pPr>
    <w:tblPr/>
  </w:style>
  <w:style w:type="table" w:styleId="962">
    <w:name w:val="List Table 4 - Accent 5"/>
    <w:next w:val="962"/>
    <w:link w:val="784"/>
    <w:uiPriority w:val="99"/>
    <w:qFormat/>
    <w:pPr>
      <w:spacing w:after="0" w:line="240" w:lineRule="auto"/>
    </w:pPr>
    <w:tblPr/>
  </w:style>
  <w:style w:type="table" w:styleId="963">
    <w:name w:val="List Table 4 - Accent 6"/>
    <w:next w:val="963"/>
    <w:link w:val="784"/>
    <w:uiPriority w:val="99"/>
    <w:qFormat/>
    <w:pPr>
      <w:spacing w:after="0" w:line="240" w:lineRule="auto"/>
    </w:pPr>
    <w:tblPr/>
  </w:style>
  <w:style w:type="table" w:styleId="964">
    <w:name w:val="List Table 5 Dark"/>
    <w:next w:val="964"/>
    <w:link w:val="784"/>
    <w:uiPriority w:val="99"/>
    <w:qFormat/>
    <w:pPr>
      <w:spacing w:after="0" w:line="240" w:lineRule="auto"/>
    </w:pPr>
    <w:tblPr/>
  </w:style>
  <w:style w:type="table" w:styleId="965">
    <w:name w:val="List Table 5 Dark - Accent 1"/>
    <w:next w:val="965"/>
    <w:link w:val="784"/>
    <w:uiPriority w:val="99"/>
    <w:qFormat/>
    <w:pPr>
      <w:spacing w:after="0" w:line="240" w:lineRule="auto"/>
    </w:pPr>
    <w:tblPr/>
  </w:style>
  <w:style w:type="table" w:styleId="966">
    <w:name w:val="List Table 5 Dark - Accent 2"/>
    <w:next w:val="966"/>
    <w:link w:val="784"/>
    <w:uiPriority w:val="99"/>
    <w:qFormat/>
    <w:pPr>
      <w:spacing w:after="0" w:line="240" w:lineRule="auto"/>
    </w:pPr>
    <w:tblPr/>
  </w:style>
  <w:style w:type="table" w:styleId="967">
    <w:name w:val="List Table 5 Dark - Accent 3"/>
    <w:next w:val="967"/>
    <w:link w:val="784"/>
    <w:uiPriority w:val="99"/>
    <w:qFormat/>
    <w:pPr>
      <w:spacing w:after="0" w:line="240" w:lineRule="auto"/>
    </w:pPr>
    <w:tblPr/>
  </w:style>
  <w:style w:type="table" w:styleId="968">
    <w:name w:val="List Table 5 Dark - Accent 4"/>
    <w:next w:val="968"/>
    <w:link w:val="784"/>
    <w:uiPriority w:val="99"/>
    <w:qFormat/>
    <w:pPr>
      <w:spacing w:after="0" w:line="240" w:lineRule="auto"/>
    </w:pPr>
    <w:tblPr/>
  </w:style>
  <w:style w:type="table" w:styleId="969">
    <w:name w:val="List Table 5 Dark - Accent 5"/>
    <w:next w:val="969"/>
    <w:link w:val="784"/>
    <w:uiPriority w:val="99"/>
    <w:qFormat/>
    <w:pPr>
      <w:spacing w:after="0" w:line="240" w:lineRule="auto"/>
    </w:pPr>
    <w:tblPr/>
  </w:style>
  <w:style w:type="table" w:styleId="970">
    <w:name w:val="List Table 5 Dark - Accent 6"/>
    <w:next w:val="970"/>
    <w:link w:val="784"/>
    <w:uiPriority w:val="99"/>
    <w:pPr>
      <w:spacing w:after="0" w:line="240" w:lineRule="auto"/>
    </w:pPr>
    <w:tblPr/>
  </w:style>
  <w:style w:type="table" w:styleId="971">
    <w:name w:val="List Table 6 Colorful"/>
    <w:next w:val="971"/>
    <w:link w:val="784"/>
    <w:uiPriority w:val="99"/>
    <w:qFormat/>
    <w:pPr>
      <w:spacing w:after="0" w:line="240" w:lineRule="auto"/>
    </w:pPr>
    <w:tblPr/>
  </w:style>
  <w:style w:type="table" w:styleId="972">
    <w:name w:val="List Table 6 Colorful - Accent 1"/>
    <w:next w:val="972"/>
    <w:link w:val="784"/>
    <w:uiPriority w:val="99"/>
    <w:qFormat/>
    <w:pPr>
      <w:spacing w:after="0" w:line="240" w:lineRule="auto"/>
    </w:pPr>
    <w:tblPr/>
  </w:style>
  <w:style w:type="table" w:styleId="973">
    <w:name w:val="List Table 6 Colorful - Accent 2"/>
    <w:next w:val="973"/>
    <w:link w:val="784"/>
    <w:uiPriority w:val="99"/>
    <w:qFormat/>
    <w:pPr>
      <w:spacing w:after="0" w:line="240" w:lineRule="auto"/>
    </w:pPr>
    <w:tblPr/>
  </w:style>
  <w:style w:type="table" w:styleId="974">
    <w:name w:val="List Table 6 Colorful - Accent 3"/>
    <w:next w:val="974"/>
    <w:link w:val="784"/>
    <w:uiPriority w:val="99"/>
    <w:qFormat/>
    <w:pPr>
      <w:spacing w:after="0" w:line="240" w:lineRule="auto"/>
    </w:pPr>
    <w:tblPr/>
  </w:style>
  <w:style w:type="table" w:styleId="975">
    <w:name w:val="List Table 6 Colorful - Accent 4"/>
    <w:next w:val="975"/>
    <w:link w:val="784"/>
    <w:uiPriority w:val="99"/>
    <w:qFormat/>
    <w:pPr>
      <w:spacing w:after="0" w:line="240" w:lineRule="auto"/>
    </w:pPr>
    <w:tblPr/>
  </w:style>
  <w:style w:type="table" w:styleId="976">
    <w:name w:val="List Table 6 Colorful - Accent 5"/>
    <w:next w:val="976"/>
    <w:link w:val="784"/>
    <w:uiPriority w:val="99"/>
    <w:qFormat/>
    <w:pPr>
      <w:spacing w:after="0" w:line="240" w:lineRule="auto"/>
    </w:pPr>
    <w:tblPr/>
  </w:style>
  <w:style w:type="table" w:styleId="977">
    <w:name w:val="List Table 6 Colorful - Accent 6"/>
    <w:next w:val="977"/>
    <w:link w:val="784"/>
    <w:uiPriority w:val="99"/>
    <w:qFormat/>
    <w:pPr>
      <w:spacing w:after="0" w:line="240" w:lineRule="auto"/>
    </w:pPr>
    <w:tblPr/>
  </w:style>
  <w:style w:type="table" w:styleId="978">
    <w:name w:val="List Table 7 Colorful"/>
    <w:next w:val="978"/>
    <w:link w:val="784"/>
    <w:uiPriority w:val="99"/>
    <w:qFormat/>
    <w:pPr>
      <w:spacing w:after="0" w:line="240" w:lineRule="auto"/>
    </w:pPr>
    <w:tblPr/>
  </w:style>
  <w:style w:type="table" w:styleId="979">
    <w:name w:val="List Table 7 Colorful - Accent 1"/>
    <w:next w:val="979"/>
    <w:link w:val="784"/>
    <w:uiPriority w:val="99"/>
    <w:qFormat/>
    <w:pPr>
      <w:spacing w:after="0" w:line="240" w:lineRule="auto"/>
    </w:pPr>
    <w:tblPr/>
  </w:style>
  <w:style w:type="table" w:styleId="980">
    <w:name w:val="List Table 7 Colorful - Accent 2"/>
    <w:next w:val="980"/>
    <w:link w:val="784"/>
    <w:uiPriority w:val="99"/>
    <w:qFormat/>
    <w:pPr>
      <w:spacing w:after="0" w:line="240" w:lineRule="auto"/>
    </w:pPr>
    <w:tblPr/>
  </w:style>
  <w:style w:type="table" w:styleId="981">
    <w:name w:val="List Table 7 Colorful - Accent 3"/>
    <w:next w:val="981"/>
    <w:link w:val="784"/>
    <w:uiPriority w:val="99"/>
    <w:qFormat/>
    <w:pPr>
      <w:spacing w:after="0" w:line="240" w:lineRule="auto"/>
    </w:pPr>
    <w:tblPr/>
  </w:style>
  <w:style w:type="table" w:styleId="982">
    <w:name w:val="List Table 7 Colorful - Accent 4"/>
    <w:next w:val="982"/>
    <w:link w:val="784"/>
    <w:uiPriority w:val="99"/>
    <w:qFormat/>
    <w:pPr>
      <w:spacing w:after="0" w:line="240" w:lineRule="auto"/>
    </w:pPr>
    <w:tblPr/>
  </w:style>
  <w:style w:type="table" w:styleId="983">
    <w:name w:val="List Table 7 Colorful - Accent 5"/>
    <w:next w:val="983"/>
    <w:link w:val="784"/>
    <w:uiPriority w:val="99"/>
    <w:qFormat/>
    <w:pPr>
      <w:spacing w:after="0" w:line="240" w:lineRule="auto"/>
    </w:pPr>
    <w:tblPr/>
  </w:style>
  <w:style w:type="table" w:styleId="984">
    <w:name w:val="List Table 7 Colorful - Accent 6"/>
    <w:next w:val="984"/>
    <w:link w:val="784"/>
    <w:uiPriority w:val="99"/>
    <w:qFormat/>
    <w:pPr>
      <w:spacing w:after="0" w:line="240" w:lineRule="auto"/>
    </w:pPr>
    <w:tblPr/>
  </w:style>
  <w:style w:type="table" w:styleId="985">
    <w:name w:val="Lined - Accent"/>
    <w:next w:val="985"/>
    <w:link w:val="784"/>
    <w:uiPriority w:val="99"/>
    <w:qFormat/>
    <w:pPr>
      <w:spacing w:after="0" w:line="240" w:lineRule="auto"/>
    </w:pPr>
    <w:rPr>
      <w:color w:val="404040"/>
    </w:rPr>
    <w:tblPr/>
  </w:style>
  <w:style w:type="table" w:styleId="986">
    <w:name w:val="Lined - Accent 1"/>
    <w:next w:val="986"/>
    <w:link w:val="784"/>
    <w:uiPriority w:val="99"/>
    <w:qFormat/>
    <w:pPr>
      <w:spacing w:after="0" w:line="240" w:lineRule="auto"/>
    </w:pPr>
    <w:rPr>
      <w:color w:val="404040"/>
    </w:rPr>
    <w:tblPr/>
  </w:style>
  <w:style w:type="table" w:styleId="987">
    <w:name w:val="Lined - Accent 2"/>
    <w:next w:val="987"/>
    <w:link w:val="784"/>
    <w:uiPriority w:val="99"/>
    <w:qFormat/>
    <w:pPr>
      <w:spacing w:after="0" w:line="240" w:lineRule="auto"/>
    </w:pPr>
    <w:rPr>
      <w:color w:val="404040"/>
    </w:rPr>
    <w:tblPr/>
  </w:style>
  <w:style w:type="table" w:styleId="988">
    <w:name w:val="Lined - Accent 3"/>
    <w:next w:val="988"/>
    <w:link w:val="784"/>
    <w:uiPriority w:val="99"/>
    <w:qFormat/>
    <w:pPr>
      <w:spacing w:after="0" w:line="240" w:lineRule="auto"/>
    </w:pPr>
    <w:rPr>
      <w:color w:val="404040"/>
    </w:rPr>
    <w:tblPr/>
  </w:style>
  <w:style w:type="table" w:styleId="989">
    <w:name w:val="Lined - Accent 4"/>
    <w:next w:val="989"/>
    <w:link w:val="784"/>
    <w:uiPriority w:val="99"/>
    <w:qFormat/>
    <w:pPr>
      <w:spacing w:after="0" w:line="240" w:lineRule="auto"/>
    </w:pPr>
    <w:rPr>
      <w:color w:val="404040"/>
    </w:rPr>
    <w:tblPr/>
  </w:style>
  <w:style w:type="table" w:styleId="990">
    <w:name w:val="Lined - Accent 5"/>
    <w:next w:val="990"/>
    <w:link w:val="784"/>
    <w:uiPriority w:val="99"/>
    <w:qFormat/>
    <w:pPr>
      <w:spacing w:after="0" w:line="240" w:lineRule="auto"/>
    </w:pPr>
    <w:rPr>
      <w:color w:val="404040"/>
    </w:rPr>
    <w:tblPr/>
  </w:style>
  <w:style w:type="table" w:styleId="991">
    <w:name w:val="Lined - Accent 6"/>
    <w:next w:val="991"/>
    <w:link w:val="784"/>
    <w:uiPriority w:val="99"/>
    <w:qFormat/>
    <w:pPr>
      <w:spacing w:after="0" w:line="240" w:lineRule="auto"/>
    </w:pPr>
    <w:rPr>
      <w:color w:val="404040"/>
    </w:rPr>
    <w:tblPr/>
  </w:style>
  <w:style w:type="table" w:styleId="992">
    <w:name w:val="Bordered &amp; Lined - Accent"/>
    <w:next w:val="992"/>
    <w:link w:val="784"/>
    <w:uiPriority w:val="99"/>
    <w:qFormat/>
    <w:pPr>
      <w:spacing w:after="0" w:line="240" w:lineRule="auto"/>
    </w:pPr>
    <w:rPr>
      <w:color w:val="404040"/>
    </w:rPr>
    <w:tblPr/>
  </w:style>
  <w:style w:type="table" w:styleId="993">
    <w:name w:val="Bordered &amp; Lined - Accent 1"/>
    <w:next w:val="993"/>
    <w:link w:val="784"/>
    <w:uiPriority w:val="99"/>
    <w:qFormat/>
    <w:pPr>
      <w:spacing w:after="0" w:line="240" w:lineRule="auto"/>
    </w:pPr>
    <w:rPr>
      <w:color w:val="404040"/>
    </w:rPr>
    <w:tblPr/>
  </w:style>
  <w:style w:type="table" w:styleId="994">
    <w:name w:val="Bordered &amp; Lined - Accent 2"/>
    <w:next w:val="994"/>
    <w:link w:val="784"/>
    <w:uiPriority w:val="99"/>
    <w:qFormat/>
    <w:pPr>
      <w:spacing w:after="0" w:line="240" w:lineRule="auto"/>
    </w:pPr>
    <w:rPr>
      <w:color w:val="404040"/>
    </w:rPr>
    <w:tblPr/>
  </w:style>
  <w:style w:type="table" w:styleId="995">
    <w:name w:val="Bordered &amp; Lined - Accent 3"/>
    <w:next w:val="995"/>
    <w:link w:val="784"/>
    <w:uiPriority w:val="99"/>
    <w:qFormat/>
    <w:pPr>
      <w:spacing w:after="0" w:line="240" w:lineRule="auto"/>
    </w:pPr>
    <w:rPr>
      <w:color w:val="404040"/>
    </w:rPr>
    <w:tblPr/>
  </w:style>
  <w:style w:type="table" w:styleId="996">
    <w:name w:val="Bordered &amp; Lined - Accent 4"/>
    <w:next w:val="996"/>
    <w:link w:val="784"/>
    <w:uiPriority w:val="99"/>
    <w:qFormat/>
    <w:pPr>
      <w:spacing w:after="0" w:line="240" w:lineRule="auto"/>
    </w:pPr>
    <w:rPr>
      <w:color w:val="404040"/>
    </w:rPr>
    <w:tblPr/>
  </w:style>
  <w:style w:type="table" w:styleId="997">
    <w:name w:val="Bordered &amp; Lined - Accent 5"/>
    <w:next w:val="997"/>
    <w:link w:val="784"/>
    <w:uiPriority w:val="99"/>
    <w:qFormat/>
    <w:pPr>
      <w:spacing w:after="0" w:line="240" w:lineRule="auto"/>
    </w:pPr>
    <w:rPr>
      <w:color w:val="404040"/>
    </w:rPr>
    <w:tblPr/>
  </w:style>
  <w:style w:type="table" w:styleId="998">
    <w:name w:val="Bordered &amp; Lined - Accent 6"/>
    <w:next w:val="998"/>
    <w:link w:val="784"/>
    <w:uiPriority w:val="99"/>
    <w:qFormat/>
    <w:pPr>
      <w:spacing w:after="0" w:line="240" w:lineRule="auto"/>
    </w:pPr>
    <w:rPr>
      <w:color w:val="404040"/>
    </w:rPr>
    <w:tblPr/>
  </w:style>
  <w:style w:type="table" w:styleId="999">
    <w:name w:val="Bordered"/>
    <w:next w:val="999"/>
    <w:link w:val="784"/>
    <w:uiPriority w:val="99"/>
    <w:qFormat/>
    <w:pPr>
      <w:spacing w:after="0" w:line="240" w:lineRule="auto"/>
    </w:pPr>
    <w:tblPr/>
  </w:style>
  <w:style w:type="table" w:styleId="1000">
    <w:name w:val="Bordered - Accent 1"/>
    <w:next w:val="1000"/>
    <w:link w:val="784"/>
    <w:uiPriority w:val="99"/>
    <w:qFormat/>
    <w:pPr>
      <w:spacing w:after="0" w:line="240" w:lineRule="auto"/>
    </w:pPr>
    <w:tblPr/>
  </w:style>
  <w:style w:type="table" w:styleId="1001">
    <w:name w:val="Bordered - Accent 2"/>
    <w:next w:val="1001"/>
    <w:link w:val="784"/>
    <w:uiPriority w:val="99"/>
    <w:qFormat/>
    <w:pPr>
      <w:spacing w:after="0" w:line="240" w:lineRule="auto"/>
    </w:pPr>
    <w:tblPr/>
  </w:style>
  <w:style w:type="table" w:styleId="1002">
    <w:name w:val="Bordered - Accent 3"/>
    <w:next w:val="1002"/>
    <w:link w:val="784"/>
    <w:uiPriority w:val="99"/>
    <w:qFormat/>
    <w:pPr>
      <w:spacing w:after="0" w:line="240" w:lineRule="auto"/>
    </w:pPr>
    <w:tblPr/>
  </w:style>
  <w:style w:type="table" w:styleId="1003">
    <w:name w:val="Bordered - Accent 4"/>
    <w:next w:val="1003"/>
    <w:link w:val="784"/>
    <w:uiPriority w:val="99"/>
    <w:qFormat/>
    <w:pPr>
      <w:spacing w:after="0" w:line="240" w:lineRule="auto"/>
    </w:pPr>
    <w:tblPr/>
  </w:style>
  <w:style w:type="table" w:styleId="1004">
    <w:name w:val="Bordered - Accent 5"/>
    <w:next w:val="1004"/>
    <w:link w:val="784"/>
    <w:uiPriority w:val="99"/>
    <w:qFormat/>
    <w:pPr>
      <w:spacing w:after="0" w:line="240" w:lineRule="auto"/>
    </w:pPr>
    <w:tblPr/>
  </w:style>
  <w:style w:type="table" w:styleId="1005">
    <w:name w:val="Bordered - Accent 6"/>
    <w:next w:val="1005"/>
    <w:link w:val="784"/>
    <w:uiPriority w:val="99"/>
    <w:qFormat/>
    <w:pPr>
      <w:spacing w:after="0" w:line="240" w:lineRule="auto"/>
    </w:pPr>
    <w:tblPr/>
  </w:style>
  <w:style w:type="paragraph" w:styleId="1006">
    <w:name w:val="TOC Heading"/>
    <w:next w:val="1006"/>
    <w:link w:val="784"/>
    <w:uiPriority w:val="39"/>
    <w:unhideWhenUsed/>
    <w:qFormat/>
    <w:rPr>
      <w:rFonts w:ascii="Times New Roman" w:hAnsi="Times New Roman" w:eastAsia="宋体" w:cs="Times New Roman"/>
    </w:rPr>
  </w:style>
  <w:style w:type="paragraph" w:styleId="1007">
    <w:name w:val="标题 11"/>
    <w:basedOn w:val="784"/>
    <w:next w:val="784"/>
    <w:link w:val="1008"/>
    <w:uiPriority w:val="9"/>
    <w:qFormat/>
    <w:pPr>
      <w:keepLines/>
      <w:keepNext/>
      <w:spacing w:before="340" w:after="330" w:line="578" w:lineRule="auto"/>
      <w:outlineLvl w:val="0"/>
    </w:pPr>
    <w:rPr>
      <w:b/>
      <w:bCs/>
      <w:sz w:val="44"/>
      <w:szCs w:val="44"/>
    </w:rPr>
  </w:style>
  <w:style w:type="character" w:styleId="1008">
    <w:name w:val="标题 1 字符"/>
    <w:next w:val="1008"/>
    <w:link w:val="1007"/>
    <w:uiPriority w:val="9"/>
    <w:qFormat/>
    <w:rPr>
      <w:b/>
      <w:bCs/>
      <w:sz w:val="44"/>
      <w:szCs w:val="44"/>
    </w:rPr>
  </w:style>
  <w:style w:type="paragraph" w:styleId="1009">
    <w:name w:val="标题 21"/>
    <w:basedOn w:val="784"/>
    <w:next w:val="784"/>
    <w:link w:val="1010"/>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1010">
    <w:name w:val="标题 2 字符"/>
    <w:next w:val="1010"/>
    <w:link w:val="1009"/>
    <w:uiPriority w:val="9"/>
    <w:qFormat/>
    <w:rPr>
      <w:rFonts w:ascii="Cambria" w:hAnsi="Cambria" w:eastAsia="宋体" w:cs="Times New Roman"/>
      <w:b/>
      <w:bCs/>
      <w:sz w:val="32"/>
      <w:szCs w:val="32"/>
    </w:rPr>
  </w:style>
  <w:style w:type="paragraph" w:styleId="1011">
    <w:name w:val="标题 31"/>
    <w:basedOn w:val="784"/>
    <w:next w:val="784"/>
    <w:link w:val="1012"/>
    <w:uiPriority w:val="9"/>
    <w:qFormat/>
    <w:pPr>
      <w:keepLines/>
      <w:keepNext/>
      <w:spacing w:before="260" w:after="260" w:line="416" w:lineRule="auto"/>
      <w:outlineLvl w:val="2"/>
    </w:pPr>
    <w:rPr>
      <w:b/>
      <w:bCs/>
      <w:sz w:val="32"/>
      <w:szCs w:val="32"/>
    </w:rPr>
  </w:style>
  <w:style w:type="character" w:styleId="1012">
    <w:name w:val="标题 3 字符"/>
    <w:next w:val="1012"/>
    <w:link w:val="1011"/>
    <w:uiPriority w:val="9"/>
    <w:qFormat/>
    <w:rPr>
      <w:b/>
      <w:bCs/>
      <w:sz w:val="32"/>
      <w:szCs w:val="32"/>
    </w:rPr>
  </w:style>
  <w:style w:type="character" w:styleId="1013">
    <w:name w:val="默认段落字体1"/>
    <w:next w:val="1013"/>
    <w:link w:val="784"/>
    <w:uiPriority w:val="1"/>
    <w:unhideWhenUsed/>
    <w:qFormat/>
  </w:style>
  <w:style w:type="table" w:styleId="1014">
    <w:name w:val="普通表格1"/>
    <w:next w:val="1014"/>
    <w:link w:val="784"/>
    <w:uiPriority w:val="99"/>
    <w:unhideWhenUsed/>
    <w:qFormat/>
    <w:tblPr/>
  </w:style>
  <w:style w:type="paragraph" w:styleId="1015">
    <w:name w:val="文档结构图1"/>
    <w:basedOn w:val="784"/>
    <w:next w:val="1015"/>
    <w:link w:val="1016"/>
    <w:uiPriority w:val="99"/>
    <w:unhideWhenUsed/>
    <w:qFormat/>
    <w:rPr>
      <w:rFonts w:ascii="宋体" w:eastAsia="宋体"/>
      <w:sz w:val="18"/>
      <w:szCs w:val="18"/>
    </w:rPr>
  </w:style>
  <w:style w:type="character" w:styleId="1016">
    <w:name w:val="文档结构图 字符"/>
    <w:next w:val="1016"/>
    <w:link w:val="1015"/>
    <w:uiPriority w:val="99"/>
    <w:semiHidden/>
    <w:qFormat/>
    <w:rPr>
      <w:rFonts w:ascii="宋体" w:eastAsia="宋体"/>
      <w:sz w:val="18"/>
      <w:szCs w:val="18"/>
    </w:rPr>
  </w:style>
  <w:style w:type="paragraph" w:styleId="1017">
    <w:name w:val="批注文字1"/>
    <w:basedOn w:val="784"/>
    <w:next w:val="1017"/>
    <w:link w:val="1018"/>
    <w:qFormat/>
    <w:pPr>
      <w:ind w:firstLine="922"/>
      <w:jc w:val="left"/>
      <w:spacing w:line="360" w:lineRule="auto"/>
    </w:pPr>
    <w:rPr>
      <w:rFonts w:ascii="Times New Roman" w:hAnsi="Times New Roman" w:eastAsia="宋体" w:cs="Times New Roman"/>
      <w:szCs w:val="24"/>
    </w:rPr>
  </w:style>
  <w:style w:type="character" w:styleId="1018">
    <w:name w:val="批注文字 字符"/>
    <w:next w:val="1018"/>
    <w:link w:val="1017"/>
    <w:qFormat/>
    <w:rPr>
      <w:rFonts w:ascii="Times New Roman" w:hAnsi="Times New Roman" w:eastAsia="宋体" w:cs="Times New Roman"/>
      <w:szCs w:val="24"/>
    </w:rPr>
  </w:style>
  <w:style w:type="paragraph" w:styleId="1019">
    <w:name w:val="正文文本1"/>
    <w:basedOn w:val="784"/>
    <w:next w:val="784"/>
    <w:link w:val="1020"/>
    <w:unhideWhenUsed/>
    <w:qFormat/>
    <w:pPr>
      <w:spacing w:after="120"/>
    </w:pPr>
    <w:rPr>
      <w:rFonts w:ascii="Calibri" w:hAnsi="Calibri" w:eastAsia="宋体" w:cs="Times New Roman"/>
    </w:rPr>
  </w:style>
  <w:style w:type="character" w:styleId="1020">
    <w:name w:val="正文文本 字符"/>
    <w:next w:val="1020"/>
    <w:link w:val="1019"/>
    <w:qFormat/>
    <w:rPr>
      <w:rFonts w:ascii="Calibri" w:hAnsi="Calibri" w:eastAsia="宋体" w:cs="Times New Roman"/>
    </w:rPr>
  </w:style>
  <w:style w:type="paragraph" w:styleId="1021">
    <w:name w:val="正文文本缩进1"/>
    <w:basedOn w:val="784"/>
    <w:next w:val="1021"/>
    <w:link w:val="1022"/>
    <w:qFormat/>
    <w:pPr>
      <w:ind w:left="420"/>
      <w:spacing w:after="120"/>
    </w:pPr>
    <w:rPr>
      <w:rFonts w:ascii="Times New Roman" w:hAnsi="Times New Roman" w:eastAsia="宋体" w:cs="Times New Roman"/>
      <w:szCs w:val="24"/>
    </w:rPr>
  </w:style>
  <w:style w:type="character" w:styleId="1022">
    <w:name w:val="正文文本缩进 字符"/>
    <w:next w:val="1022"/>
    <w:link w:val="1021"/>
    <w:qFormat/>
    <w:rPr>
      <w:rFonts w:ascii="Times New Roman" w:hAnsi="Times New Roman" w:eastAsia="宋体" w:cs="Times New Roman"/>
      <w:szCs w:val="24"/>
    </w:rPr>
  </w:style>
  <w:style w:type="paragraph" w:styleId="1023">
    <w:name w:val="纯文本1"/>
    <w:basedOn w:val="784"/>
    <w:next w:val="1023"/>
    <w:link w:val="1024"/>
    <w:qFormat/>
    <w:rPr>
      <w:rFonts w:ascii="宋体" w:hAnsi="Courier New" w:eastAsia="宋体" w:cs="Courier New"/>
      <w:szCs w:val="21"/>
    </w:rPr>
  </w:style>
  <w:style w:type="character" w:styleId="1024">
    <w:name w:val="纯文本 字符"/>
    <w:next w:val="1024"/>
    <w:link w:val="1023"/>
    <w:qFormat/>
    <w:rPr>
      <w:rFonts w:ascii="宋体" w:hAnsi="Courier New" w:eastAsia="宋体" w:cs="Courier New"/>
      <w:szCs w:val="21"/>
    </w:rPr>
  </w:style>
  <w:style w:type="paragraph" w:styleId="1025">
    <w:name w:val="日期1"/>
    <w:basedOn w:val="784"/>
    <w:next w:val="784"/>
    <w:link w:val="1026"/>
    <w:uiPriority w:val="99"/>
    <w:unhideWhenUsed/>
    <w:qFormat/>
    <w:pPr>
      <w:ind w:left="100"/>
    </w:pPr>
  </w:style>
  <w:style w:type="character" w:styleId="1026">
    <w:name w:val="日期 字符"/>
    <w:next w:val="1026"/>
    <w:link w:val="1025"/>
    <w:uiPriority w:val="99"/>
    <w:semiHidden/>
    <w:qFormat/>
  </w:style>
  <w:style w:type="paragraph" w:styleId="1027">
    <w:name w:val="批注框文本1"/>
    <w:basedOn w:val="784"/>
    <w:next w:val="1027"/>
    <w:link w:val="1028"/>
    <w:uiPriority w:val="99"/>
    <w:unhideWhenUsed/>
    <w:qFormat/>
    <w:rPr>
      <w:sz w:val="18"/>
      <w:szCs w:val="18"/>
    </w:rPr>
  </w:style>
  <w:style w:type="character" w:styleId="1028">
    <w:name w:val="批注框文本 字符"/>
    <w:next w:val="1028"/>
    <w:link w:val="1027"/>
    <w:uiPriority w:val="99"/>
    <w:semiHidden/>
    <w:qFormat/>
    <w:rPr>
      <w:sz w:val="18"/>
      <w:szCs w:val="18"/>
    </w:rPr>
  </w:style>
  <w:style w:type="paragraph" w:styleId="1029">
    <w:name w:val="页脚1"/>
    <w:basedOn w:val="784"/>
    <w:next w:val="1029"/>
    <w:link w:val="1030"/>
    <w:uiPriority w:val="99"/>
    <w:unhideWhenUsed/>
    <w:qFormat/>
    <w:pPr>
      <w:jc w:val="left"/>
      <w:tabs>
        <w:tab w:val="center" w:pos="4153" w:leader="none"/>
        <w:tab w:val="right" w:pos="8306" w:leader="none"/>
      </w:tabs>
    </w:pPr>
    <w:rPr>
      <w:sz w:val="18"/>
      <w:szCs w:val="18"/>
    </w:rPr>
  </w:style>
  <w:style w:type="character" w:styleId="1030">
    <w:name w:val="页脚 字符"/>
    <w:next w:val="1030"/>
    <w:link w:val="1029"/>
    <w:uiPriority w:val="99"/>
    <w:qFormat/>
    <w:rPr>
      <w:sz w:val="18"/>
      <w:szCs w:val="18"/>
    </w:rPr>
  </w:style>
  <w:style w:type="paragraph" w:styleId="1031">
    <w:name w:val="页眉1"/>
    <w:basedOn w:val="784"/>
    <w:next w:val="1031"/>
    <w:link w:val="103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2">
    <w:name w:val="页眉 字符"/>
    <w:next w:val="1032"/>
    <w:link w:val="1031"/>
    <w:uiPriority w:val="99"/>
    <w:semiHidden/>
    <w:qFormat/>
    <w:rPr>
      <w:sz w:val="18"/>
      <w:szCs w:val="18"/>
    </w:rPr>
  </w:style>
  <w:style w:type="paragraph" w:styleId="1033">
    <w:name w:val="目录 11"/>
    <w:basedOn w:val="784"/>
    <w:next w:val="784"/>
    <w:link w:val="784"/>
    <w:uiPriority w:val="39"/>
    <w:unhideWhenUsed/>
    <w:qFormat/>
    <w:pPr>
      <w:jc w:val="center"/>
      <w:tabs>
        <w:tab w:val="right" w:pos="8296" w:leader="dot"/>
      </w:tabs>
    </w:pPr>
    <w:rPr>
      <w:rFonts w:ascii="黑体" w:hAnsi="黑体" w:eastAsia="黑体"/>
      <w:sz w:val="44"/>
      <w:szCs w:val="44"/>
    </w:rPr>
  </w:style>
  <w:style w:type="paragraph" w:styleId="1034">
    <w:name w:val="普通(网站)1"/>
    <w:basedOn w:val="784"/>
    <w:next w:val="1034"/>
    <w:link w:val="784"/>
    <w:uiPriority w:val="99"/>
    <w:unhideWhenUsed/>
    <w:qFormat/>
    <w:pPr>
      <w:ind w:left="0" w:right="0"/>
      <w:jc w:val="left"/>
      <w:spacing w:before="100" w:beforeAutospacing="1" w:after="100" w:afterAutospacing="1"/>
    </w:pPr>
    <w:rPr>
      <w:sz w:val="24"/>
      <w:lang w:val="en-US" w:eastAsia="zh-CN" w:bidi="ar"/>
    </w:rPr>
  </w:style>
  <w:style w:type="paragraph" w:styleId="1035">
    <w:name w:val="批注主题1"/>
    <w:basedOn w:val="1017"/>
    <w:next w:val="1017"/>
    <w:link w:val="1036"/>
    <w:uiPriority w:val="99"/>
    <w:unhideWhenUsed/>
    <w:qFormat/>
    <w:pPr>
      <w:ind w:firstLine="0"/>
      <w:spacing w:line="240" w:lineRule="auto"/>
    </w:pPr>
    <w:rPr>
      <w:rFonts w:ascii="Calibri" w:hAnsi="Calibri"/>
      <w:b/>
      <w:bCs/>
      <w:szCs w:val="22"/>
    </w:rPr>
  </w:style>
  <w:style w:type="character" w:styleId="1036">
    <w:name w:val="批注主题 字符"/>
    <w:next w:val="1036"/>
    <w:link w:val="1035"/>
    <w:uiPriority w:val="99"/>
    <w:semiHidden/>
    <w:qFormat/>
    <w:rPr>
      <w:rFonts w:ascii="Calibri" w:hAnsi="Calibri" w:eastAsia="宋体" w:cs="Times New Roman"/>
      <w:b/>
      <w:bCs/>
      <w:sz w:val="21"/>
      <w:szCs w:val="22"/>
    </w:rPr>
  </w:style>
  <w:style w:type="table" w:styleId="1037">
    <w:name w:val="网格型1"/>
    <w:basedOn w:val="1014"/>
    <w:next w:val="1037"/>
    <w:link w:val="784"/>
    <w:uiPriority w:val="59"/>
    <w:qFormat/>
    <w:tblPr/>
  </w:style>
  <w:style w:type="character" w:styleId="1038">
    <w:name w:val="强调1"/>
    <w:next w:val="1038"/>
    <w:link w:val="784"/>
    <w:qFormat/>
    <w:rPr>
      <w:i/>
    </w:rPr>
  </w:style>
  <w:style w:type="character" w:styleId="1039">
    <w:name w:val="超链接1"/>
    <w:next w:val="1039"/>
    <w:link w:val="784"/>
    <w:uiPriority w:val="99"/>
    <w:qFormat/>
    <w:rPr>
      <w:color w:val="0000ff"/>
      <w:u w:val="none"/>
    </w:rPr>
  </w:style>
  <w:style w:type="character" w:styleId="1040">
    <w:name w:val="批注引用1"/>
    <w:next w:val="1040"/>
    <w:link w:val="784"/>
    <w:qFormat/>
    <w:rPr>
      <w:sz w:val="21"/>
      <w:szCs w:val="21"/>
    </w:rPr>
  </w:style>
  <w:style w:type="paragraph" w:styleId="1041">
    <w:name w:val="Default"/>
    <w:next w:val="1041"/>
    <w:link w:val="784"/>
    <w:uiPriority w:val="99"/>
    <w:qFormat/>
    <w:pPr>
      <w:widowControl w:val="off"/>
    </w:pPr>
    <w:rPr>
      <w:rFonts w:ascii="MS Mincho" w:hAnsi="Calibri" w:eastAsia="宋体" w:cs="Times New Roman"/>
      <w:color w:val="000000"/>
      <w:sz w:val="21"/>
      <w:szCs w:val="24"/>
      <w:lang w:val="en-US" w:eastAsia="zh-CN" w:bidi="ar-SA"/>
    </w:rPr>
  </w:style>
  <w:style w:type="paragraph" w:styleId="1042">
    <w:name w:val="AONormal"/>
    <w:next w:val="1042"/>
    <w:link w:val="784"/>
    <w:qFormat/>
    <w:pPr>
      <w:ind w:firstLine="440"/>
      <w:spacing w:line="400" w:lineRule="exact"/>
    </w:pPr>
    <w:rPr>
      <w:rFonts w:ascii="华文楷体" w:hAnsi="华文楷体" w:eastAsia="华文楷体" w:cs="华文楷体"/>
      <w:sz w:val="22"/>
      <w:szCs w:val="21"/>
      <w:lang w:val="en-US" w:eastAsia="zh-CN" w:bidi="ar-SA"/>
    </w:rPr>
  </w:style>
  <w:style w:type="paragraph" w:styleId="1043">
    <w:name w:val="列出段落1"/>
    <w:basedOn w:val="784"/>
    <w:next w:val="1043"/>
    <w:link w:val="784"/>
    <w:qFormat/>
    <w:pPr>
      <w:ind w:firstLine="420"/>
    </w:pPr>
    <w:rPr>
      <w:rFonts w:ascii="Times New Roman" w:hAnsi="Times New Roman" w:eastAsia="宋体" w:cs="Times New Roman"/>
      <w:szCs w:val="21"/>
    </w:rPr>
  </w:style>
  <w:style w:type="character" w:styleId="1044">
    <w:name w:val="fontstyle01"/>
    <w:next w:val="1044"/>
    <w:link w:val="784"/>
    <w:qFormat/>
    <w:rPr>
      <w:rFonts w:hint="eastAsia" w:ascii="宋体" w:hAnsi="宋体" w:eastAsia="宋体"/>
      <w:color w:val="000000"/>
      <w:sz w:val="24"/>
      <w:szCs w:val="24"/>
    </w:rPr>
  </w:style>
  <w:style w:type="character" w:styleId="1045">
    <w:name w:val="font31"/>
    <w:next w:val="1045"/>
    <w:link w:val="784"/>
    <w:qFormat/>
    <w:rPr>
      <w:rFonts w:hint="eastAsia" w:ascii="宋体" w:hAnsi="宋体" w:eastAsia="宋体" w:cs="宋体"/>
      <w:color w:val="000000"/>
      <w:sz w:val="20"/>
      <w:szCs w:val="20"/>
      <w:u w:val="none"/>
    </w:rPr>
  </w:style>
  <w:style w:type="paragraph" w:styleId="1046">
    <w:name w:val="正文首行缩进1"/>
    <w:next w:val="1046"/>
    <w:link w:val="784"/>
    <w:uiPriority w:val="99"/>
    <w:qFormat/>
    <w:pPr>
      <w:ind w:firstLine="480"/>
      <w:jc w:val="both"/>
      <w:spacing w:line="360" w:lineRule="auto"/>
    </w:pPr>
    <w:rPr>
      <w:rFonts w:ascii="宋体" w:hAnsi="宋体" w:eastAsia="宋体" w:cs="Times New Roman"/>
      <w:sz w:val="24"/>
      <w:szCs w:val="28"/>
      <w:lang w:val="en-US" w:eastAsia="zh-CN" w:bidi="ar-SA"/>
    </w:rPr>
  </w:style>
  <w:style w:type="paragraph" w:styleId="1047">
    <w:name w:val="正文1"/>
    <w:next w:val="1047"/>
    <w:link w:val="784"/>
    <w:qFormat/>
    <w:pPr>
      <w:ind w:firstLine="420"/>
      <w:jc w:val="both"/>
      <w:spacing w:line="360" w:lineRule="atLeast"/>
      <w:widowControl w:val="off"/>
    </w:pPr>
    <w:rPr>
      <w:rFonts w:ascii="Times New Roman" w:hAnsi="Times New Roman" w:eastAsia="宋体" w:cs="Times New Roman"/>
      <w:sz w:val="21"/>
      <w:szCs w:val="21"/>
      <w:lang w:val="en-US" w:eastAsia="zh-CN" w:bidi="ar-SA"/>
    </w:rPr>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王召化</cp:lastModifiedBy>
  <cp:revision>11</cp:revision>
  <dcterms:created xsi:type="dcterms:W3CDTF">2026-04-08T08:07:00Z</dcterms:created>
  <dcterms:modified xsi:type="dcterms:W3CDTF">2026-06-03T08:14:59Z</dcterms:modified>
  <cp:category>“苏</cp:category>
</cp:coreProperties>
</file>