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数字切片扫描仪采购项目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JSZC-320000-SOHO-G2026-0026</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1802-264104171HWZ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w:t>
      </w:r>
      <w:r>
        <w:rPr>
          <w:rFonts w:hint="eastAsia" w:asciiTheme="minorEastAsia" w:hAnsiTheme="minorEastAsia" w:eastAsiaTheme="minorEastAsia"/>
          <w:b/>
          <w:bCs/>
          <w:spacing w:val="40"/>
          <w:sz w:val="36"/>
          <w:szCs w:val="30"/>
        </w:rPr>
        <w:t xml:space="preserve">六</w:t>
      </w:r>
      <w:r>
        <w:rPr>
          <w:rFonts w:hint="eastAsia" w:asciiTheme="minorEastAsia" w:hAnsiTheme="minorEastAsia" w:eastAsiaTheme="minorEastAsia"/>
          <w:b/>
          <w:bCs/>
          <w:spacing w:val="40"/>
          <w:sz w:val="36"/>
          <w:szCs w:val="30"/>
        </w:rPr>
        <w:t xml:space="preserve">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1010"/>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35"/>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65" w:anchor="_Toc194500865" w:history="1">
        <w:r>
          <w:rPr>
            <w:rStyle w:val="935"/>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73" w:anchor="_Toc194500873" w:history="1">
        <w:r>
          <w:rPr>
            <w:rStyle w:val="935"/>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76" w:anchor="_Toc194500876" w:history="1">
        <w:r>
          <w:rPr>
            <w:rStyle w:val="935"/>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1010"/>
        <w:tabs>
          <w:tab w:val="right" w:pos="8296" w:leader="dot"/>
        </w:tabs>
        <w:rPr>
          <w:rFonts w:asciiTheme="minorEastAsia" w:hAnsiTheme="minorEastAsia" w:eastAsiaTheme="minorEastAsia"/>
          <w:sz w:val="24"/>
        </w:rPr>
      </w:pPr>
      <w:r/>
      <w:hyperlink w:tooltip="#_Toc194500888" w:anchor="_Toc194500888" w:history="1">
        <w:r>
          <w:rPr>
            <w:rStyle w:val="935"/>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1010"/>
        <w:tabs>
          <w:tab w:val="right" w:pos="8296" w:leader="dot"/>
        </w:tabs>
        <w:rPr>
          <w:rFonts w:asciiTheme="minorEastAsia" w:hAnsiTheme="minorEastAsia" w:eastAsiaTheme="minorEastAsia"/>
          <w:szCs w:val="22"/>
        </w:rPr>
      </w:pPr>
      <w:r/>
      <w:hyperlink w:tooltip="#_Toc194500892" w:anchor="_Toc194500892" w:history="1">
        <w:r>
          <w:rPr>
            <w:rStyle w:val="935"/>
            <w:rFonts w:cs="宋体" w:asciiTheme="minorEastAsia" w:hAnsiTheme="minorEastAsia" w:eastAsiaTheme="minorEastAsia"/>
            <w:b/>
            <w:color w:val="auto"/>
          </w:rPr>
          <w:t xml:space="preserve">第六章 </w:t>
        </w:r>
        <w:r>
          <w:rPr>
            <w:rStyle w:val="935"/>
            <w:rFonts w:cs="宋体" w:asciiTheme="minorEastAsia" w:hAnsiTheme="minorEastAsia" w:eastAsiaTheme="minorEastAsia"/>
            <w:b/>
            <w:color w:val="auto"/>
            <w:sz w:val="24"/>
          </w:rPr>
          <w:t xml:space="preserve"> </w:t>
        </w:r>
        <w:r>
          <w:rPr>
            <w:rStyle w:val="935"/>
            <w:rFonts w:hint="eastAsia" w:cs="宋体" w:asciiTheme="minorEastAsia" w:hAnsiTheme="minorEastAsia" w:eastAsiaTheme="minorEastAsia"/>
            <w:b/>
            <w:color w:val="auto"/>
            <w:sz w:val="24"/>
          </w:rPr>
          <w:t xml:space="preserve"> </w:t>
        </w:r>
        <w:r>
          <w:rPr>
            <w:rStyle w:val="935"/>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1013"/>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32546"/>
      <w:r/>
      <w:bookmarkStart w:id="2" w:name="_Toc23744"/>
      <w:r/>
      <w:bookmarkStart w:id="3" w:name="_Toc32235"/>
      <w:r/>
      <w:bookmarkStart w:id="4" w:name="_Toc15540"/>
      <w:r/>
      <w:bookmarkStart w:id="5" w:name="_Toc12542"/>
      <w:r/>
      <w:bookmarkStart w:id="6" w:name="_Toc194500856"/>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数字切片扫描仪采购项目</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JSZC-320000-SOHO-G2026-0026</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w:t>
      </w:r>
      <w:r>
        <w:rPr>
          <w:rFonts w:hint="eastAsia" w:cs="宋体" w:asciiTheme="minorEastAsia" w:hAnsiTheme="minorEastAsia" w:eastAsiaTheme="minorEastAsia"/>
          <w:b/>
          <w:sz w:val="24"/>
          <w:u w:val="single"/>
        </w:rPr>
        <w:t xml:space="preserve">6月24日9时30分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13758"/>
      <w:r/>
      <w:bookmarkStart w:id="8" w:name="_Toc15960"/>
      <w:r/>
      <w:bookmarkStart w:id="9" w:name="_Toc3958"/>
      <w:r/>
      <w:bookmarkStart w:id="10" w:name="_Toc20970"/>
      <w:r/>
      <w:bookmarkStart w:id="11" w:name="_Toc21703"/>
      <w:r/>
      <w:bookmarkStart w:id="12" w:name="_Toc6703"/>
      <w:r/>
      <w:bookmarkStart w:id="13" w:name="_Toc194500857"/>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JSZC-320000-SOHO-G2026-0026</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代理机构编号（1802-264104171HWZ）</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江苏省人民医院数字切片扫描仪采购项目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270万元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270万元</w:t>
      </w:r>
      <w:r>
        <w:rPr>
          <w:rFonts w:cs="宋体" w:asciiTheme="minorEastAsia" w:hAnsiTheme="minorEastAsia" w:eastAsiaTheme="minorEastAsia"/>
          <w:sz w:val="24"/>
        </w:rPr>
        <w:t xml:space="preserve">人民币</w:t>
      </w:r>
      <w:r/>
    </w:p>
    <w:p>
      <w:pPr>
        <w:pStyle w:val="902"/>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5497"/>
            <w:r/>
            <w:bookmarkStart w:id="15" w:name="_Toc28818"/>
            <w:r/>
            <w:bookmarkStart w:id="16" w:name="_Toc194500858"/>
            <w:r/>
            <w:bookmarkStart w:id="17" w:name="_Toc12992"/>
            <w:r/>
            <w:bookmarkStart w:id="18" w:name="_Toc15207"/>
            <w:r/>
            <w:bookmarkStart w:id="19" w:name="_Toc2864"/>
            <w:r/>
            <w:bookmarkStart w:id="20" w:name="_Toc13127"/>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数字切片扫描仪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6套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人民币270万元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不接受</w:t>
            </w:r>
            <w:r/>
          </w:p>
        </w:tc>
      </w:tr>
    </w:tbl>
    <w:p>
      <w:pPr>
        <w:pStyle w:val="902"/>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6、合同履行期限：合同生效之日起45天内货物运抵甲方指定的机房</w:t>
      </w:r>
      <w:r>
        <w:rPr>
          <w:rFonts w:hint="eastAsia" w:asciiTheme="minorEastAsia" w:hAnsiTheme="minorEastAsia" w:eastAsiaTheme="minorEastAsia"/>
          <w:bCs/>
          <w:sz w:val="24"/>
        </w:rPr>
        <w:t xml:space="preserve">。</w:t>
      </w:r>
      <w:r/>
    </w:p>
    <w:p>
      <w:pPr>
        <w:pStyle w:val="902"/>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2540"/>
      <w:r/>
      <w:bookmarkStart w:id="23" w:name="_Toc13350"/>
      <w:r/>
      <w:bookmarkStart w:id="24" w:name="_Toc20002"/>
      <w:r/>
      <w:bookmarkStart w:id="25" w:name="_Toc30744"/>
      <w:r/>
      <w:bookmarkStart w:id="26" w:name="_Toc18420"/>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有依法缴纳税收和社会保障资金的良好记录（参加本次政府采购活动前6个月内至少一个月缴纳税收及缴纳社会保障资金的证明材料，投标人依法享受缓缴、免缴税收、社会保</w:t>
      </w:r>
      <w:r>
        <w:rPr>
          <w:rFonts w:hint="eastAsia" w:cs="宋体" w:asciiTheme="minorEastAsia" w:hAnsiTheme="minorEastAsia" w:eastAsiaTheme="minorEastAsia"/>
          <w:bCs/>
          <w:sz w:val="24"/>
        </w:rPr>
        <w:t xml:space="preserve">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904"/>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w:t>
      </w:r>
      <w:r>
        <w:rPr>
          <w:rFonts w:hint="eastAsia" w:cs="Arial" w:asciiTheme="minorEastAsia" w:hAnsiTheme="minorEastAsia" w:eastAsiaTheme="minorEastAsia"/>
          <w:sz w:val="24"/>
        </w:rPr>
        <w:t xml:space="preserve">〔</w:t>
      </w:r>
      <w:r>
        <w:rPr>
          <w:rFonts w:hint="eastAsia" w:asciiTheme="minorEastAsia" w:hAnsiTheme="minorEastAsia" w:eastAsiaTheme="minorEastAsia"/>
          <w:bCs/>
          <w:sz w:val="24"/>
        </w:rPr>
        <w:t xml:space="preserve">20</w:t>
      </w:r>
      <w:r>
        <w:rPr>
          <w:rFonts w:asciiTheme="minorEastAsia" w:hAnsiTheme="minorEastAsia" w:eastAsiaTheme="minorEastAsia"/>
          <w:bCs/>
          <w:sz w:val="24"/>
        </w:rPr>
        <w:t xml:space="preserve">22</w:t>
      </w:r>
      <w:r>
        <w:rPr>
          <w:rFonts w:hint="eastAsia" w:cs="Arial" w:asciiTheme="minorEastAsia" w:hAnsiTheme="minorEastAsia" w:eastAsiaTheme="minorEastAsia"/>
          <w:sz w:val="24"/>
        </w:rPr>
        <w:t xml:space="preserve">〕</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4"/>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4"/>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bookmarkStart w:id="34" w:name="_GoBack"/>
      <w:r/>
      <w:bookmarkEnd w:id="34"/>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.拒绝下述供应商参加本次采购活动的情形：</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.1.供应商单位负责人为同一人或者存在直接控股、管理关系的不同供应商，不得参加同一合同项下的政府采购活动。</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.2.凡为采购项目提供整体设计、规范编制或者项目管理、监理、检测等服务的供应商，不得再参加本项目的采购活动。</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5"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6" w:name="_Toc10585"/>
      <w:r/>
      <w:bookmarkStart w:id="37" w:name="_Toc194500860"/>
      <w:r/>
      <w:bookmarkStart w:id="38" w:name="_Toc18367"/>
      <w:r/>
      <w:bookmarkStart w:id="39" w:name="_Toc6894"/>
      <w:r/>
      <w:bookmarkStart w:id="40" w:name="_Toc14803"/>
      <w:r/>
      <w:bookmarkStart w:id="41" w:name="_Toc24030"/>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6"/>
      <w:r/>
      <w:bookmarkEnd w:id="37"/>
      <w:r/>
      <w:bookmarkEnd w:id="38"/>
      <w:r/>
      <w:bookmarkEnd w:id="39"/>
      <w:r/>
      <w:bookmarkEnd w:id="40"/>
      <w:r/>
      <w:bookmarkEnd w:id="41"/>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w:t>
      </w:r>
      <w:r>
        <w:rPr>
          <w:rFonts w:hint="eastAsia" w:cs="宋体" w:asciiTheme="minorEastAsia" w:hAnsiTheme="minorEastAsia" w:eastAsiaTheme="minorEastAsia"/>
          <w:sz w:val="24"/>
          <w:u w:val="single"/>
        </w:rPr>
        <w:t xml:space="preserve">6月24日9时30分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2" w:name="_Toc25441"/>
      <w:r/>
      <w:bookmarkStart w:id="43" w:name="_Toc194500861"/>
      <w:r/>
      <w:bookmarkStart w:id="44" w:name="_Toc18059"/>
      <w:r/>
      <w:bookmarkStart w:id="45" w:name="_Toc3553"/>
      <w:r/>
      <w:bookmarkStart w:id="46" w:name="_Toc31344"/>
      <w:r/>
      <w:bookmarkStart w:id="47" w:name="_Toc23035"/>
      <w:r>
        <w:rPr>
          <w:rFonts w:cs="宋体" w:asciiTheme="minorEastAsia" w:hAnsiTheme="minorEastAsia" w:eastAsiaTheme="minorEastAsia"/>
          <w:b/>
          <w:sz w:val="24"/>
        </w:rPr>
        <w:t xml:space="preserve">五、公告期限</w:t>
      </w:r>
      <w:bookmarkEnd w:id="42"/>
      <w:r/>
      <w:bookmarkEnd w:id="43"/>
      <w:r/>
      <w:bookmarkEnd w:id="44"/>
      <w:r/>
      <w:bookmarkEnd w:id="45"/>
      <w:r/>
      <w:bookmarkEnd w:id="46"/>
      <w:r/>
      <w:bookmarkEnd w:id="47"/>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8" w:name="_Toc21684"/>
      <w:r/>
      <w:bookmarkStart w:id="49" w:name="_Toc9343"/>
      <w:r/>
      <w:bookmarkStart w:id="50" w:name="_Toc194500862"/>
      <w:r/>
      <w:bookmarkStart w:id="51" w:name="_Toc9002"/>
      <w:r/>
      <w:bookmarkStart w:id="52" w:name="_Toc27337"/>
      <w:r/>
      <w:bookmarkStart w:id="53" w:name="_Toc15186"/>
      <w:r>
        <w:rPr>
          <w:rFonts w:cs="宋体" w:asciiTheme="minorEastAsia" w:hAnsiTheme="minorEastAsia" w:eastAsiaTheme="minorEastAsia"/>
          <w:b/>
          <w:sz w:val="24"/>
        </w:rPr>
        <w:t xml:space="preserve">六、其他补充事宜</w:t>
      </w:r>
      <w:bookmarkEnd w:id="48"/>
      <w:r/>
      <w:bookmarkEnd w:id="49"/>
      <w:r/>
      <w:bookmarkEnd w:id="50"/>
      <w:r/>
      <w:bookmarkEnd w:id="51"/>
      <w:r/>
      <w:bookmarkEnd w:id="52"/>
      <w:r/>
      <w:bookmarkEnd w:id="53"/>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39"/>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4" w:name="_Hlk142317669"/>
      <w:r>
        <w:rPr>
          <w:rFonts w:hint="eastAsia" w:cs="宋体" w:asciiTheme="minorEastAsia" w:hAnsiTheme="minorEastAsia" w:eastAsiaTheme="minorEastAsia"/>
          <w:sz w:val="24"/>
          <w:szCs w:val="24"/>
        </w:rPr>
        <w:t xml:space="preserve">本项目支持节能环保产品 (财库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2019〕9号)、(财库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2020〕46号)、(苏财购</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2011〕300号)；支持监狱企业(财库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2017〕141号)</w:t>
      </w:r>
      <w:bookmarkEnd w:id="54"/>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5" w:name="_Toc21271"/>
      <w:r/>
      <w:bookmarkStart w:id="56" w:name="_Toc194500863"/>
      <w:r/>
      <w:bookmarkStart w:id="57" w:name="_Toc941"/>
      <w:r/>
      <w:bookmarkStart w:id="58" w:name="_Toc21883"/>
      <w:r/>
      <w:bookmarkStart w:id="59" w:name="_Toc24108"/>
      <w:r>
        <w:rPr>
          <w:rFonts w:cs="宋体" w:asciiTheme="minorEastAsia" w:hAnsiTheme="minorEastAsia" w:eastAsiaTheme="minorEastAsia"/>
          <w:b/>
          <w:sz w:val="24"/>
        </w:rPr>
        <w:t xml:space="preserve">七、对本次招标提出询问，请按以下方式联系</w:t>
      </w:r>
      <w:bookmarkEnd w:id="55"/>
      <w:r/>
      <w:bookmarkEnd w:id="56"/>
      <w:r/>
      <w:bookmarkEnd w:id="57"/>
      <w:r/>
      <w:bookmarkEnd w:id="58"/>
      <w:r/>
      <w:bookmarkEnd w:id="59"/>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联系人：杨老师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w:t>
      </w:r>
      <w:r>
        <w:rPr>
          <w:rFonts w:cs="宋体" w:asciiTheme="minorEastAsia" w:hAnsiTheme="minorEastAsia" w:eastAsiaTheme="minorEastAsia"/>
          <w:sz w:val="24"/>
        </w:rPr>
        <w:t xml:space="preserve">-68305810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60" w:name="_Toc194500864"/>
      <w:r/>
      <w:bookmarkStart w:id="61" w:name="_Toc31111"/>
      <w:r/>
      <w:bookmarkStart w:id="62" w:name="_Toc1753"/>
      <w:r/>
      <w:bookmarkStart w:id="63" w:name="_Toc18322"/>
      <w:r/>
      <w:bookmarkStart w:id="64" w:name="_Toc12578"/>
      <w:r>
        <w:rPr>
          <w:rFonts w:cs="宋体" w:asciiTheme="minorEastAsia" w:hAnsiTheme="minorEastAsia" w:eastAsiaTheme="minorEastAsia"/>
          <w:b/>
          <w:sz w:val="24"/>
        </w:rPr>
        <w:t xml:space="preserve">八、其他</w:t>
      </w:r>
      <w:bookmarkEnd w:id="60"/>
      <w:r/>
      <w:bookmarkEnd w:id="61"/>
      <w:r/>
      <w:bookmarkEnd w:id="62"/>
      <w:r/>
      <w:bookmarkEnd w:id="63"/>
      <w:r/>
      <w:bookmarkEnd w:id="6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5" w:name="_Toc23291"/>
      <w:r/>
      <w:bookmarkStart w:id="66" w:name="_Toc194500865"/>
      <w:r/>
      <w:bookmarkStart w:id="67" w:name="_Toc10572"/>
      <w:r/>
      <w:bookmarkStart w:id="68" w:name="_Toc3733"/>
      <w:r/>
      <w:bookmarkStart w:id="69" w:name="_Toc16956"/>
      <w:r>
        <w:rPr>
          <w:rFonts w:cs="宋体" w:asciiTheme="minorEastAsia" w:hAnsiTheme="minorEastAsia" w:eastAsiaTheme="minorEastAsia"/>
          <w:b/>
          <w:sz w:val="32"/>
        </w:rPr>
        <w:t xml:space="preserve">第二章  投标人须知</w:t>
      </w:r>
      <w:bookmarkEnd w:id="65"/>
      <w:r/>
      <w:bookmarkEnd w:id="66"/>
      <w:r/>
      <w:bookmarkEnd w:id="67"/>
      <w:r/>
      <w:bookmarkEnd w:id="68"/>
      <w:r/>
      <w:bookmarkEnd w:id="69"/>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70" w:name="_Toc17900"/>
      <w:r/>
      <w:bookmarkStart w:id="71" w:name="_Toc30225"/>
      <w:r/>
      <w:bookmarkStart w:id="72" w:name="_Toc194500866"/>
      <w:r/>
      <w:bookmarkStart w:id="73" w:name="_Toc7747"/>
      <w:r/>
      <w:bookmarkStart w:id="74" w:name="_Toc8913"/>
      <w:r>
        <w:rPr>
          <w:rFonts w:cs="宋体" w:asciiTheme="minorEastAsia" w:hAnsiTheme="minorEastAsia" w:eastAsiaTheme="minorEastAsia"/>
          <w:b/>
          <w:sz w:val="24"/>
        </w:rPr>
        <w:t xml:space="preserve">一、总则</w:t>
      </w:r>
      <w:bookmarkEnd w:id="70"/>
      <w:r/>
      <w:bookmarkEnd w:id="71"/>
      <w:r/>
      <w:bookmarkEnd w:id="72"/>
      <w:r/>
      <w:bookmarkEnd w:id="73"/>
      <w:r/>
      <w:bookmarkEnd w:id="74"/>
      <w:r/>
      <w:r/>
    </w:p>
    <w:p>
      <w:pPr>
        <w:ind w:firstLine="482"/>
        <w:spacing w:before="161"/>
        <w:rPr>
          <w:rFonts w:asciiTheme="minorEastAsia" w:hAnsiTheme="minorEastAsia" w:eastAsiaTheme="minorEastAsia"/>
        </w:rPr>
        <w:outlineLvl w:val="2"/>
      </w:pPr>
      <w:r/>
      <w:bookmarkStart w:id="75" w:name="_Toc1431"/>
      <w:r/>
      <w:bookmarkStart w:id="76" w:name="_Toc19075"/>
      <w:r/>
      <w:bookmarkStart w:id="77" w:name="_Toc27695"/>
      <w:r>
        <w:rPr>
          <w:rFonts w:cs="宋体" w:asciiTheme="minorEastAsia" w:hAnsiTheme="minorEastAsia" w:eastAsiaTheme="minorEastAsia"/>
          <w:b/>
          <w:sz w:val="24"/>
        </w:rPr>
        <w:t xml:space="preserve">1、招标方式</w:t>
      </w:r>
      <w:bookmarkEnd w:id="75"/>
      <w:r/>
      <w:bookmarkEnd w:id="76"/>
      <w:r/>
      <w:bookmarkEnd w:id="7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8" w:name="_Toc22410"/>
      <w:r/>
      <w:bookmarkStart w:id="79" w:name="_Toc3856"/>
      <w:r/>
      <w:bookmarkStart w:id="80" w:name="_Toc11513"/>
      <w:r>
        <w:rPr>
          <w:rFonts w:cs="宋体" w:asciiTheme="minorEastAsia" w:hAnsiTheme="minorEastAsia" w:eastAsiaTheme="minorEastAsia"/>
          <w:b/>
          <w:sz w:val="24"/>
        </w:rPr>
        <w:t xml:space="preserve">2、合格的投标人</w:t>
      </w:r>
      <w:bookmarkEnd w:id="78"/>
      <w:r/>
      <w:bookmarkEnd w:id="79"/>
      <w:r/>
      <w:bookmarkEnd w:id="80"/>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1" w:name="_Toc20130"/>
      <w:r/>
      <w:bookmarkStart w:id="82" w:name="_Toc17586"/>
      <w:r/>
      <w:bookmarkStart w:id="83" w:name="_Toc17102"/>
      <w:r>
        <w:rPr>
          <w:rFonts w:cs="宋体" w:asciiTheme="minorEastAsia" w:hAnsiTheme="minorEastAsia" w:eastAsiaTheme="minorEastAsia"/>
          <w:b/>
          <w:sz w:val="24"/>
        </w:rPr>
        <w:t xml:space="preserve">3、适用法律</w:t>
      </w:r>
      <w:bookmarkEnd w:id="81"/>
      <w:r/>
      <w:bookmarkEnd w:id="82"/>
      <w:r/>
      <w:bookmarkEnd w:id="83"/>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4" w:name="_Toc19813"/>
      <w:r/>
      <w:bookmarkStart w:id="85" w:name="_Toc30125"/>
      <w:r/>
      <w:bookmarkStart w:id="86" w:name="_Toc15465"/>
      <w:r>
        <w:rPr>
          <w:rFonts w:cs="宋体" w:asciiTheme="minorEastAsia" w:hAnsiTheme="minorEastAsia" w:eastAsiaTheme="minorEastAsia"/>
          <w:b/>
          <w:sz w:val="24"/>
        </w:rPr>
        <w:t xml:space="preserve">4、投标费用</w:t>
      </w:r>
      <w:bookmarkEnd w:id="84"/>
      <w:r/>
      <w:bookmarkEnd w:id="85"/>
      <w:r/>
      <w:bookmarkEnd w:id="86"/>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根据委托协议中约定的情形，由成交供应商向采购代理机构支付中标服务费。本项目中标服务费参照计价格(2002)1980号文《招标代理服务收费管理暂行办法》的40%计取费用，应在领取中标通知书前缴纳。</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 户 行：工商银行南京白下支行</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7" w:name="_Toc25686"/>
      <w:r/>
      <w:bookmarkStart w:id="88" w:name="_Toc28956"/>
      <w:r/>
      <w:bookmarkStart w:id="89" w:name="_Toc15360"/>
      <w:r>
        <w:rPr>
          <w:rFonts w:cs="宋体" w:asciiTheme="minorEastAsia" w:hAnsiTheme="minorEastAsia" w:eastAsiaTheme="minorEastAsia"/>
          <w:b/>
          <w:sz w:val="24"/>
        </w:rPr>
        <w:t xml:space="preserve">5、招标文件的约束力</w:t>
      </w:r>
      <w:bookmarkEnd w:id="87"/>
      <w:r/>
      <w:bookmarkEnd w:id="88"/>
      <w:r/>
      <w:bookmarkEnd w:id="89"/>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90" w:name="_Toc194500867"/>
      <w:r/>
      <w:bookmarkStart w:id="91" w:name="_Toc3694"/>
      <w:r/>
      <w:bookmarkStart w:id="92" w:name="_Toc30915"/>
      <w:r/>
      <w:bookmarkStart w:id="93" w:name="_Toc27271"/>
      <w:r/>
      <w:bookmarkStart w:id="94" w:name="_Toc21860"/>
      <w:r>
        <w:rPr>
          <w:rFonts w:cs="宋体" w:asciiTheme="minorEastAsia" w:hAnsiTheme="minorEastAsia" w:eastAsiaTheme="minorEastAsia"/>
          <w:b/>
          <w:sz w:val="24"/>
        </w:rPr>
        <w:t xml:space="preserve">二、招标文件</w:t>
      </w:r>
      <w:bookmarkEnd w:id="90"/>
      <w:r/>
      <w:bookmarkEnd w:id="91"/>
      <w:r/>
      <w:bookmarkEnd w:id="92"/>
      <w:r/>
      <w:bookmarkEnd w:id="93"/>
      <w:r/>
      <w:bookmarkEnd w:id="94"/>
      <w:r/>
      <w:r/>
    </w:p>
    <w:p>
      <w:pPr>
        <w:ind w:firstLine="482"/>
        <w:spacing w:before="161"/>
        <w:rPr>
          <w:rFonts w:asciiTheme="minorEastAsia" w:hAnsiTheme="minorEastAsia" w:eastAsiaTheme="minorEastAsia"/>
        </w:rPr>
        <w:outlineLvl w:val="2"/>
      </w:pPr>
      <w:r/>
      <w:bookmarkStart w:id="95" w:name="_Toc10458"/>
      <w:r/>
      <w:bookmarkStart w:id="96" w:name="_Toc26765"/>
      <w:r/>
      <w:bookmarkStart w:id="97" w:name="_Toc5990"/>
      <w:r>
        <w:rPr>
          <w:rFonts w:cs="宋体" w:asciiTheme="minorEastAsia" w:hAnsiTheme="minorEastAsia" w:eastAsiaTheme="minorEastAsia"/>
          <w:b/>
          <w:sz w:val="24"/>
        </w:rPr>
        <w:t xml:space="preserve">6、招标文件构成</w:t>
      </w:r>
      <w:bookmarkEnd w:id="95"/>
      <w:r/>
      <w:bookmarkEnd w:id="96"/>
      <w:r/>
      <w:bookmarkEnd w:id="97"/>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8" w:name="_Toc24610"/>
      <w:r/>
      <w:bookmarkStart w:id="99" w:name="_Toc9569"/>
      <w:r/>
      <w:bookmarkStart w:id="100" w:name="_Toc25540"/>
      <w:r>
        <w:rPr>
          <w:rFonts w:cs="宋体" w:asciiTheme="minorEastAsia" w:hAnsiTheme="minorEastAsia" w:eastAsiaTheme="minorEastAsia"/>
          <w:b/>
          <w:sz w:val="24"/>
        </w:rPr>
        <w:t xml:space="preserve">7、招标文件的澄清</w:t>
      </w:r>
      <w:bookmarkEnd w:id="98"/>
      <w:r/>
      <w:bookmarkEnd w:id="99"/>
      <w:r/>
      <w:bookmarkEnd w:id="100"/>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1" w:name="_Toc1972"/>
      <w:r/>
      <w:bookmarkStart w:id="102" w:name="_Toc7163"/>
      <w:r/>
      <w:bookmarkStart w:id="103" w:name="_Toc19126"/>
      <w:r>
        <w:rPr>
          <w:rFonts w:cs="宋体" w:asciiTheme="minorEastAsia" w:hAnsiTheme="minorEastAsia" w:eastAsiaTheme="minorEastAsia"/>
          <w:b/>
          <w:sz w:val="24"/>
        </w:rPr>
        <w:t xml:space="preserve">8、招标文件的修改</w:t>
      </w:r>
      <w:bookmarkEnd w:id="101"/>
      <w:r/>
      <w:bookmarkEnd w:id="102"/>
      <w:r/>
      <w:bookmarkEnd w:id="103"/>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4" w:name="_Toc15833"/>
      <w:r/>
      <w:bookmarkStart w:id="105" w:name="_Toc17821"/>
      <w:r/>
      <w:bookmarkStart w:id="106" w:name="_Toc194500868"/>
      <w:r/>
      <w:bookmarkStart w:id="107" w:name="_Toc24051"/>
      <w:r/>
      <w:bookmarkStart w:id="108" w:name="_Toc1447"/>
      <w:r>
        <w:rPr>
          <w:rFonts w:cs="宋体" w:asciiTheme="minorEastAsia" w:hAnsiTheme="minorEastAsia" w:eastAsiaTheme="minorEastAsia"/>
          <w:b/>
          <w:sz w:val="24"/>
        </w:rPr>
        <w:t xml:space="preserve">三、投标文件的编制</w:t>
      </w:r>
      <w:bookmarkEnd w:id="104"/>
      <w:r/>
      <w:bookmarkEnd w:id="105"/>
      <w:r/>
      <w:bookmarkEnd w:id="106"/>
      <w:r/>
      <w:bookmarkEnd w:id="107"/>
      <w:r/>
      <w:bookmarkEnd w:id="108"/>
      <w:r/>
      <w:r/>
    </w:p>
    <w:p>
      <w:pPr>
        <w:ind w:firstLine="482"/>
        <w:spacing w:before="161"/>
        <w:rPr>
          <w:rFonts w:asciiTheme="minorEastAsia" w:hAnsiTheme="minorEastAsia" w:eastAsiaTheme="minorEastAsia"/>
        </w:rPr>
        <w:outlineLvl w:val="2"/>
      </w:pPr>
      <w:r/>
      <w:bookmarkStart w:id="109" w:name="_Toc55"/>
      <w:r/>
      <w:bookmarkStart w:id="110" w:name="_Toc24489"/>
      <w:r/>
      <w:bookmarkStart w:id="111" w:name="_Toc8441"/>
      <w:r>
        <w:rPr>
          <w:rFonts w:cs="宋体" w:asciiTheme="minorEastAsia" w:hAnsiTheme="minorEastAsia" w:eastAsiaTheme="minorEastAsia"/>
          <w:b/>
          <w:sz w:val="24"/>
        </w:rPr>
        <w:t xml:space="preserve">9、投标文件的语言及度量衡单位</w:t>
      </w:r>
      <w:bookmarkEnd w:id="109"/>
      <w:r/>
      <w:bookmarkEnd w:id="110"/>
      <w:r/>
      <w:bookmarkEnd w:id="111"/>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2" w:name="_Toc31965"/>
      <w:r/>
      <w:bookmarkStart w:id="113" w:name="_Toc11610"/>
      <w:r/>
      <w:bookmarkStart w:id="114" w:name="_Toc17349"/>
      <w:r>
        <w:rPr>
          <w:rFonts w:cs="宋体" w:asciiTheme="minorEastAsia" w:hAnsiTheme="minorEastAsia" w:eastAsiaTheme="minorEastAsia"/>
          <w:b/>
          <w:sz w:val="24"/>
        </w:rPr>
        <w:t xml:space="preserve">10、投标文件构成</w:t>
      </w:r>
      <w:bookmarkEnd w:id="112"/>
      <w:r/>
      <w:bookmarkEnd w:id="113"/>
      <w:r/>
      <w:bookmarkEnd w:id="114"/>
      <w:r/>
      <w:r/>
    </w:p>
    <w:p>
      <w:pPr>
        <w:ind w:firstLine="482"/>
        <w:spacing w:before="161"/>
        <w:rPr>
          <w:rFonts w:cs="宋体" w:asciiTheme="minorEastAsia" w:hAnsiTheme="minorEastAsia" w:eastAsiaTheme="minorEastAsia"/>
          <w:sz w:val="24"/>
        </w:rPr>
        <w:outlineLvl w:val="2"/>
      </w:pPr>
      <w:r/>
      <w:bookmarkStart w:id="115" w:name="_Toc12682"/>
      <w:r/>
      <w:bookmarkStart w:id="116" w:name="_Toc9531"/>
      <w:r/>
      <w:bookmarkStart w:id="117" w:name="_Toc377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5"/>
      <w:r/>
      <w:bookmarkEnd w:id="116"/>
      <w:r/>
      <w:bookmarkEnd w:id="11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8" w:name="_Toc2159"/>
      <w:r/>
      <w:bookmarkStart w:id="119" w:name="_Toc620"/>
      <w:r/>
      <w:bookmarkStart w:id="120" w:name="_Toc9759"/>
      <w:r>
        <w:rPr>
          <w:rFonts w:cs="宋体" w:asciiTheme="minorEastAsia" w:hAnsiTheme="minorEastAsia" w:eastAsiaTheme="minorEastAsia"/>
          <w:b/>
          <w:sz w:val="24"/>
        </w:rPr>
        <w:t xml:space="preserve">12、投标分项报价表</w:t>
      </w:r>
      <w:bookmarkEnd w:id="118"/>
      <w:r/>
      <w:bookmarkEnd w:id="119"/>
      <w:r/>
      <w:bookmarkEnd w:id="120"/>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1" w:name="_Toc30377"/>
      <w:r/>
      <w:bookmarkStart w:id="122" w:name="_Toc31506"/>
      <w:r/>
      <w:bookmarkStart w:id="123" w:name="_Toc14924"/>
      <w:r>
        <w:rPr>
          <w:rFonts w:cs="宋体" w:asciiTheme="minorEastAsia" w:hAnsiTheme="minorEastAsia" w:eastAsiaTheme="minorEastAsia"/>
          <w:b/>
          <w:sz w:val="24"/>
        </w:rPr>
        <w:t xml:space="preserve">13、</w:t>
      </w:r>
      <w:bookmarkEnd w:id="121"/>
      <w:r/>
      <w:bookmarkEnd w:id="122"/>
      <w:r/>
      <w:bookmarkEnd w:id="123"/>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4" w:name="_Toc30054"/>
      <w:r/>
      <w:bookmarkStart w:id="125" w:name="_Toc2012"/>
      <w:r/>
      <w:bookmarkStart w:id="126" w:name="_Toc2687"/>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4"/>
      <w:r/>
      <w:bookmarkEnd w:id="125"/>
      <w:r/>
      <w:bookmarkEnd w:id="126"/>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7" w:name="_Toc24671"/>
      <w:r/>
      <w:bookmarkStart w:id="128" w:name="_Toc5756"/>
      <w:r/>
      <w:bookmarkStart w:id="129" w:name="_Toc10014"/>
      <w:r>
        <w:rPr>
          <w:rFonts w:cs="宋体" w:asciiTheme="minorEastAsia" w:hAnsiTheme="minorEastAsia" w:eastAsiaTheme="minorEastAsia"/>
          <w:b/>
          <w:sz w:val="24"/>
        </w:rPr>
        <w:t xml:space="preserve">15、投标函和开标一览表</w:t>
      </w:r>
      <w:bookmarkEnd w:id="127"/>
      <w:r/>
      <w:bookmarkEnd w:id="128"/>
      <w:r/>
      <w:bookmarkEnd w:id="129"/>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30" w:name="_Toc997"/>
      <w:r/>
      <w:bookmarkStart w:id="131" w:name="_Toc10636"/>
      <w:r/>
      <w:bookmarkStart w:id="132" w:name="_Toc16777"/>
      <w:r>
        <w:rPr>
          <w:rFonts w:cs="宋体" w:asciiTheme="minorEastAsia" w:hAnsiTheme="minorEastAsia" w:eastAsiaTheme="minorEastAsia"/>
          <w:b/>
          <w:sz w:val="24"/>
        </w:rPr>
        <w:t xml:space="preserve">16、投标有效期</w:t>
      </w:r>
      <w:bookmarkEnd w:id="130"/>
      <w:r/>
      <w:bookmarkEnd w:id="131"/>
      <w:r/>
      <w:bookmarkEnd w:id="132"/>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3" w:name="_Toc4897"/>
      <w:r/>
      <w:bookmarkStart w:id="134" w:name="_Toc11883"/>
      <w:r/>
      <w:bookmarkStart w:id="135" w:name="_Toc4091"/>
      <w:r>
        <w:rPr>
          <w:rFonts w:cs="宋体" w:asciiTheme="minorEastAsia" w:hAnsiTheme="minorEastAsia" w:eastAsiaTheme="minorEastAsia"/>
          <w:b/>
          <w:sz w:val="24"/>
        </w:rPr>
        <w:t xml:space="preserve">17、投标有效期的延长</w:t>
      </w:r>
      <w:bookmarkEnd w:id="133"/>
      <w:r/>
      <w:bookmarkEnd w:id="134"/>
      <w:r/>
      <w:bookmarkEnd w:id="1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w:t>
      </w:r>
      <w:r>
        <w:rPr>
          <w:rFonts w:cs="宋体" w:asciiTheme="minorEastAsia" w:hAnsiTheme="minorEastAsia" w:eastAsiaTheme="minorEastAsia"/>
          <w:sz w:val="24"/>
        </w:rPr>
        <w:t xml:space="preserve">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6" w:name="_Toc9926"/>
      <w:r/>
      <w:bookmarkStart w:id="137" w:name="_Toc23862"/>
      <w:r/>
      <w:bookmarkStart w:id="138" w:name="_Toc20024"/>
      <w:r/>
      <w:bookmarkStart w:id="139" w:name="_Toc194500869"/>
      <w:r/>
      <w:bookmarkStart w:id="140" w:name="_Toc17032"/>
      <w:r>
        <w:rPr>
          <w:rFonts w:cs="宋体" w:asciiTheme="minorEastAsia" w:hAnsiTheme="minorEastAsia" w:eastAsiaTheme="minorEastAsia"/>
          <w:b/>
          <w:sz w:val="24"/>
        </w:rPr>
        <w:t xml:space="preserve">四、投标文件的递交</w:t>
      </w:r>
      <w:bookmarkEnd w:id="136"/>
      <w:r/>
      <w:bookmarkEnd w:id="137"/>
      <w:r/>
      <w:bookmarkEnd w:id="138"/>
      <w:r/>
      <w:bookmarkEnd w:id="139"/>
      <w:r/>
      <w:bookmarkEnd w:id="140"/>
      <w:r/>
      <w:r/>
    </w:p>
    <w:p>
      <w:pPr>
        <w:ind w:firstLine="482"/>
        <w:spacing w:before="161"/>
        <w:rPr>
          <w:rFonts w:asciiTheme="minorEastAsia" w:hAnsiTheme="minorEastAsia" w:eastAsiaTheme="minorEastAsia"/>
        </w:rPr>
        <w:outlineLvl w:val="2"/>
      </w:pPr>
      <w:r/>
      <w:bookmarkStart w:id="141" w:name="_Toc3515"/>
      <w:r/>
      <w:bookmarkStart w:id="142" w:name="_Toc23420"/>
      <w:r/>
      <w:bookmarkStart w:id="143" w:name="_Toc2169"/>
      <w:r>
        <w:rPr>
          <w:rFonts w:cs="宋体" w:asciiTheme="minorEastAsia" w:hAnsiTheme="minorEastAsia" w:eastAsiaTheme="minorEastAsia"/>
          <w:b/>
          <w:sz w:val="24"/>
        </w:rPr>
        <w:t xml:space="preserve">18、电子投标文件的递交</w:t>
      </w:r>
      <w:bookmarkEnd w:id="141"/>
      <w:r/>
      <w:bookmarkEnd w:id="142"/>
      <w:r/>
      <w:bookmarkEnd w:id="143"/>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4" w:name="_Toc12413"/>
      <w:r/>
      <w:bookmarkStart w:id="145" w:name="_Toc15219"/>
      <w:r/>
      <w:bookmarkStart w:id="146" w:name="_Toc5011"/>
      <w:r>
        <w:rPr>
          <w:rFonts w:cs="宋体" w:asciiTheme="minorEastAsia" w:hAnsiTheme="minorEastAsia" w:eastAsiaTheme="minorEastAsia"/>
          <w:b/>
          <w:sz w:val="24"/>
        </w:rPr>
        <w:t xml:space="preserve">19、投标截止日期</w:t>
      </w:r>
      <w:bookmarkEnd w:id="144"/>
      <w:r/>
      <w:bookmarkEnd w:id="145"/>
      <w:r/>
      <w:bookmarkEnd w:id="146"/>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7" w:name="_Toc14611"/>
      <w:r/>
      <w:bookmarkStart w:id="148" w:name="_Toc7348"/>
      <w:r/>
      <w:bookmarkStart w:id="149" w:name="_Toc2267"/>
      <w:r>
        <w:rPr>
          <w:rFonts w:cs="宋体" w:asciiTheme="minorEastAsia" w:hAnsiTheme="minorEastAsia" w:eastAsiaTheme="minorEastAsia"/>
          <w:b/>
          <w:sz w:val="24"/>
        </w:rPr>
        <w:t xml:space="preserve">20、投标文件的拒收</w:t>
      </w:r>
      <w:bookmarkEnd w:id="147"/>
      <w:r/>
      <w:bookmarkEnd w:id="148"/>
      <w:r/>
      <w:bookmarkEnd w:id="149"/>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50" w:name="_Toc11769"/>
      <w:r/>
      <w:bookmarkStart w:id="151" w:name="_Toc5294"/>
      <w:r/>
      <w:bookmarkStart w:id="152" w:name="_Toc27685"/>
      <w:r>
        <w:rPr>
          <w:rFonts w:cs="宋体" w:asciiTheme="minorEastAsia" w:hAnsiTheme="minorEastAsia" w:eastAsiaTheme="minorEastAsia"/>
          <w:b/>
          <w:sz w:val="24"/>
        </w:rPr>
        <w:t xml:space="preserve">21、投标文件的撤回和修改</w:t>
      </w:r>
      <w:bookmarkEnd w:id="150"/>
      <w:r/>
      <w:bookmarkEnd w:id="151"/>
      <w:r/>
      <w:bookmarkEnd w:id="152"/>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3" w:name="_Toc23795"/>
      <w:r/>
      <w:bookmarkStart w:id="154" w:name="_Toc19690"/>
      <w:r/>
      <w:bookmarkStart w:id="155" w:name="_Toc194500870"/>
      <w:r/>
      <w:bookmarkStart w:id="156" w:name="_Toc24542"/>
      <w:r/>
      <w:bookmarkStart w:id="157" w:name="_Toc29449"/>
      <w:r>
        <w:rPr>
          <w:rFonts w:cs="宋体" w:asciiTheme="minorEastAsia" w:hAnsiTheme="minorEastAsia" w:eastAsiaTheme="minorEastAsia"/>
          <w:b/>
          <w:sz w:val="24"/>
        </w:rPr>
        <w:t xml:space="preserve">五、开标与评标</w:t>
      </w:r>
      <w:bookmarkEnd w:id="153"/>
      <w:r/>
      <w:bookmarkEnd w:id="154"/>
      <w:r/>
      <w:bookmarkEnd w:id="155"/>
      <w:r/>
      <w:bookmarkEnd w:id="156"/>
      <w:r/>
      <w:bookmarkEnd w:id="157"/>
      <w:r/>
      <w:r/>
    </w:p>
    <w:p>
      <w:pPr>
        <w:ind w:firstLine="482"/>
        <w:spacing w:before="161"/>
        <w:rPr>
          <w:rFonts w:asciiTheme="minorEastAsia" w:hAnsiTheme="minorEastAsia" w:eastAsiaTheme="minorEastAsia"/>
        </w:rPr>
        <w:outlineLvl w:val="2"/>
      </w:pPr>
      <w:r/>
      <w:bookmarkStart w:id="158" w:name="_Toc27136"/>
      <w:r/>
      <w:bookmarkStart w:id="159" w:name="_Toc832"/>
      <w:r/>
      <w:bookmarkStart w:id="160" w:name="_Toc31936"/>
      <w:r>
        <w:rPr>
          <w:rFonts w:cs="宋体" w:asciiTheme="minorEastAsia" w:hAnsiTheme="minorEastAsia" w:eastAsiaTheme="minorEastAsia"/>
          <w:b/>
          <w:sz w:val="24"/>
        </w:rPr>
        <w:t xml:space="preserve">22、开标</w:t>
      </w:r>
      <w:bookmarkEnd w:id="158"/>
      <w:r/>
      <w:bookmarkEnd w:id="159"/>
      <w:r/>
      <w:bookmarkEnd w:id="160"/>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w:t>
      </w:r>
      <w:r>
        <w:rPr>
          <w:rFonts w:cs="宋体" w:asciiTheme="minorEastAsia" w:hAnsiTheme="minorEastAsia" w:eastAsiaTheme="minorEastAsia"/>
          <w:sz w:val="24"/>
        </w:rPr>
        <w:t xml:space="preserve">《操作手册》规定，参加开标活动和在苏采云系统规定的时间内对投标文件进行解密。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1" w:name="_Toc8566"/>
      <w:r/>
      <w:bookmarkStart w:id="162" w:name="_Toc17534"/>
      <w:r/>
      <w:bookmarkStart w:id="163" w:name="_Toc18519"/>
      <w:r>
        <w:rPr>
          <w:rFonts w:cs="宋体" w:asciiTheme="minorEastAsia" w:hAnsiTheme="minorEastAsia" w:eastAsiaTheme="minorEastAsia"/>
          <w:b/>
          <w:sz w:val="24"/>
        </w:rPr>
        <w:t xml:space="preserve">23、评标委员会</w:t>
      </w:r>
      <w:bookmarkEnd w:id="161"/>
      <w:r/>
      <w:bookmarkEnd w:id="162"/>
      <w:r/>
      <w:bookmarkEnd w:id="163"/>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4" w:name="_Toc4363"/>
      <w:r/>
      <w:bookmarkStart w:id="165" w:name="_Toc28337"/>
      <w:r/>
      <w:bookmarkStart w:id="166" w:name="_Toc18807"/>
      <w:r>
        <w:rPr>
          <w:rFonts w:cs="宋体" w:asciiTheme="minorEastAsia" w:hAnsiTheme="minorEastAsia" w:eastAsiaTheme="minorEastAsia"/>
          <w:b/>
          <w:sz w:val="24"/>
        </w:rPr>
        <w:t xml:space="preserve">24．评标过程的保密与公正</w:t>
      </w:r>
      <w:bookmarkEnd w:id="164"/>
      <w:r/>
      <w:bookmarkEnd w:id="165"/>
      <w:r/>
      <w:bookmarkEnd w:id="166"/>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7" w:name="_Toc17272"/>
      <w:r/>
      <w:bookmarkStart w:id="168" w:name="_Toc3225"/>
      <w:r/>
      <w:bookmarkStart w:id="169" w:name="_Toc16416"/>
      <w:r>
        <w:rPr>
          <w:rFonts w:cs="宋体" w:asciiTheme="minorEastAsia" w:hAnsiTheme="minorEastAsia" w:eastAsiaTheme="minorEastAsia"/>
          <w:b/>
          <w:sz w:val="24"/>
        </w:rPr>
        <w:t xml:space="preserve">25．投标文件的澄清</w:t>
      </w:r>
      <w:bookmarkEnd w:id="167"/>
      <w:r/>
      <w:bookmarkEnd w:id="168"/>
      <w:r/>
      <w:bookmarkEnd w:id="169"/>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w:t>
      </w:r>
      <w:r>
        <w:rPr>
          <w:rFonts w:cs="宋体" w:asciiTheme="minorEastAsia" w:hAnsiTheme="minorEastAsia" w:eastAsiaTheme="minorEastAsia"/>
          <w:sz w:val="24"/>
        </w:rPr>
        <w:t xml:space="preserve">其风险由投标人自行承担。</w:t>
      </w:r>
      <w:r/>
    </w:p>
    <w:p>
      <w:pPr>
        <w:ind w:firstLine="482"/>
        <w:spacing w:before="161"/>
        <w:rPr>
          <w:rFonts w:asciiTheme="minorEastAsia" w:hAnsiTheme="minorEastAsia" w:eastAsiaTheme="minorEastAsia"/>
        </w:rPr>
        <w:outlineLvl w:val="2"/>
      </w:pPr>
      <w:r/>
      <w:bookmarkStart w:id="170" w:name="_Toc16586"/>
      <w:r/>
      <w:bookmarkStart w:id="171" w:name="_Toc27739"/>
      <w:r/>
      <w:bookmarkStart w:id="172" w:name="_Toc6592"/>
      <w:r>
        <w:rPr>
          <w:rFonts w:cs="宋体" w:asciiTheme="minorEastAsia" w:hAnsiTheme="minorEastAsia" w:eastAsiaTheme="minorEastAsia"/>
          <w:b/>
          <w:sz w:val="24"/>
        </w:rPr>
        <w:t xml:space="preserve">26、对投标文件的初审</w:t>
      </w:r>
      <w:bookmarkEnd w:id="170"/>
      <w:r/>
      <w:bookmarkEnd w:id="171"/>
      <w:r/>
      <w:bookmarkEnd w:id="172"/>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w:t>
      </w:r>
      <w:r>
        <w:rPr>
          <w:rFonts w:cs="宋体" w:asciiTheme="minorEastAsia" w:hAnsiTheme="minorEastAsia" w:eastAsiaTheme="minorEastAsia"/>
          <w:sz w:val="24"/>
        </w:rPr>
        <w:t xml:space="preserve">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3" w:name="_Toc24173"/>
      <w:r/>
      <w:bookmarkStart w:id="174" w:name="_Toc5175"/>
      <w:r/>
      <w:bookmarkStart w:id="175" w:name="_Toc21676"/>
      <w:r>
        <w:rPr>
          <w:rFonts w:cs="宋体" w:asciiTheme="minorEastAsia" w:hAnsiTheme="minorEastAsia" w:eastAsiaTheme="minorEastAsia"/>
          <w:b/>
          <w:sz w:val="24"/>
        </w:rPr>
        <w:t xml:space="preserve">27、无效投标条款和废标条款</w:t>
      </w:r>
      <w:bookmarkEnd w:id="173"/>
      <w:r/>
      <w:bookmarkEnd w:id="174"/>
      <w:r/>
      <w:bookmarkEnd w:id="175"/>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w:t>
      </w:r>
      <w:r>
        <w:rPr>
          <w:rFonts w:hint="eastAsia" w:cs="宋体" w:asciiTheme="minorEastAsia" w:hAnsiTheme="minorEastAsia" w:eastAsiaTheme="minorEastAsia"/>
          <w:sz w:val="24"/>
        </w:rPr>
        <w:t xml:space="preserve">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6" w:name="_Toc27408"/>
      <w:r/>
      <w:bookmarkStart w:id="177" w:name="_Toc1840"/>
      <w:r/>
      <w:bookmarkStart w:id="178" w:name="_Toc16229"/>
      <w:r/>
      <w:bookmarkStart w:id="179" w:name="_Toc5966"/>
      <w:r/>
      <w:bookmarkStart w:id="180" w:name="_Toc194500871"/>
      <w:r>
        <w:rPr>
          <w:rFonts w:cs="宋体" w:asciiTheme="minorEastAsia" w:hAnsiTheme="minorEastAsia" w:eastAsiaTheme="minorEastAsia"/>
          <w:b/>
          <w:sz w:val="24"/>
        </w:rPr>
        <w:t xml:space="preserve">六、定标</w:t>
      </w:r>
      <w:bookmarkEnd w:id="176"/>
      <w:r/>
      <w:bookmarkEnd w:id="177"/>
      <w:r/>
      <w:bookmarkEnd w:id="178"/>
      <w:r/>
      <w:bookmarkEnd w:id="179"/>
      <w:r/>
      <w:bookmarkEnd w:id="180"/>
      <w:r/>
      <w:r/>
    </w:p>
    <w:p>
      <w:pPr>
        <w:ind w:firstLine="482"/>
        <w:spacing w:before="161"/>
        <w:rPr>
          <w:rFonts w:asciiTheme="minorEastAsia" w:hAnsiTheme="minorEastAsia" w:eastAsiaTheme="minorEastAsia"/>
        </w:rPr>
        <w:outlineLvl w:val="2"/>
      </w:pPr>
      <w:r/>
      <w:bookmarkStart w:id="181" w:name="_Toc7238"/>
      <w:r/>
      <w:bookmarkStart w:id="182" w:name="_Toc12070"/>
      <w:r/>
      <w:bookmarkStart w:id="183" w:name="_Toc6136"/>
      <w:r>
        <w:rPr>
          <w:rFonts w:cs="宋体" w:asciiTheme="minorEastAsia" w:hAnsiTheme="minorEastAsia" w:eastAsiaTheme="minorEastAsia"/>
          <w:b/>
          <w:sz w:val="24"/>
        </w:rPr>
        <w:t xml:space="preserve">28、确定中标单位</w:t>
      </w:r>
      <w:bookmarkEnd w:id="181"/>
      <w:r/>
      <w:bookmarkEnd w:id="182"/>
      <w:r/>
      <w:bookmarkEnd w:id="183"/>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4" w:name="_Toc23187"/>
      <w:r/>
      <w:bookmarkStart w:id="185" w:name="_Toc20091"/>
      <w:r/>
      <w:bookmarkStart w:id="186" w:name="_Toc22100"/>
      <w:r>
        <w:rPr>
          <w:rFonts w:cs="宋体" w:asciiTheme="minorEastAsia" w:hAnsiTheme="minorEastAsia" w:eastAsiaTheme="minorEastAsia"/>
          <w:b/>
          <w:sz w:val="24"/>
        </w:rPr>
        <w:t xml:space="preserve">29、质疑处理</w:t>
      </w:r>
      <w:bookmarkEnd w:id="184"/>
      <w:r/>
      <w:bookmarkEnd w:id="185"/>
      <w:r/>
      <w:bookmarkEnd w:id="186"/>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w:t>
      </w:r>
      <w:r>
        <w:rPr>
          <w:rFonts w:cs="宋体" w:asciiTheme="minorEastAsia" w:hAnsiTheme="minorEastAsia" w:eastAsiaTheme="minorEastAsia"/>
          <w:sz w:val="24"/>
        </w:rPr>
        <w:t xml:space="preserve">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朱笑青</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w:t>
      </w:r>
      <w:r>
        <w:rPr>
          <w:rFonts w:hint="eastAsia" w:cs="宋体" w:asciiTheme="minorEastAsia" w:hAnsiTheme="minorEastAsia" w:eastAsiaTheme="minorEastAsia"/>
          <w:sz w:val="24"/>
        </w:rPr>
        <w:t xml:space="preserve">75</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7" w:name="_Toc12870"/>
      <w:r/>
      <w:bookmarkStart w:id="188" w:name="_Toc2273"/>
      <w:r/>
      <w:bookmarkStart w:id="189" w:name="_Toc4655"/>
      <w:r>
        <w:rPr>
          <w:rFonts w:cs="宋体" w:asciiTheme="minorEastAsia" w:hAnsiTheme="minorEastAsia" w:eastAsiaTheme="minorEastAsia"/>
          <w:b/>
          <w:sz w:val="24"/>
        </w:rPr>
        <w:t xml:space="preserve">30、中标通知书</w:t>
      </w:r>
      <w:bookmarkEnd w:id="187"/>
      <w:r/>
      <w:bookmarkEnd w:id="188"/>
      <w:r/>
      <w:bookmarkEnd w:id="189"/>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90" w:name="_Toc194500872"/>
      <w:r/>
      <w:bookmarkStart w:id="191" w:name="_Toc844"/>
      <w:r/>
      <w:bookmarkStart w:id="192" w:name="_Toc4070"/>
      <w:r/>
      <w:bookmarkStart w:id="193" w:name="_Toc29831"/>
      <w:r/>
      <w:bookmarkStart w:id="194" w:name="_Toc19341"/>
      <w:r>
        <w:rPr>
          <w:rFonts w:cs="宋体" w:asciiTheme="minorEastAsia" w:hAnsiTheme="minorEastAsia" w:eastAsiaTheme="minorEastAsia"/>
          <w:b/>
          <w:sz w:val="24"/>
        </w:rPr>
        <w:t xml:space="preserve">七、授予合同</w:t>
      </w:r>
      <w:bookmarkEnd w:id="190"/>
      <w:r/>
      <w:bookmarkEnd w:id="191"/>
      <w:r/>
      <w:bookmarkEnd w:id="192"/>
      <w:r/>
      <w:bookmarkEnd w:id="193"/>
      <w:r/>
      <w:bookmarkEnd w:id="194"/>
      <w:r/>
      <w:r/>
    </w:p>
    <w:p>
      <w:pPr>
        <w:ind w:firstLine="482"/>
        <w:spacing w:before="161"/>
        <w:rPr>
          <w:rFonts w:asciiTheme="minorEastAsia" w:hAnsiTheme="minorEastAsia" w:eastAsiaTheme="minorEastAsia"/>
        </w:rPr>
        <w:outlineLvl w:val="2"/>
      </w:pPr>
      <w:r/>
      <w:bookmarkStart w:id="195" w:name="_Toc23447"/>
      <w:r/>
      <w:bookmarkStart w:id="196" w:name="_Toc22036"/>
      <w:r/>
      <w:bookmarkStart w:id="197" w:name="_Toc6645"/>
      <w:r>
        <w:rPr>
          <w:rFonts w:cs="宋体" w:asciiTheme="minorEastAsia" w:hAnsiTheme="minorEastAsia" w:eastAsiaTheme="minorEastAsia"/>
          <w:b/>
          <w:sz w:val="24"/>
        </w:rPr>
        <w:t xml:space="preserve">31. 签订合同</w:t>
      </w:r>
      <w:bookmarkEnd w:id="195"/>
      <w:r/>
      <w:bookmarkEnd w:id="196"/>
      <w:r/>
      <w:bookmarkEnd w:id="197"/>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8" w:name="_Toc23130"/>
      <w:r/>
      <w:bookmarkStart w:id="199" w:name="_Toc24477"/>
      <w:r/>
      <w:bookmarkStart w:id="200" w:name="_Toc30929"/>
      <w:r>
        <w:rPr>
          <w:rFonts w:cs="宋体" w:asciiTheme="minorEastAsia" w:hAnsiTheme="minorEastAsia" w:eastAsiaTheme="minorEastAsia"/>
          <w:b/>
          <w:sz w:val="24"/>
        </w:rPr>
        <w:t xml:space="preserve">32、货物（包含与货物相关的服务）的追加</w:t>
      </w:r>
      <w:bookmarkEnd w:id="198"/>
      <w:r/>
      <w:bookmarkEnd w:id="199"/>
      <w:r/>
      <w:bookmarkEnd w:id="200"/>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1" w:name="_Toc29652"/>
      <w:r/>
      <w:bookmarkStart w:id="202" w:name="_Toc11563"/>
      <w:r/>
      <w:bookmarkStart w:id="203" w:name="_Toc24472"/>
      <w:r>
        <w:rPr>
          <w:rFonts w:cs="宋体" w:asciiTheme="minorEastAsia" w:hAnsiTheme="minorEastAsia" w:eastAsiaTheme="minorEastAsia"/>
          <w:b/>
          <w:sz w:val="24"/>
        </w:rPr>
        <w:t xml:space="preserve">33、政府采购履约资金扶持政策</w:t>
      </w:r>
      <w:bookmarkEnd w:id="201"/>
      <w:r/>
      <w:bookmarkEnd w:id="202"/>
      <w:r/>
      <w:bookmarkEnd w:id="203"/>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4" w:name="_Toc194500873"/>
      <w:r/>
      <w:bookmarkStart w:id="205" w:name="_Toc30958"/>
      <w:r/>
      <w:bookmarkStart w:id="206" w:name="_Toc29753"/>
      <w:r/>
      <w:bookmarkStart w:id="207" w:name="_Toc27875"/>
      <w:r/>
      <w:bookmarkStart w:id="208" w:name="_Toc14206"/>
      <w:r>
        <w:rPr>
          <w:rFonts w:cs="宋体" w:asciiTheme="minorEastAsia" w:hAnsiTheme="minorEastAsia" w:eastAsiaTheme="minorEastAsia"/>
          <w:b/>
          <w:sz w:val="32"/>
        </w:rPr>
        <w:t xml:space="preserve">第三章  合同文本</w:t>
      </w:r>
      <w:bookmarkEnd w:id="204"/>
      <w:r/>
      <w:bookmarkEnd w:id="205"/>
      <w:r/>
      <w:bookmarkEnd w:id="206"/>
      <w:r/>
      <w:bookmarkEnd w:id="207"/>
      <w:r/>
      <w:bookmarkEnd w:id="208"/>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9" w:name="_Toc190947100"/>
      <w:r>
        <w:rPr>
          <w:rFonts w:hint="eastAsia" w:asciiTheme="minorEastAsia" w:hAnsiTheme="minorEastAsia" w:eastAsiaTheme="minorEastAsia"/>
          <w:sz w:val="48"/>
        </w:rPr>
        <w:t xml:space="preserve">政府采购合同</w:t>
      </w:r>
      <w:bookmarkEnd w:id="209"/>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10" w:name="_Hlk183025105"/>
      <w:r/>
      <w:bookmarkStart w:id="211"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10"/>
      <w:r/>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2"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27"/>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2"/>
      <w:r>
        <w:rPr>
          <w:rFonts w:hint="eastAsia" w:asciiTheme="minorEastAsia" w:hAnsiTheme="minorEastAsia" w:eastAsiaTheme="minorEastAsia"/>
        </w:rPr>
        <w:t xml:space="preserve">日。</w:t>
      </w:r>
      <w:bookmarkStart w:id="213" w:name="_Toc30396"/>
      <w:r/>
      <w:bookmarkStart w:id="214" w:name="_Toc22859"/>
      <w:r/>
      <w:bookmarkStart w:id="215" w:name="_Toc194500876"/>
      <w:r/>
      <w:bookmarkStart w:id="216" w:name="_Toc305"/>
      <w:r/>
      <w:bookmarkStart w:id="217" w:name="_Toc6234"/>
      <w:r/>
      <w:bookmarkEnd w:id="211"/>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3"/>
      <w:r/>
      <w:bookmarkEnd w:id="214"/>
      <w:r/>
      <w:bookmarkEnd w:id="215"/>
      <w:r/>
      <w:bookmarkEnd w:id="216"/>
      <w:r/>
      <w:bookmarkEnd w:id="217"/>
      <w:r/>
      <w:r/>
    </w:p>
    <w:p>
      <w:pPr>
        <w:jc w:val="left"/>
        <w:spacing w:line="360" w:lineRule="auto"/>
        <w:rPr>
          <w:rFonts w:asciiTheme="minorEastAsia" w:hAnsiTheme="minorEastAsia" w:eastAsiaTheme="minorEastAsia"/>
          <w:sz w:val="28"/>
          <w:szCs w:val="32"/>
        </w:rPr>
      </w:pPr>
      <w:r/>
      <w:bookmarkStart w:id="218" w:name="_Toc49090575"/>
      <w:r/>
      <w:bookmarkStart w:id="219" w:name="_Toc5953"/>
      <w:r/>
      <w:bookmarkStart w:id="220" w:name="_Toc26554093"/>
      <w:r>
        <w:rPr>
          <w:rFonts w:hint="eastAsia" w:asciiTheme="minorEastAsia" w:hAnsiTheme="minorEastAsia" w:eastAsiaTheme="minorEastAsia"/>
          <w:sz w:val="28"/>
          <w:szCs w:val="32"/>
        </w:rPr>
        <w:t xml:space="preserve">一、货物需求一览表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902"/>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数字切片扫描仪</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6套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270万元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932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4"/>
        <w:gridCol w:w="1843"/>
        <w:gridCol w:w="888"/>
        <w:gridCol w:w="484"/>
        <w:gridCol w:w="437"/>
      </w:tblGrid>
      <w:tr>
        <w:trPr/>
        <w:tc>
          <w:tcPr>
            <w:tcW w:w="1277" w:type="dxa"/>
            <w:textDirection w:val="lrTb"/>
            <w:noWrap w:val="false"/>
          </w:tcPr>
          <w:p>
            <w:pPr>
              <w:rPr>
                <w:b/>
              </w:rPr>
            </w:pPr>
            <w:r>
              <w:rPr>
                <w:rFonts w:hint="eastAsia"/>
                <w:b/>
              </w:rPr>
              <w:t xml:space="preserve">序号</w:t>
            </w:r>
            <w:r/>
          </w:p>
        </w:tc>
        <w:tc>
          <w:tcPr>
            <w:tcW w:w="4394" w:type="dxa"/>
            <w:textDirection w:val="lrTb"/>
            <w:noWrap w:val="false"/>
          </w:tcPr>
          <w:p>
            <w:pPr>
              <w:rPr>
                <w:b/>
              </w:rPr>
            </w:pPr>
            <w:r>
              <w:rPr>
                <w:rFonts w:hint="eastAsia"/>
                <w:b/>
              </w:rPr>
              <w:t xml:space="preserve">招标要求</w:t>
            </w:r>
            <w:r/>
          </w:p>
        </w:tc>
        <w:tc>
          <w:tcPr>
            <w:tcW w:w="1843" w:type="dxa"/>
            <w:textDirection w:val="lrTb"/>
            <w:noWrap w:val="false"/>
          </w:tcPr>
          <w:p>
            <w:pPr>
              <w:rPr>
                <w:b/>
              </w:rPr>
            </w:pPr>
            <w:r>
              <w:rPr>
                <w:rFonts w:hint="eastAsia"/>
                <w:b/>
              </w:rPr>
              <w:t xml:space="preserve">具体要求</w:t>
            </w:r>
            <w:r/>
          </w:p>
        </w:tc>
        <w:tc>
          <w:tcPr>
            <w:tcW w:w="888" w:type="dxa"/>
            <w:textDirection w:val="lrTb"/>
            <w:noWrap w:val="false"/>
          </w:tcPr>
          <w:p>
            <w:pPr>
              <w:rPr>
                <w:b/>
              </w:rPr>
            </w:pPr>
            <w:r>
              <w:rPr>
                <w:rFonts w:hint="eastAsia"/>
                <w:b/>
              </w:rPr>
              <w:t xml:space="preserve">投标方参数</w:t>
            </w:r>
            <w:r/>
          </w:p>
        </w:tc>
        <w:tc>
          <w:tcPr>
            <w:gridSpan w:val="2"/>
            <w:tcW w:w="921" w:type="dxa"/>
            <w:textDirection w:val="lrTb"/>
            <w:noWrap w:val="false"/>
          </w:tcPr>
          <w:p>
            <w:pPr>
              <w:rPr>
                <w:b/>
              </w:rPr>
            </w:pPr>
            <w:r>
              <w:rPr>
                <w:rFonts w:hint="eastAsia"/>
                <w:b/>
              </w:rPr>
              <w:t xml:space="preserve">偏离及说明</w:t>
            </w:r>
            <w:r/>
          </w:p>
        </w:tc>
      </w:tr>
      <w:tr>
        <w:trPr/>
        <w:tc>
          <w:tcPr>
            <w:tcW w:w="1277" w:type="dxa"/>
            <w:textDirection w:val="lrTb"/>
            <w:noWrap w:val="false"/>
          </w:tcPr>
          <w:p>
            <w:r>
              <w:rPr>
                <w:rFonts w:hint="eastAsia"/>
              </w:rPr>
              <w:t xml:space="preserve">一</w:t>
            </w:r>
            <w:r/>
          </w:p>
        </w:tc>
        <w:tc>
          <w:tcPr>
            <w:tcW w:w="4394" w:type="dxa"/>
            <w:textDirection w:val="lrTb"/>
            <w:noWrap w:val="false"/>
          </w:tcPr>
          <w:p>
            <w:pPr>
              <w:rPr>
                <w:b/>
              </w:rPr>
            </w:pPr>
            <w:r>
              <w:rPr>
                <w:rFonts w:hint="eastAsia"/>
                <w:b/>
              </w:rPr>
              <w:t xml:space="preserve">设备概况</w:t>
            </w:r>
            <w:r/>
          </w:p>
        </w:tc>
        <w:tc>
          <w:tcPr>
            <w:tcW w:w="1843" w:type="dxa"/>
            <w:textDirection w:val="lrTb"/>
            <w:noWrap w:val="false"/>
          </w:tcPr>
          <w:p>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1.1</w:t>
            </w:r>
            <w:r/>
          </w:p>
        </w:tc>
        <w:tc>
          <w:tcPr>
            <w:tcW w:w="4394" w:type="dxa"/>
            <w:textDirection w:val="lrTb"/>
            <w:noWrap w:val="false"/>
          </w:tcPr>
          <w:p>
            <w:r>
              <w:rPr>
                <w:rFonts w:hint="eastAsia"/>
              </w:rPr>
              <w:t xml:space="preserve">名称：数字切片扫描仪</w:t>
            </w:r>
            <w:r/>
          </w:p>
          <w:p>
            <w:pPr>
              <w:rPr>
                <w:u w:val="single"/>
              </w:rPr>
            </w:pPr>
            <w:r>
              <w:rPr>
                <w:rFonts w:hint="eastAsia"/>
              </w:rPr>
              <w:t xml:space="preserve">     </w:t>
            </w:r>
            <w:r/>
          </w:p>
        </w:tc>
        <w:tc>
          <w:tcPr>
            <w:tcW w:w="1843" w:type="dxa"/>
            <w:textDirection w:val="lrTb"/>
            <w:noWrap w:val="false"/>
          </w:tcPr>
          <w:p>
            <w:r>
              <w:rPr>
                <w:rFonts w:hint="eastAsia"/>
              </w:rPr>
              <w:t xml:space="preserve">要求各供应商提供目前技术参数的同符合机型的最新型号机器，并列出详细配置清单和分项报价</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1.2</w:t>
            </w:r>
            <w:r/>
          </w:p>
        </w:tc>
        <w:tc>
          <w:tcPr>
            <w:tcW w:w="4394" w:type="dxa"/>
            <w:textDirection w:val="lrTb"/>
            <w:noWrap w:val="false"/>
          </w:tcPr>
          <w:p>
            <w:r>
              <w:rPr>
                <w:rFonts w:hint="eastAsia" w:ascii="宋体" w:hAnsi="宋体"/>
                <w:szCs w:val="21"/>
              </w:rPr>
              <w:t xml:space="preserve">设备型号及操作系统版本</w:t>
            </w:r>
            <w:r/>
          </w:p>
        </w:tc>
        <w:tc>
          <w:tcPr>
            <w:tcW w:w="1843" w:type="dxa"/>
            <w:textDirection w:val="lrTb"/>
            <w:noWrap w:val="false"/>
          </w:tcPr>
          <w:p>
            <w:pPr>
              <w:rPr>
                <w:u w:val="single"/>
              </w:rPr>
            </w:pPr>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1.3</w:t>
            </w:r>
            <w:r/>
          </w:p>
        </w:tc>
        <w:tc>
          <w:tcPr>
            <w:tcW w:w="4394" w:type="dxa"/>
            <w:textDirection w:val="lrTb"/>
            <w:noWrap w:val="false"/>
          </w:tcPr>
          <w:p>
            <w:r>
              <w:rPr>
                <w:rFonts w:hint="eastAsia"/>
              </w:rPr>
              <w:t xml:space="preserve">数量</w:t>
            </w:r>
            <w:r/>
          </w:p>
        </w:tc>
        <w:tc>
          <w:tcPr>
            <w:tcW w:w="1843" w:type="dxa"/>
            <w:textDirection w:val="lrTb"/>
            <w:noWrap w:val="false"/>
          </w:tcPr>
          <w:p>
            <w:r>
              <w:rPr>
                <w:rFonts w:hint="eastAsia"/>
              </w:rPr>
              <w:t xml:space="preserve">陆套</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二</w:t>
            </w:r>
            <w:r/>
          </w:p>
        </w:tc>
        <w:tc>
          <w:tcPr>
            <w:tcW w:w="4394" w:type="dxa"/>
            <w:textDirection w:val="lrTb"/>
            <w:noWrap w:val="false"/>
          </w:tcPr>
          <w:p>
            <w:pPr>
              <w:rPr>
                <w:b/>
              </w:rPr>
            </w:pPr>
            <w:r>
              <w:rPr>
                <w:rFonts w:hint="eastAsia"/>
                <w:b/>
              </w:rPr>
              <w:t xml:space="preserve">主要技术参数</w:t>
            </w:r>
            <w:r/>
          </w:p>
        </w:tc>
        <w:tc>
          <w:tcPr>
            <w:tcW w:w="1843" w:type="dxa"/>
            <w:textDirection w:val="lrTb"/>
            <w:noWrap w:val="false"/>
          </w:tcPr>
          <w:p>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
          </w:p>
        </w:tc>
        <w:tc>
          <w:tcPr>
            <w:gridSpan w:val="5"/>
            <w:tcW w:w="8046" w:type="dxa"/>
            <w:textDirection w:val="lrTb"/>
            <w:noWrap w:val="false"/>
          </w:tcPr>
          <w:p>
            <w:pPr>
              <w:rPr>
                <w:rFonts w:ascii="宋体" w:hAnsi="宋体"/>
                <w:szCs w:val="21"/>
              </w:rPr>
            </w:pPr>
            <w:r>
              <w:rPr>
                <w:rFonts w:hint="eastAsia" w:ascii="宋体" w:hAnsi="宋体"/>
                <w:szCs w:val="21"/>
              </w:rPr>
              <w:t xml:space="preserve">投标人必须在投标文件内如实提供一套与投标设备相符的最新版中文或英文原厂的技术白皮书（DATA SHEET），评标将以此为依据。 </w:t>
            </w:r>
            <w:r/>
          </w:p>
        </w:tc>
      </w:tr>
      <w:tr>
        <w:trPr/>
        <w:tc>
          <w:tcPr>
            <w:tcW w:w="1277" w:type="dxa"/>
            <w:textDirection w:val="lrTb"/>
            <w:noWrap w:val="false"/>
          </w:tcPr>
          <w:p>
            <w:pPr>
              <w:rPr>
                <w:b/>
              </w:rPr>
            </w:pPr>
            <w:r>
              <w:rPr>
                <w:rFonts w:hint="eastAsia" w:ascii="宋体" w:hAnsi="宋体"/>
                <w:b/>
                <w:bCs/>
              </w:rPr>
              <w:t xml:space="preserve">2.1</w:t>
            </w:r>
            <w:r/>
          </w:p>
        </w:tc>
        <w:tc>
          <w:tcPr>
            <w:tcW w:w="4394" w:type="dxa"/>
            <w:textDirection w:val="lrTb"/>
            <w:noWrap w:val="false"/>
          </w:tcPr>
          <w:p>
            <w:pPr>
              <w:rPr>
                <w:rFonts w:ascii="宋体" w:hAnsi="宋体"/>
                <w:szCs w:val="21"/>
              </w:rPr>
            </w:pPr>
            <w:r>
              <w:rPr>
                <w:rFonts w:hint="eastAsia" w:ascii="宋体" w:hAnsi="宋体"/>
                <w:b/>
              </w:rPr>
              <w:t xml:space="preserve">设备用途</w:t>
            </w:r>
            <w:r>
              <w:rPr>
                <w:rFonts w:hint="eastAsia" w:ascii="宋体" w:hAnsi="宋体"/>
                <w:szCs w:val="21"/>
              </w:rPr>
              <w:t xml:space="preserve">：对临床样本的显微图像进行扫描、数字化、压缩、存储、检索、查看和远程病理会诊。</w:t>
            </w:r>
            <w:r/>
          </w:p>
        </w:tc>
        <w:tc>
          <w:tcPr>
            <w:tcW w:w="1843" w:type="dxa"/>
            <w:textDirection w:val="lrTb"/>
            <w:noWrap w:val="false"/>
          </w:tcPr>
          <w:p>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pPr>
              <w:rPr>
                <w:rFonts w:ascii="宋体" w:hAnsi="宋体" w:cs="楷体_GB2312"/>
                <w:b/>
                <w:bCs/>
                <w:szCs w:val="21"/>
              </w:rPr>
            </w:pPr>
            <w:r>
              <w:rPr>
                <w:rFonts w:hint="eastAsia" w:ascii="宋体" w:hAnsi="宋体" w:cs="楷体_GB2312"/>
                <w:b/>
                <w:bCs/>
                <w:szCs w:val="21"/>
              </w:rPr>
              <w:t xml:space="preserve">2.2</w:t>
            </w:r>
            <w:r/>
          </w:p>
        </w:tc>
        <w:tc>
          <w:tcPr>
            <w:tcW w:w="4394" w:type="dxa"/>
            <w:textDirection w:val="lrTb"/>
            <w:noWrap w:val="false"/>
          </w:tcPr>
          <w:p>
            <w:pPr>
              <w:rPr>
                <w:rFonts w:ascii="宋体" w:hAnsi="宋体" w:cs="楷体_GB2312"/>
                <w:szCs w:val="21"/>
              </w:rPr>
            </w:pPr>
            <w:r>
              <w:rPr>
                <w:rFonts w:hint="eastAsia" w:ascii="宋体" w:hAnsi="宋体" w:cs="楷体_GB2312"/>
                <w:b/>
                <w:bCs/>
                <w:szCs w:val="21"/>
              </w:rPr>
              <w:t xml:space="preserve">数字化病理切片扫描仪技术要求：</w:t>
            </w:r>
            <w:r/>
          </w:p>
        </w:tc>
        <w:tc>
          <w:tcPr>
            <w:tcW w:w="1843" w:type="dxa"/>
            <w:textDirection w:val="lrTb"/>
            <w:noWrap w:val="false"/>
          </w:tcPr>
          <w:p>
            <w:pPr>
              <w:rPr>
                <w:rFonts w:ascii="宋体" w:hAnsi="宋体" w:cs="楷体_GB2312"/>
                <w:szCs w:val="21"/>
              </w:rPr>
            </w:pPr>
            <w:r>
              <w:rPr>
                <w:rFonts w:ascii="宋体" w:hAnsi="宋体" w:cs="楷体_GB2312"/>
                <w:szCs w:val="21"/>
              </w:rPr>
            </w:r>
            <w:r/>
          </w:p>
        </w:tc>
        <w:tc>
          <w:tcPr>
            <w:gridSpan w:val="2"/>
            <w:tcW w:w="1372" w:type="dxa"/>
            <w:textDirection w:val="lrTb"/>
            <w:noWrap w:val="false"/>
          </w:tcPr>
          <w:p>
            <w:pPr>
              <w:rPr>
                <w:rFonts w:ascii="宋体" w:hAnsi="宋体" w:cs="楷体_GB2312"/>
                <w:szCs w:val="21"/>
              </w:rPr>
            </w:pPr>
            <w:r>
              <w:rPr>
                <w:rFonts w:ascii="宋体" w:hAnsi="宋体" w:cs="楷体_GB2312"/>
                <w:szCs w:val="21"/>
              </w:rPr>
            </w:r>
            <w:r/>
          </w:p>
        </w:tc>
        <w:tc>
          <w:tcPr>
            <w:tcW w:w="43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w:t>
            </w:r>
            <w:r>
              <w:rPr>
                <w:rFonts w:hint="eastAsia"/>
              </w:rPr>
              <w:t xml:space="preserve">2.2.1</w:t>
            </w:r>
            <w:r/>
          </w:p>
        </w:tc>
        <w:tc>
          <w:tcPr>
            <w:tcW w:w="4394" w:type="dxa"/>
            <w:textDirection w:val="lrTb"/>
            <w:noWrap w:val="false"/>
          </w:tcPr>
          <w:p>
            <w:r>
              <w:rPr>
                <w:rFonts w:hint="eastAsia"/>
              </w:rPr>
              <w:t xml:space="preserve">扫描主机采用一体化设计，支持全自动一键式扫描，单次可装载切片数≥</w:t>
            </w:r>
            <w:r>
              <w:rPr>
                <w:rFonts w:hint="eastAsia"/>
              </w:rPr>
              <w:t xml:space="preserve">400</w:t>
            </w:r>
            <w:r>
              <w:rPr>
                <w:rFonts w:hint="eastAsia"/>
              </w:rPr>
              <w:t xml:space="preserve">，支持无限循环加载</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2.2.2</w:t>
            </w:r>
            <w:r/>
          </w:p>
        </w:tc>
        <w:tc>
          <w:tcPr>
            <w:tcW w:w="4394" w:type="dxa"/>
            <w:textDirection w:val="lrTb"/>
            <w:noWrap w:val="false"/>
          </w:tcPr>
          <w:p>
            <w:r>
              <w:rPr>
                <w:rFonts w:hint="eastAsia"/>
              </w:rPr>
              <w:t xml:space="preserve">配备高性能物镜，具备</w:t>
            </w:r>
            <w:r>
              <w:rPr>
                <w:rFonts w:hint="eastAsia"/>
              </w:rPr>
              <w:t xml:space="preserve">20</w:t>
            </w:r>
            <w:r>
              <w:rPr>
                <w:rFonts w:hint="eastAsia"/>
              </w:rPr>
              <w:t xml:space="preserve">倍、</w:t>
            </w:r>
            <w:r>
              <w:rPr>
                <w:rFonts w:hint="eastAsia"/>
              </w:rPr>
              <w:t xml:space="preserve">40</w:t>
            </w:r>
            <w:r>
              <w:rPr>
                <w:rFonts w:hint="eastAsia"/>
              </w:rPr>
              <w:t xml:space="preserve">倍两种扫描倍率</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w:t>
            </w:r>
            <w:r>
              <w:rPr>
                <w:rFonts w:hint="eastAsia"/>
              </w:rPr>
              <w:t xml:space="preserve">2.2.3</w:t>
            </w:r>
            <w:r/>
          </w:p>
        </w:tc>
        <w:tc>
          <w:tcPr>
            <w:tcW w:w="4394" w:type="dxa"/>
            <w:textDirection w:val="lrTb"/>
            <w:noWrap w:val="false"/>
          </w:tcPr>
          <w:p>
            <w:r>
              <w:rPr>
                <w:rFonts w:hint="eastAsia"/>
              </w:rPr>
              <w:t xml:space="preserve">20</w:t>
            </w:r>
            <w:r>
              <w:rPr>
                <w:rFonts w:hint="eastAsia"/>
              </w:rPr>
              <w:t xml:space="preserve">倍扫描，组织面积</w:t>
            </w:r>
            <w:r>
              <w:rPr>
                <w:rFonts w:hint="eastAsia"/>
              </w:rPr>
              <w:t xml:space="preserve">15mm</w:t>
            </w:r>
            <w:r>
              <w:rPr>
                <w:rFonts w:hint="eastAsia"/>
              </w:rPr>
              <w:t xml:space="preserve">×</w:t>
            </w:r>
            <w:r>
              <w:rPr>
                <w:rFonts w:hint="eastAsia"/>
              </w:rPr>
              <w:t xml:space="preserve">15mm</w:t>
            </w:r>
            <w:r>
              <w:rPr>
                <w:rFonts w:hint="eastAsia"/>
              </w:rPr>
              <w:t xml:space="preserve">，扫描时间≤</w:t>
            </w:r>
            <w:r>
              <w:rPr>
                <w:rFonts w:hint="eastAsia"/>
              </w:rPr>
              <w:t xml:space="preserve">25s</w:t>
            </w:r>
            <w:r>
              <w:rPr>
                <w:rFonts w:hint="eastAsia"/>
              </w:rPr>
              <w:t xml:space="preserve">，</w:t>
            </w:r>
            <w:r>
              <w:t xml:space="preserve"> </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2.2.4</w:t>
            </w:r>
            <w:r/>
          </w:p>
        </w:tc>
        <w:tc>
          <w:tcPr>
            <w:tcW w:w="4394" w:type="dxa"/>
            <w:textDirection w:val="lrTb"/>
            <w:noWrap w:val="false"/>
          </w:tcPr>
          <w:p>
            <w:r>
              <w:rPr>
                <w:rFonts w:hint="eastAsia"/>
              </w:rPr>
              <w:t xml:space="preserve">载片平台线性磁轴驱动，支持高精度定位控制技术，定位精度≤</w:t>
            </w:r>
            <w:r>
              <w:rPr>
                <w:rFonts w:hint="eastAsia"/>
              </w:rPr>
              <w:t xml:space="preserve">0.05</w:t>
            </w:r>
            <w:r>
              <w:rPr>
                <w:rFonts w:hint="eastAsia"/>
              </w:rPr>
              <w:t xml:space="preserve">μ</w:t>
            </w:r>
            <w:r>
              <w:rPr>
                <w:rFonts w:hint="eastAsia"/>
              </w:rPr>
              <w:t xml:space="preserve">m</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w:t>
            </w:r>
            <w:r>
              <w:rPr>
                <w:rFonts w:hint="eastAsia"/>
              </w:rPr>
              <w:t xml:space="preserve">2.2.5</w:t>
            </w:r>
            <w:r/>
          </w:p>
        </w:tc>
        <w:tc>
          <w:tcPr>
            <w:tcW w:w="4394" w:type="dxa"/>
            <w:textDirection w:val="lrTb"/>
            <w:noWrap w:val="false"/>
          </w:tcPr>
          <w:p>
            <w:r>
              <w:rPr>
                <w:rFonts w:hint="eastAsia"/>
              </w:rPr>
              <w:t xml:space="preserve">20</w:t>
            </w:r>
            <w:r>
              <w:rPr>
                <w:rFonts w:hint="eastAsia"/>
              </w:rPr>
              <w:t xml:space="preserve">倍扫描</w:t>
            </w:r>
            <w:r>
              <w:rPr>
                <w:rFonts w:hint="eastAsia"/>
              </w:rPr>
              <w:t xml:space="preserve">,</w:t>
            </w:r>
            <w:r>
              <w:rPr>
                <w:rFonts w:hint="eastAsia"/>
              </w:rPr>
              <w:t xml:space="preserve">扫描图像分辨率≤</w:t>
            </w:r>
            <w:r>
              <w:rPr>
                <w:rFonts w:hint="eastAsia"/>
              </w:rPr>
              <w:t xml:space="preserve">0.25</w:t>
            </w:r>
            <w:r>
              <w:rPr>
                <w:rFonts w:hint="eastAsia"/>
              </w:rPr>
              <w:t xml:space="preserve">μ</w:t>
            </w:r>
            <w:r>
              <w:rPr>
                <w:rFonts w:hint="eastAsia"/>
              </w:rPr>
              <w:t xml:space="preserve">m/pixel</w:t>
            </w:r>
            <w:r>
              <w:rPr>
                <w:rFonts w:hint="eastAsia"/>
              </w:rPr>
              <w:t xml:space="preserve">；</w:t>
            </w:r>
            <w:r>
              <w:rPr>
                <w:rFonts w:hint="eastAsia"/>
              </w:rPr>
              <w:t xml:space="preserve">40</w:t>
            </w:r>
            <w:r>
              <w:rPr>
                <w:rFonts w:hint="eastAsia"/>
              </w:rPr>
              <w:t xml:space="preserve">倍扫描，分辨率≤</w:t>
            </w:r>
            <w:r>
              <w:rPr>
                <w:rFonts w:hint="eastAsia"/>
              </w:rPr>
              <w:t xml:space="preserve">0.125</w:t>
            </w:r>
            <w:r>
              <w:rPr>
                <w:rFonts w:hint="eastAsia"/>
              </w:rPr>
              <w:t xml:space="preserve">μ</w:t>
            </w:r>
            <w:r>
              <w:rPr>
                <w:rFonts w:hint="eastAsia"/>
              </w:rPr>
              <w:t xml:space="preserve">m/pixel</w:t>
            </w:r>
            <w:r/>
          </w:p>
        </w:tc>
        <w:tc>
          <w:tcPr>
            <w:tcW w:w="1843" w:type="dxa"/>
            <w:textDirection w:val="lrTb"/>
            <w:noWrap w:val="false"/>
          </w:tcPr>
          <w:p>
            <w:pPr>
              <w:rPr>
                <w:sz w:val="24"/>
              </w:rPr>
            </w:pPr>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2.2.6</w:t>
            </w:r>
            <w:r/>
          </w:p>
        </w:tc>
        <w:tc>
          <w:tcPr>
            <w:tcW w:w="4394" w:type="dxa"/>
            <w:textDirection w:val="lrTb"/>
            <w:noWrap w:val="false"/>
          </w:tcPr>
          <w:p>
            <w:r>
              <w:rPr>
                <w:rFonts w:hint="eastAsia"/>
              </w:rPr>
              <w:t xml:space="preserve">扫描方式：线性扫描</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2.2.7</w:t>
            </w:r>
            <w:r/>
          </w:p>
        </w:tc>
        <w:tc>
          <w:tcPr>
            <w:tcW w:w="4394" w:type="dxa"/>
            <w:textDirection w:val="lrTb"/>
            <w:noWrap w:val="false"/>
          </w:tcPr>
          <w:p>
            <w:r>
              <w:rPr>
                <w:rFonts w:hint="eastAsia"/>
              </w:rPr>
              <w:t xml:space="preserve">配备长寿命</w:t>
            </w:r>
            <w:r>
              <w:rPr>
                <w:rFonts w:hint="eastAsia"/>
              </w:rPr>
              <w:t xml:space="preserve">LED</w:t>
            </w:r>
            <w:r>
              <w:rPr>
                <w:rFonts w:hint="eastAsia"/>
              </w:rPr>
              <w:t xml:space="preserve">光源</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w:t>
            </w:r>
            <w:r>
              <w:rPr>
                <w:rFonts w:hint="eastAsia"/>
              </w:rPr>
              <w:t xml:space="preserve">2.2.8</w:t>
            </w:r>
            <w:r/>
          </w:p>
        </w:tc>
        <w:tc>
          <w:tcPr>
            <w:tcW w:w="4394" w:type="dxa"/>
            <w:textDirection w:val="lrTb"/>
            <w:noWrap w:val="false"/>
          </w:tcPr>
          <w:p>
            <w:r>
              <w:rPr>
                <w:rFonts w:hint="eastAsia"/>
              </w:rPr>
              <w:t xml:space="preserve">设备支持升级多色荧光扫描模块，最高匹配</w:t>
            </w:r>
            <w:r>
              <w:rPr>
                <w:rFonts w:hint="eastAsia"/>
              </w:rPr>
              <w:t xml:space="preserve">7</w:t>
            </w:r>
            <w:r>
              <w:rPr>
                <w:rFonts w:hint="eastAsia"/>
              </w:rPr>
              <w:t xml:space="preserve">色荧光</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rHeight w:val="90"/>
        </w:trPr>
        <w:tc>
          <w:tcPr>
            <w:tcW w:w="1277" w:type="dxa"/>
            <w:textDirection w:val="lrTb"/>
            <w:noWrap w:val="false"/>
          </w:tcPr>
          <w:p>
            <w:r>
              <w:rPr>
                <w:rFonts w:hint="eastAsia"/>
              </w:rPr>
              <w:t xml:space="preserve">2.2.9</w:t>
            </w:r>
            <w:r/>
          </w:p>
        </w:tc>
        <w:tc>
          <w:tcPr>
            <w:tcW w:w="4394" w:type="dxa"/>
            <w:textDirection w:val="lrTb"/>
            <w:noWrap w:val="false"/>
          </w:tcPr>
          <w:p>
            <w:r>
              <w:rPr>
                <w:rFonts w:hint="eastAsia"/>
              </w:rPr>
              <w:t xml:space="preserve">为保证扫描数据稳定可靠，数字切片必须为单一文件，不接受多文件组成文件包形式</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2.2.10</w:t>
            </w:r>
            <w:r/>
          </w:p>
        </w:tc>
        <w:tc>
          <w:tcPr>
            <w:tcW w:w="4394" w:type="dxa"/>
            <w:textDirection w:val="lrTb"/>
            <w:noWrap w:val="false"/>
          </w:tcPr>
          <w:p>
            <w:r>
              <w:rPr>
                <w:rFonts w:hint="eastAsia"/>
              </w:rPr>
              <w:t xml:space="preserve">支持单层、多层及多层融合扫描</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2.2.11</w:t>
            </w:r>
            <w:r/>
          </w:p>
        </w:tc>
        <w:tc>
          <w:tcPr>
            <w:tcW w:w="4394" w:type="dxa"/>
            <w:textDirection w:val="lrTb"/>
            <w:noWrap w:val="false"/>
          </w:tcPr>
          <w:p>
            <w:r>
              <w:rPr>
                <w:rFonts w:hint="eastAsia"/>
              </w:rPr>
              <w:t xml:space="preserve">支持识别多种切片标签，包括印刷体数字、条码、二维码等</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2.2.12</w:t>
            </w:r>
            <w:r/>
          </w:p>
        </w:tc>
        <w:tc>
          <w:tcPr>
            <w:tcW w:w="4394" w:type="dxa"/>
            <w:textDirection w:val="lrTb"/>
            <w:noWrap w:val="false"/>
          </w:tcPr>
          <w:p>
            <w:r>
              <w:rPr>
                <w:rFonts w:hint="eastAsia"/>
              </w:rPr>
              <w:t xml:space="preserve">支持自动识别组织区域，也可人工设定或修改扫描区域；支持自动预设焦点，也可人工添加或减少焦点；支持扫片过程中实时显示扫描动态和浏览数字切片</w:t>
            </w:r>
            <w:r/>
          </w:p>
        </w:tc>
        <w:tc>
          <w:tcPr>
            <w:tcW w:w="1843" w:type="dxa"/>
            <w:textDirection w:val="lrTb"/>
            <w:noWrap w:val="false"/>
          </w:tcPr>
          <w:p>
            <w:r>
              <w:rPr>
                <w:rFonts w:hint="eastAsia"/>
              </w:rPr>
              <w:t xml:space="preserve">提供</w:t>
            </w:r>
            <w:r/>
          </w:p>
        </w:tc>
        <w:tc>
          <w:tcPr>
            <w:gridSpan w:val="2"/>
            <w:tcW w:w="1372" w:type="dxa"/>
            <w:textDirection w:val="lrTb"/>
            <w:noWrap w:val="false"/>
          </w:tcPr>
          <w:p>
            <w:r/>
            <w:r/>
          </w:p>
        </w:tc>
        <w:tc>
          <w:tcPr>
            <w:tcW w:w="437" w:type="dxa"/>
            <w:textDirection w:val="lrTb"/>
            <w:noWrap w:val="false"/>
          </w:tcPr>
          <w:p>
            <w:r/>
            <w:r/>
          </w:p>
        </w:tc>
      </w:tr>
      <w:tr>
        <w:trPr/>
        <w:tc>
          <w:tcPr>
            <w:tcW w:w="1277" w:type="dxa"/>
            <w:textDirection w:val="lrTb"/>
            <w:noWrap w:val="false"/>
          </w:tcPr>
          <w:p>
            <w:r>
              <w:rPr>
                <w:rFonts w:hint="eastAsia"/>
              </w:rPr>
              <w:t xml:space="preserve">2.2.13</w:t>
            </w:r>
            <w:r/>
          </w:p>
        </w:tc>
        <w:tc>
          <w:tcPr>
            <w:tcW w:w="4394" w:type="dxa"/>
            <w:textDirection w:val="lrTb"/>
            <w:noWrap w:val="false"/>
          </w:tcPr>
          <w:p>
            <w:r>
              <w:rPr>
                <w:rFonts w:hint="eastAsia"/>
              </w:rPr>
              <w:t xml:space="preserve">可指定倍数也可自由变倍观察浏览；支持长度、周长、面积等测量和标注，可对标记进行管理；支持多张图像同步移动、缩放，进行对比浏览分析；支持对数字切片图像的指定区域范围进行高清截图；可使用导航图，快速浏览整张数字切片</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2.2.14</w:t>
            </w:r>
            <w:r/>
          </w:p>
        </w:tc>
        <w:tc>
          <w:tcPr>
            <w:tcW w:w="4394" w:type="dxa"/>
            <w:textDirection w:val="lrTb"/>
            <w:noWrap w:val="false"/>
          </w:tcPr>
          <w:p>
            <w:r>
              <w:rPr>
                <w:rFonts w:hint="eastAsia"/>
              </w:rPr>
              <w:t xml:space="preserve">支持对数字切片任意角度进行旋转观察</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w:t>
            </w:r>
            <w:r>
              <w:t xml:space="preserve">2.15</w:t>
            </w:r>
            <w:r/>
          </w:p>
        </w:tc>
        <w:tc>
          <w:tcPr>
            <w:tcW w:w="4394" w:type="dxa"/>
            <w:textDirection w:val="lrTb"/>
            <w:noWrap w:val="false"/>
          </w:tcPr>
          <w:p>
            <w:r>
              <w:rPr>
                <w:rFonts w:hint="eastAsia"/>
              </w:rPr>
              <w:t xml:space="preserve">支持多系统使用，可用电脑、平板、手机进行切片浏览</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2.2.16</w:t>
            </w:r>
            <w:r/>
          </w:p>
        </w:tc>
        <w:tc>
          <w:tcPr>
            <w:tcW w:w="4394" w:type="dxa"/>
            <w:textDirection w:val="lrTb"/>
            <w:noWrap w:val="false"/>
          </w:tcPr>
          <w:p>
            <w:r>
              <w:rPr>
                <w:rFonts w:hint="eastAsia"/>
              </w:rPr>
              <w:t xml:space="preserve">支持一个屏幕同时显示多张图像，并智能找到相同位置；可对一张切片进行缩放、拖动，同步给同屏幕的其他切片</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w:t>
            </w:r>
            <w:r>
              <w:rPr>
                <w:rFonts w:hint="eastAsia"/>
              </w:rPr>
              <w:t xml:space="preserve">2.2.17</w:t>
            </w:r>
            <w:r/>
          </w:p>
        </w:tc>
        <w:tc>
          <w:tcPr>
            <w:tcW w:w="4394" w:type="dxa"/>
            <w:textDirection w:val="lrTb"/>
            <w:noWrap w:val="false"/>
          </w:tcPr>
          <w:p>
            <w:r>
              <w:rPr>
                <w:rFonts w:hint="eastAsia"/>
              </w:rPr>
              <w:t xml:space="preserve">设备使用期限≥</w:t>
            </w:r>
            <w:r>
              <w:rPr>
                <w:rFonts w:hint="eastAsia"/>
              </w:rPr>
              <w:t xml:space="preserve">10</w:t>
            </w:r>
            <w:r>
              <w:rPr>
                <w:rFonts w:hint="eastAsia"/>
              </w:rPr>
              <w:t xml:space="preserve">年</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w:t>
            </w:r>
            <w:r>
              <w:t xml:space="preserve">2.18</w:t>
            </w:r>
            <w:r/>
          </w:p>
        </w:tc>
        <w:tc>
          <w:tcPr>
            <w:tcW w:w="4394" w:type="dxa"/>
            <w:textDirection w:val="lrTb"/>
            <w:noWrap w:val="false"/>
          </w:tcPr>
          <w:p>
            <w:r>
              <w:rPr>
                <w:rFonts w:hint="eastAsia"/>
              </w:rPr>
              <w:t xml:space="preserve">支持</w:t>
            </w:r>
            <w:r>
              <w:rPr>
                <w:rFonts w:hint="eastAsia"/>
              </w:rPr>
              <w:t xml:space="preserve">AI</w:t>
            </w:r>
            <w:r>
              <w:rPr>
                <w:rFonts w:hint="eastAsia"/>
              </w:rPr>
              <w:t xml:space="preserve">病理辅助诊断软件（有相关注册证）</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2.2.19</w:t>
            </w:r>
            <w:r/>
          </w:p>
        </w:tc>
        <w:tc>
          <w:tcPr>
            <w:tcW w:w="4394" w:type="dxa"/>
            <w:textDirection w:val="lrTb"/>
            <w:noWrap w:val="false"/>
          </w:tcPr>
          <w:p>
            <w:r>
              <w:rPr>
                <w:rFonts w:hint="eastAsia"/>
              </w:rPr>
              <w:t xml:space="preserve">具备信息安全等级保护三级认证（出具证明文件）</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2.2.20</w:t>
            </w:r>
            <w:r/>
          </w:p>
        </w:tc>
        <w:tc>
          <w:tcPr>
            <w:tcW w:w="4394" w:type="dxa"/>
            <w:textDirection w:val="lrTb"/>
            <w:noWrap w:val="false"/>
          </w:tcPr>
          <w:p>
            <w:r>
              <w:rPr>
                <w:rFonts w:hint="eastAsia"/>
              </w:rPr>
              <w:t xml:space="preserve">配备原厂软件，支持跨院区传输、浏览、诊断、截图、旋转等操作</w:t>
            </w:r>
            <w:r>
              <w:rPr>
                <w:rFonts w:hint="eastAsia"/>
              </w:rPr>
              <w:t xml:space="preserve">  </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r>
              <w:rPr>
                <w:rFonts w:hint="eastAsia"/>
              </w:rPr>
              <w:t xml:space="preserve">▲</w:t>
            </w:r>
            <w:r>
              <w:rPr>
                <w:rFonts w:hint="eastAsia"/>
              </w:rPr>
              <w:t xml:space="preserve">2.2.21</w:t>
            </w:r>
            <w:r/>
          </w:p>
        </w:tc>
        <w:tc>
          <w:tcPr>
            <w:tcW w:w="4394" w:type="dxa"/>
            <w:textDirection w:val="lrTb"/>
            <w:noWrap w:val="false"/>
          </w:tcPr>
          <w:p>
            <w:r>
              <w:rPr>
                <w:rFonts w:hint="eastAsia"/>
              </w:rPr>
              <w:t xml:space="preserve">免费接入采购人病理会诊信息系统</w:t>
            </w:r>
            <w:r/>
          </w:p>
        </w:tc>
        <w:tc>
          <w:tcPr>
            <w:tcW w:w="1843" w:type="dxa"/>
            <w:textDirection w:val="lrTb"/>
            <w:noWrap w:val="false"/>
          </w:tcPr>
          <w:p>
            <w:r>
              <w:rPr>
                <w:rFonts w:hint="eastAsia"/>
              </w:rPr>
              <w:t xml:space="preserve">提供</w:t>
            </w:r>
            <w:r/>
          </w:p>
        </w:tc>
        <w:tc>
          <w:tcPr>
            <w:tcW w:w="888" w:type="dxa"/>
            <w:textDirection w:val="lrTb"/>
            <w:noWrap w:val="false"/>
          </w:tcPr>
          <w:p>
            <w:r/>
            <w:r/>
          </w:p>
        </w:tc>
        <w:tc>
          <w:tcPr>
            <w:gridSpan w:val="2"/>
            <w:tcW w:w="921" w:type="dxa"/>
            <w:textDirection w:val="lrTb"/>
            <w:noWrap w:val="false"/>
          </w:tcPr>
          <w:p>
            <w:r/>
            <w:r/>
          </w:p>
        </w:tc>
      </w:tr>
      <w:tr>
        <w:trPr/>
        <w:tc>
          <w:tcPr>
            <w:tcW w:w="1277" w:type="dxa"/>
            <w:textDirection w:val="lrTb"/>
            <w:noWrap w:val="false"/>
          </w:tcPr>
          <w:p>
            <w:pPr>
              <w:rPr>
                <w:b/>
              </w:rPr>
            </w:pPr>
            <w:r>
              <w:rPr>
                <w:rFonts w:hint="eastAsia"/>
                <w:b/>
              </w:rPr>
              <w:t xml:space="preserve">三</w:t>
            </w:r>
            <w:r/>
          </w:p>
        </w:tc>
        <w:tc>
          <w:tcPr>
            <w:gridSpan w:val="5"/>
            <w:tcW w:w="8046" w:type="dxa"/>
            <w:textDirection w:val="lrTb"/>
            <w:noWrap w:val="false"/>
          </w:tcPr>
          <w:p>
            <w:pPr>
              <w:rPr>
                <w:b/>
                <w:szCs w:val="21"/>
              </w:rPr>
            </w:pPr>
            <w:r>
              <w:rPr>
                <w:rFonts w:hint="eastAsia"/>
                <w:b/>
                <w:szCs w:val="21"/>
              </w:rPr>
              <w:t xml:space="preserve">配置要求</w:t>
            </w:r>
            <w:r/>
          </w:p>
        </w:tc>
      </w:tr>
      <w:tr>
        <w:trPr/>
        <w:tc>
          <w:tcPr>
            <w:tcW w:w="1277" w:type="dxa"/>
            <w:textDirection w:val="lrTb"/>
            <w:noWrap w:val="false"/>
          </w:tcPr>
          <w:p>
            <w:pPr>
              <w:rPr>
                <w:rFonts w:ascii="宋体" w:hAnsi="宋体"/>
              </w:rPr>
            </w:pPr>
            <w:r>
              <w:rPr>
                <w:rFonts w:hint="eastAsia" w:ascii="宋体" w:hAnsi="宋体"/>
              </w:rPr>
              <w:t xml:space="preserve">3.1</w:t>
            </w:r>
            <w:r/>
          </w:p>
        </w:tc>
        <w:tc>
          <w:tcPr>
            <w:tcW w:w="4394" w:type="dxa"/>
            <w:textDirection w:val="lrTb"/>
            <w:noWrap w:val="false"/>
          </w:tcPr>
          <w:p>
            <w:pPr>
              <w:jc w:val="left"/>
              <w:rPr>
                <w:rFonts w:ascii="宋体" w:hAnsi="宋体"/>
                <w:szCs w:val="21"/>
              </w:rPr>
            </w:pPr>
            <w:r>
              <w:rPr>
                <w:rFonts w:hint="eastAsia" w:ascii="宋体" w:hAnsi="宋体"/>
                <w:szCs w:val="21"/>
              </w:rPr>
              <w:t xml:space="preserve">数字切片扫描仪                     6台              </w:t>
            </w:r>
            <w:r/>
          </w:p>
        </w:tc>
        <w:tc>
          <w:tcPr>
            <w:tcW w:w="1843" w:type="dxa"/>
            <w:textDirection w:val="lrTb"/>
            <w:noWrap w:val="false"/>
          </w:tcPr>
          <w:p>
            <w:r>
              <w:rPr>
                <w:rFonts w:hint="eastAsia"/>
              </w:rPr>
              <w:t xml:space="preserve">需注明具体型号</w:t>
            </w:r>
            <w:r/>
          </w:p>
        </w:tc>
        <w:tc>
          <w:tcPr>
            <w:tcW w:w="888" w:type="dxa"/>
            <w:textDirection w:val="lrTb"/>
            <w:noWrap w:val="false"/>
          </w:tcPr>
          <w:p>
            <w:pPr>
              <w:rPr>
                <w:color w:val="0000ff"/>
              </w:rPr>
            </w:pPr>
            <w:r>
              <w:rPr>
                <w:color w:val="0000ff"/>
              </w:rPr>
            </w:r>
            <w:r/>
          </w:p>
        </w:tc>
        <w:tc>
          <w:tcPr>
            <w:gridSpan w:val="2"/>
            <w:tcW w:w="921" w:type="dxa"/>
            <w:textDirection w:val="lrTb"/>
            <w:noWrap w:val="false"/>
          </w:tcPr>
          <w:p>
            <w:pPr>
              <w:rPr>
                <w:color w:val="0000ff"/>
              </w:rPr>
            </w:pPr>
            <w:r>
              <w:rPr>
                <w:color w:val="0000ff"/>
              </w:rPr>
            </w:r>
            <w:r/>
          </w:p>
        </w:tc>
      </w:tr>
      <w:tr>
        <w:trPr/>
        <w:tc>
          <w:tcPr>
            <w:tcW w:w="1277" w:type="dxa"/>
            <w:textDirection w:val="lrTb"/>
            <w:noWrap w:val="false"/>
          </w:tcPr>
          <w:p>
            <w:pPr>
              <w:rPr>
                <w:rFonts w:ascii="宋体" w:hAnsi="宋体"/>
              </w:rPr>
            </w:pPr>
            <w:r>
              <w:rPr>
                <w:rFonts w:hint="eastAsia" w:ascii="宋体" w:hAnsi="宋体"/>
              </w:rPr>
              <w:t xml:space="preserve">3.2</w:t>
            </w:r>
            <w:r/>
          </w:p>
        </w:tc>
        <w:tc>
          <w:tcPr>
            <w:tcW w:w="4394" w:type="dxa"/>
            <w:textDirection w:val="lrTb"/>
            <w:noWrap w:val="false"/>
          </w:tcPr>
          <w:p>
            <w:pPr>
              <w:jc w:val="left"/>
              <w:rPr>
                <w:rFonts w:ascii="宋体" w:hAnsi="宋体"/>
                <w:szCs w:val="21"/>
              </w:rPr>
            </w:pPr>
            <w:r>
              <w:rPr>
                <w:rFonts w:hint="eastAsia" w:ascii="宋体" w:hAnsi="宋体"/>
                <w:szCs w:val="21"/>
              </w:rPr>
              <w:t xml:space="preserve">数字病理扫描工作站（含≥24寸的显示器）     6套</w:t>
            </w:r>
            <w:r/>
          </w:p>
        </w:tc>
        <w:tc>
          <w:tcPr>
            <w:tcW w:w="1843" w:type="dxa"/>
            <w:textDirection w:val="lrTb"/>
            <w:noWrap w:val="false"/>
          </w:tcPr>
          <w:p>
            <w:r>
              <w:rPr>
                <w:rFonts w:hint="eastAsia"/>
              </w:rPr>
              <w:t xml:space="preserve">提供</w:t>
            </w:r>
            <w:r/>
          </w:p>
        </w:tc>
        <w:tc>
          <w:tcPr>
            <w:tcW w:w="888" w:type="dxa"/>
            <w:textDirection w:val="lrTb"/>
            <w:noWrap w:val="false"/>
          </w:tcPr>
          <w:p>
            <w:pPr>
              <w:rPr>
                <w:color w:val="0000ff"/>
              </w:rPr>
            </w:pPr>
            <w:r>
              <w:rPr>
                <w:color w:val="0000ff"/>
              </w:rPr>
            </w:r>
            <w:r/>
          </w:p>
        </w:tc>
        <w:tc>
          <w:tcPr>
            <w:gridSpan w:val="2"/>
            <w:tcW w:w="921" w:type="dxa"/>
            <w:textDirection w:val="lrTb"/>
            <w:noWrap w:val="false"/>
          </w:tcPr>
          <w:p>
            <w:pPr>
              <w:rPr>
                <w:color w:val="0000ff"/>
              </w:rPr>
            </w:pPr>
            <w:r>
              <w:rPr>
                <w:color w:val="0000ff"/>
              </w:rPr>
            </w:r>
            <w:r/>
          </w:p>
        </w:tc>
      </w:tr>
      <w:tr>
        <w:trPr/>
        <w:tc>
          <w:tcPr>
            <w:tcW w:w="1277" w:type="dxa"/>
            <w:textDirection w:val="lrTb"/>
            <w:noWrap w:val="false"/>
          </w:tcPr>
          <w:p>
            <w:pPr>
              <w:rPr>
                <w:rFonts w:ascii="宋体" w:hAnsi="宋体"/>
              </w:rPr>
            </w:pPr>
            <w:r>
              <w:rPr>
                <w:rFonts w:hint="eastAsia" w:ascii="宋体" w:hAnsi="宋体"/>
              </w:rPr>
              <w:t xml:space="preserve">3.3</w:t>
            </w:r>
            <w:r/>
          </w:p>
        </w:tc>
        <w:tc>
          <w:tcPr>
            <w:tcW w:w="4394" w:type="dxa"/>
            <w:textDirection w:val="lrTb"/>
            <w:noWrap w:val="false"/>
          </w:tcPr>
          <w:p>
            <w:pPr>
              <w:jc w:val="left"/>
              <w:rPr>
                <w:rFonts w:ascii="宋体" w:hAnsi="宋体"/>
                <w:szCs w:val="21"/>
              </w:rPr>
            </w:pPr>
            <w:r>
              <w:rPr>
                <w:rFonts w:hint="eastAsia" w:ascii="宋体" w:hAnsi="宋体"/>
                <w:szCs w:val="21"/>
              </w:rPr>
              <w:t xml:space="preserve">扫描控制软件                       6套</w:t>
            </w:r>
            <w:r/>
          </w:p>
        </w:tc>
        <w:tc>
          <w:tcPr>
            <w:tcW w:w="1843" w:type="dxa"/>
            <w:textDirection w:val="lrTb"/>
            <w:noWrap w:val="false"/>
          </w:tcPr>
          <w:p>
            <w:r>
              <w:rPr>
                <w:rFonts w:hint="eastAsia"/>
              </w:rPr>
              <w:t xml:space="preserve">提供</w:t>
            </w:r>
            <w:r/>
          </w:p>
        </w:tc>
        <w:tc>
          <w:tcPr>
            <w:tcW w:w="888" w:type="dxa"/>
            <w:textDirection w:val="lrTb"/>
            <w:noWrap w:val="false"/>
          </w:tcPr>
          <w:p>
            <w:pPr>
              <w:rPr>
                <w:color w:val="ff0000"/>
              </w:rPr>
            </w:pPr>
            <w:r>
              <w:rPr>
                <w:color w:val="ff0000"/>
              </w:rPr>
            </w:r>
            <w:r/>
          </w:p>
        </w:tc>
        <w:tc>
          <w:tcPr>
            <w:gridSpan w:val="2"/>
            <w:tcW w:w="921" w:type="dxa"/>
            <w:textDirection w:val="lrTb"/>
            <w:noWrap w:val="false"/>
          </w:tcPr>
          <w:p>
            <w:pPr>
              <w:rPr>
                <w:color w:val="ff0000"/>
              </w:rPr>
            </w:pPr>
            <w:r>
              <w:rPr>
                <w:color w:val="ff0000"/>
              </w:rPr>
            </w:r>
            <w:r/>
          </w:p>
        </w:tc>
      </w:tr>
      <w:tr>
        <w:trPr/>
        <w:tc>
          <w:tcPr>
            <w:tcW w:w="1277" w:type="dxa"/>
            <w:textDirection w:val="lrTb"/>
            <w:noWrap w:val="false"/>
          </w:tcPr>
          <w:p>
            <w:pPr>
              <w:rPr>
                <w:rFonts w:ascii="宋体" w:hAnsi="宋体"/>
              </w:rPr>
            </w:pPr>
            <w:r>
              <w:rPr>
                <w:rFonts w:hint="eastAsia" w:ascii="宋体" w:hAnsi="宋体"/>
              </w:rPr>
              <w:t xml:space="preserve">3.4</w:t>
            </w:r>
            <w:r/>
          </w:p>
        </w:tc>
        <w:tc>
          <w:tcPr>
            <w:tcW w:w="4394" w:type="dxa"/>
            <w:textDirection w:val="lrTb"/>
            <w:noWrap w:val="false"/>
          </w:tcPr>
          <w:p>
            <w:pPr>
              <w:jc w:val="left"/>
              <w:rPr>
                <w:rFonts w:ascii="宋体" w:hAnsi="宋体"/>
                <w:szCs w:val="21"/>
              </w:rPr>
            </w:pPr>
            <w:r>
              <w:rPr>
                <w:rFonts w:hint="eastAsia" w:ascii="宋体" w:hAnsi="宋体"/>
                <w:szCs w:val="21"/>
              </w:rPr>
              <w:t xml:space="preserve">提供本地阅片软件                   6套  </w:t>
            </w:r>
            <w:r/>
          </w:p>
        </w:tc>
        <w:tc>
          <w:tcPr>
            <w:tcW w:w="1843" w:type="dxa"/>
            <w:textDirection w:val="lrTb"/>
            <w:noWrap w:val="false"/>
          </w:tcPr>
          <w:p>
            <w:r>
              <w:rPr>
                <w:rFonts w:hint="eastAsia"/>
              </w:rPr>
              <w:t xml:space="preserve">提供</w:t>
            </w:r>
            <w:r/>
          </w:p>
        </w:tc>
        <w:tc>
          <w:tcPr>
            <w:tcW w:w="888" w:type="dxa"/>
            <w:textDirection w:val="lrTb"/>
            <w:noWrap w:val="false"/>
          </w:tcPr>
          <w:p>
            <w:pPr>
              <w:rPr>
                <w:color w:val="0000ff"/>
              </w:rPr>
            </w:pPr>
            <w:r>
              <w:rPr>
                <w:color w:val="0000ff"/>
              </w:rPr>
            </w:r>
            <w:r/>
          </w:p>
        </w:tc>
        <w:tc>
          <w:tcPr>
            <w:gridSpan w:val="2"/>
            <w:tcW w:w="921" w:type="dxa"/>
            <w:textDirection w:val="lrTb"/>
            <w:noWrap w:val="false"/>
          </w:tcPr>
          <w:p>
            <w:pPr>
              <w:rPr>
                <w:color w:val="0000ff"/>
              </w:rPr>
            </w:pPr>
            <w:r>
              <w:rPr>
                <w:color w:val="0000ff"/>
              </w:rPr>
            </w:r>
            <w:r/>
          </w:p>
        </w:tc>
      </w:tr>
      <w:tr>
        <w:trPr>
          <w:trHeight w:val="321"/>
        </w:trPr>
        <w:tc>
          <w:tcPr>
            <w:tcW w:w="1277" w:type="dxa"/>
            <w:textDirection w:val="lrTb"/>
            <w:noWrap w:val="false"/>
          </w:tcPr>
          <w:p>
            <w:pPr>
              <w:rPr>
                <w:rFonts w:ascii="宋体" w:hAnsi="宋体"/>
              </w:rPr>
            </w:pPr>
            <w:r>
              <w:rPr>
                <w:rFonts w:hint="eastAsia" w:ascii="宋体" w:hAnsi="宋体"/>
              </w:rPr>
              <w:t xml:space="preserve">3.5</w:t>
            </w:r>
            <w:r/>
          </w:p>
        </w:tc>
        <w:tc>
          <w:tcPr>
            <w:tcW w:w="4394" w:type="dxa"/>
            <w:textDirection w:val="lrTb"/>
            <w:noWrap w:val="false"/>
          </w:tcPr>
          <w:p>
            <w:pPr>
              <w:jc w:val="left"/>
              <w:rPr>
                <w:rFonts w:ascii="宋体" w:hAnsi="宋体"/>
                <w:szCs w:val="21"/>
              </w:rPr>
            </w:pPr>
            <w:r>
              <w:rPr>
                <w:rFonts w:hint="eastAsia" w:ascii="宋体" w:hAnsi="宋体"/>
                <w:szCs w:val="21"/>
              </w:rPr>
              <w:t xml:space="preserve">本地阅片工作站（含≥24寸的显示器）         6套</w:t>
            </w:r>
            <w:r/>
          </w:p>
        </w:tc>
        <w:tc>
          <w:tcPr>
            <w:tcW w:w="1843" w:type="dxa"/>
            <w:textDirection w:val="lrTb"/>
            <w:noWrap w:val="false"/>
          </w:tcPr>
          <w:p>
            <w:r>
              <w:rPr>
                <w:rFonts w:hint="eastAsia"/>
              </w:rPr>
              <w:t xml:space="preserve">需注明品牌型号</w:t>
            </w:r>
            <w:r/>
          </w:p>
        </w:tc>
        <w:tc>
          <w:tcPr>
            <w:tcW w:w="888" w:type="dxa"/>
            <w:textDirection w:val="lrTb"/>
            <w:noWrap w:val="false"/>
          </w:tcPr>
          <w:p>
            <w:pPr>
              <w:rPr>
                <w:color w:val="0000ff"/>
              </w:rPr>
            </w:pPr>
            <w:r>
              <w:rPr>
                <w:color w:val="0000ff"/>
              </w:rPr>
            </w:r>
            <w:r/>
          </w:p>
        </w:tc>
        <w:tc>
          <w:tcPr>
            <w:gridSpan w:val="2"/>
            <w:tcW w:w="921" w:type="dxa"/>
            <w:textDirection w:val="lrTb"/>
            <w:noWrap w:val="false"/>
          </w:tcPr>
          <w:p>
            <w:pPr>
              <w:rPr>
                <w:color w:val="0000ff"/>
              </w:rPr>
            </w:pPr>
            <w:r>
              <w:rPr>
                <w:color w:val="0000ff"/>
              </w:rPr>
            </w:r>
            <w:r/>
          </w:p>
        </w:tc>
      </w:tr>
      <w:tr>
        <w:trPr/>
        <w:tc>
          <w:tcPr>
            <w:tcW w:w="1277" w:type="dxa"/>
            <w:textDirection w:val="lrTb"/>
            <w:noWrap w:val="false"/>
          </w:tcPr>
          <w:p>
            <w:pPr>
              <w:rPr>
                <w:rFonts w:ascii="宋体" w:hAnsi="宋体"/>
              </w:rPr>
            </w:pPr>
            <w:r>
              <w:rPr>
                <w:rFonts w:hint="eastAsia" w:ascii="宋体" w:hAnsi="宋体"/>
              </w:rPr>
              <w:t xml:space="preserve">3.6</w:t>
            </w:r>
            <w:r/>
          </w:p>
        </w:tc>
        <w:tc>
          <w:tcPr>
            <w:tcW w:w="4394" w:type="dxa"/>
            <w:textDirection w:val="lrTb"/>
            <w:noWrap w:val="false"/>
          </w:tcPr>
          <w:p>
            <w:pPr>
              <w:jc w:val="left"/>
              <w:rPr>
                <w:rFonts w:ascii="宋体" w:hAnsi="宋体"/>
                <w:szCs w:val="21"/>
              </w:rPr>
            </w:pPr>
            <w:r>
              <w:rPr>
                <w:rFonts w:hint="eastAsia" w:ascii="宋体" w:hAnsi="宋体"/>
                <w:szCs w:val="21"/>
              </w:rPr>
              <w:t xml:space="preserve">其他优惠方案</w:t>
            </w:r>
            <w:r/>
          </w:p>
        </w:tc>
        <w:tc>
          <w:tcPr>
            <w:tcW w:w="1843" w:type="dxa"/>
            <w:textDirection w:val="lrTb"/>
            <w:noWrap w:val="false"/>
          </w:tcPr>
          <w:p>
            <w:r>
              <w:rPr>
                <w:rFonts w:hint="eastAsia"/>
              </w:rPr>
              <w:t xml:space="preserve">如有请提供</w:t>
            </w:r>
            <w:r/>
          </w:p>
        </w:tc>
        <w:tc>
          <w:tcPr>
            <w:tcW w:w="888" w:type="dxa"/>
            <w:textDirection w:val="lrTb"/>
            <w:noWrap w:val="false"/>
          </w:tcPr>
          <w:p>
            <w:pPr>
              <w:rPr>
                <w:color w:val="0000ff"/>
              </w:rPr>
            </w:pPr>
            <w:r>
              <w:rPr>
                <w:color w:val="0000ff"/>
              </w:rPr>
            </w:r>
            <w:r/>
          </w:p>
        </w:tc>
        <w:tc>
          <w:tcPr>
            <w:gridSpan w:val="2"/>
            <w:tcW w:w="921" w:type="dxa"/>
            <w:textDirection w:val="lrTb"/>
            <w:noWrap w:val="false"/>
          </w:tcPr>
          <w:p>
            <w:pPr>
              <w:rPr>
                <w:color w:val="0000ff"/>
              </w:rPr>
            </w:pPr>
            <w:r>
              <w:rPr>
                <w:color w:val="0000ff"/>
              </w:rPr>
            </w:r>
            <w:r/>
          </w:p>
        </w:tc>
      </w:tr>
    </w:tbl>
    <w:p>
      <w:pPr>
        <w:pStyle w:val="938"/>
        <w:ind w:left="0"/>
      </w:pPr>
      <w:r/>
      <w:r/>
    </w:p>
    <w:p>
      <w:pPr>
        <w:spacing w:line="360" w:lineRule="auto"/>
        <w:rPr>
          <w:rFonts w:asciiTheme="minorEastAsia" w:hAnsiTheme="minorEastAsia" w:eastAsiaTheme="minorEastAsia"/>
          <w:b/>
          <w:bCs/>
          <w:sz w:val="24"/>
          <w:lang w:val="zh-CN"/>
        </w:rPr>
      </w:pPr>
      <w:r/>
      <w:bookmarkStart w:id="221" w:name="_Hlk179981170"/>
      <w:r/>
      <w:bookmarkEnd w:id="218"/>
      <w:r/>
      <w:bookmarkEnd w:id="219"/>
      <w:r/>
      <w:bookmarkEnd w:id="220"/>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rPr>
          <w:rFonts w:hint="eastAsia" w:cs="宋体" w:asciiTheme="minorEastAsia" w:hAnsiTheme="minorEastAsia" w:eastAsiaTheme="minorEastAsia"/>
          <w:bCs/>
          <w:sz w:val="24"/>
          <w:szCs w:val="21"/>
        </w:rPr>
        <w:t xml:space="preserve">（甲方：江苏省人民医院   乙方：设备中标供应商）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★付款方式：货物送达现场，经项目主管部门及需求科室联合验收合格、收到中标单位合规发票后支付合同货款90%；验收合格后结清剩余 10% 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合同生效之日起45天内货物运抵甲方指定的机房。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4、★质保期要求：整机伍年，并承诺中标后提供原厂质保函或保修合同（提供</w:t>
      </w:r>
      <w:r>
        <w:rPr>
          <w:rFonts w:hint="eastAsia" w:asciiTheme="minorEastAsia" w:hAnsiTheme="minorEastAsia" w:eastAsiaTheme="minorEastAsia"/>
          <w:bCs/>
          <w:sz w:val="24"/>
        </w:rPr>
        <w:t xml:space="preserve">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904"/>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1"/>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2" w:name="_Toc1170"/>
      <w:r/>
      <w:bookmarkStart w:id="223" w:name="_Toc26095"/>
      <w:r/>
      <w:bookmarkStart w:id="224" w:name="_Toc194500888"/>
      <w:r/>
      <w:bookmarkStart w:id="225" w:name="_Toc15487"/>
      <w:r/>
      <w:bookmarkStart w:id="226" w:name="_Toc675"/>
      <w:r>
        <w:rPr>
          <w:rFonts w:cs="宋体" w:asciiTheme="minorEastAsia" w:hAnsiTheme="minorEastAsia" w:eastAsiaTheme="minorEastAsia"/>
          <w:b/>
          <w:sz w:val="32"/>
        </w:rPr>
        <w:t xml:space="preserve">第五章  评标方法与评标标准</w:t>
      </w:r>
      <w:bookmarkEnd w:id="222"/>
      <w:r/>
      <w:bookmarkEnd w:id="223"/>
      <w:r/>
      <w:bookmarkEnd w:id="224"/>
      <w:r/>
      <w:bookmarkEnd w:id="225"/>
      <w:r/>
      <w:bookmarkEnd w:id="226"/>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27" w:name="_Toc27458"/>
      <w:r/>
      <w:bookmarkStart w:id="228" w:name="_Toc22996"/>
      <w:r/>
      <w:bookmarkStart w:id="229" w:name="_Toc194500889"/>
      <w:r/>
      <w:bookmarkStart w:id="230" w:name="_Toc6416"/>
      <w:r/>
      <w:bookmarkStart w:id="231" w:name="_Toc26336"/>
      <w:r>
        <w:rPr>
          <w:rFonts w:cs="宋体" w:asciiTheme="minorEastAsia" w:hAnsiTheme="minorEastAsia" w:eastAsiaTheme="minorEastAsia"/>
          <w:b/>
          <w:sz w:val="24"/>
        </w:rPr>
        <w:t xml:space="preserve">政府采购政策功能落实</w:t>
      </w:r>
      <w:bookmarkEnd w:id="227"/>
      <w:r/>
      <w:bookmarkEnd w:id="228"/>
      <w:r/>
      <w:bookmarkEnd w:id="229"/>
      <w:r/>
      <w:bookmarkEnd w:id="230"/>
      <w:r/>
      <w:bookmarkEnd w:id="2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2" w:name="_Toc24524"/>
      <w:r/>
      <w:bookmarkStart w:id="233" w:name="_Toc21141"/>
      <w:r/>
      <w:bookmarkStart w:id="234" w:name="_Toc194500890"/>
      <w:r/>
      <w:bookmarkStart w:id="235" w:name="_Toc21053"/>
      <w:r/>
      <w:bookmarkStart w:id="236" w:name="_Toc7136"/>
      <w:r>
        <w:rPr>
          <w:rFonts w:cs="宋体" w:asciiTheme="minorEastAsia" w:hAnsiTheme="minorEastAsia" w:eastAsiaTheme="minorEastAsia"/>
          <w:b/>
          <w:sz w:val="24"/>
        </w:rPr>
        <w:t xml:space="preserve">符合性审查内容</w:t>
      </w:r>
      <w:bookmarkEnd w:id="232"/>
      <w:r/>
      <w:bookmarkEnd w:id="233"/>
      <w:r/>
      <w:bookmarkEnd w:id="234"/>
      <w:r/>
      <w:bookmarkEnd w:id="235"/>
      <w:r/>
      <w:bookmarkEnd w:id="236"/>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39"/>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39"/>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37" w:name="_Toc194500891"/>
      <w:r/>
      <w:bookmarkStart w:id="238" w:name="_Toc10103"/>
      <w:r/>
      <w:bookmarkStart w:id="239" w:name="_Toc12524"/>
      <w:r/>
      <w:bookmarkStart w:id="240" w:name="_Toc7929"/>
      <w:r/>
      <w:bookmarkStart w:id="241" w:name="_Toc20891"/>
      <w:r>
        <w:rPr>
          <w:rFonts w:cs="宋体" w:asciiTheme="minorEastAsia" w:hAnsiTheme="minorEastAsia" w:eastAsiaTheme="minorEastAsia"/>
          <w:b/>
          <w:sz w:val="24"/>
        </w:rPr>
        <w:t xml:space="preserve">评分方法和评标标准</w:t>
      </w:r>
      <w:bookmarkEnd w:id="237"/>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w:t>
            </w:r>
            <w:r>
              <w:rPr>
                <w:rFonts w:hint="eastAsia" w:hAnsi="宋体" w:cs="宋体"/>
                <w:bCs/>
                <w:sz w:val="24"/>
              </w:rPr>
              <w:t xml:space="preserve">30</w:t>
            </w:r>
            <w:r>
              <w:rPr>
                <w:rFonts w:hint="eastAsia" w:hAnsi="宋体" w:cs="宋体"/>
                <w:bCs/>
                <w:sz w:val="24"/>
              </w:rPr>
              <w:t xml:space="preserve">分，其他投标人的价格分按照下列公式计算：投标报价得分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w:t>
            </w:r>
            <w:r>
              <w:rPr>
                <w:rFonts w:hint="eastAsia" w:cs="宋体" w:asciiTheme="minorEastAsia" w:hAnsiTheme="minorEastAsia" w:eastAsiaTheme="minorEastAsia"/>
                <w:b/>
                <w:sz w:val="24"/>
              </w:rPr>
              <w:t xml:space="preserve">同型号</w:t>
            </w:r>
            <w:r>
              <w:rPr>
                <w:rFonts w:hint="eastAsia" w:cs="宋体" w:asciiTheme="minorEastAsia" w:hAnsiTheme="minorEastAsia" w:eastAsiaTheme="minorEastAsia"/>
                <w:bCs/>
                <w:sz w:val="24"/>
              </w:rPr>
              <w:t xml:space="preserve">）自202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投标人质保期满足招标文件第四章项目需求之</w:t>
            </w:r>
            <w:r>
              <w:rPr>
                <w:rFonts w:hint="eastAsia" w:hAnsi="宋体"/>
                <w:bCs/>
                <w:sz w:val="24"/>
              </w:rPr>
              <w:t xml:space="preserve"> </w:t>
            </w:r>
            <w:r>
              <w:rPr>
                <w:rFonts w:hint="eastAsia" w:hAnsi="宋体"/>
                <w:bCs/>
                <w:sz w:val="24"/>
              </w:rPr>
              <w:t xml:space="preserve">“商务要求”规定的免费质保期基础上，每增加一年制造商提供的免费质保期加</w:t>
            </w:r>
            <w:r>
              <w:rPr>
                <w:rFonts w:hint="eastAsia" w:hAnsi="宋体"/>
                <w:bCs/>
                <w:sz w:val="24"/>
              </w:rPr>
              <w:t xml:space="preserve">1</w:t>
            </w:r>
            <w:r>
              <w:rPr>
                <w:rFonts w:hint="eastAsia" w:hAnsi="宋体"/>
                <w:bCs/>
                <w:sz w:val="24"/>
              </w:rPr>
              <w:t xml:space="preserve">分，最多加</w:t>
            </w:r>
            <w:r>
              <w:rPr>
                <w:rFonts w:hint="eastAsia" w:hAnsi="宋体"/>
                <w:bCs/>
                <w:sz w:val="24"/>
              </w:rPr>
              <w:t xml:space="preserve">5</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18</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9</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int="eastAsia"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int="eastAsia"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int="eastAsia"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int="eastAsia" w:hAnsi="宋体" w:cs="宋体"/>
                <w:sz w:val="24"/>
              </w:rPr>
              <w:t xml:space="preserve">9</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int="eastAsia"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int="eastAsia"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int="eastAsia"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int="eastAsia" w:hAnsi="宋体" w:cs="宋体"/>
                <w:sz w:val="24"/>
              </w:rPr>
              <w:t xml:space="preserve">3</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904"/>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提供的清单完整、适应性强、配套性高、价格最优惠得3分；</w:t>
            </w:r>
            <w:r/>
          </w:p>
          <w:p>
            <w:pPr>
              <w:pStyle w:val="904"/>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提供的清单完整度一般、适应性一般、配套一般、价格较优惠得2分；</w:t>
            </w:r>
            <w:r/>
          </w:p>
          <w:p>
            <w:pPr>
              <w:pStyle w:val="904"/>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提供的清单笼统、配套不完善、价格优惠力度低得</w:t>
            </w:r>
            <w:r>
              <w:rPr>
                <w:rFonts w:hint="eastAsia" w:ascii="宋体" w:hAnsi="宋体" w:cs="宋体"/>
                <w:bCs/>
              </w:rPr>
              <w:t xml:space="preserve">1分；</w:t>
            </w:r>
            <w:r/>
          </w:p>
          <w:p>
            <w:pPr>
              <w:pStyle w:val="904"/>
              <w:rPr>
                <w:rFonts w:ascii="宋体" w:hAnsi="宋体" w:cs="宋体"/>
                <w:b/>
                <w:bCs/>
              </w:rPr>
            </w:pPr>
            <w:r>
              <w:rPr>
                <w:rFonts w:hint="eastAsia" w:ascii="宋体" w:hAnsi="宋体" w:cs="宋体"/>
                <w:bCs/>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2</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1</w:t>
            </w:r>
            <w:r>
              <w:rPr>
                <w:rFonts w:hint="eastAsia" w:hAnsi="宋体" w:cs="宋体"/>
                <w:bCs/>
                <w:sz w:val="24"/>
              </w:rPr>
              <w:t xml:space="preserve">分，没有不得分。提供认证证书复印件，否则不得分。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1</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pPr>
        <w:pStyle w:val="939"/>
        <w:rPr>
          <w:rFonts w:asciiTheme="minorEastAsia" w:hAnsiTheme="minorEastAsia" w:eastAsiaTheme="minorEastAsia"/>
        </w:rPr>
      </w:pPr>
      <w:r>
        <w:rPr>
          <w:rFonts w:asciiTheme="minorEastAsia" w:hAnsiTheme="minorEastAsia" w:eastAsiaTheme="minorEastAsia"/>
        </w:rPr>
      </w:r>
      <w:r/>
    </w:p>
    <w:p>
      <w:pPr>
        <w:ind w:firstLine="480"/>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2"/>
        </w:rPr>
        <w:br w:type="page" w:clear="all"/>
      </w:r>
      <w:bookmarkEnd w:id="238"/>
      <w:r/>
      <w:bookmarkEnd w:id="239"/>
      <w:r/>
      <w:bookmarkEnd w:id="240"/>
      <w:r/>
      <w:bookmarkEnd w:id="241"/>
      <w:r/>
      <w:r/>
    </w:p>
    <w:p>
      <w:pPr>
        <w:jc w:val="center"/>
        <w:rPr>
          <w:rFonts w:cs="宋体" w:asciiTheme="minorEastAsia" w:hAnsiTheme="minorEastAsia" w:eastAsiaTheme="minorEastAsia"/>
          <w:b/>
          <w:sz w:val="32"/>
        </w:rPr>
        <w:outlineLvl w:val="0"/>
      </w:pPr>
      <w:r/>
      <w:bookmarkStart w:id="242" w:name="_Toc7507"/>
      <w:r/>
      <w:bookmarkStart w:id="243" w:name="_Toc17279"/>
      <w:r/>
      <w:bookmarkStart w:id="244" w:name="_Toc29985"/>
      <w:r/>
      <w:bookmarkStart w:id="245" w:name="_Toc32166"/>
      <w:r/>
      <w:bookmarkStart w:id="246" w:name="_Toc194500892"/>
      <w:r>
        <w:rPr>
          <w:rFonts w:cs="宋体" w:asciiTheme="minorEastAsia" w:hAnsiTheme="minorEastAsia" w:eastAsiaTheme="minorEastAsia"/>
          <w:b/>
          <w:sz w:val="32"/>
        </w:rPr>
        <w:t xml:space="preserve">第六章  投标文件格式</w:t>
      </w:r>
      <w:bookmarkEnd w:id="242"/>
      <w:r/>
      <w:bookmarkEnd w:id="243"/>
      <w:r/>
      <w:bookmarkEnd w:id="244"/>
      <w:r/>
      <w:bookmarkEnd w:id="245"/>
      <w:r/>
      <w:bookmarkEnd w:id="246"/>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数字切片扫描仪采购项目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JSZC-320000-SOHO-G2026-0026</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1802-264104171HWZ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47"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47"/>
      <w:r/>
      <w:r/>
    </w:p>
    <w:p>
      <w:pPr>
        <w:ind w:firstLine="240"/>
        <w:spacing w:line="85" w:lineRule="atLeast"/>
        <w:rPr>
          <w:rFonts w:cs="宋体" w:asciiTheme="minorEastAsia" w:hAnsiTheme="minorEastAsia" w:eastAsiaTheme="minorEastAsia"/>
          <w:sz w:val="24"/>
        </w:rPr>
      </w:pPr>
      <w:r/>
      <w:bookmarkStart w:id="248"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48"/>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49"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68"/>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49"/>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39"/>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0" w:name="_Toc32"/>
      <w:r>
        <w:rPr>
          <w:rFonts w:cs="宋体" w:asciiTheme="minorEastAsia" w:hAnsiTheme="minorEastAsia" w:eastAsiaTheme="minorEastAsia"/>
          <w:iCs/>
          <w:sz w:val="28"/>
          <w:szCs w:val="22"/>
        </w:rPr>
        <w:t xml:space="preserve">2.</w:t>
      </w:r>
      <w:bookmarkStart w:id="251" w:name="_Toc31"/>
      <w:r>
        <w:rPr>
          <w:rFonts w:hint="eastAsia" w:cs="宋体" w:asciiTheme="minorEastAsia" w:hAnsiTheme="minorEastAsia" w:eastAsiaTheme="minorEastAsia"/>
          <w:iCs/>
          <w:sz w:val="28"/>
          <w:szCs w:val="22"/>
        </w:rPr>
        <w:t xml:space="preserve">具有良好的商业信誉和健全的财务会计制度</w:t>
      </w:r>
      <w:bookmarkEnd w:id="251"/>
      <w:r/>
      <w:bookmarkEnd w:id="250"/>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2" w:name="_Toc33"/>
      <w:r>
        <w:rPr>
          <w:rFonts w:cs="宋体" w:asciiTheme="minorEastAsia" w:hAnsiTheme="minorEastAsia" w:eastAsiaTheme="minorEastAsia"/>
          <w:iCs/>
          <w:sz w:val="28"/>
          <w:szCs w:val="22"/>
        </w:rPr>
        <w:t xml:space="preserve">3.具备履行合同所必需的设备和专业技术能力</w:t>
      </w:r>
      <w:bookmarkEnd w:id="252"/>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904"/>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904"/>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904"/>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4"/>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4"/>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904"/>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3" w:name="_Toc12196"/>
      <w:r/>
      <w:bookmarkStart w:id="254" w:name="_Toc13661"/>
      <w:r/>
      <w:bookmarkStart w:id="255" w:name="_Toc20769"/>
      <w:r/>
      <w:bookmarkStart w:id="256" w:name="_Toc194500895"/>
      <w:r/>
      <w:bookmarkStart w:id="257" w:name="_Toc925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3"/>
      <w:r/>
      <w:bookmarkEnd w:id="254"/>
      <w:r/>
      <w:bookmarkEnd w:id="255"/>
      <w:r/>
      <w:bookmarkEnd w:id="256"/>
      <w:r/>
      <w:bookmarkEnd w:id="257"/>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58" w:name="_Toc14585"/>
      <w:r/>
      <w:bookmarkStart w:id="259" w:name="_Toc25072"/>
      <w:r/>
      <w:bookmarkStart w:id="260" w:name="_Toc28523"/>
      <w:r/>
      <w:bookmarkStart w:id="261" w:name="_Toc30352"/>
      <w:r/>
      <w:bookmarkStart w:id="262" w:name="_Toc194500896"/>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58"/>
      <w:r/>
      <w:bookmarkEnd w:id="259"/>
      <w:r/>
      <w:bookmarkEnd w:id="260"/>
      <w:r/>
      <w:bookmarkEnd w:id="261"/>
      <w:r/>
      <w:bookmarkEnd w:id="262"/>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（项目编号：代理机构编号：）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3" w:name="_Toc20288"/>
      <w:r/>
      <w:bookmarkStart w:id="264" w:name="_Toc8814"/>
      <w:r/>
      <w:bookmarkStart w:id="265" w:name="_Toc194500897"/>
      <w:r/>
      <w:bookmarkStart w:id="266" w:name="_Toc27757"/>
      <w:r/>
      <w:bookmarkStart w:id="267" w:name="_Toc8595"/>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3"/>
      <w:r/>
      <w:bookmarkEnd w:id="264"/>
      <w:r/>
      <w:bookmarkEnd w:id="265"/>
      <w:r/>
      <w:bookmarkEnd w:id="266"/>
      <w:r/>
      <w:bookmarkEnd w:id="267"/>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68" w:name="_Toc3226"/>
      <w:r/>
      <w:bookmarkStart w:id="269" w:name="_Toc31552"/>
      <w:r/>
      <w:bookmarkStart w:id="270" w:name="_Toc18122"/>
      <w:r/>
      <w:bookmarkStart w:id="271" w:name="_Toc194500898"/>
      <w:r/>
      <w:bookmarkStart w:id="272"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68"/>
      <w:r/>
      <w:bookmarkEnd w:id="269"/>
      <w:r/>
      <w:bookmarkEnd w:id="270"/>
      <w:r/>
      <w:bookmarkEnd w:id="271"/>
      <w:r/>
      <w:bookmarkEnd w:id="272"/>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27"/>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34"/>
          <w:rFonts w:hint="eastAsia" w:cs="方正魏碑_GBK" w:asciiTheme="minorEastAsia" w:hAnsiTheme="minorEastAsia" w:eastAsiaTheme="minorEastAsia"/>
          <w:i w:val="0"/>
          <w:u w:val="single"/>
          <w:shd w:val="clear" w:color="auto" w:fill="ffffff"/>
        </w:rPr>
        <w:t xml:space="preserve">（产品名称1）</w:t>
      </w:r>
      <w:r>
        <w:rPr>
          <w:rStyle w:val="934"/>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34"/>
          <w:rFonts w:hint="eastAsia" w:cs="方正魏碑_GBK" w:asciiTheme="minorEastAsia" w:hAnsiTheme="minorEastAsia" w:eastAsiaTheme="minorEastAsia"/>
          <w:i w:val="0"/>
          <w:u w:val="single"/>
          <w:shd w:val="clear" w:color="auto" w:fill="ffffff"/>
        </w:rPr>
        <w:t xml:space="preserve">（厂名）</w:t>
      </w:r>
      <w:r>
        <w:rPr>
          <w:rStyle w:val="934"/>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34"/>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34"/>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34"/>
          <w:rFonts w:hint="eastAsia" w:cs="方正魏碑_GBK" w:asciiTheme="minorEastAsia" w:hAnsiTheme="minorEastAsia" w:eastAsiaTheme="minorEastAsia"/>
          <w:i w:val="0"/>
          <w:u w:val="single"/>
          <w:shd w:val="clear" w:color="auto" w:fill="ffffff"/>
        </w:rPr>
        <w:t xml:space="preserve">（规定</w:t>
      </w:r>
      <w:r>
        <w:rPr>
          <w:rStyle w:val="934"/>
          <w:rFonts w:cs="方正魏碑_GBK" w:asciiTheme="minorEastAsia" w:hAnsiTheme="minorEastAsia" w:eastAsiaTheme="minorEastAsia"/>
          <w:i w:val="0"/>
          <w:u w:val="single"/>
          <w:shd w:val="clear" w:color="auto" w:fill="ffffff"/>
        </w:rPr>
        <w:t xml:space="preserve">比例</w:t>
      </w:r>
      <w:r>
        <w:rPr>
          <w:rStyle w:val="934"/>
          <w:rFonts w:hint="eastAsia" w:cs="方正魏碑_GBK" w:asciiTheme="minorEastAsia" w:hAnsiTheme="minorEastAsia" w:eastAsiaTheme="minorEastAsia"/>
          <w:i w:val="0"/>
          <w:u w:val="single"/>
          <w:shd w:val="clear" w:color="auto" w:fill="ffffff"/>
        </w:rPr>
        <w:t xml:space="preserve">）</w:t>
      </w:r>
      <w:r>
        <w:rPr>
          <w:rStyle w:val="934"/>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w:t>
      </w:r>
      <w:r>
        <w:rPr>
          <w:rStyle w:val="934"/>
          <w:rFonts w:cs="方正魏碑_GBK" w:asciiTheme="minorEastAsia" w:hAnsiTheme="minorEastAsia" w:eastAsiaTheme="minorEastAsia"/>
          <w:i w:val="0"/>
          <w:u w:val="single"/>
          <w:shd w:val="clear" w:color="auto" w:fill="ffffff"/>
        </w:rPr>
        <w:t xml:space="preserve">组件</w:t>
      </w:r>
      <w:r>
        <w:rPr>
          <w:rStyle w:val="934"/>
          <w:rFonts w:hint="eastAsia" w:cs="方正魏碑_GBK" w:asciiTheme="minorEastAsia" w:hAnsiTheme="minorEastAsia" w:eastAsiaTheme="minorEastAsia"/>
          <w:i w:val="0"/>
          <w:u w:val="single"/>
          <w:shd w:val="clear" w:color="auto" w:fill="ffffff"/>
        </w:rPr>
        <w:t xml:space="preserve">）</w:t>
      </w:r>
      <w:r>
        <w:rPr>
          <w:rStyle w:val="934"/>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（关键工序）</w:t>
      </w:r>
      <w:r>
        <w:rPr>
          <w:rStyle w:val="934"/>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34"/>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34"/>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34"/>
          <w:rFonts w:hint="eastAsia" w:cs="方正魏碑_GBK" w:asciiTheme="minorEastAsia" w:hAnsiTheme="minorEastAsia" w:eastAsiaTheme="minorEastAsia"/>
          <w:i w:val="0"/>
          <w:u w:val="single"/>
          <w:shd w:val="clear" w:color="auto" w:fill="ffffff"/>
        </w:rPr>
        <w:t xml:space="preserve">（规定</w:t>
      </w:r>
      <w:r>
        <w:rPr>
          <w:rStyle w:val="934"/>
          <w:rFonts w:cs="方正魏碑_GBK" w:asciiTheme="minorEastAsia" w:hAnsiTheme="minorEastAsia" w:eastAsiaTheme="minorEastAsia"/>
          <w:i w:val="0"/>
          <w:u w:val="single"/>
          <w:shd w:val="clear" w:color="auto" w:fill="ffffff"/>
        </w:rPr>
        <w:t xml:space="preserve">比例</w:t>
      </w:r>
      <w:r>
        <w:rPr>
          <w:rStyle w:val="934"/>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w:t>
      </w:r>
      <w:r>
        <w:rPr>
          <w:rStyle w:val="934"/>
          <w:rFonts w:cs="方正魏碑_GBK" w:asciiTheme="minorEastAsia" w:hAnsiTheme="minorEastAsia" w:eastAsiaTheme="minorEastAsia"/>
          <w:i w:val="0"/>
          <w:u w:val="single"/>
          <w:shd w:val="clear" w:color="auto" w:fill="ffffff"/>
        </w:rPr>
        <w:t xml:space="preserve">组件</w:t>
      </w:r>
      <w:r>
        <w:rPr>
          <w:rStyle w:val="934"/>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27"/>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27"/>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27"/>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3" w:name="_Toc194500899"/>
      <w:r/>
      <w:bookmarkStart w:id="274" w:name="_Toc6380"/>
      <w:r/>
      <w:bookmarkStart w:id="275" w:name="_Toc6933"/>
      <w:r/>
      <w:bookmarkStart w:id="276" w:name="_Toc27826"/>
      <w:r/>
      <w:bookmarkStart w:id="277" w:name="_Toc30853"/>
      <w:r>
        <w:rPr>
          <w:rFonts w:hint="eastAsia" w:cs="宋体" w:asciiTheme="minorEastAsia" w:hAnsiTheme="minorEastAsia" w:eastAsiaTheme="minorEastAsia"/>
          <w:sz w:val="32"/>
        </w:rPr>
        <w:t xml:space="preserve">八-1投标分项报价表</w:t>
      </w:r>
      <w:bookmarkEnd w:id="273"/>
      <w:r/>
      <w:bookmarkEnd w:id="274"/>
      <w:r/>
      <w:bookmarkEnd w:id="275"/>
      <w:r/>
      <w:bookmarkEnd w:id="276"/>
      <w:r/>
      <w:bookmarkEnd w:id="277"/>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r/>
    </w:p>
    <w:p>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78" w:name="_Toc723"/>
      <w:r/>
      <w:bookmarkStart w:id="279" w:name="_Toc749"/>
      <w:r/>
      <w:bookmarkStart w:id="280" w:name="_Toc4392"/>
      <w:r/>
      <w:bookmarkStart w:id="281" w:name="_Toc194500900"/>
      <w:r/>
      <w:bookmarkStart w:id="282" w:name="_Toc22016"/>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78"/>
      <w:r/>
      <w:bookmarkEnd w:id="279"/>
      <w:r/>
      <w:bookmarkEnd w:id="280"/>
      <w:r/>
      <w:bookmarkEnd w:id="281"/>
      <w:r/>
      <w:bookmarkEnd w:id="282"/>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                                  </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8"/>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98"/>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98"/>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98"/>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92"/>
        <w:numPr>
          <w:ilvl w:val="0"/>
          <w:numId w:val="10"/>
        </w:numPr>
        <w:jc w:val="center"/>
        <w:rPr>
          <w:rFonts w:cs="宋体" w:asciiTheme="minorEastAsia" w:hAnsiTheme="minorEastAsia" w:eastAsiaTheme="minorEastAsia"/>
          <w:sz w:val="32"/>
        </w:rPr>
        <w:outlineLvl w:val="1"/>
      </w:pPr>
      <w:r/>
      <w:bookmarkStart w:id="283" w:name="_Toc194500901"/>
      <w:r>
        <w:rPr>
          <w:rFonts w:hint="eastAsia" w:cs="宋体" w:asciiTheme="minorEastAsia" w:hAnsiTheme="minorEastAsia" w:eastAsiaTheme="minorEastAsia"/>
          <w:sz w:val="32"/>
        </w:rPr>
        <w:t xml:space="preserve">技术、商务条款偏离表</w:t>
      </w:r>
      <w:bookmarkEnd w:id="283"/>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代理机构编号：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w:t>
      </w:r>
      <w:r>
        <w:rPr>
          <w:rFonts w:hint="eastAsia" w:cs="宋体" w:asciiTheme="minorEastAsia" w:hAnsiTheme="minorEastAsia" w:eastAsiaTheme="minorEastAsia"/>
          <w:sz w:val="24"/>
        </w:rPr>
        <w:t xml:space="preserve">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84" w:name="_Toc7460"/>
      <w:r/>
      <w:bookmarkStart w:id="285" w:name="_Toc12174"/>
      <w:r/>
      <w:bookmarkStart w:id="286" w:name="_Toc1974"/>
      <w:r/>
      <w:bookmarkStart w:id="287" w:name="_Toc923"/>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代理机构编号：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88"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4"/>
      <w:r/>
      <w:bookmarkEnd w:id="285"/>
      <w:r/>
      <w:bookmarkEnd w:id="286"/>
      <w:r/>
      <w:bookmarkEnd w:id="287"/>
      <w:r/>
      <w:bookmarkEnd w:id="288"/>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89" w:name="_Toc19560"/>
      <w:r/>
      <w:bookmarkStart w:id="290" w:name="_Toc4782"/>
      <w:r/>
      <w:bookmarkStart w:id="291" w:name="_Toc773"/>
      <w:r/>
      <w:bookmarkStart w:id="292" w:name="_Toc24522"/>
      <w:r/>
      <w:bookmarkStart w:id="293"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89"/>
      <w:r/>
      <w:bookmarkEnd w:id="290"/>
      <w:r/>
      <w:bookmarkEnd w:id="291"/>
      <w:r/>
      <w:bookmarkEnd w:id="292"/>
      <w:r>
        <w:rPr>
          <w:rFonts w:hint="eastAsia" w:cs="宋体" w:asciiTheme="minorEastAsia" w:hAnsiTheme="minorEastAsia" w:eastAsiaTheme="minorEastAsia"/>
          <w:sz w:val="32"/>
        </w:rPr>
        <w:t xml:space="preserve">（如有）</w:t>
      </w:r>
      <w:bookmarkEnd w:id="293"/>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4" w:name="_Toc17176"/>
      <w:r>
        <w:rPr>
          <w:rFonts w:hint="eastAsia" w:cs="仿宋" w:asciiTheme="minorEastAsia" w:hAnsiTheme="minorEastAsia" w:eastAsiaTheme="minorEastAsia"/>
          <w:b/>
          <w:bCs/>
          <w:sz w:val="32"/>
          <w:szCs w:val="32"/>
        </w:rPr>
        <w:t xml:space="preserve">质疑函范本</w:t>
      </w:r>
      <w:bookmarkEnd w:id="294"/>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rFonts w:hint="eastAsia"/>
      </w:rPr>
      <w:t xml:space="preserve">第</w:t>
    </w:r>
    <w:r>
      <w:fldChar w:fldCharType="begin"/>
    </w:r>
    <w:r>
      <w:rPr>
        <w:rStyle w:val="933"/>
      </w:rPr>
      <w:instrText xml:space="preserve"> PAGE </w:instrText>
    </w:r>
    <w:r>
      <w:fldChar w:fldCharType="separate"/>
    </w:r>
    <w:r>
      <w:rPr>
        <w:rStyle w:val="933"/>
      </w:rPr>
      <w:t xml:space="preserve">5</w:t>
    </w:r>
    <w:r>
      <w:fldChar w:fldCharType="end"/>
    </w:r>
    <w:r>
      <w:rPr>
        <w:rStyle w:val="933"/>
        <w:rFonts w:hint="eastAsia"/>
      </w:rPr>
      <w:t xml:space="preserve">页，共</w:t>
    </w:r>
    <w:r>
      <w:fldChar w:fldCharType="begin"/>
    </w:r>
    <w:r>
      <w:rPr>
        <w:rStyle w:val="933"/>
      </w:rPr>
      <w:instrText xml:space="preserve"> NUMPAGES </w:instrText>
    </w:r>
    <w:r>
      <w:fldChar w:fldCharType="separate"/>
    </w:r>
    <w:r>
      <w:rPr>
        <w:rStyle w:val="933"/>
      </w:rPr>
      <w:t xml:space="preserve">61</w:t>
    </w:r>
    <w:r>
      <w:fldChar w:fldCharType="end"/>
    </w:r>
    <w:r>
      <w:rPr>
        <w:rStyle w:val="933"/>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rFonts w:hint="eastAsia"/>
      </w:rPr>
      <w:t xml:space="preserve">第</w:t>
    </w:r>
    <w:r>
      <w:fldChar w:fldCharType="begin"/>
    </w:r>
    <w:r>
      <w:rPr>
        <w:rStyle w:val="933"/>
      </w:rPr>
      <w:instrText xml:space="preserve"> PAGE </w:instrText>
    </w:r>
    <w:r>
      <w:fldChar w:fldCharType="separate"/>
    </w:r>
    <w:r>
      <w:rPr>
        <w:rStyle w:val="933"/>
      </w:rPr>
      <w:t xml:space="preserve">1</w:t>
    </w:r>
    <w:r>
      <w:fldChar w:fldCharType="end"/>
    </w:r>
    <w:r>
      <w:rPr>
        <w:rStyle w:val="933"/>
        <w:rFonts w:hint="eastAsia"/>
      </w:rPr>
      <w:t xml:space="preserve">页，共</w:t>
    </w:r>
    <w:r>
      <w:fldChar w:fldCharType="begin"/>
    </w:r>
    <w:r>
      <w:rPr>
        <w:rStyle w:val="933"/>
      </w:rPr>
      <w:instrText xml:space="preserve"> NUMPAGES </w:instrText>
    </w:r>
    <w:r>
      <w:fldChar w:fldCharType="separate"/>
    </w:r>
    <w:r>
      <w:rPr>
        <w:rStyle w:val="933"/>
      </w:rPr>
      <w:t xml:space="preserve">1</w:t>
    </w:r>
    <w:r>
      <w:fldChar w:fldCharType="end"/>
    </w:r>
    <w:r>
      <w:rPr>
        <w:rStyle w:val="933"/>
        <w:rFonts w:hint="eastAsia"/>
      </w:rPr>
      <w:t xml:space="preserve">页</w:t>
    </w:r>
    <w:r/>
  </w:p>
  <w:p>
    <w:pPr>
      <w:pStyle w:val="91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6"/>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5"/>
                          </w:pPr>
                          <w:r>
                            <w:fldChar w:fldCharType="begin"/>
                          </w:r>
                          <w:r>
                            <w:instrText xml:space="preserve"> PAGE  \* MERGEFORMAT </w:instrText>
                          </w:r>
                          <w:r>
                            <w:fldChar w:fldCharType="separate"/>
                          </w:r>
                          <w:r>
                            <w:t xml:space="preserve">44</w:t>
                          </w:r>
                          <w:r>
                            <w:fldChar w:fldCharType="end"/>
                          </w:r>
                          <w:r>
                            <w:t xml:space="preserve"> / </w:t>
                          </w:r>
                          <w:fldSimple w:instr="NUMPAGES \* MERGEFORMAT">
                            <w:r>
                              <w:t xml:space="preserve">61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5"/>
                    </w:pPr>
                    <w:r>
                      <w:fldChar w:fldCharType="begin"/>
                    </w:r>
                    <w:r>
                      <w:instrText xml:space="preserve"> PAGE  \* MERGEFORMAT </w:instrText>
                    </w:r>
                    <w:r>
                      <w:fldChar w:fldCharType="separate"/>
                    </w:r>
                    <w:r>
                      <w:t xml:space="preserve">44</w:t>
                    </w:r>
                    <w:r>
                      <w:fldChar w:fldCharType="end"/>
                    </w:r>
                    <w:r>
                      <w:t xml:space="preserve"> / </w:t>
                    </w:r>
                    <w:fldSimple w:instr="NUMPAGES \* MERGEFORMAT">
                      <w:r>
                        <w:t xml:space="preserve">61</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7"/>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7"/>
      <w:isLgl w:val="false"/>
      <w:suff w:val="tab"/>
      <w:lvlText w:val="%1.%2."/>
      <w:lvlJc w:val="left"/>
      <w:pPr>
        <w:ind w:left="747" w:hanging="567"/>
        <w:tabs>
          <w:tab w:val="left" w:pos="747" w:leader="none"/>
        </w:tabs>
      </w:pPr>
      <w:rPr>
        <w:rFonts w:cs="Times New Roman"/>
      </w:rPr>
    </w:lvl>
    <w:lvl w:ilvl="2">
      <w:start w:val="1"/>
      <w:numFmt w:val="decimal"/>
      <w:pStyle w:val="888"/>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b w:val="0"/>
        <w:bCs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5"/>
      <w:numFmt w:val="upperLetter"/>
      <w:pStyle w:val="886"/>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5"/>
  </w:num>
  <w:num w:numId="5">
    <w:abstractNumId w:val="9"/>
  </w:num>
  <w:num w:numId="6">
    <w:abstractNumId w:val="0"/>
  </w:num>
  <w:num w:numId="7">
    <w:abstractNumId w:val="3"/>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4">
    <w:name w:val="TOC Heading"/>
    <w:uiPriority w:val="39"/>
    <w:unhideWhenUsed/>
  </w:style>
  <w:style w:type="paragraph" w:styleId="885" w:default="1">
    <w:name w:val="Normal"/>
    <w:qFormat/>
    <w:pPr>
      <w:jc w:val="both"/>
      <w:spacing w:after="160" w:line="278" w:lineRule="auto"/>
      <w:widowControl w:val="off"/>
    </w:pPr>
    <w:rPr>
      <w:sz w:val="21"/>
      <w:szCs w:val="24"/>
    </w:rPr>
  </w:style>
  <w:style w:type="paragraph" w:styleId="886">
    <w:name w:val="Heading 1"/>
    <w:basedOn w:val="885"/>
    <w:next w:val="885"/>
    <w:link w:val="940"/>
    <w:uiPriority w:val="9"/>
    <w:qFormat/>
    <w:pPr>
      <w:numPr>
        <w:numId w:val="1"/>
      </w:numPr>
      <w:keepNext/>
      <w:outlineLvl w:val="0"/>
    </w:pPr>
    <w:rPr>
      <w:rFonts w:eastAsia="黑体"/>
      <w:b/>
      <w:sz w:val="28"/>
      <w:szCs w:val="20"/>
    </w:rPr>
  </w:style>
  <w:style w:type="paragraph" w:styleId="887">
    <w:name w:val="Heading 2"/>
    <w:basedOn w:val="885"/>
    <w:next w:val="885"/>
    <w:link w:val="941"/>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8">
    <w:name w:val="Heading 3"/>
    <w:basedOn w:val="885"/>
    <w:next w:val="898"/>
    <w:link w:val="942"/>
    <w:uiPriority w:val="9"/>
    <w:qFormat/>
    <w:pPr>
      <w:numPr>
        <w:ilvl w:val="2"/>
        <w:numId w:val="2"/>
      </w:numPr>
      <w:jc w:val="center"/>
      <w:keepNext/>
      <w:spacing w:line="400" w:lineRule="exact"/>
      <w:outlineLvl w:val="2"/>
    </w:pPr>
    <w:rPr>
      <w:rFonts w:ascii="仿宋_GB2312" w:eastAsia="仿宋_GB2312"/>
      <w:sz w:val="32"/>
      <w:szCs w:val="20"/>
    </w:rPr>
  </w:style>
  <w:style w:type="paragraph" w:styleId="889">
    <w:name w:val="Heading 4"/>
    <w:basedOn w:val="885"/>
    <w:next w:val="885"/>
    <w:link w:val="943"/>
    <w:uiPriority w:val="9"/>
    <w:qFormat/>
    <w:p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944"/>
    <w:uiPriority w:val="9"/>
    <w:qFormat/>
    <w:pPr>
      <w:keepLines/>
      <w:keepNext/>
      <w:spacing w:before="280" w:after="290" w:line="376" w:lineRule="auto"/>
      <w:outlineLvl w:val="4"/>
    </w:pPr>
    <w:rPr>
      <w:b/>
      <w:bCs/>
      <w:sz w:val="28"/>
      <w:szCs w:val="28"/>
    </w:rPr>
  </w:style>
  <w:style w:type="paragraph" w:styleId="891">
    <w:name w:val="Heading 6"/>
    <w:basedOn w:val="885"/>
    <w:next w:val="885"/>
    <w:link w:val="945"/>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47"/>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48"/>
    <w:uiPriority w:val="9"/>
    <w:unhideWhenUsed/>
    <w:qFormat/>
    <w:pPr>
      <w:keepLines/>
      <w:keepNext/>
      <w:spacing w:before="320" w:after="200"/>
      <w:outlineLvl w:val="8"/>
    </w:pPr>
    <w:rPr>
      <w:rFonts w:ascii="Arial" w:hAnsi="Arial" w:eastAsia="Arial" w:cs="Arial"/>
      <w:i/>
      <w:iCs/>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85"/>
    <w:uiPriority w:val="99"/>
    <w:qFormat/>
    <w:pPr>
      <w:ind w:firstLine="420"/>
      <w:jc w:val="left"/>
      <w:widowControl/>
    </w:pPr>
    <w:rPr>
      <w:sz w:val="20"/>
      <w:szCs w:val="20"/>
    </w:rPr>
  </w:style>
  <w:style w:type="paragraph" w:styleId="899">
    <w:name w:val="toc 7"/>
    <w:basedOn w:val="885"/>
    <w:next w:val="885"/>
    <w:uiPriority w:val="39"/>
    <w:unhideWhenUsed/>
    <w:qFormat/>
    <w:pPr>
      <w:ind w:left="1701"/>
      <w:spacing w:after="57"/>
    </w:pPr>
  </w:style>
  <w:style w:type="paragraph" w:styleId="900">
    <w:name w:val="Caption"/>
    <w:basedOn w:val="885"/>
    <w:next w:val="885"/>
    <w:uiPriority w:val="35"/>
    <w:semiHidden/>
    <w:unhideWhenUsed/>
    <w:qFormat/>
    <w:pPr>
      <w:spacing w:line="276" w:lineRule="auto"/>
    </w:pPr>
    <w:rPr>
      <w:b/>
      <w:bCs/>
      <w:color w:val="4f81bd" w:themeColor="accent1"/>
      <w:sz w:val="18"/>
      <w:szCs w:val="18"/>
    </w:rPr>
  </w:style>
  <w:style w:type="paragraph" w:styleId="901">
    <w:name w:val="index 5"/>
    <w:basedOn w:val="885"/>
    <w:next w:val="885"/>
    <w:uiPriority w:val="99"/>
    <w:semiHidden/>
    <w:unhideWhenUsed/>
    <w:qFormat/>
    <w:pPr>
      <w:ind w:left="800"/>
    </w:pPr>
  </w:style>
  <w:style w:type="paragraph" w:styleId="902">
    <w:name w:val="annotation text"/>
    <w:basedOn w:val="885"/>
    <w:link w:val="949"/>
    <w:uiPriority w:val="99"/>
    <w:unhideWhenUsed/>
    <w:qFormat/>
    <w:pPr>
      <w:jc w:val="left"/>
    </w:pPr>
  </w:style>
  <w:style w:type="paragraph" w:styleId="903">
    <w:name w:val="Body Text 3"/>
    <w:basedOn w:val="885"/>
    <w:link w:val="950"/>
    <w:uiPriority w:val="99"/>
    <w:qFormat/>
    <w:pPr>
      <w:jc w:val="left"/>
      <w:spacing w:line="300" w:lineRule="auto"/>
      <w:widowControl/>
    </w:pPr>
    <w:rPr>
      <w:sz w:val="16"/>
      <w:szCs w:val="16"/>
    </w:rPr>
  </w:style>
  <w:style w:type="paragraph" w:styleId="904">
    <w:name w:val="Body Text"/>
    <w:basedOn w:val="885"/>
    <w:next w:val="885"/>
    <w:link w:val="951"/>
    <w:uiPriority w:val="99"/>
    <w:qFormat/>
    <w:pPr>
      <w:spacing w:after="120"/>
    </w:pPr>
    <w:rPr>
      <w:sz w:val="24"/>
    </w:rPr>
  </w:style>
  <w:style w:type="paragraph" w:styleId="905">
    <w:name w:val="Body Text Indent"/>
    <w:basedOn w:val="885"/>
    <w:link w:val="952"/>
    <w:uiPriority w:val="99"/>
    <w:qFormat/>
    <w:pPr>
      <w:ind w:firstLine="420"/>
    </w:pPr>
    <w:rPr>
      <w:sz w:val="24"/>
      <w:shd w:val="pct10" w:color="auto" w:fill="ffffff"/>
    </w:rPr>
  </w:style>
  <w:style w:type="paragraph" w:styleId="906">
    <w:name w:val="Block Text"/>
    <w:basedOn w:val="885"/>
    <w:uiPriority w:val="99"/>
    <w:qFormat/>
    <w:pPr>
      <w:ind w:left="113" w:right="113"/>
      <w:jc w:val="center"/>
    </w:pPr>
    <w:rPr>
      <w:b/>
      <w:bCs/>
      <w:sz w:val="18"/>
      <w:szCs w:val="20"/>
    </w:rPr>
  </w:style>
  <w:style w:type="paragraph" w:styleId="907">
    <w:name w:val="index 4"/>
    <w:basedOn w:val="885"/>
    <w:next w:val="885"/>
    <w:uiPriority w:val="99"/>
    <w:unhideWhenUsed/>
    <w:qFormat/>
    <w:pPr>
      <w:ind w:left="600"/>
    </w:pPr>
    <w:rPr>
      <w:rFonts w:ascii="Calibri" w:hAnsi="Calibri" w:eastAsia="Arial" w:cs="Arial"/>
      <w:szCs w:val="22"/>
    </w:rPr>
  </w:style>
  <w:style w:type="paragraph" w:styleId="908">
    <w:name w:val="toc 5"/>
    <w:basedOn w:val="885"/>
    <w:next w:val="885"/>
    <w:uiPriority w:val="39"/>
    <w:unhideWhenUsed/>
    <w:qFormat/>
    <w:pPr>
      <w:ind w:left="1134"/>
      <w:spacing w:after="57"/>
    </w:pPr>
  </w:style>
  <w:style w:type="paragraph" w:styleId="909">
    <w:name w:val="toc 3"/>
    <w:basedOn w:val="885"/>
    <w:next w:val="885"/>
    <w:uiPriority w:val="39"/>
    <w:unhideWhenUsed/>
    <w:qFormat/>
    <w:pPr>
      <w:ind w:left="567"/>
      <w:spacing w:after="57"/>
    </w:pPr>
  </w:style>
  <w:style w:type="paragraph" w:styleId="910">
    <w:name w:val="Plain Text"/>
    <w:basedOn w:val="885"/>
    <w:link w:val="953"/>
    <w:uiPriority w:val="99"/>
    <w:qFormat/>
    <w:rPr>
      <w:rFonts w:ascii="宋体" w:hAnsi="Courier New"/>
      <w:szCs w:val="21"/>
    </w:rPr>
  </w:style>
  <w:style w:type="paragraph" w:styleId="911">
    <w:name w:val="toc 8"/>
    <w:basedOn w:val="885"/>
    <w:next w:val="885"/>
    <w:uiPriority w:val="39"/>
    <w:unhideWhenUsed/>
    <w:qFormat/>
    <w:pPr>
      <w:ind w:left="1984"/>
      <w:spacing w:after="57"/>
    </w:pPr>
  </w:style>
  <w:style w:type="paragraph" w:styleId="912">
    <w:name w:val="Date"/>
    <w:basedOn w:val="885"/>
    <w:next w:val="885"/>
    <w:link w:val="954"/>
    <w:uiPriority w:val="99"/>
    <w:qFormat/>
    <w:pPr>
      <w:ind w:left="100"/>
    </w:pPr>
    <w:rPr>
      <w:sz w:val="24"/>
    </w:rPr>
  </w:style>
  <w:style w:type="paragraph" w:styleId="913">
    <w:name w:val="Body Text Indent 2"/>
    <w:basedOn w:val="885"/>
    <w:link w:val="955"/>
    <w:uiPriority w:val="99"/>
    <w:qFormat/>
    <w:pPr>
      <w:ind w:left="420"/>
      <w:spacing w:after="120" w:line="480" w:lineRule="auto"/>
    </w:pPr>
    <w:rPr>
      <w:sz w:val="24"/>
    </w:rPr>
  </w:style>
  <w:style w:type="paragraph" w:styleId="914">
    <w:name w:val="endnote text"/>
    <w:basedOn w:val="885"/>
    <w:link w:val="956"/>
    <w:uiPriority w:val="99"/>
    <w:unhideWhenUsed/>
    <w:qFormat/>
    <w:rPr>
      <w:sz w:val="20"/>
    </w:rPr>
  </w:style>
  <w:style w:type="paragraph" w:styleId="915">
    <w:name w:val="Balloon Text"/>
    <w:basedOn w:val="885"/>
    <w:link w:val="957"/>
    <w:uiPriority w:val="99"/>
    <w:qFormat/>
    <w:rPr>
      <w:sz w:val="18"/>
      <w:szCs w:val="18"/>
    </w:rPr>
  </w:style>
  <w:style w:type="paragraph" w:styleId="916">
    <w:name w:val="Footer"/>
    <w:basedOn w:val="885"/>
    <w:link w:val="958"/>
    <w:uiPriority w:val="99"/>
    <w:qFormat/>
    <w:pPr>
      <w:jc w:val="left"/>
      <w:tabs>
        <w:tab w:val="center" w:pos="4153" w:leader="none"/>
        <w:tab w:val="right" w:pos="8306" w:leader="none"/>
      </w:tabs>
    </w:pPr>
    <w:rPr>
      <w:sz w:val="18"/>
    </w:rPr>
  </w:style>
  <w:style w:type="paragraph" w:styleId="917">
    <w:name w:val="Header"/>
    <w:basedOn w:val="885"/>
    <w:link w:val="959"/>
    <w:uiPriority w:val="99"/>
    <w:qFormat/>
    <w:pPr>
      <w:jc w:val="center"/>
      <w:tabs>
        <w:tab w:val="center" w:pos="4153" w:leader="none"/>
        <w:tab w:val="right" w:pos="8306" w:leader="none"/>
      </w:tabs>
    </w:pPr>
    <w:rPr>
      <w:sz w:val="18"/>
    </w:rPr>
  </w:style>
  <w:style w:type="paragraph" w:styleId="918">
    <w:name w:val="toc 1"/>
    <w:basedOn w:val="885"/>
    <w:next w:val="885"/>
    <w:uiPriority w:val="39"/>
    <w:unhideWhenUsed/>
    <w:qFormat/>
    <w:pPr>
      <w:spacing w:after="57"/>
    </w:pPr>
  </w:style>
  <w:style w:type="paragraph" w:styleId="919">
    <w:name w:val="toc 4"/>
    <w:basedOn w:val="885"/>
    <w:next w:val="885"/>
    <w:uiPriority w:val="39"/>
    <w:unhideWhenUsed/>
    <w:qFormat/>
    <w:pPr>
      <w:ind w:left="850"/>
      <w:spacing w:after="57"/>
    </w:pPr>
  </w:style>
  <w:style w:type="paragraph" w:styleId="920">
    <w:name w:val="Subtitle"/>
    <w:basedOn w:val="885"/>
    <w:next w:val="885"/>
    <w:link w:val="960"/>
    <w:uiPriority w:val="11"/>
    <w:qFormat/>
    <w:pPr>
      <w:spacing w:before="200" w:after="200"/>
    </w:pPr>
    <w:rPr>
      <w:sz w:val="24"/>
    </w:rPr>
  </w:style>
  <w:style w:type="paragraph" w:styleId="921">
    <w:name w:val="footnote text"/>
    <w:basedOn w:val="885"/>
    <w:link w:val="961"/>
    <w:uiPriority w:val="99"/>
    <w:unhideWhenUsed/>
    <w:qFormat/>
    <w:pPr>
      <w:spacing w:after="40"/>
    </w:pPr>
    <w:rPr>
      <w:sz w:val="18"/>
    </w:rPr>
  </w:style>
  <w:style w:type="paragraph" w:styleId="922">
    <w:name w:val="toc 6"/>
    <w:basedOn w:val="885"/>
    <w:next w:val="885"/>
    <w:uiPriority w:val="39"/>
    <w:unhideWhenUsed/>
    <w:qFormat/>
    <w:pPr>
      <w:ind w:left="1417"/>
      <w:spacing w:after="57"/>
    </w:pPr>
  </w:style>
  <w:style w:type="paragraph" w:styleId="923">
    <w:name w:val="Body Text Indent 3"/>
    <w:basedOn w:val="885"/>
    <w:link w:val="962"/>
    <w:uiPriority w:val="99"/>
    <w:qFormat/>
    <w:pPr>
      <w:ind w:firstLine="412"/>
    </w:pPr>
    <w:rPr>
      <w:sz w:val="16"/>
      <w:szCs w:val="16"/>
    </w:rPr>
  </w:style>
  <w:style w:type="paragraph" w:styleId="924">
    <w:name w:val="table of figures"/>
    <w:basedOn w:val="885"/>
    <w:next w:val="885"/>
    <w:uiPriority w:val="99"/>
    <w:unhideWhenUsed/>
    <w:qFormat/>
  </w:style>
  <w:style w:type="paragraph" w:styleId="925">
    <w:name w:val="toc 2"/>
    <w:basedOn w:val="885"/>
    <w:next w:val="885"/>
    <w:uiPriority w:val="39"/>
    <w:unhideWhenUsed/>
    <w:qFormat/>
    <w:pPr>
      <w:ind w:left="283"/>
      <w:spacing w:after="57"/>
    </w:pPr>
  </w:style>
  <w:style w:type="paragraph" w:styleId="926">
    <w:name w:val="toc 9"/>
    <w:basedOn w:val="885"/>
    <w:next w:val="885"/>
    <w:uiPriority w:val="39"/>
    <w:unhideWhenUsed/>
    <w:qFormat/>
    <w:pPr>
      <w:ind w:left="2268"/>
      <w:spacing w:after="57"/>
    </w:pPr>
  </w:style>
  <w:style w:type="paragraph" w:styleId="927">
    <w:name w:val="Normal (Web)"/>
    <w:basedOn w:val="885"/>
    <w:uiPriority w:val="99"/>
    <w:unhideWhenUsed/>
    <w:qFormat/>
    <w:pPr>
      <w:jc w:val="left"/>
      <w:spacing w:before="100" w:beforeAutospacing="1" w:after="100" w:afterAutospacing="1"/>
      <w:widowControl/>
    </w:pPr>
    <w:rPr>
      <w:rFonts w:ascii="宋体" w:hAnsi="宋体" w:cs="宋体"/>
      <w:sz w:val="24"/>
    </w:rPr>
  </w:style>
  <w:style w:type="paragraph" w:styleId="928">
    <w:name w:val="Title"/>
    <w:basedOn w:val="885"/>
    <w:next w:val="885"/>
    <w:link w:val="963"/>
    <w:uiPriority w:val="10"/>
    <w:qFormat/>
    <w:pPr>
      <w:jc w:val="center"/>
      <w:spacing w:before="240" w:after="60"/>
      <w:outlineLvl w:val="0"/>
    </w:pPr>
    <w:rPr>
      <w:rFonts w:ascii="Cambria" w:hAnsi="Cambria" w:eastAsia="Arial" w:cs="Arial"/>
      <w:b/>
      <w:bCs/>
      <w:sz w:val="32"/>
      <w:szCs w:val="32"/>
    </w:rPr>
  </w:style>
  <w:style w:type="paragraph" w:styleId="929">
    <w:name w:val="annotation subject"/>
    <w:basedOn w:val="902"/>
    <w:next w:val="902"/>
    <w:link w:val="964"/>
    <w:uiPriority w:val="99"/>
    <w:unhideWhenUsed/>
    <w:qFormat/>
    <w:rPr>
      <w:b/>
      <w:bCs/>
    </w:rPr>
  </w:style>
  <w:style w:type="table" w:styleId="930">
    <w:name w:val="Table Grid"/>
    <w:basedOn w:val="896"/>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qFormat/>
    <w:rPr>
      <w:b/>
      <w:bCs/>
    </w:rPr>
  </w:style>
  <w:style w:type="character" w:styleId="932">
    <w:name w:val="endnote reference"/>
    <w:uiPriority w:val="99"/>
    <w:unhideWhenUsed/>
    <w:qFormat/>
    <w:rPr>
      <w:vertAlign w:val="superscript"/>
    </w:rPr>
  </w:style>
  <w:style w:type="character" w:styleId="933">
    <w:name w:val="page number"/>
    <w:basedOn w:val="895"/>
    <w:qFormat/>
    <w:rPr>
      <w:rFonts w:cs="Times New Roman"/>
    </w:rPr>
  </w:style>
  <w:style w:type="character" w:styleId="934">
    <w:name w:val="Emphasis"/>
    <w:qFormat/>
    <w:rPr>
      <w:i/>
    </w:rPr>
  </w:style>
  <w:style w:type="character" w:styleId="935">
    <w:name w:val="Hyperlink"/>
    <w:uiPriority w:val="99"/>
    <w:unhideWhenUsed/>
    <w:qFormat/>
    <w:rPr>
      <w:color w:val="0000ff"/>
      <w:u w:val="single"/>
    </w:rPr>
  </w:style>
  <w:style w:type="character" w:styleId="936">
    <w:name w:val="annotation reference"/>
    <w:uiPriority w:val="99"/>
    <w:unhideWhenUsed/>
    <w:qFormat/>
    <w:rPr>
      <w:sz w:val="21"/>
      <w:szCs w:val="21"/>
    </w:rPr>
  </w:style>
  <w:style w:type="character" w:styleId="937">
    <w:name w:val="footnote reference"/>
    <w:uiPriority w:val="99"/>
    <w:unhideWhenUsed/>
    <w:qFormat/>
    <w:rPr>
      <w:vertAlign w:val="superscript"/>
    </w:rPr>
  </w:style>
  <w:style w:type="paragraph" w:styleId="938" w:customStyle="1">
    <w:name w:val="正文文本缩进1"/>
    <w:basedOn w:val="885"/>
    <w:next w:val="885"/>
    <w:unhideWhenUsed/>
    <w:qFormat/>
    <w:pPr>
      <w:ind w:left="420"/>
      <w:spacing w:after="120"/>
    </w:pPr>
  </w:style>
  <w:style w:type="paragraph" w:styleId="939" w:customStyle="1">
    <w:name w:val="索引 41"/>
    <w:basedOn w:val="885"/>
    <w:next w:val="885"/>
    <w:uiPriority w:val="99"/>
    <w:qFormat/>
    <w:pPr>
      <w:ind w:left="600"/>
    </w:pPr>
    <w:rPr>
      <w:szCs w:val="20"/>
    </w:rPr>
  </w:style>
  <w:style w:type="character" w:styleId="940" w:customStyle="1">
    <w:name w:val="标题 1 字符"/>
    <w:link w:val="886"/>
    <w:uiPriority w:val="9"/>
    <w:qFormat/>
    <w:rPr>
      <w:rFonts w:eastAsia="黑体"/>
      <w:b/>
      <w:sz w:val="28"/>
    </w:rPr>
  </w:style>
  <w:style w:type="character" w:styleId="941" w:customStyle="1">
    <w:name w:val="标题 2 字符"/>
    <w:link w:val="887"/>
    <w:uiPriority w:val="9"/>
    <w:qFormat/>
    <w:rPr>
      <w:rFonts w:ascii="Arial" w:hAnsi="Arial" w:eastAsia="黑体"/>
      <w:sz w:val="24"/>
    </w:rPr>
  </w:style>
  <w:style w:type="character" w:styleId="942" w:customStyle="1">
    <w:name w:val="标题 3 字符"/>
    <w:link w:val="888"/>
    <w:uiPriority w:val="9"/>
    <w:qFormat/>
    <w:rPr>
      <w:rFonts w:ascii="仿宋_GB2312" w:eastAsia="仿宋_GB2312"/>
      <w:sz w:val="32"/>
    </w:rPr>
  </w:style>
  <w:style w:type="character" w:styleId="943" w:customStyle="1">
    <w:name w:val="标题 4 字符"/>
    <w:link w:val="889"/>
    <w:uiPriority w:val="9"/>
    <w:semiHidden/>
    <w:qFormat/>
    <w:rPr>
      <w:rFonts w:ascii="Cambria" w:hAnsi="Cambria" w:eastAsia="宋体" w:cs="Times New Roman"/>
      <w:b/>
      <w:bCs/>
      <w:sz w:val="28"/>
      <w:szCs w:val="28"/>
    </w:rPr>
  </w:style>
  <w:style w:type="character" w:styleId="944" w:customStyle="1">
    <w:name w:val="标题 5 字符"/>
    <w:link w:val="890"/>
    <w:uiPriority w:val="9"/>
    <w:semiHidden/>
    <w:qFormat/>
    <w:rPr>
      <w:rFonts w:cs="Times New Roman"/>
      <w:b/>
      <w:bCs/>
      <w:sz w:val="28"/>
      <w:szCs w:val="28"/>
    </w:rPr>
  </w:style>
  <w:style w:type="character" w:styleId="945" w:customStyle="1">
    <w:name w:val="标题 6 字符"/>
    <w:link w:val="891"/>
    <w:uiPriority w:val="9"/>
    <w:qFormat/>
    <w:rPr>
      <w:rFonts w:ascii="Arial" w:hAnsi="Arial" w:eastAsia="Arial" w:cs="Arial"/>
      <w:b/>
      <w:bCs/>
      <w:sz w:val="22"/>
      <w:szCs w:val="22"/>
    </w:rPr>
  </w:style>
  <w:style w:type="character" w:styleId="946" w:customStyle="1">
    <w:name w:val="标题 7 字符"/>
    <w:link w:val="892"/>
    <w:uiPriority w:val="9"/>
    <w:qFormat/>
    <w:rPr>
      <w:rFonts w:ascii="Arial" w:hAnsi="Arial" w:eastAsia="Arial" w:cs="Arial"/>
      <w:b/>
      <w:bCs/>
      <w:i/>
      <w:iCs/>
      <w:sz w:val="22"/>
      <w:szCs w:val="22"/>
    </w:rPr>
  </w:style>
  <w:style w:type="character" w:styleId="947" w:customStyle="1">
    <w:name w:val="标题 8 字符"/>
    <w:link w:val="893"/>
    <w:uiPriority w:val="9"/>
    <w:qFormat/>
    <w:rPr>
      <w:rFonts w:ascii="Arial" w:hAnsi="Arial" w:eastAsia="Arial" w:cs="Arial"/>
      <w:i/>
      <w:iCs/>
      <w:sz w:val="22"/>
      <w:szCs w:val="22"/>
    </w:rPr>
  </w:style>
  <w:style w:type="character" w:styleId="948" w:customStyle="1">
    <w:name w:val="标题 9 字符"/>
    <w:link w:val="894"/>
    <w:uiPriority w:val="9"/>
    <w:qFormat/>
    <w:rPr>
      <w:rFonts w:ascii="Arial" w:hAnsi="Arial" w:eastAsia="Arial" w:cs="Arial"/>
      <w:i/>
      <w:iCs/>
      <w:sz w:val="21"/>
      <w:szCs w:val="21"/>
    </w:rPr>
  </w:style>
  <w:style w:type="character" w:styleId="949" w:customStyle="1">
    <w:name w:val="批注文字 字符"/>
    <w:link w:val="902"/>
    <w:uiPriority w:val="99"/>
    <w:qFormat/>
    <w:rPr>
      <w:sz w:val="21"/>
      <w:szCs w:val="24"/>
    </w:rPr>
  </w:style>
  <w:style w:type="character" w:styleId="950" w:customStyle="1">
    <w:name w:val="正文文本 3 字符"/>
    <w:link w:val="903"/>
    <w:uiPriority w:val="99"/>
    <w:semiHidden/>
    <w:qFormat/>
    <w:rPr>
      <w:rFonts w:cs="Times New Roman"/>
      <w:sz w:val="16"/>
      <w:szCs w:val="16"/>
    </w:rPr>
  </w:style>
  <w:style w:type="character" w:styleId="951" w:customStyle="1">
    <w:name w:val="正文文本 字符"/>
    <w:link w:val="904"/>
    <w:uiPriority w:val="99"/>
    <w:semiHidden/>
    <w:qFormat/>
    <w:rPr>
      <w:rFonts w:cs="Times New Roman"/>
      <w:sz w:val="24"/>
      <w:szCs w:val="24"/>
    </w:rPr>
  </w:style>
  <w:style w:type="character" w:styleId="952" w:customStyle="1">
    <w:name w:val="正文文本缩进 字符"/>
    <w:link w:val="905"/>
    <w:uiPriority w:val="99"/>
    <w:semiHidden/>
    <w:qFormat/>
    <w:rPr>
      <w:rFonts w:cs="Times New Roman"/>
      <w:sz w:val="24"/>
      <w:szCs w:val="24"/>
    </w:rPr>
  </w:style>
  <w:style w:type="character" w:styleId="953" w:customStyle="1">
    <w:name w:val="纯文本 字符"/>
    <w:link w:val="910"/>
    <w:uiPriority w:val="99"/>
    <w:qFormat/>
    <w:rPr>
      <w:rFonts w:ascii="宋体" w:hAnsi="Courier New" w:eastAsia="宋体" w:cs="Times New Roman"/>
      <w:sz w:val="21"/>
      <w:szCs w:val="21"/>
      <w:lang w:val="en-US" w:eastAsia="zh-CN" w:bidi="ar-SA"/>
    </w:rPr>
  </w:style>
  <w:style w:type="character" w:styleId="954" w:customStyle="1">
    <w:name w:val="日期 字符"/>
    <w:link w:val="912"/>
    <w:uiPriority w:val="99"/>
    <w:semiHidden/>
    <w:qFormat/>
    <w:rPr>
      <w:rFonts w:cs="Times New Roman"/>
      <w:sz w:val="24"/>
      <w:szCs w:val="24"/>
    </w:rPr>
  </w:style>
  <w:style w:type="character" w:styleId="955" w:customStyle="1">
    <w:name w:val="正文文本缩进 2 字符"/>
    <w:link w:val="913"/>
    <w:uiPriority w:val="99"/>
    <w:semiHidden/>
    <w:qFormat/>
    <w:rPr>
      <w:rFonts w:cs="Times New Roman"/>
      <w:sz w:val="24"/>
      <w:szCs w:val="24"/>
    </w:rPr>
  </w:style>
  <w:style w:type="character" w:styleId="956" w:customStyle="1">
    <w:name w:val="尾注文本 字符"/>
    <w:link w:val="914"/>
    <w:uiPriority w:val="99"/>
    <w:qFormat/>
    <w:rPr>
      <w:sz w:val="20"/>
    </w:rPr>
  </w:style>
  <w:style w:type="character" w:styleId="957" w:customStyle="1">
    <w:name w:val="批注框文本 字符"/>
    <w:link w:val="915"/>
    <w:uiPriority w:val="99"/>
    <w:qFormat/>
    <w:rPr>
      <w:rFonts w:cs="Times New Roman"/>
      <w:sz w:val="18"/>
      <w:szCs w:val="18"/>
    </w:rPr>
  </w:style>
  <w:style w:type="character" w:styleId="958" w:customStyle="1">
    <w:name w:val="页脚 字符1"/>
    <w:link w:val="916"/>
    <w:uiPriority w:val="99"/>
    <w:qFormat/>
  </w:style>
  <w:style w:type="character" w:styleId="959" w:customStyle="1">
    <w:name w:val="页眉 字符1"/>
    <w:link w:val="917"/>
    <w:uiPriority w:val="99"/>
    <w:qFormat/>
  </w:style>
  <w:style w:type="character" w:styleId="960" w:customStyle="1">
    <w:name w:val="副标题 字符"/>
    <w:link w:val="920"/>
    <w:uiPriority w:val="11"/>
    <w:qFormat/>
    <w:rPr>
      <w:sz w:val="24"/>
      <w:szCs w:val="24"/>
    </w:rPr>
  </w:style>
  <w:style w:type="character" w:styleId="961" w:customStyle="1">
    <w:name w:val="脚注文本 字符"/>
    <w:link w:val="921"/>
    <w:uiPriority w:val="99"/>
    <w:qFormat/>
    <w:rPr>
      <w:sz w:val="18"/>
    </w:rPr>
  </w:style>
  <w:style w:type="character" w:styleId="962" w:customStyle="1">
    <w:name w:val="正文文本缩进 3 字符"/>
    <w:link w:val="923"/>
    <w:uiPriority w:val="99"/>
    <w:semiHidden/>
    <w:qFormat/>
    <w:rPr>
      <w:rFonts w:cs="Times New Roman"/>
      <w:sz w:val="16"/>
      <w:szCs w:val="16"/>
    </w:rPr>
  </w:style>
  <w:style w:type="character" w:styleId="963" w:customStyle="1">
    <w:name w:val="标题 字符"/>
    <w:link w:val="928"/>
    <w:uiPriority w:val="10"/>
    <w:qFormat/>
    <w:rPr>
      <w:sz w:val="48"/>
      <w:szCs w:val="48"/>
    </w:rPr>
  </w:style>
  <w:style w:type="character" w:styleId="964" w:customStyle="1">
    <w:name w:val="批注主题 字符"/>
    <w:link w:val="929"/>
    <w:uiPriority w:val="99"/>
    <w:semiHidden/>
    <w:qFormat/>
    <w:rPr>
      <w:b/>
      <w:bCs/>
      <w:sz w:val="21"/>
      <w:szCs w:val="24"/>
    </w:rPr>
  </w:style>
  <w:style w:type="table" w:styleId="965" w:customStyle="1">
    <w:name w:val="无格式表格 11"/>
    <w:basedOn w:val="8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3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无格式表格 4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无格式表格 5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网格表 1 浅色1"/>
    <w:basedOn w:val="8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1" w:customStyle="1">
    <w:name w:val="网格表 21"/>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2" w:customStyle="1">
    <w:name w:val="网格表 31"/>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网格表 6 彩色1"/>
    <w:basedOn w:val="8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6" w:customStyle="1">
    <w:name w:val="网格表 7 彩色1"/>
    <w:basedOn w:val="8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清单表 1 浅色1"/>
    <w:basedOn w:val="89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清单表 21"/>
    <w:basedOn w:val="8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9"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清单表 5 深色1"/>
    <w:basedOn w:val="8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2" w:customStyle="1">
    <w:name w:val="清单表 6 彩色1"/>
    <w:basedOn w:val="89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清单表 7 彩色1"/>
    <w:basedOn w:val="89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4" w:customStyle="1">
    <w:name w:val="TOC 标题1"/>
    <w:uiPriority w:val="39"/>
    <w:unhideWhenUsed/>
    <w:qFormat/>
    <w:pPr>
      <w:spacing w:after="160" w:line="278" w:lineRule="auto"/>
    </w:pPr>
  </w:style>
  <w:style w:type="paragraph" w:styleId="985" w:customStyle="1">
    <w:name w:val="TOC 标题111"/>
    <w:uiPriority w:val="39"/>
    <w:unhideWhenUsed/>
    <w:qFormat/>
    <w:pPr>
      <w:spacing w:after="160" w:line="278" w:lineRule="auto"/>
    </w:pPr>
  </w:style>
  <w:style w:type="character" w:styleId="986" w:customStyle="1">
    <w:name w:val="Heading 6 Char"/>
    <w:basedOn w:val="895"/>
    <w:uiPriority w:val="9"/>
    <w:qFormat/>
    <w:rPr>
      <w:rFonts w:ascii="Arial" w:hAnsi="Arial" w:eastAsia="Arial" w:cs="Arial"/>
      <w:b/>
      <w:bCs/>
      <w:sz w:val="22"/>
      <w:szCs w:val="22"/>
    </w:rPr>
  </w:style>
  <w:style w:type="character" w:styleId="987" w:customStyle="1">
    <w:name w:val="Heading 7 Char"/>
    <w:basedOn w:val="895"/>
    <w:uiPriority w:val="9"/>
    <w:qFormat/>
    <w:rPr>
      <w:rFonts w:ascii="Arial" w:hAnsi="Arial" w:eastAsia="Arial" w:cs="Arial"/>
      <w:b/>
      <w:bCs/>
      <w:i/>
      <w:iCs/>
      <w:sz w:val="22"/>
      <w:szCs w:val="22"/>
    </w:rPr>
  </w:style>
  <w:style w:type="character" w:styleId="988" w:customStyle="1">
    <w:name w:val="Heading 8 Char"/>
    <w:basedOn w:val="895"/>
    <w:uiPriority w:val="9"/>
    <w:qFormat/>
    <w:rPr>
      <w:rFonts w:ascii="Arial" w:hAnsi="Arial" w:eastAsia="Arial" w:cs="Arial"/>
      <w:i/>
      <w:iCs/>
      <w:sz w:val="22"/>
      <w:szCs w:val="22"/>
    </w:rPr>
  </w:style>
  <w:style w:type="character" w:styleId="989" w:customStyle="1">
    <w:name w:val="Heading 9 Char"/>
    <w:basedOn w:val="895"/>
    <w:uiPriority w:val="9"/>
    <w:qFormat/>
    <w:rPr>
      <w:rFonts w:ascii="Arial" w:hAnsi="Arial" w:eastAsia="Arial" w:cs="Arial"/>
      <w:i/>
      <w:iCs/>
      <w:sz w:val="21"/>
      <w:szCs w:val="21"/>
    </w:rPr>
  </w:style>
  <w:style w:type="character" w:styleId="990" w:customStyle="1">
    <w:name w:val="Header Char"/>
    <w:basedOn w:val="895"/>
    <w:uiPriority w:val="99"/>
    <w:qFormat/>
  </w:style>
  <w:style w:type="character" w:styleId="991" w:customStyle="1">
    <w:name w:val="Caption Char"/>
    <w:uiPriority w:val="99"/>
    <w:qFormat/>
  </w:style>
  <w:style w:type="paragraph" w:styleId="992">
    <w:name w:val="List Paragraph"/>
    <w:basedOn w:val="885"/>
    <w:link w:val="993"/>
    <w:uiPriority w:val="34"/>
    <w:qFormat/>
    <w:pPr>
      <w:contextualSpacing/>
      <w:ind w:left="720"/>
    </w:pPr>
  </w:style>
  <w:style w:type="character" w:styleId="993" w:customStyle="1">
    <w:name w:val="列出段落 字符"/>
    <w:link w:val="992"/>
    <w:uiPriority w:val="34"/>
    <w:qFormat/>
    <w:rPr>
      <w:sz w:val="21"/>
      <w:szCs w:val="24"/>
    </w:rPr>
  </w:style>
  <w:style w:type="paragraph" w:styleId="994">
    <w:name w:val="No Spacing"/>
    <w:uiPriority w:val="99"/>
    <w:qFormat/>
    <w:pPr>
      <w:jc w:val="both"/>
      <w:spacing w:after="160" w:line="278" w:lineRule="auto"/>
      <w:widowControl w:val="off"/>
    </w:pPr>
    <w:rPr>
      <w:sz w:val="21"/>
      <w:szCs w:val="24"/>
    </w:rPr>
  </w:style>
  <w:style w:type="character" w:styleId="995" w:customStyle="1">
    <w:name w:val="Title Char"/>
    <w:uiPriority w:val="10"/>
    <w:qFormat/>
    <w:rPr>
      <w:sz w:val="48"/>
      <w:szCs w:val="48"/>
    </w:rPr>
  </w:style>
  <w:style w:type="character" w:styleId="996" w:customStyle="1">
    <w:name w:val="Subtitle Char"/>
    <w:uiPriority w:val="11"/>
    <w:qFormat/>
    <w:rPr>
      <w:sz w:val="24"/>
      <w:szCs w:val="24"/>
    </w:rPr>
  </w:style>
  <w:style w:type="paragraph" w:styleId="997">
    <w:name w:val="Quote"/>
    <w:basedOn w:val="885"/>
    <w:next w:val="885"/>
    <w:link w:val="998"/>
    <w:uiPriority w:val="29"/>
    <w:qFormat/>
    <w:pPr>
      <w:ind w:left="720" w:right="720"/>
    </w:pPr>
    <w:rPr>
      <w:i/>
    </w:rPr>
  </w:style>
  <w:style w:type="character" w:styleId="998" w:customStyle="1">
    <w:name w:val="引用 字符"/>
    <w:link w:val="997"/>
    <w:uiPriority w:val="29"/>
    <w:qFormat/>
    <w:rPr>
      <w:i/>
    </w:rPr>
  </w:style>
  <w:style w:type="character" w:styleId="999" w:customStyle="1">
    <w:name w:val="Quote Char"/>
    <w:uiPriority w:val="29"/>
    <w:qFormat/>
    <w:rPr>
      <w:i/>
    </w:rPr>
  </w:style>
  <w:style w:type="paragraph" w:styleId="1000">
    <w:name w:val="Intense Quote"/>
    <w:basedOn w:val="885"/>
    <w:next w:val="885"/>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qFormat/>
    <w:rPr>
      <w:i/>
    </w:rPr>
  </w:style>
  <w:style w:type="character" w:styleId="1002" w:customStyle="1">
    <w:name w:val="Intense Quote Char"/>
    <w:uiPriority w:val="30"/>
    <w:qFormat/>
    <w:rPr>
      <w:i/>
    </w:rPr>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
    <w:uiPriority w:val="39"/>
    <w:qFormat/>
    <w:pPr>
      <w:spacing w:after="160" w:line="278" w:lineRule="auto"/>
    </w:pPr>
  </w:style>
  <w:style w:type="paragraph" w:styleId="1006" w:customStyle="1">
    <w:name w:val="目录 71"/>
    <w:basedOn w:val="885"/>
    <w:next w:val="885"/>
    <w:uiPriority w:val="39"/>
    <w:unhideWhenUsed/>
    <w:qFormat/>
    <w:pPr>
      <w:ind w:left="1701"/>
      <w:spacing w:after="57"/>
    </w:pPr>
  </w:style>
  <w:style w:type="paragraph" w:styleId="1007" w:customStyle="1">
    <w:name w:val="目录 51"/>
    <w:basedOn w:val="885"/>
    <w:next w:val="885"/>
    <w:uiPriority w:val="39"/>
    <w:unhideWhenUsed/>
    <w:qFormat/>
    <w:pPr>
      <w:ind w:left="1134"/>
      <w:spacing w:after="57"/>
    </w:pPr>
  </w:style>
  <w:style w:type="paragraph" w:styleId="1008" w:customStyle="1">
    <w:name w:val="目录 31"/>
    <w:basedOn w:val="885"/>
    <w:next w:val="885"/>
    <w:uiPriority w:val="39"/>
    <w:qFormat/>
    <w:pPr>
      <w:ind w:left="840"/>
    </w:pPr>
  </w:style>
  <w:style w:type="paragraph" w:styleId="1009" w:customStyle="1">
    <w:name w:val="目录 81"/>
    <w:basedOn w:val="885"/>
    <w:next w:val="885"/>
    <w:uiPriority w:val="39"/>
    <w:unhideWhenUsed/>
    <w:qFormat/>
    <w:pPr>
      <w:ind w:left="1984"/>
      <w:spacing w:after="57"/>
    </w:pPr>
  </w:style>
  <w:style w:type="paragraph" w:styleId="1010" w:customStyle="1">
    <w:name w:val="目录 11"/>
    <w:basedOn w:val="885"/>
    <w:next w:val="885"/>
    <w:uiPriority w:val="39"/>
    <w:qFormat/>
  </w:style>
  <w:style w:type="paragraph" w:styleId="1011" w:customStyle="1">
    <w:name w:val="目录 41"/>
    <w:basedOn w:val="885"/>
    <w:next w:val="885"/>
    <w:uiPriority w:val="39"/>
    <w:unhideWhenUsed/>
    <w:qFormat/>
    <w:pPr>
      <w:ind w:left="850"/>
      <w:spacing w:after="57"/>
    </w:pPr>
  </w:style>
  <w:style w:type="paragraph" w:styleId="1012" w:customStyle="1">
    <w:name w:val="目录 61"/>
    <w:basedOn w:val="885"/>
    <w:next w:val="885"/>
    <w:uiPriority w:val="39"/>
    <w:unhideWhenUsed/>
    <w:qFormat/>
    <w:pPr>
      <w:ind w:left="1417"/>
      <w:spacing w:after="57"/>
    </w:pPr>
  </w:style>
  <w:style w:type="paragraph" w:styleId="1013" w:customStyle="1">
    <w:name w:val="目录 21"/>
    <w:basedOn w:val="885"/>
    <w:next w:val="885"/>
    <w:uiPriority w:val="39"/>
    <w:qFormat/>
    <w:pPr>
      <w:ind w:left="420"/>
    </w:pPr>
  </w:style>
  <w:style w:type="paragraph" w:styleId="1014" w:customStyle="1">
    <w:name w:val="目录 91"/>
    <w:basedOn w:val="885"/>
    <w:next w:val="885"/>
    <w:uiPriority w:val="39"/>
    <w:unhideWhenUsed/>
    <w:qFormat/>
    <w:pPr>
      <w:ind w:left="2268"/>
      <w:spacing w:after="57"/>
    </w:pPr>
  </w:style>
  <w:style w:type="character" w:styleId="1015" w:customStyle="1">
    <w:name w:val="CharAttribute4"/>
    <w:uiPriority w:val="99"/>
    <w:qFormat/>
    <w:rPr>
      <w:rFonts w:ascii="Arial Narrow" w:eastAsia="仿宋_GB2312"/>
      <w:sz w:val="21"/>
    </w:rPr>
  </w:style>
  <w:style w:type="character" w:styleId="1016" w:customStyle="1">
    <w:name w:val="mark"/>
    <w:qFormat/>
  </w:style>
  <w:style w:type="character" w:styleId="1017">
    <w:name w:val="Placeholder Text"/>
    <w:uiPriority w:val="99"/>
    <w:semiHidden/>
    <w:qFormat/>
    <w:rPr>
      <w:color w:val="808080"/>
    </w:rPr>
  </w:style>
  <w:style w:type="character" w:styleId="1018" w:customStyle="1">
    <w:name w:val="Heading 4 Char"/>
    <w:uiPriority w:val="9"/>
    <w:qFormat/>
    <w:rPr>
      <w:rFonts w:ascii="Arial" w:hAnsi="Arial" w:eastAsia="Arial" w:cs="Arial"/>
      <w:b/>
      <w:bCs/>
      <w:sz w:val="26"/>
      <w:szCs w:val="26"/>
    </w:rPr>
  </w:style>
  <w:style w:type="character" w:styleId="1019" w:customStyle="1">
    <w:name w:val="bot_zi"/>
    <w:qFormat/>
  </w:style>
  <w:style w:type="character" w:styleId="1020" w:customStyle="1">
    <w:name w:val="CharAttribute2"/>
    <w:uiPriority w:val="99"/>
    <w:qFormat/>
    <w:rPr>
      <w:rFonts w:ascii="Times New Roman" w:eastAsia="宋体"/>
      <w:b/>
      <w:sz w:val="21"/>
    </w:rPr>
  </w:style>
  <w:style w:type="character" w:styleId="1021" w:customStyle="1">
    <w:name w:val="px121"/>
    <w:uiPriority w:val="99"/>
    <w:qFormat/>
    <w:rPr>
      <w:rFonts w:cs="Times New Roman"/>
      <w:spacing w:val="312"/>
    </w:rPr>
  </w:style>
  <w:style w:type="character" w:styleId="1022" w:customStyle="1">
    <w:name w:val="Heading 1 Char"/>
    <w:uiPriority w:val="9"/>
    <w:qFormat/>
    <w:rPr>
      <w:rFonts w:ascii="Arial" w:hAnsi="Arial" w:eastAsia="Arial" w:cs="Arial"/>
      <w:sz w:val="40"/>
      <w:szCs w:val="40"/>
    </w:rPr>
  </w:style>
  <w:style w:type="character" w:styleId="1023" w:customStyle="1">
    <w:name w:val="font61"/>
    <w:qFormat/>
    <w:rPr>
      <w:rFonts w:hint="eastAsia" w:ascii="宋体" w:hAnsi="宋体" w:eastAsia="宋体" w:cs="宋体"/>
      <w:color w:val="000000"/>
      <w:sz w:val="24"/>
      <w:szCs w:val="24"/>
      <w:u w:val="none"/>
    </w:rPr>
  </w:style>
  <w:style w:type="character" w:styleId="1024" w:customStyle="1">
    <w:name w:val="页脚 字符"/>
    <w:link w:val="1025"/>
    <w:uiPriority w:val="99"/>
    <w:qFormat/>
    <w:rPr>
      <w:rFonts w:cs="Times New Roman"/>
      <w:sz w:val="18"/>
      <w:szCs w:val="18"/>
    </w:rPr>
  </w:style>
  <w:style w:type="paragraph" w:styleId="1025" w:customStyle="1">
    <w:name w:val="Footer1"/>
    <w:basedOn w:val="885"/>
    <w:link w:val="1024"/>
    <w:qFormat/>
    <w:pPr>
      <w:jc w:val="left"/>
      <w:widowControl/>
      <w:tabs>
        <w:tab w:val="center" w:pos="4153" w:leader="none"/>
        <w:tab w:val="right" w:pos="8306" w:leader="none"/>
      </w:tabs>
    </w:pPr>
    <w:rPr>
      <w:sz w:val="18"/>
      <w:szCs w:val="18"/>
    </w:rPr>
  </w:style>
  <w:style w:type="character" w:styleId="1026" w:customStyle="1">
    <w:name w:val="CharAttribute7"/>
    <w:uiPriority w:val="99"/>
    <w:qFormat/>
    <w:rPr>
      <w:rFonts w:ascii="Times New Roman" w:eastAsia="宋体"/>
      <w:sz w:val="21"/>
    </w:rPr>
  </w:style>
  <w:style w:type="character" w:styleId="1027" w:customStyle="1">
    <w:name w:val="标题一级 Char"/>
    <w:link w:val="1028"/>
    <w:qFormat/>
    <w:rPr>
      <w:rFonts w:ascii="宋体" w:hAnsi="宋体"/>
      <w:b/>
      <w:sz w:val="21"/>
      <w:szCs w:val="21"/>
    </w:rPr>
  </w:style>
  <w:style w:type="paragraph" w:styleId="1028" w:customStyle="1">
    <w:name w:val="标题一级"/>
    <w:basedOn w:val="885"/>
    <w:link w:val="1027"/>
    <w:qFormat/>
    <w:pPr>
      <w:ind w:left="422"/>
    </w:pPr>
    <w:rPr>
      <w:rFonts w:ascii="宋体" w:hAnsi="宋体"/>
      <w:b/>
      <w:szCs w:val="21"/>
    </w:rPr>
  </w:style>
  <w:style w:type="character" w:styleId="1029" w:customStyle="1">
    <w:name w:val="font51"/>
    <w:qFormat/>
    <w:rPr>
      <w:rFonts w:ascii="Calibri" w:hAnsi="Calibri" w:cs="Calibri"/>
      <w:color w:val="000000"/>
      <w:sz w:val="24"/>
      <w:szCs w:val="24"/>
      <w:u w:val="none"/>
    </w:rPr>
  </w:style>
  <w:style w:type="character" w:styleId="1030" w:customStyle="1">
    <w:name w:val="font41"/>
    <w:qFormat/>
    <w:rPr>
      <w:rFonts w:hint="eastAsia" w:ascii="宋体" w:hAnsi="宋体" w:eastAsia="宋体" w:cs="宋体"/>
      <w:color w:val="ff0000"/>
      <w:sz w:val="22"/>
      <w:szCs w:val="22"/>
      <w:u w:val="none"/>
    </w:rPr>
  </w:style>
  <w:style w:type="character" w:styleId="1031" w:customStyle="1">
    <w:name w:val="NormalCharacter1"/>
    <w:semiHidden/>
    <w:qFormat/>
  </w:style>
  <w:style w:type="character" w:styleId="1032" w:customStyle="1">
    <w:name w:val="font31"/>
    <w:basedOn w:val="895"/>
    <w:qFormat/>
    <w:rPr>
      <w:rFonts w:hint="eastAsia" w:ascii="宋体" w:hAnsi="宋体" w:eastAsia="宋体" w:cs="宋体"/>
      <w:color w:val="000000"/>
      <w:sz w:val="24"/>
      <w:szCs w:val="24"/>
      <w:u w:val="none"/>
    </w:rPr>
  </w:style>
  <w:style w:type="character" w:styleId="1033" w:customStyle="1">
    <w:name w:val="Char Char3"/>
    <w:uiPriority w:val="99"/>
    <w:qFormat/>
    <w:rPr>
      <w:rFonts w:ascii="宋体" w:hAnsi="Courier New" w:eastAsia="宋体" w:cs="Times New Roman"/>
      <w:sz w:val="21"/>
      <w:szCs w:val="21"/>
      <w:lang w:val="en-US" w:eastAsia="zh-CN" w:bidi="ar-SA"/>
    </w:rPr>
  </w:style>
  <w:style w:type="character" w:styleId="1034" w:customStyle="1">
    <w:name w:val="CharAttribute9"/>
    <w:uiPriority w:val="99"/>
    <w:qFormat/>
    <w:rPr>
      <w:rFonts w:ascii="Arial" w:eastAsia="宋体"/>
      <w:sz w:val="21"/>
    </w:rPr>
  </w:style>
  <w:style w:type="character" w:styleId="1035" w:customStyle="1">
    <w:name w:val="CharAttribute11"/>
    <w:uiPriority w:val="99"/>
    <w:qFormat/>
    <w:rPr>
      <w:rFonts w:ascii="长城大标宋体" w:eastAsia="Times New Roman"/>
      <w:sz w:val="21"/>
    </w:rPr>
  </w:style>
  <w:style w:type="character" w:styleId="1036" w:customStyle="1">
    <w:name w:val="Heading 2 Char"/>
    <w:uiPriority w:val="9"/>
    <w:qFormat/>
    <w:rPr>
      <w:rFonts w:ascii="Arial" w:hAnsi="Arial" w:eastAsia="Arial" w:cs="Arial"/>
      <w:sz w:val="34"/>
    </w:rPr>
  </w:style>
  <w:style w:type="character" w:styleId="1037" w:customStyle="1">
    <w:name w:val="font01"/>
    <w:qFormat/>
    <w:rPr>
      <w:rFonts w:hint="eastAsia" w:ascii="宋体" w:hAnsi="宋体" w:eastAsia="宋体" w:cs="宋体"/>
      <w:color w:val="000000"/>
      <w:sz w:val="22"/>
      <w:szCs w:val="22"/>
      <w:u w:val="none"/>
    </w:rPr>
  </w:style>
  <w:style w:type="character" w:styleId="1038" w:customStyle="1">
    <w:name w:val="CharAttribute18"/>
    <w:uiPriority w:val="99"/>
    <w:qFormat/>
    <w:rPr>
      <w:rFonts w:ascii="仿宋_GB2312" w:eastAsia="仿宋_GB2312"/>
      <w:sz w:val="24"/>
    </w:rPr>
  </w:style>
  <w:style w:type="character" w:styleId="1039" w:customStyle="1">
    <w:name w:val="bumpedfont20"/>
    <w:qFormat/>
  </w:style>
  <w:style w:type="character" w:styleId="1040" w:customStyle="1">
    <w:name w:val="bumpedfont15"/>
    <w:qFormat/>
  </w:style>
  <w:style w:type="character" w:styleId="1041" w:customStyle="1">
    <w:name w:val="Footer Char"/>
    <w:uiPriority w:val="99"/>
    <w:qFormat/>
  </w:style>
  <w:style w:type="character" w:styleId="1042" w:customStyle="1">
    <w:name w:val="MAICO Bold Zchn"/>
    <w:link w:val="1043"/>
    <w:uiPriority w:val="99"/>
    <w:qFormat/>
    <w:rPr>
      <w:rFonts w:ascii="FrutBold" w:hAnsi="FrutBold" w:cs="Times New Roman"/>
      <w:sz w:val="28"/>
      <w:szCs w:val="28"/>
      <w:lang w:val="en-GB"/>
    </w:rPr>
  </w:style>
  <w:style w:type="paragraph" w:styleId="1043" w:customStyle="1">
    <w:name w:val="MAICO Bold"/>
    <w:basedOn w:val="885"/>
    <w:link w:val="104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4" w:customStyle="1">
    <w:name w:val="页码1"/>
    <w:qFormat/>
    <w:rPr>
      <w:rFonts w:ascii="Times New Roman" w:hAnsi="Times New Roman" w:eastAsia="宋体" w:cs="Times New Roman"/>
      <w:sz w:val="21"/>
      <w:szCs w:val="24"/>
      <w:lang w:val="en-US" w:eastAsia="zh-CN" w:bidi="ar-SA"/>
    </w:rPr>
  </w:style>
  <w:style w:type="character" w:styleId="1045" w:customStyle="1">
    <w:name w:val="CharAttribute14"/>
    <w:uiPriority w:val="99"/>
    <w:qFormat/>
    <w:rPr>
      <w:rFonts w:ascii="仿宋_GB2312" w:eastAsia="仿宋_GB2312"/>
      <w:sz w:val="21"/>
    </w:rPr>
  </w:style>
  <w:style w:type="character" w:styleId="1046" w:customStyle="1">
    <w:name w:val="页眉 字符"/>
    <w:link w:val="1047"/>
    <w:uiPriority w:val="99"/>
    <w:qFormat/>
    <w:rPr>
      <w:rFonts w:cs="Times New Roman"/>
      <w:sz w:val="18"/>
      <w:szCs w:val="18"/>
    </w:rPr>
  </w:style>
  <w:style w:type="paragraph" w:styleId="1047" w:customStyle="1">
    <w:name w:val="Header1"/>
    <w:basedOn w:val="885"/>
    <w:link w:val="1046"/>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8" w:customStyle="1">
    <w:name w:val="Heading 3 Char"/>
    <w:uiPriority w:val="9"/>
    <w:qFormat/>
    <w:rPr>
      <w:rFonts w:ascii="Arial" w:hAnsi="Arial" w:eastAsia="Arial" w:cs="Arial"/>
      <w:sz w:val="30"/>
      <w:szCs w:val="30"/>
    </w:rPr>
  </w:style>
  <w:style w:type="character" w:styleId="1049" w:customStyle="1">
    <w:name w:val="MAICO light Zchn"/>
    <w:link w:val="1050"/>
    <w:uiPriority w:val="99"/>
    <w:qFormat/>
    <w:rPr>
      <w:rFonts w:ascii="华文仿宋" w:hAnsi="华文仿宋" w:eastAsia="华文仿宋" w:cs="Times New Roman"/>
      <w:b/>
      <w:sz w:val="28"/>
      <w:szCs w:val="28"/>
      <w:lang w:val="en-GB"/>
    </w:rPr>
  </w:style>
  <w:style w:type="paragraph" w:styleId="1050" w:customStyle="1">
    <w:name w:val="MAICO light"/>
    <w:basedOn w:val="885"/>
    <w:link w:val="1049"/>
    <w:uiPriority w:val="99"/>
    <w:qFormat/>
    <w:pPr>
      <w:ind w:firstLine="561"/>
      <w:spacing w:line="360" w:lineRule="auto"/>
      <w:widowControl/>
    </w:pPr>
    <w:rPr>
      <w:rFonts w:ascii="华文仿宋" w:hAnsi="华文仿宋" w:eastAsia="华文仿宋"/>
      <w:b/>
      <w:sz w:val="28"/>
      <w:szCs w:val="28"/>
      <w:lang w:val="en-GB"/>
    </w:rPr>
  </w:style>
  <w:style w:type="character" w:styleId="1051" w:customStyle="1">
    <w:name w:val="font81"/>
    <w:qFormat/>
    <w:rPr>
      <w:rFonts w:ascii="Calibri" w:hAnsi="Calibri" w:cs="Calibri"/>
      <w:color w:val="000000"/>
      <w:sz w:val="22"/>
      <w:szCs w:val="22"/>
      <w:u w:val="none"/>
    </w:rPr>
  </w:style>
  <w:style w:type="character" w:styleId="1052" w:customStyle="1">
    <w:name w:val="CharAttribute12"/>
    <w:uiPriority w:val="99"/>
    <w:qFormat/>
    <w:rPr>
      <w:rFonts w:ascii="Arial Narrow" w:eastAsia="Times New Roman"/>
      <w:sz w:val="21"/>
    </w:rPr>
  </w:style>
  <w:style w:type="character" w:styleId="1053" w:customStyle="1">
    <w:name w:val="font71"/>
    <w:qFormat/>
    <w:rPr>
      <w:rFonts w:hint="eastAsia" w:ascii="宋体" w:hAnsi="宋体" w:eastAsia="宋体" w:cs="宋体"/>
      <w:color w:val="000000"/>
      <w:sz w:val="18"/>
      <w:szCs w:val="18"/>
      <w:u w:val="none"/>
    </w:rPr>
  </w:style>
  <w:style w:type="character" w:styleId="1054" w:customStyle="1">
    <w:name w:val="font11"/>
    <w:basedOn w:val="895"/>
    <w:qFormat/>
    <w:rPr>
      <w:rFonts w:hint="eastAsia" w:ascii="宋体" w:hAnsi="宋体" w:eastAsia="宋体" w:cs="宋体"/>
      <w:color w:val="000000"/>
      <w:sz w:val="21"/>
      <w:szCs w:val="21"/>
      <w:u w:val="none"/>
    </w:rPr>
  </w:style>
  <w:style w:type="character" w:styleId="1055" w:customStyle="1">
    <w:name w:val="font21"/>
    <w:basedOn w:val="895"/>
    <w:qFormat/>
    <w:rPr>
      <w:rFonts w:hint="eastAsia" w:ascii="宋体" w:hAnsi="宋体" w:eastAsia="宋体" w:cs="宋体"/>
      <w:color w:val="0000ff"/>
      <w:sz w:val="21"/>
      <w:szCs w:val="21"/>
      <w:u w:val="none"/>
    </w:rPr>
  </w:style>
  <w:style w:type="character" w:styleId="1056" w:customStyle="1">
    <w:name w:val="Heading 5 Char"/>
    <w:uiPriority w:val="9"/>
    <w:qFormat/>
    <w:rPr>
      <w:rFonts w:ascii="Arial" w:hAnsi="Arial" w:eastAsia="Arial" w:cs="Arial"/>
      <w:b/>
      <w:bCs/>
      <w:sz w:val="24"/>
      <w:szCs w:val="24"/>
    </w:rPr>
  </w:style>
  <w:style w:type="paragraph" w:styleId="1057" w:customStyle="1">
    <w:name w:val="列出段落11"/>
    <w:uiPriority w:val="99"/>
    <w:qFormat/>
    <w:pPr>
      <w:ind w:firstLine="420"/>
      <w:spacing w:after="160" w:line="278" w:lineRule="auto"/>
    </w:pPr>
  </w:style>
  <w:style w:type="paragraph" w:styleId="1058" w:customStyle="1">
    <w:name w:val="ParaAttribute10"/>
    <w:uiPriority w:val="99"/>
    <w:qFormat/>
    <w:pPr>
      <w:ind w:left="491"/>
      <w:jc w:val="both"/>
      <w:spacing w:after="160" w:line="278" w:lineRule="auto"/>
      <w:widowControl w:val="off"/>
    </w:pPr>
    <w:rPr>
      <w:rFonts w:eastAsia="Batang"/>
    </w:rPr>
  </w:style>
  <w:style w:type="paragraph" w:styleId="1059" w:customStyle="1">
    <w:name w:val="页眉1"/>
    <w:basedOn w:val="885"/>
    <w:qFormat/>
    <w:pPr>
      <w:jc w:val="center"/>
      <w:tabs>
        <w:tab w:val="center" w:pos="4153" w:leader="none"/>
        <w:tab w:val="right" w:pos="8306" w:leader="none"/>
      </w:tabs>
      <w:pBdr>
        <w:bottom w:val="single" w:color="000000" w:sz="6" w:space="1"/>
      </w:pBdr>
    </w:pPr>
    <w:rPr>
      <w:sz w:val="18"/>
      <w:szCs w:val="18"/>
    </w:rPr>
  </w:style>
  <w:style w:type="paragraph" w:styleId="1060" w:customStyle="1">
    <w:name w:val="正文文本1"/>
    <w:basedOn w:val="885"/>
    <w:next w:val="885"/>
    <w:qFormat/>
    <w:pPr>
      <w:spacing w:line="60" w:lineRule="auto"/>
    </w:pPr>
    <w:rPr>
      <w:rFonts w:ascii="仿宋_GB2312" w:eastAsia="仿宋_GB2312"/>
      <w:sz w:val="32"/>
    </w:rPr>
  </w:style>
  <w:style w:type="paragraph" w:styleId="1061" w:customStyle="1">
    <w:name w:val="p22"/>
    <w:basedOn w:val="885"/>
    <w:uiPriority w:val="99"/>
    <w:qFormat/>
    <w:pPr>
      <w:ind w:left="720"/>
      <w:jc w:val="left"/>
      <w:spacing w:line="360" w:lineRule="auto"/>
      <w:widowControl/>
    </w:pPr>
    <w:rPr>
      <w:rFonts w:ascii="Verdana" w:hAnsi="Verdana" w:cs="宋体"/>
      <w:sz w:val="24"/>
    </w:rPr>
  </w:style>
  <w:style w:type="paragraph" w:styleId="1062" w:customStyle="1">
    <w:name w:val="列出段落1"/>
    <w:uiPriority w:val="99"/>
    <w:qFormat/>
    <w:pPr>
      <w:ind w:firstLine="420"/>
      <w:spacing w:after="160" w:line="278" w:lineRule="auto"/>
    </w:pPr>
  </w:style>
  <w:style w:type="paragraph" w:styleId="1063"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4" w:customStyle="1">
    <w:name w:val="ParaAttribute22"/>
    <w:uiPriority w:val="99"/>
    <w:qFormat/>
    <w:pPr>
      <w:ind w:left="2340"/>
      <w:jc w:val="both"/>
      <w:spacing w:before="50" w:after="160" w:line="278" w:lineRule="auto"/>
      <w:widowControl w:val="off"/>
    </w:pPr>
    <w:rPr>
      <w:rFonts w:eastAsia="Batang"/>
    </w:rPr>
  </w:style>
  <w:style w:type="paragraph" w:styleId="1065" w:customStyle="1">
    <w:name w:val="页脚1"/>
    <w:basedOn w:val="885"/>
    <w:qFormat/>
    <w:pPr>
      <w:jc w:val="left"/>
      <w:tabs>
        <w:tab w:val="center" w:pos="4153" w:leader="none"/>
        <w:tab w:val="right" w:pos="8306" w:leader="none"/>
      </w:tabs>
    </w:pPr>
    <w:rPr>
      <w:sz w:val="18"/>
      <w:szCs w:val="18"/>
    </w:rPr>
  </w:style>
  <w:style w:type="paragraph" w:styleId="1066" w:customStyle="1">
    <w:name w:val="报告正文"/>
    <w:basedOn w:val="885"/>
    <w:uiPriority w:val="99"/>
    <w:qFormat/>
    <w:pPr>
      <w:ind w:firstLine="567"/>
    </w:pPr>
    <w:rPr>
      <w:rFonts w:ascii="Arial Narrow" w:hAnsi="Arial Narrow" w:eastAsia="仿宋_GB2312"/>
      <w:sz w:val="28"/>
      <w:szCs w:val="20"/>
    </w:rPr>
  </w:style>
  <w:style w:type="paragraph" w:styleId="1067" w:customStyle="1">
    <w:name w:val="s7"/>
    <w:basedOn w:val="885"/>
    <w:qFormat/>
    <w:pPr>
      <w:jc w:val="left"/>
      <w:spacing w:before="100" w:beforeAutospacing="1" w:after="100" w:afterAutospacing="1"/>
      <w:widowControl/>
    </w:pPr>
    <w:rPr>
      <w:rFonts w:ascii="宋体" w:hAnsi="宋体" w:cs="宋体"/>
      <w:sz w:val="24"/>
    </w:rPr>
  </w:style>
  <w:style w:type="paragraph" w:styleId="1068" w:customStyle="1">
    <w:name w:val="列出段落2"/>
    <w:basedOn w:val="885"/>
    <w:uiPriority w:val="34"/>
    <w:qFormat/>
    <w:pPr>
      <w:ind w:firstLine="420"/>
    </w:pPr>
    <w:rPr>
      <w:rFonts w:ascii="Calibri" w:hAnsi="Calibri"/>
      <w:szCs w:val="22"/>
    </w:rPr>
  </w:style>
  <w:style w:type="paragraph" w:styleId="1069" w:customStyle="1">
    <w:name w:val="表格文字"/>
    <w:basedOn w:val="885"/>
    <w:uiPriority w:val="99"/>
    <w:qFormat/>
    <w:pPr>
      <w:spacing w:before="120"/>
    </w:pPr>
    <w:rPr>
      <w:rFonts w:ascii="Arial Narrow" w:hAnsi="Arial Narrow" w:eastAsia="仿宋_GB2312"/>
      <w:sz w:val="24"/>
      <w:szCs w:val="20"/>
    </w:rPr>
  </w:style>
  <w:style w:type="paragraph" w:styleId="1070" w:customStyle="1">
    <w:name w:val="修订1"/>
    <w:uiPriority w:val="99"/>
    <w:unhideWhenUsed/>
    <w:qFormat/>
    <w:pPr>
      <w:spacing w:after="160" w:line="278" w:lineRule="auto"/>
    </w:pPr>
    <w:rPr>
      <w:sz w:val="21"/>
      <w:szCs w:val="24"/>
    </w:rPr>
  </w:style>
  <w:style w:type="paragraph" w:styleId="1071" w:customStyle="1">
    <w:name w:val="Caption1"/>
    <w:basedOn w:val="885"/>
    <w:next w:val="885"/>
    <w:uiPriority w:val="35"/>
    <w:unhideWhenUsed/>
    <w:qFormat/>
    <w:pPr>
      <w:spacing w:line="276" w:lineRule="auto"/>
    </w:pPr>
    <w:rPr>
      <w:b/>
      <w:bCs/>
      <w:color w:val="4f81bd"/>
      <w:sz w:val="18"/>
      <w:szCs w:val="18"/>
    </w:rPr>
  </w:style>
  <w:style w:type="paragraph" w:styleId="1072" w:customStyle="1">
    <w:name w:val="Char"/>
    <w:basedOn w:val="885"/>
    <w:uiPriority w:val="99"/>
    <w:qFormat/>
    <w:rPr>
      <w:sz w:val="30"/>
    </w:rPr>
  </w:style>
  <w:style w:type="paragraph" w:styleId="1073" w:customStyle="1">
    <w:name w:val="s3"/>
    <w:basedOn w:val="885"/>
    <w:qFormat/>
    <w:pPr>
      <w:jc w:val="left"/>
      <w:spacing w:before="100" w:beforeAutospacing="1" w:after="100" w:afterAutospacing="1"/>
      <w:widowControl/>
    </w:pPr>
    <w:rPr>
      <w:rFonts w:ascii="宋体" w:hAnsi="宋体" w:cs="宋体"/>
      <w:sz w:val="24"/>
    </w:rPr>
  </w:style>
  <w:style w:type="paragraph" w:styleId="1074"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5" w:customStyle="1">
    <w:name w:val="样式 标4 + 段前: 0.5 行1"/>
    <w:basedOn w:val="885"/>
    <w:uiPriority w:val="99"/>
    <w:qFormat/>
    <w:pPr>
      <w:tabs>
        <w:tab w:val="left" w:pos="1260" w:leader="none"/>
      </w:tabs>
      <w:outlineLvl w:val="3"/>
    </w:pPr>
    <w:rPr>
      <w:rFonts w:ascii="Arial Narrow" w:hAnsi="Arial Narrow" w:eastAsia="仿宋_GB2312" w:cs="宋体"/>
      <w:sz w:val="28"/>
      <w:szCs w:val="20"/>
    </w:rPr>
  </w:style>
  <w:style w:type="paragraph" w:styleId="1076" w:customStyle="1">
    <w:name w:val="ParaAttribute6"/>
    <w:uiPriority w:val="99"/>
    <w:qFormat/>
    <w:pPr>
      <w:ind w:left="1276"/>
      <w:jc w:val="both"/>
      <w:spacing w:before="50" w:after="160" w:line="278" w:lineRule="auto"/>
      <w:widowControl w:val="off"/>
    </w:pPr>
    <w:rPr>
      <w:rFonts w:eastAsia="Batang"/>
    </w:rPr>
  </w:style>
  <w:style w:type="paragraph" w:styleId="1077" w:customStyle="1">
    <w:name w:val="彩色列表 - 强调文字颜色 11"/>
    <w:basedOn w:val="885"/>
    <w:uiPriority w:val="34"/>
    <w:qFormat/>
    <w:pPr>
      <w:ind w:firstLine="420"/>
    </w:pPr>
    <w:rPr>
      <w:rFonts w:ascii="Calibri" w:hAnsi="Calibri"/>
      <w:szCs w:val="22"/>
    </w:rPr>
  </w:style>
  <w:style w:type="paragraph" w:styleId="1078" w:customStyle="1">
    <w:name w:val="ITB-0"/>
    <w:basedOn w:val="885"/>
    <w:qFormat/>
    <w:pPr>
      <w:jc w:val="center"/>
    </w:pPr>
    <w:rPr>
      <w:b/>
      <w:sz w:val="32"/>
      <w:szCs w:val="20"/>
    </w:rPr>
  </w:style>
  <w:style w:type="paragraph" w:styleId="1079" w:customStyle="1">
    <w:name w:val="Char Char3 Char Char"/>
    <w:basedOn w:val="885"/>
    <w:uiPriority w:val="99"/>
    <w:qFormat/>
    <w:rPr>
      <w:rFonts w:ascii="Tahoma" w:hAnsi="Tahoma"/>
      <w:sz w:val="24"/>
      <w:szCs w:val="20"/>
    </w:rPr>
  </w:style>
  <w:style w:type="paragraph" w:styleId="1080" w:customStyle="1">
    <w:name w:val="Char1"/>
    <w:basedOn w:val="885"/>
    <w:uiPriority w:val="99"/>
    <w:qFormat/>
    <w:rPr>
      <w:sz w:val="24"/>
    </w:rPr>
  </w:style>
  <w:style w:type="paragraph" w:styleId="1081" w:customStyle="1">
    <w:name w:val="ParaAttribute2"/>
    <w:uiPriority w:val="99"/>
    <w:qFormat/>
    <w:pPr>
      <w:jc w:val="both"/>
      <w:spacing w:before="156" w:after="156" w:line="278" w:lineRule="auto"/>
      <w:widowControl w:val="off"/>
    </w:pPr>
    <w:rPr>
      <w:rFonts w:eastAsia="Batang"/>
    </w:rPr>
  </w:style>
  <w:style w:type="paragraph" w:styleId="1082" w:customStyle="1">
    <w:name w:val="List Paragraph1"/>
    <w:basedOn w:val="885"/>
    <w:uiPriority w:val="99"/>
    <w:qFormat/>
    <w:pPr>
      <w:ind w:firstLine="420"/>
    </w:pPr>
    <w:rPr>
      <w:rFonts w:ascii="Calibri" w:hAnsi="Calibri"/>
      <w:szCs w:val="22"/>
    </w:rPr>
  </w:style>
  <w:style w:type="paragraph" w:styleId="1083" w:customStyle="1">
    <w:name w:val="默认段落字体 Para Char Char Char Char"/>
    <w:basedOn w:val="885"/>
    <w:uiPriority w:val="99"/>
    <w:qFormat/>
    <w:rPr>
      <w:szCs w:val="21"/>
    </w:rPr>
  </w:style>
  <w:style w:type="paragraph" w:styleId="1084" w:customStyle="1">
    <w:name w:val="ParaAttribute8"/>
    <w:uiPriority w:val="99"/>
    <w:qFormat/>
    <w:pPr>
      <w:ind w:left="993"/>
      <w:jc w:val="both"/>
      <w:spacing w:before="50" w:after="160" w:line="278" w:lineRule="auto"/>
      <w:widowControl w:val="off"/>
    </w:pPr>
    <w:rPr>
      <w:rFonts w:eastAsia="Batang"/>
    </w:rPr>
  </w:style>
  <w:style w:type="paragraph" w:styleId="1085" w:customStyle="1">
    <w:name w:val="标题二级"/>
    <w:basedOn w:val="885"/>
    <w:qFormat/>
    <w:rPr>
      <w:rFonts w:ascii="宋体" w:hAnsi="宋体"/>
      <w:szCs w:val="21"/>
    </w:rPr>
  </w:style>
  <w:style w:type="paragraph" w:styleId="1086" w:customStyle="1">
    <w:name w:val="段"/>
    <w:basedOn w:val="885"/>
    <w:next w:val="885"/>
    <w:qFormat/>
    <w:pPr>
      <w:ind w:firstLine="200"/>
      <w:widowControl/>
    </w:pPr>
    <w:rPr>
      <w:rFonts w:hint="eastAsia" w:ascii="宋体"/>
      <w:szCs w:val="20"/>
    </w:rPr>
  </w:style>
  <w:style w:type="paragraph" w:styleId="1087" w:customStyle="1">
    <w:name w:val="章标题"/>
    <w:next w:val="885"/>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8" w:customStyle="1">
    <w:name w:val="一级条标题"/>
    <w:basedOn w:val="1087"/>
    <w:next w:val="1086"/>
    <w:qFormat/>
    <w:pPr>
      <w:numPr>
        <w:ilvl w:val="1"/>
        <w:numId w:val="3"/>
      </w:numPr>
      <w:outlineLvl w:val="2"/>
    </w:pPr>
    <w:rPr>
      <w:rFonts w:hAnsi="Times New Roman" w:cs="Arial"/>
      <w:szCs w:val="21"/>
    </w:rPr>
  </w:style>
  <w:style w:type="paragraph" w:styleId="1089" w:customStyle="1">
    <w:name w:val="ParaAttribute7"/>
    <w:uiPriority w:val="99"/>
    <w:qFormat/>
    <w:pPr>
      <w:jc w:val="both"/>
      <w:spacing w:before="50" w:after="160" w:line="278" w:lineRule="auto"/>
      <w:widowControl w:val="off"/>
    </w:pPr>
    <w:rPr>
      <w:rFonts w:eastAsia="Batang"/>
    </w:rPr>
  </w:style>
  <w:style w:type="paragraph" w:styleId="1090" w:customStyle="1">
    <w:name w:val="p0"/>
    <w:qFormat/>
    <w:pPr>
      <w:spacing w:after="160" w:line="278" w:lineRule="auto"/>
    </w:pPr>
    <w:rPr>
      <w:szCs w:val="21"/>
    </w:rPr>
  </w:style>
  <w:style w:type="paragraph" w:styleId="1091" w:customStyle="1">
    <w:name w:val="First Paragraph"/>
    <w:basedOn w:val="904"/>
    <w:next w:val="904"/>
    <w:qFormat/>
  </w:style>
  <w:style w:type="paragraph" w:styleId="1092" w:customStyle="1">
    <w:name w:val="Compact"/>
    <w:basedOn w:val="904"/>
    <w:qFormat/>
    <w:pPr>
      <w:spacing w:before="36" w:after="36"/>
    </w:pPr>
  </w:style>
  <w:style w:type="table" w:styleId="1093" w:customStyle="1">
    <w:name w:val="Bordered &amp; Lined - Accent"/>
    <w:basedOn w:val="896"/>
    <w:uiPriority w:val="99"/>
    <w:qFormat/>
    <w:rPr>
      <w:color w:val="404040"/>
    </w:rPr>
    <w:tblPr/>
  </w:style>
  <w:style w:type="table" w:styleId="1094" w:customStyle="1">
    <w:name w:val="List Table 5 Dark - Accent 4"/>
    <w:basedOn w:val="896"/>
    <w:uiPriority w:val="99"/>
    <w:qFormat/>
    <w:tblPr/>
  </w:style>
  <w:style w:type="table" w:styleId="1095" w:customStyle="1">
    <w:name w:val="Lined - Accent 1"/>
    <w:basedOn w:val="896"/>
    <w:uiPriority w:val="99"/>
    <w:qFormat/>
    <w:rPr>
      <w:color w:val="404040"/>
    </w:rPr>
    <w:tblPr/>
  </w:style>
  <w:style w:type="table" w:styleId="1096" w:customStyle="1">
    <w:name w:val="Bordered - Accent 1"/>
    <w:basedOn w:val="896"/>
    <w:uiPriority w:val="99"/>
    <w:qFormat/>
    <w:tblPr/>
  </w:style>
  <w:style w:type="table" w:styleId="1097" w:customStyle="1">
    <w:name w:val="Grid Table 6 Colorful - Accent 3"/>
    <w:basedOn w:val="896"/>
    <w:uiPriority w:val="99"/>
    <w:qFormat/>
    <w:tblPr/>
  </w:style>
  <w:style w:type="table" w:styleId="1098" w:customStyle="1">
    <w:name w:val="Bordered - Accent 2"/>
    <w:basedOn w:val="896"/>
    <w:uiPriority w:val="99"/>
    <w:qFormat/>
    <w:tblPr/>
  </w:style>
  <w:style w:type="table" w:styleId="1099" w:customStyle="1">
    <w:name w:val="List Table 7 Colorful - Accent 5"/>
    <w:basedOn w:val="896"/>
    <w:uiPriority w:val="99"/>
    <w:qFormat/>
    <w:tblPr/>
  </w:style>
  <w:style w:type="table" w:styleId="1100" w:customStyle="1">
    <w:name w:val="List Table 1 Light - Accent 2"/>
    <w:basedOn w:val="896"/>
    <w:uiPriority w:val="99"/>
    <w:qFormat/>
    <w:tblPr/>
  </w:style>
  <w:style w:type="table" w:styleId="1101" w:customStyle="1">
    <w:name w:val="Grid Table 7 Colorful - Accent 3"/>
    <w:basedOn w:val="896"/>
    <w:uiPriority w:val="99"/>
    <w:qFormat/>
    <w:tblPr/>
  </w:style>
  <w:style w:type="table" w:styleId="1102" w:customStyle="1">
    <w:name w:val="Bordered - Accent 4"/>
    <w:basedOn w:val="896"/>
    <w:uiPriority w:val="99"/>
    <w:qFormat/>
    <w:tblPr/>
  </w:style>
  <w:style w:type="table" w:styleId="1103" w:customStyle="1">
    <w:name w:val="Grid Table 2 - Accent 1"/>
    <w:basedOn w:val="896"/>
    <w:uiPriority w:val="99"/>
    <w:qFormat/>
    <w:tblPr/>
  </w:style>
  <w:style w:type="table" w:styleId="1104" w:customStyle="1">
    <w:name w:val="Bordered &amp; Lined - Accent 6"/>
    <w:basedOn w:val="896"/>
    <w:uiPriority w:val="99"/>
    <w:qFormat/>
    <w:rPr>
      <w:color w:val="404040"/>
    </w:rPr>
    <w:tblPr/>
  </w:style>
  <w:style w:type="table" w:styleId="1105" w:customStyle="1">
    <w:name w:val="Grid Table 1 Light - Accent 5"/>
    <w:basedOn w:val="896"/>
    <w:uiPriority w:val="99"/>
    <w:qFormat/>
    <w:tblPr/>
  </w:style>
  <w:style w:type="table" w:styleId="1106" w:customStyle="1">
    <w:name w:val="Grid Table 5 Dark - Accent 2"/>
    <w:basedOn w:val="896"/>
    <w:uiPriority w:val="99"/>
    <w:qFormat/>
    <w:tblPr/>
  </w:style>
  <w:style w:type="table" w:styleId="1107" w:customStyle="1">
    <w:name w:val="List Table 7 Colorful - Accent 6"/>
    <w:basedOn w:val="896"/>
    <w:uiPriority w:val="99"/>
    <w:qFormat/>
    <w:tblPr/>
  </w:style>
  <w:style w:type="table" w:styleId="1108" w:customStyle="1">
    <w:name w:val="Bordered"/>
    <w:basedOn w:val="896"/>
    <w:uiPriority w:val="99"/>
    <w:qFormat/>
    <w:tblPr/>
  </w:style>
  <w:style w:type="table" w:styleId="1109" w:customStyle="1">
    <w:name w:val="Bordered &amp; Lined - Accent 4"/>
    <w:basedOn w:val="896"/>
    <w:uiPriority w:val="99"/>
    <w:qFormat/>
    <w:rPr>
      <w:color w:val="404040"/>
    </w:rPr>
    <w:tblPr/>
  </w:style>
  <w:style w:type="table" w:styleId="1110" w:customStyle="1">
    <w:name w:val="Grid Table 4 - Accent 3"/>
    <w:basedOn w:val="896"/>
    <w:uiPriority w:val="59"/>
    <w:qFormat/>
    <w:tblPr/>
  </w:style>
  <w:style w:type="table" w:styleId="1111" w:customStyle="1">
    <w:name w:val="List Table 4 - Accent 4"/>
    <w:basedOn w:val="896"/>
    <w:uiPriority w:val="99"/>
    <w:qFormat/>
    <w:tblPr/>
  </w:style>
  <w:style w:type="table" w:styleId="1112" w:customStyle="1">
    <w:name w:val="Grid Table 7 Colorful - Accent 4"/>
    <w:basedOn w:val="896"/>
    <w:uiPriority w:val="99"/>
    <w:qFormat/>
    <w:tblPr/>
  </w:style>
  <w:style w:type="table" w:styleId="1113" w:customStyle="1">
    <w:name w:val="Grid Table 2 - Accent 5"/>
    <w:basedOn w:val="896"/>
    <w:uiPriority w:val="99"/>
    <w:qFormat/>
    <w:tblPr/>
  </w:style>
  <w:style w:type="table" w:styleId="1114" w:customStyle="1">
    <w:name w:val="Bordered - Accent 6"/>
    <w:basedOn w:val="896"/>
    <w:uiPriority w:val="99"/>
    <w:qFormat/>
    <w:tblPr/>
  </w:style>
  <w:style w:type="table" w:styleId="1115" w:customStyle="1">
    <w:name w:val="Grid Table 1 Light - Accent 3"/>
    <w:basedOn w:val="896"/>
    <w:uiPriority w:val="99"/>
    <w:qFormat/>
    <w:tblPr/>
  </w:style>
  <w:style w:type="table" w:styleId="1116" w:customStyle="1">
    <w:name w:val="Grid Table 3 - Accent 2"/>
    <w:basedOn w:val="896"/>
    <w:uiPriority w:val="99"/>
    <w:qFormat/>
    <w:tblPr/>
  </w:style>
  <w:style w:type="table" w:styleId="1117" w:customStyle="1">
    <w:name w:val="Grid Table 5 Dark - Accent 6"/>
    <w:basedOn w:val="896"/>
    <w:uiPriority w:val="99"/>
    <w:qFormat/>
    <w:tblPr/>
  </w:style>
  <w:style w:type="table" w:styleId="1118" w:customStyle="1">
    <w:name w:val="Grid Table 3 - Accent 1"/>
    <w:basedOn w:val="896"/>
    <w:uiPriority w:val="99"/>
    <w:qFormat/>
    <w:tblPr/>
  </w:style>
  <w:style w:type="table" w:styleId="1119" w:customStyle="1">
    <w:name w:val="Bordered &amp; Lined - Accent 2"/>
    <w:basedOn w:val="896"/>
    <w:uiPriority w:val="99"/>
    <w:qFormat/>
    <w:rPr>
      <w:color w:val="404040"/>
    </w:rPr>
    <w:tblPr/>
  </w:style>
  <w:style w:type="table" w:styleId="1120" w:customStyle="1">
    <w:name w:val="Grid Table 3 - Accent 4"/>
    <w:basedOn w:val="896"/>
    <w:uiPriority w:val="99"/>
    <w:qFormat/>
    <w:tblPr/>
  </w:style>
  <w:style w:type="table" w:styleId="1121" w:customStyle="1">
    <w:name w:val="List Table 4 - Accent 2"/>
    <w:basedOn w:val="896"/>
    <w:uiPriority w:val="99"/>
    <w:qFormat/>
    <w:tblPr/>
  </w:style>
  <w:style w:type="table" w:styleId="1122" w:customStyle="1">
    <w:name w:val="List Table 2 - Accent 6"/>
    <w:basedOn w:val="896"/>
    <w:uiPriority w:val="99"/>
    <w:qFormat/>
    <w:tblPr/>
  </w:style>
  <w:style w:type="table" w:styleId="1123" w:customStyle="1">
    <w:name w:val="List Table 3 - Accent 1"/>
    <w:basedOn w:val="896"/>
    <w:uiPriority w:val="99"/>
    <w:qFormat/>
    <w:tblPr/>
  </w:style>
  <w:style w:type="table" w:styleId="1124" w:customStyle="1">
    <w:name w:val="List Table 1 Light - Accent 1"/>
    <w:basedOn w:val="896"/>
    <w:uiPriority w:val="99"/>
    <w:qFormat/>
    <w:tblPr/>
  </w:style>
  <w:style w:type="table" w:styleId="1125" w:customStyle="1">
    <w:name w:val="List Table 5 Dark - Accent 1"/>
    <w:basedOn w:val="896"/>
    <w:uiPriority w:val="99"/>
    <w:qFormat/>
    <w:tblPr/>
  </w:style>
  <w:style w:type="table" w:styleId="1126" w:customStyle="1">
    <w:name w:val="List Table 1 Light - Accent 6"/>
    <w:basedOn w:val="896"/>
    <w:uiPriority w:val="99"/>
    <w:qFormat/>
    <w:tblPr/>
  </w:style>
  <w:style w:type="table" w:styleId="1127" w:customStyle="1">
    <w:name w:val="Grid Table 2 - Accent 3"/>
    <w:basedOn w:val="896"/>
    <w:uiPriority w:val="99"/>
    <w:qFormat/>
    <w:tblPr/>
  </w:style>
  <w:style w:type="table" w:styleId="1128" w:customStyle="1">
    <w:name w:val="List Table 3 - Accent 3"/>
    <w:basedOn w:val="896"/>
    <w:uiPriority w:val="99"/>
    <w:qFormat/>
    <w:tblPr/>
  </w:style>
  <w:style w:type="table" w:styleId="1129" w:customStyle="1">
    <w:name w:val="Grid Table 7 Colorful - Accent 1"/>
    <w:basedOn w:val="896"/>
    <w:uiPriority w:val="99"/>
    <w:qFormat/>
    <w:tblPr/>
  </w:style>
  <w:style w:type="table" w:styleId="1130" w:customStyle="1">
    <w:name w:val="Grid Table 6 Colorful - Accent 4"/>
    <w:basedOn w:val="896"/>
    <w:uiPriority w:val="99"/>
    <w:qFormat/>
    <w:tblPr/>
  </w:style>
  <w:style w:type="table" w:styleId="1131" w:customStyle="1">
    <w:name w:val="Grid Table 5 Dark- Accent 4"/>
    <w:basedOn w:val="896"/>
    <w:uiPriority w:val="99"/>
    <w:qFormat/>
    <w:tblPr/>
  </w:style>
  <w:style w:type="table" w:styleId="1132" w:customStyle="1">
    <w:name w:val="Lined - Accent"/>
    <w:basedOn w:val="896"/>
    <w:uiPriority w:val="99"/>
    <w:qFormat/>
    <w:rPr>
      <w:color w:val="404040"/>
    </w:rPr>
    <w:tblPr/>
  </w:style>
  <w:style w:type="table" w:styleId="1133" w:customStyle="1">
    <w:name w:val="List Table 7 Colorful - Accent 3"/>
    <w:basedOn w:val="896"/>
    <w:uiPriority w:val="99"/>
    <w:qFormat/>
    <w:tblPr/>
  </w:style>
  <w:style w:type="table" w:styleId="1134" w:customStyle="1">
    <w:name w:val="List Table 3 - Accent 4"/>
    <w:basedOn w:val="896"/>
    <w:uiPriority w:val="99"/>
    <w:qFormat/>
    <w:tblPr/>
  </w:style>
  <w:style w:type="table" w:styleId="1135" w:customStyle="1">
    <w:name w:val="List Table 1 Light - Accent 3"/>
    <w:basedOn w:val="896"/>
    <w:uiPriority w:val="99"/>
    <w:qFormat/>
    <w:tblPr/>
  </w:style>
  <w:style w:type="table" w:styleId="1136" w:customStyle="1">
    <w:name w:val="Grid Table 1 Light - Accent 4"/>
    <w:basedOn w:val="896"/>
    <w:uiPriority w:val="99"/>
    <w:qFormat/>
    <w:tblPr/>
  </w:style>
  <w:style w:type="table" w:styleId="1137" w:customStyle="1">
    <w:name w:val="Grid Table 7 Colorful - Accent 5"/>
    <w:basedOn w:val="896"/>
    <w:uiPriority w:val="99"/>
    <w:qFormat/>
    <w:tblPr/>
  </w:style>
  <w:style w:type="table" w:styleId="1138" w:customStyle="1">
    <w:name w:val="List Table 3 - Accent 5"/>
    <w:basedOn w:val="896"/>
    <w:uiPriority w:val="99"/>
    <w:qFormat/>
    <w:tblPr/>
  </w:style>
  <w:style w:type="table" w:styleId="1139" w:customStyle="1">
    <w:name w:val="List Table 2 - Accent 3"/>
    <w:basedOn w:val="896"/>
    <w:uiPriority w:val="99"/>
    <w:qFormat/>
    <w:tblPr/>
  </w:style>
  <w:style w:type="table" w:styleId="1140" w:customStyle="1">
    <w:name w:val="List Table 5 Dark - Accent 2"/>
    <w:basedOn w:val="896"/>
    <w:uiPriority w:val="99"/>
    <w:qFormat/>
    <w:tblPr/>
  </w:style>
  <w:style w:type="table" w:styleId="1141" w:customStyle="1">
    <w:name w:val="List Table 6 Colorful - Accent 3"/>
    <w:basedOn w:val="896"/>
    <w:uiPriority w:val="99"/>
    <w:qFormat/>
    <w:tblPr/>
  </w:style>
  <w:style w:type="table" w:styleId="1142" w:customStyle="1">
    <w:name w:val="Lined - Accent 4"/>
    <w:basedOn w:val="896"/>
    <w:uiPriority w:val="99"/>
    <w:qFormat/>
    <w:rPr>
      <w:color w:val="404040"/>
    </w:rPr>
    <w:tblPr/>
  </w:style>
  <w:style w:type="table" w:styleId="1143" w:customStyle="1">
    <w:name w:val="List Table 2 - Accent 1"/>
    <w:basedOn w:val="896"/>
    <w:uiPriority w:val="99"/>
    <w:qFormat/>
    <w:tblPr/>
  </w:style>
  <w:style w:type="table" w:styleId="1144" w:customStyle="1">
    <w:name w:val="Grid Table 1 Light - Accent 6"/>
    <w:basedOn w:val="896"/>
    <w:uiPriority w:val="99"/>
    <w:qFormat/>
    <w:tblPr/>
  </w:style>
  <w:style w:type="table" w:styleId="1145" w:customStyle="1">
    <w:name w:val="Bordered &amp; Lined - Accent 3"/>
    <w:basedOn w:val="896"/>
    <w:uiPriority w:val="99"/>
    <w:qFormat/>
    <w:rPr>
      <w:color w:val="404040"/>
    </w:rPr>
    <w:tblPr/>
  </w:style>
  <w:style w:type="table" w:styleId="1146" w:customStyle="1">
    <w:name w:val="Grid Table 4 - Accent 1"/>
    <w:basedOn w:val="896"/>
    <w:uiPriority w:val="59"/>
    <w:qFormat/>
    <w:tblPr/>
  </w:style>
  <w:style w:type="table" w:styleId="1147" w:customStyle="1">
    <w:name w:val="Grid Table 6 Colorful - Accent 6"/>
    <w:basedOn w:val="896"/>
    <w:uiPriority w:val="99"/>
    <w:qFormat/>
    <w:tblPr/>
  </w:style>
  <w:style w:type="table" w:styleId="1148" w:customStyle="1">
    <w:name w:val="List Table 3 - Accent 2"/>
    <w:basedOn w:val="896"/>
    <w:uiPriority w:val="99"/>
    <w:qFormat/>
    <w:tblPr/>
  </w:style>
  <w:style w:type="table" w:styleId="1149" w:customStyle="1">
    <w:name w:val="List Table 2 - Accent 5"/>
    <w:basedOn w:val="896"/>
    <w:uiPriority w:val="99"/>
    <w:qFormat/>
    <w:tblPr/>
  </w:style>
  <w:style w:type="table" w:styleId="1150" w:customStyle="1">
    <w:name w:val="List Table 7 Colorful - Accent 2"/>
    <w:basedOn w:val="896"/>
    <w:uiPriority w:val="99"/>
    <w:qFormat/>
    <w:tblPr/>
  </w:style>
  <w:style w:type="table" w:styleId="1151" w:customStyle="1">
    <w:name w:val="List Table 6 Colorful - Accent 6"/>
    <w:basedOn w:val="896"/>
    <w:uiPriority w:val="99"/>
    <w:qFormat/>
    <w:tblPr/>
  </w:style>
  <w:style w:type="table" w:styleId="1152" w:customStyle="1">
    <w:name w:val="List Table 2 - Accent 4"/>
    <w:basedOn w:val="896"/>
    <w:uiPriority w:val="99"/>
    <w:qFormat/>
    <w:tblPr/>
  </w:style>
  <w:style w:type="table" w:styleId="1153" w:customStyle="1">
    <w:name w:val="List Table 4 - Accent 3"/>
    <w:basedOn w:val="896"/>
    <w:uiPriority w:val="99"/>
    <w:qFormat/>
    <w:tblPr/>
  </w:style>
  <w:style w:type="table" w:styleId="1154" w:customStyle="1">
    <w:name w:val="Grid Table 2 - Accent 4"/>
    <w:basedOn w:val="896"/>
    <w:uiPriority w:val="99"/>
    <w:qFormat/>
    <w:tblPr/>
  </w:style>
  <w:style w:type="table" w:styleId="1155" w:customStyle="1">
    <w:name w:val="Bordered - Accent 3"/>
    <w:basedOn w:val="896"/>
    <w:uiPriority w:val="99"/>
    <w:qFormat/>
    <w:tblPr/>
  </w:style>
  <w:style w:type="table" w:styleId="1156" w:customStyle="1">
    <w:name w:val="List Table 5 Dark - Accent 6"/>
    <w:basedOn w:val="896"/>
    <w:uiPriority w:val="99"/>
    <w:qFormat/>
    <w:tblPr/>
  </w:style>
  <w:style w:type="table" w:styleId="1157" w:customStyle="1">
    <w:name w:val="List Table 7 Colorful - Accent 1"/>
    <w:basedOn w:val="896"/>
    <w:uiPriority w:val="99"/>
    <w:qFormat/>
    <w:tblPr/>
  </w:style>
  <w:style w:type="table" w:styleId="1158" w:customStyle="1">
    <w:name w:val="Grid Table 4 - Accent 2"/>
    <w:basedOn w:val="896"/>
    <w:uiPriority w:val="59"/>
    <w:qFormat/>
    <w:tblPr/>
  </w:style>
  <w:style w:type="table" w:styleId="1159" w:customStyle="1">
    <w:name w:val="List Table 5 Dark - Accent 5"/>
    <w:basedOn w:val="896"/>
    <w:uiPriority w:val="99"/>
    <w:qFormat/>
    <w:tblPr/>
  </w:style>
  <w:style w:type="table" w:styleId="1160" w:customStyle="1">
    <w:name w:val="List Table 6 Colorful - Accent 4"/>
    <w:basedOn w:val="896"/>
    <w:uiPriority w:val="99"/>
    <w:qFormat/>
    <w:tblPr/>
  </w:style>
  <w:style w:type="table" w:styleId="1161" w:customStyle="1">
    <w:name w:val="Grid Table 1 Light - Accent 1"/>
    <w:basedOn w:val="896"/>
    <w:uiPriority w:val="99"/>
    <w:qFormat/>
    <w:tblPr/>
  </w:style>
  <w:style w:type="table" w:styleId="1162" w:customStyle="1">
    <w:name w:val="List Table 2 - Accent 2"/>
    <w:basedOn w:val="896"/>
    <w:uiPriority w:val="99"/>
    <w:qFormat/>
    <w:tblPr/>
  </w:style>
  <w:style w:type="table" w:styleId="1163" w:customStyle="1">
    <w:name w:val="Bordered - Accent 5"/>
    <w:basedOn w:val="896"/>
    <w:uiPriority w:val="99"/>
    <w:qFormat/>
    <w:tblPr/>
  </w:style>
  <w:style w:type="table" w:styleId="1164" w:customStyle="1">
    <w:name w:val="Grid Table 7 Colorful - Accent 6"/>
    <w:basedOn w:val="896"/>
    <w:uiPriority w:val="99"/>
    <w:qFormat/>
    <w:tblPr/>
  </w:style>
  <w:style w:type="table" w:styleId="1165" w:customStyle="1">
    <w:name w:val="List Table 5 Dark - Accent 3"/>
    <w:basedOn w:val="896"/>
    <w:uiPriority w:val="99"/>
    <w:qFormat/>
    <w:tblPr/>
  </w:style>
  <w:style w:type="table" w:styleId="1166" w:customStyle="1">
    <w:name w:val="Grid Table 2 - Accent 2"/>
    <w:basedOn w:val="896"/>
    <w:uiPriority w:val="99"/>
    <w:qFormat/>
    <w:tblPr/>
  </w:style>
  <w:style w:type="table" w:styleId="1167" w:customStyle="1">
    <w:name w:val="Lined - Accent 6"/>
    <w:basedOn w:val="896"/>
    <w:uiPriority w:val="99"/>
    <w:qFormat/>
    <w:rPr>
      <w:color w:val="404040"/>
    </w:rPr>
    <w:tblPr/>
  </w:style>
  <w:style w:type="table" w:styleId="1168" w:customStyle="1">
    <w:name w:val="Bordered &amp; Lined - Accent 5"/>
    <w:basedOn w:val="896"/>
    <w:uiPriority w:val="99"/>
    <w:qFormat/>
    <w:rPr>
      <w:color w:val="404040"/>
    </w:rPr>
    <w:tblPr/>
  </w:style>
  <w:style w:type="table" w:styleId="1169" w:customStyle="1">
    <w:name w:val="Grid Table 5 Dark - Accent 5"/>
    <w:basedOn w:val="896"/>
    <w:uiPriority w:val="99"/>
    <w:qFormat/>
    <w:tblPr/>
  </w:style>
  <w:style w:type="table" w:styleId="1170" w:customStyle="1">
    <w:name w:val="List Table 1 Light - Accent 5"/>
    <w:basedOn w:val="896"/>
    <w:uiPriority w:val="99"/>
    <w:qFormat/>
    <w:tblPr/>
  </w:style>
  <w:style w:type="table" w:styleId="1171" w:customStyle="1">
    <w:name w:val="Grid Table 3 - Accent 3"/>
    <w:basedOn w:val="896"/>
    <w:uiPriority w:val="99"/>
    <w:qFormat/>
    <w:tblPr/>
  </w:style>
  <w:style w:type="table" w:styleId="1172" w:customStyle="1">
    <w:name w:val="Grid Table 3 - Accent 5"/>
    <w:basedOn w:val="896"/>
    <w:uiPriority w:val="99"/>
    <w:qFormat/>
    <w:tblPr/>
  </w:style>
  <w:style w:type="table" w:styleId="1173" w:customStyle="1">
    <w:name w:val="网格型1"/>
    <w:basedOn w:val="896"/>
    <w:uiPriority w:val="59"/>
    <w:qFormat/>
    <w:tblPr/>
  </w:style>
  <w:style w:type="table" w:styleId="1174" w:customStyle="1">
    <w:name w:val="Grid Table 6 Colorful - Accent 1"/>
    <w:basedOn w:val="896"/>
    <w:uiPriority w:val="99"/>
    <w:qFormat/>
    <w:tblPr/>
  </w:style>
  <w:style w:type="table" w:styleId="1175" w:customStyle="1">
    <w:name w:val="List Table 3 - Accent 6"/>
    <w:basedOn w:val="896"/>
    <w:uiPriority w:val="99"/>
    <w:qFormat/>
    <w:tblPr/>
  </w:style>
  <w:style w:type="table" w:styleId="1176" w:customStyle="1">
    <w:name w:val="Grid Table 7 Colorful - Accent 2"/>
    <w:basedOn w:val="896"/>
    <w:uiPriority w:val="99"/>
    <w:qFormat/>
    <w:tblPr/>
  </w:style>
  <w:style w:type="table" w:styleId="1177" w:customStyle="1">
    <w:name w:val="Lined - Accent 3"/>
    <w:basedOn w:val="896"/>
    <w:uiPriority w:val="99"/>
    <w:qFormat/>
    <w:rPr>
      <w:color w:val="404040"/>
    </w:rPr>
    <w:tblPr/>
  </w:style>
  <w:style w:type="table" w:styleId="1178" w:customStyle="1">
    <w:name w:val="List Table 1 Light - Accent 4"/>
    <w:basedOn w:val="896"/>
    <w:uiPriority w:val="99"/>
    <w:qFormat/>
    <w:tblPr/>
  </w:style>
  <w:style w:type="table" w:styleId="1179" w:customStyle="1">
    <w:name w:val="Grid Table 2 - Accent 6"/>
    <w:basedOn w:val="896"/>
    <w:uiPriority w:val="99"/>
    <w:qFormat/>
    <w:tblPr/>
  </w:style>
  <w:style w:type="table" w:styleId="1180" w:customStyle="1">
    <w:name w:val="Grid Table 3 - Accent 6"/>
    <w:basedOn w:val="896"/>
    <w:uiPriority w:val="99"/>
    <w:qFormat/>
    <w:tblPr/>
  </w:style>
  <w:style w:type="table" w:styleId="1181" w:customStyle="1">
    <w:name w:val="Table Grid Light"/>
    <w:basedOn w:val="896"/>
    <w:uiPriority w:val="59"/>
    <w:qFormat/>
    <w:tblPr/>
  </w:style>
  <w:style w:type="table" w:styleId="1182" w:customStyle="1">
    <w:name w:val="Grid Table 5 Dark- Accent 1"/>
    <w:basedOn w:val="896"/>
    <w:uiPriority w:val="99"/>
    <w:qFormat/>
    <w:tblPr/>
  </w:style>
  <w:style w:type="table" w:styleId="1183" w:customStyle="1">
    <w:name w:val="Grid Table 5 Dark - Accent 3"/>
    <w:basedOn w:val="896"/>
    <w:uiPriority w:val="99"/>
    <w:qFormat/>
    <w:tblPr/>
  </w:style>
  <w:style w:type="table" w:styleId="1184" w:customStyle="1">
    <w:name w:val="List Table 7 Colorful - Accent 4"/>
    <w:basedOn w:val="896"/>
    <w:uiPriority w:val="99"/>
    <w:qFormat/>
    <w:tblPr/>
  </w:style>
  <w:style w:type="table" w:styleId="1185" w:customStyle="1">
    <w:name w:val="List Table 4 - Accent 1"/>
    <w:basedOn w:val="896"/>
    <w:uiPriority w:val="99"/>
    <w:qFormat/>
    <w:tblPr/>
  </w:style>
  <w:style w:type="table" w:styleId="1186" w:customStyle="1">
    <w:name w:val="List Table 4 - Accent 6"/>
    <w:basedOn w:val="896"/>
    <w:uiPriority w:val="99"/>
    <w:qFormat/>
    <w:tblPr/>
  </w:style>
  <w:style w:type="table" w:styleId="1187" w:customStyle="1">
    <w:name w:val="Grid Table 4 - Accent 4"/>
    <w:basedOn w:val="896"/>
    <w:uiPriority w:val="59"/>
    <w:qFormat/>
    <w:tblPr/>
  </w:style>
  <w:style w:type="table" w:styleId="1188" w:customStyle="1">
    <w:name w:val="List Table 6 Colorful - Accent 5"/>
    <w:basedOn w:val="896"/>
    <w:uiPriority w:val="99"/>
    <w:qFormat/>
    <w:tblPr/>
  </w:style>
  <w:style w:type="table" w:styleId="1189" w:customStyle="1">
    <w:name w:val="Lined - Accent 5"/>
    <w:basedOn w:val="896"/>
    <w:uiPriority w:val="99"/>
    <w:qFormat/>
    <w:rPr>
      <w:color w:val="404040"/>
    </w:rPr>
    <w:tblPr/>
  </w:style>
  <w:style w:type="table" w:styleId="1190" w:customStyle="1">
    <w:name w:val="List Table 6 Colorful - Accent 2"/>
    <w:basedOn w:val="896"/>
    <w:uiPriority w:val="99"/>
    <w:qFormat/>
    <w:tblPr/>
  </w:style>
  <w:style w:type="table" w:styleId="1191" w:customStyle="1">
    <w:name w:val="List Table 6 Colorful - Accent 1"/>
    <w:basedOn w:val="896"/>
    <w:uiPriority w:val="99"/>
    <w:qFormat/>
    <w:tblPr/>
  </w:style>
  <w:style w:type="table" w:styleId="1192" w:customStyle="1">
    <w:name w:val="Grid Table 6 Colorful - Accent 2"/>
    <w:basedOn w:val="896"/>
    <w:uiPriority w:val="99"/>
    <w:qFormat/>
    <w:tblPr/>
  </w:style>
  <w:style w:type="table" w:styleId="1193" w:customStyle="1">
    <w:name w:val="Grid Table 4 - Accent 6"/>
    <w:basedOn w:val="896"/>
    <w:uiPriority w:val="59"/>
    <w:qFormat/>
    <w:tblPr/>
  </w:style>
  <w:style w:type="table" w:styleId="1194" w:customStyle="1">
    <w:name w:val="Grid Table 4 - Accent 5"/>
    <w:basedOn w:val="896"/>
    <w:uiPriority w:val="59"/>
    <w:qFormat/>
    <w:tblPr/>
  </w:style>
  <w:style w:type="table" w:styleId="1195" w:customStyle="1">
    <w:name w:val="List Table 4 - Accent 5"/>
    <w:basedOn w:val="896"/>
    <w:uiPriority w:val="99"/>
    <w:qFormat/>
    <w:tblPr/>
  </w:style>
  <w:style w:type="table" w:styleId="1196" w:customStyle="1">
    <w:name w:val="Grid Table 1 Light - Accent 2"/>
    <w:basedOn w:val="896"/>
    <w:uiPriority w:val="99"/>
    <w:qFormat/>
    <w:tblPr/>
  </w:style>
  <w:style w:type="table" w:styleId="1197" w:customStyle="1">
    <w:name w:val="Grid Table 6 Colorful - Accent 5"/>
    <w:basedOn w:val="896"/>
    <w:uiPriority w:val="99"/>
    <w:qFormat/>
    <w:tblPr/>
  </w:style>
  <w:style w:type="table" w:styleId="1198" w:customStyle="1">
    <w:name w:val="Lined - Accent 2"/>
    <w:basedOn w:val="896"/>
    <w:uiPriority w:val="99"/>
    <w:qFormat/>
    <w:rPr>
      <w:color w:val="404040"/>
    </w:rPr>
    <w:tblPr/>
  </w:style>
  <w:style w:type="table" w:styleId="1199" w:customStyle="1">
    <w:name w:val="Bordered &amp; Lined - Accent 1"/>
    <w:basedOn w:val="896"/>
    <w:uiPriority w:val="99"/>
    <w:qFormat/>
    <w:rPr>
      <w:color w:val="404040"/>
    </w:rPr>
    <w:tblPr/>
  </w:style>
  <w:style w:type="paragraph" w:styleId="1200" w:customStyle="1">
    <w:name w:val="修订2"/>
    <w:hidden/>
    <w:uiPriority w:val="99"/>
    <w:unhideWhenUsed/>
    <w:qFormat/>
    <w:pPr>
      <w:spacing w:after="160" w:line="278" w:lineRule="auto"/>
    </w:pPr>
    <w:rPr>
      <w:sz w:val="21"/>
      <w:szCs w:val="24"/>
    </w:rPr>
  </w:style>
  <w:style w:type="paragraph" w:styleId="1201" w:customStyle="1">
    <w:name w:val="修订3"/>
    <w:hidden/>
    <w:uiPriority w:val="99"/>
    <w:semiHidden/>
    <w:qFormat/>
    <w:pPr>
      <w:spacing w:after="160" w:line="278" w:lineRule="auto"/>
    </w:pPr>
    <w:rPr>
      <w:sz w:val="21"/>
      <w:szCs w:val="24"/>
    </w:rPr>
  </w:style>
  <w:style w:type="paragraph" w:styleId="1202" w:customStyle="1">
    <w:name w:val="彩色列表1"/>
    <w:basedOn w:val="885"/>
    <w:qFormat/>
    <w:pPr>
      <w:ind w:firstLine="420"/>
    </w:pPr>
  </w:style>
  <w:style w:type="paragraph" w:styleId="1203" w:customStyle="1">
    <w:name w:val="修订4"/>
    <w:hidden/>
    <w:uiPriority w:val="99"/>
    <w:unhideWhenUsed/>
    <w:qFormat/>
    <w:pPr>
      <w:spacing w:after="160" w:line="278" w:lineRule="auto"/>
    </w:pPr>
    <w:rPr>
      <w:sz w:val="21"/>
      <w:szCs w:val="24"/>
    </w:rPr>
  </w:style>
  <w:style w:type="table" w:styleId="1204" w:customStyle="1">
    <w:name w:val="Table Normal"/>
    <w:qFormat/>
    <w:tblPr>
      <w:tblCellMar>
        <w:left w:w="0" w:type="dxa"/>
        <w:top w:w="0" w:type="dxa"/>
        <w:right w:w="0" w:type="dxa"/>
        <w:bottom w:w="0" w:type="dxa"/>
      </w:tblCellMar>
    </w:tblPr>
  </w:style>
  <w:style w:type="paragraph" w:styleId="1205" w:customStyle="1">
    <w:name w:val="修订5"/>
    <w:hidden/>
    <w:uiPriority w:val="99"/>
    <w:unhideWhenUsed/>
    <w:qFormat/>
    <w:rPr>
      <w:sz w:val="21"/>
      <w:szCs w:val="24"/>
    </w:rPr>
  </w:style>
  <w:style w:type="paragraph" w:styleId="1206"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BACB101-BF4C-4A6B-8062-9C9F187C41B4}">
  <ds:schemaRefs>
    <ds:schemaRef ds:uri="http://schemas.openxmlformats.org/officeDocument/2006/bibliography"/>
  </ds:schemaRefs>
</ds:datastoreItem>
</file>

<file path=customXml/itemProps2.xml><?xml version="1.0" encoding="utf-8"?>
<ds:datastoreItem xmlns:ds="http://schemas.openxmlformats.org/officeDocument/2006/customXml" ds:itemID="{94944304-0174-424B-9B14-8E7270177E0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8</cp:revision>
  <dcterms:created xsi:type="dcterms:W3CDTF">2026-06-02T06:26:00Z</dcterms:created>
  <dcterms:modified xsi:type="dcterms:W3CDTF">2026-06-02T08:27:44Z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BBA6D728F979493498447B3BF6474F0E_13</vt:lpwstr>
  </property>
</Properties>
</file>