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header7.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160"/>
        <w:spacing w:line="360" w:lineRule="auto"/>
        <w:rPr>
          <w:rFonts w:hint="eastAsia" w:ascii="宋体" w:hAnsi="宋体" w:cs="CESI黑体-GB2312"/>
          <w:color w:val="auto"/>
          <w:sz w:val="32"/>
          <w:szCs w:val="32"/>
          <w:highlight w:val="none"/>
        </w:rPr>
      </w:pPr>
      <w:r>
        <w:rPr>
          <w:rFonts w:hint="eastAsia" w:ascii="宋体" w:hAnsi="宋体" w:cs="CESI黑体-GB2312"/>
          <w:color w:val="auto"/>
          <w:sz w:val="32"/>
          <w:szCs w:val="32"/>
          <w:highlight w:val="none"/>
        </w:rPr>
      </w:r>
      <w:r/>
    </w:p>
    <w:p>
      <w:pPr>
        <w:ind w:firstLine="300"/>
        <w:spacing w:line="360" w:lineRule="auto"/>
        <w:rPr>
          <w:rFonts w:ascii="宋体" w:hAnsi="宋体"/>
          <w:color w:val="auto"/>
          <w:sz w:val="60"/>
          <w:szCs w:val="60"/>
          <w:highlight w:val="none"/>
        </w:rPr>
      </w:pPr>
      <w:r>
        <w:rPr>
          <w:rFonts w:ascii="宋体" w:hAnsi="宋体"/>
          <w:color w:val="auto"/>
          <w:sz w:val="60"/>
          <w:szCs w:val="60"/>
          <w:highlight w:val="none"/>
        </w:rPr>
      </w:r>
      <w:r/>
    </w:p>
    <w:p>
      <w:pPr>
        <w:jc w:val="center"/>
        <w:rPr>
          <w:rFonts w:ascii="宋体" w:hAnsi="宋体"/>
          <w:b/>
          <w:bCs/>
          <w:color w:val="auto"/>
          <w:sz w:val="60"/>
          <w:szCs w:val="60"/>
          <w:highlight w:val="none"/>
        </w:rPr>
      </w:pPr>
      <w:r>
        <w:rPr>
          <w:rFonts w:ascii="宋体" w:hAnsi="宋体"/>
          <w:b/>
          <w:bCs/>
          <w:color w:val="auto"/>
          <w:sz w:val="60"/>
          <w:szCs w:val="60"/>
          <w:highlight w:val="none"/>
        </w:rPr>
        <w:t xml:space="preserve">常州市政府采购项目</w:t>
      </w:r>
      <w:r/>
    </w:p>
    <w:p>
      <w:pPr>
        <w:jc w:val="center"/>
        <w:rPr>
          <w:rFonts w:ascii="宋体" w:hAnsi="宋体"/>
          <w:b/>
          <w:bCs/>
          <w:color w:val="auto"/>
          <w:sz w:val="60"/>
          <w:szCs w:val="60"/>
          <w:highlight w:val="none"/>
        </w:rPr>
      </w:pPr>
      <w:r>
        <w:rPr>
          <w:rFonts w:ascii="宋体" w:hAnsi="宋体"/>
          <w:b/>
          <w:bCs/>
          <w:color w:val="auto"/>
          <w:sz w:val="60"/>
          <w:szCs w:val="60"/>
          <w:highlight w:val="none"/>
        </w:rPr>
      </w:r>
      <w:r/>
    </w:p>
    <w:p>
      <w:pPr>
        <w:jc w:val="center"/>
        <w:rPr>
          <w:rFonts w:ascii="宋体" w:hAnsi="宋体"/>
          <w:b/>
          <w:bCs/>
          <w:color w:val="auto"/>
          <w:sz w:val="60"/>
          <w:szCs w:val="60"/>
          <w:highlight w:val="none"/>
        </w:rPr>
      </w:pPr>
      <w:r>
        <w:rPr>
          <w:rFonts w:hint="eastAsia" w:ascii="宋体" w:hAnsi="宋体"/>
          <w:b/>
          <w:bCs/>
          <w:color w:val="auto"/>
          <w:sz w:val="60"/>
          <w:szCs w:val="60"/>
          <w:highlight w:val="none"/>
        </w:rPr>
        <w:t xml:space="preserve">公开</w:t>
      </w:r>
      <w:r>
        <w:rPr>
          <w:rFonts w:ascii="宋体" w:hAnsi="宋体"/>
          <w:b/>
          <w:bCs/>
          <w:color w:val="auto"/>
          <w:sz w:val="60"/>
          <w:szCs w:val="60"/>
          <w:highlight w:val="none"/>
        </w:rPr>
        <w:t xml:space="preserve">招标文件</w:t>
      </w:r>
      <w:r/>
    </w:p>
    <w:p>
      <w:pPr>
        <w:jc w:val="center"/>
        <w:rPr>
          <w:rFonts w:ascii="宋体" w:hAnsi="宋体"/>
          <w:b/>
          <w:bCs/>
          <w:color w:val="auto"/>
          <w:sz w:val="60"/>
          <w:szCs w:val="60"/>
          <w:highlight w:val="none"/>
        </w:rPr>
      </w:pPr>
      <w:r>
        <w:rPr>
          <w:rFonts w:ascii="宋体" w:hAnsi="宋体"/>
          <w:b/>
          <w:bCs/>
          <w:color w:val="auto"/>
          <w:sz w:val="60"/>
          <w:szCs w:val="60"/>
          <w:highlight w:val="none"/>
        </w:rPr>
      </w:r>
      <w:r/>
    </w:p>
    <w:p>
      <w:pPr>
        <w:jc w:val="center"/>
        <w:rPr>
          <w:rFonts w:ascii="宋体" w:hAnsi="宋体"/>
          <w:b/>
          <w:bCs/>
          <w:color w:val="auto"/>
          <w:sz w:val="60"/>
          <w:szCs w:val="60"/>
          <w:highlight w:val="none"/>
        </w:rPr>
      </w:pPr>
      <w:r>
        <w:rPr>
          <w:rFonts w:ascii="宋体" w:hAnsi="宋体"/>
          <w:b/>
          <w:bCs/>
          <w:color w:val="auto"/>
          <w:sz w:val="60"/>
          <w:szCs w:val="60"/>
          <w:highlight w:val="none"/>
        </w:rPr>
      </w:r>
      <w:r/>
    </w:p>
    <w:p>
      <w:pPr>
        <w:jc w:val="center"/>
        <w:spacing w:line="360" w:lineRule="auto"/>
        <w:rPr>
          <w:rFonts w:ascii="宋体" w:hAnsi="宋体"/>
          <w:color w:val="auto"/>
          <w:sz w:val="60"/>
          <w:szCs w:val="60"/>
          <w:highlight w:val="none"/>
        </w:rPr>
      </w:pPr>
      <w:r>
        <w:rPr>
          <w:rFonts w:ascii="宋体" w:hAnsi="宋体"/>
          <w:color w:val="auto"/>
          <w:sz w:val="60"/>
          <w:szCs w:val="60"/>
          <w:highlight w:val="none"/>
        </w:rPr>
      </w:r>
      <w:r/>
    </w:p>
    <w:p>
      <w:pPr>
        <w:ind w:left="2832" w:hanging="1900"/>
        <w:jc w:val="left"/>
        <w:spacing w:line="360" w:lineRule="auto"/>
        <w:tabs>
          <w:tab w:val="left" w:pos="3240" w:leader="none"/>
          <w:tab w:val="left" w:pos="3420" w:leader="none"/>
        </w:tabs>
        <w:rPr>
          <w:rFonts w:hint="eastAsia" w:ascii="宋体" w:hAnsi="宋体"/>
          <w:bCs/>
          <w:color w:val="auto"/>
          <w:sz w:val="36"/>
          <w:szCs w:val="36"/>
          <w:highlight w:val="none"/>
        </w:rPr>
      </w:pPr>
      <w:r>
        <w:rPr>
          <w:rFonts w:ascii="宋体" w:hAnsi="宋体"/>
          <w:bCs/>
          <w:color w:val="auto"/>
          <w:sz w:val="36"/>
          <w:szCs w:val="36"/>
          <w:highlight w:val="none"/>
        </w:rPr>
        <w:t xml:space="preserve">项目名称：</w:t>
      </w:r>
      <w:r>
        <w:rPr>
          <w:rFonts w:hint="eastAsia" w:ascii="宋体" w:hAnsi="宋体"/>
          <w:bCs/>
          <w:color w:val="auto"/>
          <w:sz w:val="36"/>
          <w:szCs w:val="36"/>
          <w:highlight w:val="none"/>
          <w:lang w:eastAsia="zh-CN"/>
        </w:rPr>
        <w:t xml:space="preserve">准分子激光及飞秒设备</w:t>
      </w:r>
      <w:r>
        <w:rPr>
          <w:rFonts w:hint="eastAsia" w:ascii="宋体" w:hAnsi="宋体"/>
          <w:bCs/>
          <w:color w:val="auto"/>
          <w:sz w:val="36"/>
          <w:szCs w:val="36"/>
          <w:highlight w:val="none"/>
        </w:rPr>
        <w:t xml:space="preserve">采购项目</w:t>
      </w:r>
      <w:r/>
    </w:p>
    <w:p>
      <w:pPr>
        <w:ind w:left="2832" w:hanging="1900"/>
        <w:jc w:val="left"/>
        <w:spacing w:line="360" w:lineRule="auto"/>
        <w:tabs>
          <w:tab w:val="left" w:pos="3240" w:leader="none"/>
          <w:tab w:val="left" w:pos="3420" w:leader="none"/>
        </w:tabs>
        <w:rPr>
          <w:rFonts w:hint="eastAsia" w:ascii="宋体" w:hAnsi="宋体" w:eastAsia="宋体"/>
          <w:bCs/>
          <w:color w:val="auto"/>
          <w:sz w:val="36"/>
          <w:szCs w:val="36"/>
          <w:highlight w:val="none"/>
          <w:lang w:eastAsia="zh-CN"/>
        </w:rPr>
      </w:pPr>
      <w:r>
        <w:rPr>
          <w:rFonts w:ascii="宋体" w:hAnsi="宋体"/>
          <w:bCs/>
          <w:color w:val="auto"/>
          <w:sz w:val="36"/>
          <w:szCs w:val="36"/>
          <w:highlight w:val="none"/>
        </w:rPr>
        <w:t xml:space="preserve">项目编号：</w:t>
      </w:r>
      <w:r>
        <w:rPr>
          <w:rFonts w:hint="eastAsia" w:ascii="宋体" w:hAnsi="宋体"/>
          <w:bCs/>
          <w:color w:val="auto"/>
          <w:sz w:val="36"/>
          <w:szCs w:val="36"/>
          <w:highlight w:val="none"/>
        </w:rPr>
        <w:t xml:space="preserve">JSZC-320400-CTZB-G2026-0067</w:t>
      </w:r>
      <w:r/>
    </w:p>
    <w:p>
      <w:pPr>
        <w:ind w:left="2832" w:hanging="1900"/>
        <w:jc w:val="left"/>
        <w:spacing w:line="360" w:lineRule="auto"/>
        <w:tabs>
          <w:tab w:val="left" w:pos="3240" w:leader="none"/>
          <w:tab w:val="left" w:pos="3420" w:leader="none"/>
        </w:tabs>
        <w:rPr>
          <w:rFonts w:ascii="宋体" w:hAnsi="宋体"/>
          <w:bCs/>
          <w:color w:val="auto"/>
          <w:sz w:val="36"/>
          <w:szCs w:val="36"/>
          <w:highlight w:val="none"/>
        </w:rPr>
      </w:pPr>
      <w:r>
        <w:rPr>
          <w:rFonts w:ascii="宋体" w:hAnsi="宋体"/>
          <w:bCs/>
          <w:color w:val="auto"/>
          <w:sz w:val="36"/>
          <w:szCs w:val="36"/>
          <w:highlight w:val="none"/>
        </w:rPr>
        <w:t xml:space="preserve">采 购 人：</w:t>
      </w:r>
      <w:r>
        <w:rPr>
          <w:rFonts w:hint="eastAsia" w:ascii="宋体" w:hAnsi="宋体"/>
          <w:bCs/>
          <w:color w:val="auto"/>
          <w:sz w:val="36"/>
          <w:szCs w:val="36"/>
          <w:highlight w:val="none"/>
        </w:rPr>
        <w:t xml:space="preserve">常州市第二人民医院</w:t>
      </w:r>
      <w:r/>
    </w:p>
    <w:p>
      <w:pPr>
        <w:ind w:left="2832" w:hanging="1900"/>
        <w:jc w:val="left"/>
        <w:spacing w:line="360" w:lineRule="auto"/>
        <w:tabs>
          <w:tab w:val="left" w:pos="3240" w:leader="none"/>
          <w:tab w:val="left" w:pos="3420" w:leader="none"/>
        </w:tabs>
        <w:rPr>
          <w:rFonts w:ascii="宋体" w:hAnsi="宋体"/>
          <w:b/>
          <w:color w:val="auto"/>
          <w:sz w:val="72"/>
          <w:highlight w:val="none"/>
        </w:rPr>
        <w:sectPr>
          <w:headerReference w:type="default" r:id="rId9"/>
          <w:headerReference w:type="first" r:id="rId10"/>
          <w:footerReference w:type="default" r:id="rId16"/>
          <w:footerReference w:type="even" r:id="rId17"/>
          <w:footerReference w:type="first" r:id="rId18"/>
          <w:footnotePr/>
          <w:endnotePr/>
          <w:type w:val="nextColumn"/>
          <w:pgSz w:w="11907" w:h="16840" w:orient="portrait"/>
          <w:pgMar w:top="1911" w:right="1474" w:bottom="1882" w:left="1587" w:header="851" w:footer="851" w:gutter="0"/>
          <w:pgNumType w:start="1"/>
          <w:cols w:num="1" w:sep="0" w:space="1701" w:equalWidth="1"/>
          <w:docGrid w:linePitch="360"/>
          <w:titlePg/>
        </w:sectPr>
      </w:pPr>
      <w:r>
        <w:rPr>
          <w:rFonts w:hint="eastAsia" w:ascii="宋体" w:hAnsi="宋体"/>
          <w:bCs/>
          <w:color w:val="auto"/>
          <w:sz w:val="36"/>
          <w:szCs w:val="36"/>
          <w:highlight w:val="none"/>
        </w:rPr>
        <w:t xml:space="preserve">采购</w:t>
      </w:r>
      <w:r>
        <w:rPr>
          <w:rFonts w:ascii="宋体" w:hAnsi="宋体"/>
          <w:bCs/>
          <w:color w:val="auto"/>
          <w:sz w:val="36"/>
          <w:szCs w:val="36"/>
          <w:highlight w:val="none"/>
        </w:rPr>
        <w:t xml:space="preserve">代理机构：</w:t>
      </w:r>
      <w:r>
        <w:rPr>
          <w:rFonts w:hint="eastAsia" w:ascii="宋体" w:hAnsi="宋体"/>
          <w:bCs/>
          <w:color w:val="auto"/>
          <w:sz w:val="36"/>
          <w:szCs w:val="36"/>
          <w:highlight w:val="none"/>
        </w:rPr>
        <w:t xml:space="preserve">常州市城投建设工程招标有限公司</w:t>
      </w:r>
      <w:r>
        <w:rPr>
          <w:rFonts w:ascii="宋体" w:hAnsi="宋体"/>
          <w:b/>
          <w:color w:val="auto"/>
          <w:sz w:val="72"/>
          <w:highlight w:val="none"/>
        </w:rPr>
        <w:br w:type="page" w:clear="all"/>
      </w:r>
      <w:r/>
    </w:p>
    <w:p>
      <w:pPr>
        <w:jc w:val="center"/>
        <w:spacing w:line="360" w:lineRule="auto"/>
        <w:rPr>
          <w:rFonts w:hint="eastAsia" w:ascii="宋体" w:hAnsi="宋体"/>
          <w:b/>
          <w:color w:val="auto"/>
          <w:sz w:val="36"/>
          <w:szCs w:val="36"/>
          <w:highlight w:val="none"/>
        </w:rPr>
        <w:outlineLvl w:val="0"/>
      </w:pPr>
      <w:r/>
      <w:bookmarkStart w:id="0" w:name="_Toc99301418"/>
      <w:r/>
      <w:r/>
    </w:p>
    <w:p>
      <w:pPr>
        <w:jc w:val="center"/>
        <w:spacing w:line="360" w:lineRule="auto"/>
        <w:rPr>
          <w:rFonts w:ascii="宋体" w:hAnsi="宋体"/>
          <w:b/>
          <w:color w:val="auto"/>
          <w:sz w:val="44"/>
          <w:szCs w:val="44"/>
          <w:highlight w:val="none"/>
        </w:rPr>
        <w:outlineLvl w:val="0"/>
      </w:pPr>
      <w:r>
        <w:rPr>
          <w:rFonts w:ascii="宋体" w:hAnsi="宋体"/>
          <w:b/>
          <w:color w:val="auto"/>
          <w:sz w:val="44"/>
          <w:szCs w:val="44"/>
          <w:highlight w:val="none"/>
        </w:rPr>
        <w:t xml:space="preserve">目      录</w:t>
      </w:r>
      <w:bookmarkEnd w:id="0"/>
      <w:r/>
      <w:r/>
    </w:p>
    <w:p>
      <w:pPr>
        <w:rPr>
          <w:rFonts w:ascii="宋体" w:hAnsi="宋体"/>
          <w:color w:val="auto"/>
          <w:highlight w:val="none"/>
        </w:rPr>
      </w:pPr>
      <w:r>
        <w:rPr>
          <w:rFonts w:ascii="宋体" w:hAnsi="宋体"/>
          <w:color w:val="auto"/>
          <w:highlight w:val="none"/>
        </w:rPr>
      </w:r>
      <w:r/>
    </w:p>
    <w:p>
      <w:pPr>
        <w:rPr>
          <w:rFonts w:ascii="宋体" w:hAnsi="宋体"/>
          <w:color w:val="auto"/>
          <w:highlight w:val="none"/>
        </w:rPr>
      </w:pPr>
      <w:r>
        <w:rPr>
          <w:rFonts w:ascii="宋体" w:hAnsi="宋体"/>
          <w:color w:val="auto"/>
          <w:highlight w:val="none"/>
        </w:rPr>
      </w:r>
      <w:r/>
    </w:p>
    <w:p>
      <w:pPr>
        <w:rPr>
          <w:rFonts w:ascii="宋体" w:hAnsi="宋体"/>
          <w:color w:val="auto"/>
          <w:highlight w:val="none"/>
        </w:rPr>
      </w:pPr>
      <w:r>
        <w:rPr>
          <w:rFonts w:ascii="宋体" w:hAnsi="宋体"/>
          <w:color w:val="auto"/>
          <w:highlight w:val="none"/>
        </w:rPr>
      </w:r>
      <w:r/>
    </w:p>
    <w:p>
      <w:pPr>
        <w:pStyle w:val="1152"/>
        <w:spacing w:line="720" w:lineRule="auto"/>
        <w:rPr>
          <w:b w:val="0"/>
          <w:color w:val="auto"/>
          <w:sz w:val="32"/>
          <w:szCs w:val="32"/>
          <w:highlight w:val="none"/>
        </w:rPr>
      </w:pPr>
      <w:r>
        <w:rPr>
          <w:b w:val="0"/>
          <w:color w:val="auto"/>
          <w:sz w:val="32"/>
          <w:szCs w:val="32"/>
          <w:highlight w:val="none"/>
        </w:rPr>
        <w:fldChar w:fldCharType="begin"/>
      </w:r>
      <w:r>
        <w:rPr>
          <w:b w:val="0"/>
          <w:color w:val="auto"/>
          <w:sz w:val="32"/>
          <w:szCs w:val="32"/>
          <w:highlight w:val="none"/>
        </w:rPr>
        <w:instrText xml:space="preserve"> TOC \o "1-1" \h \z \u </w:instrText>
      </w:r>
      <w:r>
        <w:rPr>
          <w:b w:val="0"/>
          <w:color w:val="auto"/>
          <w:sz w:val="32"/>
          <w:szCs w:val="32"/>
          <w:highlight w:val="none"/>
        </w:rPr>
        <w:fldChar w:fldCharType="separate"/>
      </w:r>
      <w:r/>
    </w:p>
    <w:p>
      <w:pPr>
        <w:pStyle w:val="1152"/>
        <w:spacing w:line="720" w:lineRule="auto"/>
        <w:rPr>
          <w:b w:val="0"/>
          <w:color w:val="auto"/>
          <w:sz w:val="32"/>
          <w:szCs w:val="32"/>
          <w:highlight w:val="none"/>
        </w:rPr>
      </w:pPr>
      <w:r>
        <w:rPr>
          <w:color w:val="auto"/>
          <w:sz w:val="32"/>
          <w:szCs w:val="32"/>
          <w:highlight w:val="none"/>
        </w:rPr>
        <w:fldChar w:fldCharType="begin"/>
      </w:r>
      <w:r>
        <w:rPr>
          <w:color w:val="auto"/>
          <w:sz w:val="32"/>
          <w:szCs w:val="32"/>
          <w:highlight w:val="none"/>
        </w:rPr>
        <w:instrText xml:space="preserve"> HYPERLINK \l "_Toc99301419" </w:instrText>
      </w:r>
      <w:r>
        <w:rPr>
          <w:color w:val="auto"/>
          <w:sz w:val="32"/>
          <w:szCs w:val="32"/>
          <w:highlight w:val="none"/>
        </w:rPr>
        <w:fldChar w:fldCharType="separate"/>
      </w:r>
      <w:r>
        <w:rPr>
          <w:rStyle w:val="1175"/>
          <w:color w:val="auto"/>
          <w:sz w:val="32"/>
          <w:szCs w:val="32"/>
          <w:highlight w:val="none"/>
        </w:rPr>
        <w:t xml:space="preserve">第一章   投标邀请</w:t>
      </w:r>
      <w:r>
        <w:rPr>
          <w:color w:val="auto"/>
          <w:sz w:val="32"/>
          <w:szCs w:val="32"/>
          <w:highlight w:val="none"/>
        </w:rPr>
        <w:tab/>
      </w:r>
      <w:r>
        <w:rPr>
          <w:color w:val="auto"/>
          <w:sz w:val="32"/>
          <w:szCs w:val="32"/>
          <w:highlight w:val="none"/>
        </w:rPr>
        <w:fldChar w:fldCharType="begin"/>
      </w:r>
      <w:r>
        <w:rPr>
          <w:color w:val="auto"/>
          <w:sz w:val="32"/>
          <w:szCs w:val="32"/>
          <w:highlight w:val="none"/>
        </w:rPr>
        <w:instrText xml:space="preserve"> PAGEREF _Toc99301419 \h </w:instrText>
      </w:r>
      <w:r>
        <w:rPr>
          <w:color w:val="auto"/>
          <w:sz w:val="32"/>
          <w:szCs w:val="32"/>
          <w:highlight w:val="none"/>
        </w:rPr>
        <w:fldChar w:fldCharType="separate"/>
      </w:r>
      <w:r>
        <w:rPr>
          <w:color w:val="auto"/>
          <w:sz w:val="32"/>
          <w:szCs w:val="32"/>
          <w:highlight w:val="none"/>
        </w:rPr>
        <w:t xml:space="preserve">1</w:t>
      </w:r>
      <w:r>
        <w:rPr>
          <w:color w:val="auto"/>
          <w:sz w:val="32"/>
          <w:szCs w:val="32"/>
          <w:highlight w:val="none"/>
        </w:rPr>
        <w:fldChar w:fldCharType="end"/>
      </w:r>
      <w:r>
        <w:rPr>
          <w:color w:val="auto"/>
          <w:sz w:val="32"/>
          <w:szCs w:val="32"/>
          <w:highlight w:val="none"/>
        </w:rPr>
        <w:fldChar w:fldCharType="end"/>
      </w:r>
      <w:r/>
    </w:p>
    <w:p>
      <w:pPr>
        <w:pStyle w:val="1152"/>
        <w:spacing w:line="720" w:lineRule="auto"/>
        <w:rPr>
          <w:b w:val="0"/>
          <w:color w:val="auto"/>
          <w:sz w:val="32"/>
          <w:szCs w:val="32"/>
          <w:highlight w:val="none"/>
        </w:rPr>
      </w:pPr>
      <w:r>
        <w:rPr>
          <w:color w:val="auto"/>
          <w:sz w:val="32"/>
          <w:szCs w:val="32"/>
          <w:highlight w:val="none"/>
        </w:rPr>
        <w:fldChar w:fldCharType="begin"/>
      </w:r>
      <w:r>
        <w:rPr>
          <w:color w:val="auto"/>
          <w:sz w:val="32"/>
          <w:szCs w:val="32"/>
          <w:highlight w:val="none"/>
        </w:rPr>
        <w:instrText xml:space="preserve"> HYPERLINK \l "_Toc99301420" </w:instrText>
      </w:r>
      <w:r>
        <w:rPr>
          <w:color w:val="auto"/>
          <w:sz w:val="32"/>
          <w:szCs w:val="32"/>
          <w:highlight w:val="none"/>
        </w:rPr>
        <w:fldChar w:fldCharType="separate"/>
      </w:r>
      <w:r>
        <w:rPr>
          <w:rStyle w:val="1175"/>
          <w:color w:val="auto"/>
          <w:sz w:val="32"/>
          <w:szCs w:val="32"/>
          <w:highlight w:val="none"/>
        </w:rPr>
        <w:t xml:space="preserve">第二章   投标人须知</w:t>
      </w:r>
      <w:r>
        <w:rPr>
          <w:color w:val="auto"/>
          <w:sz w:val="32"/>
          <w:szCs w:val="32"/>
          <w:highlight w:val="none"/>
        </w:rPr>
        <w:tab/>
      </w:r>
      <w:r>
        <w:rPr>
          <w:color w:val="auto"/>
          <w:sz w:val="32"/>
          <w:szCs w:val="32"/>
          <w:highlight w:val="none"/>
        </w:rPr>
        <w:fldChar w:fldCharType="begin"/>
      </w:r>
      <w:r>
        <w:rPr>
          <w:color w:val="auto"/>
          <w:sz w:val="32"/>
          <w:szCs w:val="32"/>
          <w:highlight w:val="none"/>
        </w:rPr>
        <w:instrText xml:space="preserve"> PAGEREF _Toc99301420 \h </w:instrText>
      </w:r>
      <w:r>
        <w:rPr>
          <w:color w:val="auto"/>
          <w:sz w:val="32"/>
          <w:szCs w:val="32"/>
          <w:highlight w:val="none"/>
        </w:rPr>
        <w:fldChar w:fldCharType="separate"/>
      </w:r>
      <w:r>
        <w:rPr>
          <w:color w:val="auto"/>
          <w:sz w:val="32"/>
          <w:szCs w:val="32"/>
          <w:highlight w:val="none"/>
        </w:rPr>
        <w:t xml:space="preserve">6</w:t>
      </w:r>
      <w:r>
        <w:rPr>
          <w:color w:val="auto"/>
          <w:sz w:val="32"/>
          <w:szCs w:val="32"/>
          <w:highlight w:val="none"/>
        </w:rPr>
        <w:fldChar w:fldCharType="end"/>
      </w:r>
      <w:r>
        <w:rPr>
          <w:color w:val="auto"/>
          <w:sz w:val="32"/>
          <w:szCs w:val="32"/>
          <w:highlight w:val="none"/>
        </w:rPr>
        <w:fldChar w:fldCharType="end"/>
      </w:r>
      <w:r/>
    </w:p>
    <w:p>
      <w:pPr>
        <w:pStyle w:val="1152"/>
        <w:spacing w:line="720" w:lineRule="auto"/>
        <w:rPr>
          <w:b w:val="0"/>
          <w:color w:val="auto"/>
          <w:sz w:val="32"/>
          <w:szCs w:val="32"/>
          <w:highlight w:val="none"/>
        </w:rPr>
      </w:pPr>
      <w:r>
        <w:rPr>
          <w:color w:val="auto"/>
          <w:sz w:val="32"/>
          <w:szCs w:val="32"/>
          <w:highlight w:val="none"/>
        </w:rPr>
        <w:fldChar w:fldCharType="begin"/>
      </w:r>
      <w:r>
        <w:rPr>
          <w:color w:val="auto"/>
          <w:sz w:val="32"/>
          <w:szCs w:val="32"/>
          <w:highlight w:val="none"/>
        </w:rPr>
        <w:instrText xml:space="preserve"> HYPERLINK \l "_Toc99301421" </w:instrText>
      </w:r>
      <w:r>
        <w:rPr>
          <w:color w:val="auto"/>
          <w:sz w:val="32"/>
          <w:szCs w:val="32"/>
          <w:highlight w:val="none"/>
        </w:rPr>
        <w:fldChar w:fldCharType="separate"/>
      </w:r>
      <w:r>
        <w:rPr>
          <w:rStyle w:val="1175"/>
          <w:color w:val="auto"/>
          <w:sz w:val="32"/>
          <w:szCs w:val="32"/>
          <w:highlight w:val="none"/>
        </w:rPr>
        <w:t xml:space="preserve">第三章   资</w:t>
      </w:r>
      <w:bookmarkStart w:id="1" w:name="_Hlt100754117"/>
      <w:r>
        <w:rPr>
          <w:rStyle w:val="1175"/>
          <w:color w:val="auto"/>
          <w:sz w:val="32"/>
          <w:szCs w:val="32"/>
          <w:highlight w:val="none"/>
        </w:rPr>
        <w:t xml:space="preserve">格</w:t>
      </w:r>
      <w:bookmarkEnd w:id="1"/>
      <w:r>
        <w:rPr>
          <w:rStyle w:val="1175"/>
          <w:color w:val="auto"/>
          <w:sz w:val="32"/>
          <w:szCs w:val="32"/>
          <w:highlight w:val="none"/>
        </w:rPr>
        <w:t xml:space="preserve">审查</w:t>
      </w:r>
      <w:r>
        <w:rPr>
          <w:color w:val="auto"/>
          <w:sz w:val="32"/>
          <w:szCs w:val="32"/>
          <w:highlight w:val="none"/>
        </w:rPr>
        <w:tab/>
      </w:r>
      <w:r>
        <w:rPr>
          <w:color w:val="auto"/>
          <w:sz w:val="32"/>
          <w:szCs w:val="32"/>
          <w:highlight w:val="none"/>
        </w:rPr>
        <w:fldChar w:fldCharType="begin"/>
      </w:r>
      <w:r>
        <w:rPr>
          <w:color w:val="auto"/>
          <w:sz w:val="32"/>
          <w:szCs w:val="32"/>
          <w:highlight w:val="none"/>
        </w:rPr>
        <w:instrText xml:space="preserve"> PAGEREF _Toc99301421 \h </w:instrText>
      </w:r>
      <w:r>
        <w:rPr>
          <w:color w:val="auto"/>
          <w:sz w:val="32"/>
          <w:szCs w:val="32"/>
          <w:highlight w:val="none"/>
        </w:rPr>
        <w:fldChar w:fldCharType="separate"/>
      </w:r>
      <w:r>
        <w:rPr>
          <w:color w:val="auto"/>
          <w:sz w:val="32"/>
          <w:szCs w:val="32"/>
          <w:highlight w:val="none"/>
        </w:rPr>
        <w:t xml:space="preserve">20</w:t>
      </w:r>
      <w:r>
        <w:rPr>
          <w:color w:val="auto"/>
          <w:sz w:val="32"/>
          <w:szCs w:val="32"/>
          <w:highlight w:val="none"/>
        </w:rPr>
        <w:fldChar w:fldCharType="end"/>
      </w:r>
      <w:r>
        <w:rPr>
          <w:color w:val="auto"/>
          <w:sz w:val="32"/>
          <w:szCs w:val="32"/>
          <w:highlight w:val="none"/>
        </w:rPr>
        <w:fldChar w:fldCharType="end"/>
      </w:r>
      <w:r/>
    </w:p>
    <w:p>
      <w:pPr>
        <w:pStyle w:val="1152"/>
        <w:spacing w:line="720" w:lineRule="auto"/>
        <w:rPr>
          <w:b w:val="0"/>
          <w:color w:val="auto"/>
          <w:sz w:val="32"/>
          <w:szCs w:val="32"/>
          <w:highlight w:val="none"/>
        </w:rPr>
      </w:pPr>
      <w:r>
        <w:rPr>
          <w:color w:val="auto"/>
          <w:sz w:val="32"/>
          <w:szCs w:val="32"/>
          <w:highlight w:val="none"/>
        </w:rPr>
        <w:fldChar w:fldCharType="begin"/>
      </w:r>
      <w:r>
        <w:rPr>
          <w:color w:val="auto"/>
          <w:sz w:val="32"/>
          <w:szCs w:val="32"/>
          <w:highlight w:val="none"/>
        </w:rPr>
        <w:instrText xml:space="preserve"> HYPERLINK \l "_Toc99301423" </w:instrText>
      </w:r>
      <w:r>
        <w:rPr>
          <w:color w:val="auto"/>
          <w:sz w:val="32"/>
          <w:szCs w:val="32"/>
          <w:highlight w:val="none"/>
        </w:rPr>
        <w:fldChar w:fldCharType="separate"/>
      </w:r>
      <w:r>
        <w:rPr>
          <w:rStyle w:val="1175"/>
          <w:color w:val="auto"/>
          <w:sz w:val="32"/>
          <w:szCs w:val="32"/>
          <w:highlight w:val="none"/>
        </w:rPr>
        <w:t xml:space="preserve">第四章   评标程序、评标方法和评标标准</w:t>
      </w:r>
      <w:r>
        <w:rPr>
          <w:color w:val="auto"/>
          <w:sz w:val="32"/>
          <w:szCs w:val="32"/>
          <w:highlight w:val="none"/>
        </w:rPr>
        <w:tab/>
      </w:r>
      <w:r>
        <w:rPr>
          <w:color w:val="auto"/>
          <w:sz w:val="32"/>
          <w:szCs w:val="32"/>
          <w:highlight w:val="none"/>
        </w:rPr>
        <w:fldChar w:fldCharType="begin"/>
      </w:r>
      <w:r>
        <w:rPr>
          <w:color w:val="auto"/>
          <w:sz w:val="32"/>
          <w:szCs w:val="32"/>
          <w:highlight w:val="none"/>
        </w:rPr>
        <w:instrText xml:space="preserve"> PAGEREF _Toc99301423 \h </w:instrText>
      </w:r>
      <w:r>
        <w:rPr>
          <w:color w:val="auto"/>
          <w:sz w:val="32"/>
          <w:szCs w:val="32"/>
          <w:highlight w:val="none"/>
        </w:rPr>
        <w:fldChar w:fldCharType="separate"/>
      </w:r>
      <w:r>
        <w:rPr>
          <w:color w:val="auto"/>
          <w:sz w:val="32"/>
          <w:szCs w:val="32"/>
          <w:highlight w:val="none"/>
        </w:rPr>
        <w:t xml:space="preserve">22</w:t>
      </w:r>
      <w:r>
        <w:rPr>
          <w:color w:val="auto"/>
          <w:sz w:val="32"/>
          <w:szCs w:val="32"/>
          <w:highlight w:val="none"/>
        </w:rPr>
        <w:fldChar w:fldCharType="end"/>
      </w:r>
      <w:r>
        <w:rPr>
          <w:color w:val="auto"/>
          <w:sz w:val="32"/>
          <w:szCs w:val="32"/>
          <w:highlight w:val="none"/>
        </w:rPr>
        <w:fldChar w:fldCharType="end"/>
      </w:r>
      <w:r/>
    </w:p>
    <w:p>
      <w:pPr>
        <w:pStyle w:val="1152"/>
        <w:spacing w:line="720" w:lineRule="auto"/>
        <w:rPr>
          <w:b w:val="0"/>
          <w:color w:val="auto"/>
          <w:sz w:val="32"/>
          <w:szCs w:val="32"/>
          <w:highlight w:val="none"/>
        </w:rPr>
      </w:pPr>
      <w:r>
        <w:rPr>
          <w:color w:val="auto"/>
          <w:sz w:val="32"/>
          <w:szCs w:val="32"/>
          <w:highlight w:val="none"/>
        </w:rPr>
        <w:fldChar w:fldCharType="begin"/>
      </w:r>
      <w:r>
        <w:rPr>
          <w:color w:val="auto"/>
          <w:sz w:val="32"/>
          <w:szCs w:val="32"/>
          <w:highlight w:val="none"/>
        </w:rPr>
        <w:instrText xml:space="preserve"> HYPERLINK \l "_Toc99301424" </w:instrText>
      </w:r>
      <w:r>
        <w:rPr>
          <w:color w:val="auto"/>
          <w:sz w:val="32"/>
          <w:szCs w:val="32"/>
          <w:highlight w:val="none"/>
        </w:rPr>
        <w:fldChar w:fldCharType="separate"/>
      </w:r>
      <w:r>
        <w:rPr>
          <w:rStyle w:val="1175"/>
          <w:color w:val="auto"/>
          <w:sz w:val="32"/>
          <w:szCs w:val="32"/>
          <w:highlight w:val="none"/>
        </w:rPr>
        <w:t xml:space="preserve">第五章   采购</w:t>
      </w:r>
      <w:bookmarkStart w:id="2" w:name="_Hlt100754102"/>
      <w:r/>
      <w:bookmarkStart w:id="3" w:name="_Hlt100754103"/>
      <w:r>
        <w:rPr>
          <w:rStyle w:val="1175"/>
          <w:color w:val="auto"/>
          <w:sz w:val="32"/>
          <w:szCs w:val="32"/>
          <w:highlight w:val="none"/>
        </w:rPr>
        <w:t xml:space="preserve">需</w:t>
      </w:r>
      <w:bookmarkEnd w:id="2"/>
      <w:r/>
      <w:bookmarkEnd w:id="3"/>
      <w:r>
        <w:rPr>
          <w:rStyle w:val="1175"/>
          <w:color w:val="auto"/>
          <w:sz w:val="32"/>
          <w:szCs w:val="32"/>
          <w:highlight w:val="none"/>
        </w:rPr>
        <w:t xml:space="preserve">求</w:t>
      </w:r>
      <w:r>
        <w:rPr>
          <w:color w:val="auto"/>
          <w:sz w:val="32"/>
          <w:szCs w:val="32"/>
          <w:highlight w:val="none"/>
        </w:rPr>
        <w:tab/>
      </w:r>
      <w:r>
        <w:rPr>
          <w:color w:val="auto"/>
          <w:sz w:val="32"/>
          <w:szCs w:val="32"/>
          <w:highlight w:val="none"/>
        </w:rPr>
        <w:fldChar w:fldCharType="begin"/>
      </w:r>
      <w:r>
        <w:rPr>
          <w:color w:val="auto"/>
          <w:sz w:val="32"/>
          <w:szCs w:val="32"/>
          <w:highlight w:val="none"/>
        </w:rPr>
        <w:instrText xml:space="preserve"> PAGEREF _Toc99301424 \h </w:instrText>
      </w:r>
      <w:r>
        <w:rPr>
          <w:color w:val="auto"/>
          <w:sz w:val="32"/>
          <w:szCs w:val="32"/>
          <w:highlight w:val="none"/>
        </w:rPr>
        <w:fldChar w:fldCharType="separate"/>
      </w:r>
      <w:r>
        <w:rPr>
          <w:color w:val="auto"/>
          <w:sz w:val="32"/>
          <w:szCs w:val="32"/>
          <w:highlight w:val="none"/>
        </w:rPr>
        <w:t xml:space="preserve">34</w:t>
      </w:r>
      <w:r>
        <w:rPr>
          <w:color w:val="auto"/>
          <w:sz w:val="32"/>
          <w:szCs w:val="32"/>
          <w:highlight w:val="none"/>
        </w:rPr>
        <w:fldChar w:fldCharType="end"/>
      </w:r>
      <w:r>
        <w:rPr>
          <w:color w:val="auto"/>
          <w:sz w:val="32"/>
          <w:szCs w:val="32"/>
          <w:highlight w:val="none"/>
        </w:rPr>
        <w:fldChar w:fldCharType="end"/>
      </w:r>
      <w:r/>
    </w:p>
    <w:p>
      <w:pPr>
        <w:pStyle w:val="1152"/>
        <w:spacing w:line="720" w:lineRule="auto"/>
        <w:rPr>
          <w:b w:val="0"/>
          <w:color w:val="auto"/>
          <w:sz w:val="32"/>
          <w:szCs w:val="32"/>
          <w:highlight w:val="none"/>
        </w:rPr>
      </w:pPr>
      <w:r>
        <w:rPr>
          <w:color w:val="auto"/>
          <w:sz w:val="32"/>
          <w:szCs w:val="32"/>
          <w:highlight w:val="none"/>
        </w:rPr>
        <w:fldChar w:fldCharType="begin"/>
      </w:r>
      <w:r>
        <w:rPr>
          <w:color w:val="auto"/>
          <w:sz w:val="32"/>
          <w:szCs w:val="32"/>
          <w:highlight w:val="none"/>
        </w:rPr>
        <w:instrText xml:space="preserve"> HYPERLINK \l "_Toc99301425" </w:instrText>
      </w:r>
      <w:r>
        <w:rPr>
          <w:color w:val="auto"/>
          <w:sz w:val="32"/>
          <w:szCs w:val="32"/>
          <w:highlight w:val="none"/>
        </w:rPr>
        <w:fldChar w:fldCharType="separate"/>
      </w:r>
      <w:r>
        <w:rPr>
          <w:rStyle w:val="1175"/>
          <w:color w:val="auto"/>
          <w:sz w:val="32"/>
          <w:szCs w:val="32"/>
          <w:highlight w:val="none"/>
        </w:rPr>
        <w:t xml:space="preserve">第六章   拟签订的合同文本</w:t>
      </w:r>
      <w:r>
        <w:rPr>
          <w:color w:val="auto"/>
          <w:sz w:val="32"/>
          <w:szCs w:val="32"/>
          <w:highlight w:val="none"/>
        </w:rPr>
        <w:tab/>
      </w:r>
      <w:r>
        <w:rPr>
          <w:color w:val="auto"/>
          <w:sz w:val="32"/>
          <w:szCs w:val="32"/>
          <w:highlight w:val="none"/>
        </w:rPr>
        <w:fldChar w:fldCharType="begin"/>
      </w:r>
      <w:r>
        <w:rPr>
          <w:color w:val="auto"/>
          <w:sz w:val="32"/>
          <w:szCs w:val="32"/>
          <w:highlight w:val="none"/>
        </w:rPr>
        <w:instrText xml:space="preserve"> PAGEREF _Toc99301425 \h </w:instrText>
      </w:r>
      <w:r>
        <w:rPr>
          <w:color w:val="auto"/>
          <w:sz w:val="32"/>
          <w:szCs w:val="32"/>
          <w:highlight w:val="none"/>
        </w:rPr>
        <w:fldChar w:fldCharType="separate"/>
      </w:r>
      <w:r>
        <w:rPr>
          <w:color w:val="auto"/>
          <w:sz w:val="32"/>
          <w:szCs w:val="32"/>
          <w:highlight w:val="none"/>
        </w:rPr>
        <w:t xml:space="preserve">39</w:t>
      </w:r>
      <w:r>
        <w:rPr>
          <w:color w:val="auto"/>
          <w:sz w:val="32"/>
          <w:szCs w:val="32"/>
          <w:highlight w:val="none"/>
        </w:rPr>
        <w:fldChar w:fldCharType="end"/>
      </w:r>
      <w:r>
        <w:rPr>
          <w:color w:val="auto"/>
          <w:sz w:val="32"/>
          <w:szCs w:val="32"/>
          <w:highlight w:val="none"/>
        </w:rPr>
        <w:fldChar w:fldCharType="end"/>
      </w:r>
      <w:r/>
    </w:p>
    <w:p>
      <w:pPr>
        <w:pStyle w:val="1152"/>
        <w:spacing w:line="720" w:lineRule="auto"/>
        <w:rPr>
          <w:b w:val="0"/>
          <w:color w:val="auto"/>
          <w:sz w:val="32"/>
          <w:szCs w:val="32"/>
          <w:highlight w:val="none"/>
        </w:rPr>
      </w:pPr>
      <w:r>
        <w:rPr>
          <w:color w:val="auto"/>
          <w:sz w:val="32"/>
          <w:szCs w:val="32"/>
          <w:highlight w:val="none"/>
        </w:rPr>
        <w:fldChar w:fldCharType="begin"/>
      </w:r>
      <w:r>
        <w:rPr>
          <w:color w:val="auto"/>
          <w:sz w:val="32"/>
          <w:szCs w:val="32"/>
          <w:highlight w:val="none"/>
        </w:rPr>
        <w:instrText xml:space="preserve"> HYPERLINK \l "_Toc99301426" </w:instrText>
      </w:r>
      <w:r>
        <w:rPr>
          <w:color w:val="auto"/>
          <w:sz w:val="32"/>
          <w:szCs w:val="32"/>
          <w:highlight w:val="none"/>
        </w:rPr>
        <w:fldChar w:fldCharType="separate"/>
      </w:r>
      <w:r>
        <w:rPr>
          <w:rStyle w:val="1175"/>
          <w:color w:val="auto"/>
          <w:sz w:val="32"/>
          <w:szCs w:val="32"/>
          <w:highlight w:val="none"/>
        </w:rPr>
        <w:t xml:space="preserve">第七章   投标文件格式</w:t>
      </w:r>
      <w:r>
        <w:rPr>
          <w:color w:val="auto"/>
          <w:sz w:val="32"/>
          <w:szCs w:val="32"/>
          <w:highlight w:val="none"/>
        </w:rPr>
        <w:tab/>
      </w:r>
      <w:r>
        <w:rPr>
          <w:color w:val="auto"/>
          <w:sz w:val="32"/>
          <w:szCs w:val="32"/>
          <w:highlight w:val="none"/>
        </w:rPr>
        <w:fldChar w:fldCharType="begin"/>
      </w:r>
      <w:r>
        <w:rPr>
          <w:color w:val="auto"/>
          <w:sz w:val="32"/>
          <w:szCs w:val="32"/>
          <w:highlight w:val="none"/>
        </w:rPr>
        <w:instrText xml:space="preserve"> PAGEREF _Toc99301426 \h </w:instrText>
      </w:r>
      <w:r>
        <w:rPr>
          <w:color w:val="auto"/>
          <w:sz w:val="32"/>
          <w:szCs w:val="32"/>
          <w:highlight w:val="none"/>
        </w:rPr>
        <w:fldChar w:fldCharType="separate"/>
      </w:r>
      <w:r>
        <w:rPr>
          <w:color w:val="auto"/>
          <w:sz w:val="32"/>
          <w:szCs w:val="32"/>
          <w:highlight w:val="none"/>
        </w:rPr>
        <w:t xml:space="preserve">43</w:t>
      </w:r>
      <w:r>
        <w:rPr>
          <w:color w:val="auto"/>
          <w:sz w:val="32"/>
          <w:szCs w:val="32"/>
          <w:highlight w:val="none"/>
        </w:rPr>
        <w:fldChar w:fldCharType="end"/>
      </w:r>
      <w:r>
        <w:rPr>
          <w:color w:val="auto"/>
          <w:sz w:val="32"/>
          <w:szCs w:val="32"/>
          <w:highlight w:val="none"/>
        </w:rPr>
        <w:fldChar w:fldCharType="end"/>
      </w:r>
      <w:r/>
    </w:p>
    <w:p>
      <w:pPr>
        <w:pStyle w:val="1152"/>
        <w:spacing w:line="720" w:lineRule="auto"/>
        <w:rPr>
          <w:b w:val="0"/>
          <w:color w:val="auto"/>
          <w:highlight w:val="none"/>
        </w:rPr>
      </w:pPr>
      <w:r>
        <w:rPr>
          <w:b w:val="0"/>
          <w:color w:val="auto"/>
          <w:sz w:val="32"/>
          <w:szCs w:val="32"/>
          <w:highlight w:val="none"/>
        </w:rPr>
        <w:fldChar w:fldCharType="end"/>
      </w:r>
      <w:r/>
    </w:p>
    <w:p>
      <w:pPr>
        <w:jc w:val="center"/>
        <w:spacing w:line="360" w:lineRule="auto"/>
        <w:rPr>
          <w:rFonts w:ascii="宋体" w:hAnsi="宋体"/>
          <w:b/>
          <w:color w:val="auto"/>
          <w:sz w:val="36"/>
          <w:szCs w:val="36"/>
          <w:highlight w:val="none"/>
        </w:rPr>
        <w:outlineLvl w:val="0"/>
      </w:pPr>
      <w:r>
        <w:rPr>
          <w:rFonts w:ascii="宋体" w:hAnsi="宋体"/>
          <w:color w:val="auto"/>
          <w:sz w:val="24"/>
          <w:highlight w:val="none"/>
        </w:rPr>
        <w:br w:type="page" w:clear="all"/>
      </w:r>
      <w:bookmarkStart w:id="4" w:name="_Toc99301419"/>
      <w:r>
        <w:rPr>
          <w:rFonts w:ascii="宋体" w:hAnsi="宋体"/>
          <w:b/>
          <w:color w:val="auto"/>
          <w:sz w:val="36"/>
          <w:szCs w:val="36"/>
          <w:highlight w:val="none"/>
        </w:rPr>
        <w:t xml:space="preserve">第一章   投标邀请</w:t>
      </w:r>
      <w:bookmarkEnd w:id="4"/>
      <w:r/>
      <w:r/>
    </w:p>
    <w:p>
      <w:pPr>
        <w:ind w:firstLine="640"/>
        <w:spacing w:line="360" w:lineRule="auto"/>
        <w:rPr>
          <w:rFonts w:ascii="仿宋" w:hAnsi="仿宋" w:eastAsia="仿宋"/>
          <w:color w:val="auto"/>
          <w:sz w:val="32"/>
          <w:szCs w:val="32"/>
          <w:highlight w:val="none"/>
        </w:rPr>
        <w:pBdr>
          <w:top w:val="single" w:color="000000" w:sz="4" w:space="1"/>
          <w:left w:val="single" w:color="000000" w:sz="4" w:space="4"/>
          <w:bottom w:val="single" w:color="000000" w:sz="4" w:space="1"/>
          <w:right w:val="single" w:color="000000" w:sz="4" w:space="4"/>
        </w:pBdr>
      </w:pPr>
      <w:r>
        <w:rPr>
          <w:rFonts w:hint="eastAsia" w:ascii="仿宋" w:hAnsi="仿宋" w:eastAsia="仿宋"/>
          <w:color w:val="auto"/>
          <w:sz w:val="32"/>
          <w:szCs w:val="32"/>
          <w:highlight w:val="none"/>
        </w:rPr>
        <w:t xml:space="preserve">项目概况</w:t>
      </w:r>
      <w:r/>
    </w:p>
    <w:p>
      <w:pPr>
        <w:ind w:firstLine="640"/>
        <w:spacing w:line="360" w:lineRule="auto"/>
        <w:rPr>
          <w:rFonts w:ascii="仿宋" w:hAnsi="仿宋" w:eastAsia="仿宋"/>
          <w:color w:val="auto"/>
          <w:sz w:val="32"/>
          <w:szCs w:val="32"/>
          <w:highlight w:val="none"/>
        </w:rPr>
        <w:pBdr>
          <w:top w:val="single" w:color="000000" w:sz="4" w:space="1"/>
          <w:left w:val="single" w:color="000000" w:sz="4" w:space="4"/>
          <w:bottom w:val="single" w:color="000000" w:sz="4" w:space="1"/>
          <w:right w:val="single" w:color="000000" w:sz="4" w:space="4"/>
        </w:pBdr>
      </w:pPr>
      <w:r>
        <w:rPr>
          <w:rFonts w:hint="eastAsia" w:ascii="仿宋" w:hAnsi="仿宋" w:eastAsia="仿宋"/>
          <w:color w:val="auto"/>
          <w:sz w:val="32"/>
          <w:szCs w:val="32"/>
          <w:highlight w:val="none"/>
        </w:rPr>
        <w:t xml:space="preserve">常州市第二人民医院</w:t>
      </w:r>
      <w:r>
        <w:rPr>
          <w:rFonts w:hint="eastAsia" w:ascii="仿宋" w:hAnsi="仿宋" w:eastAsia="仿宋"/>
          <w:color w:val="auto"/>
          <w:sz w:val="32"/>
          <w:szCs w:val="32"/>
          <w:highlight w:val="none"/>
          <w:lang w:eastAsia="zh-CN"/>
        </w:rPr>
        <w:t xml:space="preserve">准分子激光及飞秒设备</w:t>
      </w:r>
      <w:r>
        <w:rPr>
          <w:rFonts w:hint="eastAsia" w:ascii="仿宋" w:hAnsi="仿宋" w:eastAsia="仿宋"/>
          <w:color w:val="auto"/>
          <w:sz w:val="32"/>
          <w:szCs w:val="32"/>
          <w:highlight w:val="none"/>
        </w:rPr>
        <w:t xml:space="preserve">采购项目的潜在投标人应在</w:t>
      </w:r>
      <w:r>
        <w:rPr>
          <w:rFonts w:hint="eastAsia" w:ascii="仿宋" w:hAnsi="仿宋" w:eastAsia="仿宋"/>
          <w:color w:val="auto"/>
          <w:sz w:val="32"/>
          <w:szCs w:val="32"/>
          <w:highlight w:val="none"/>
          <w:lang w:bidi="ar"/>
        </w:rPr>
        <w:t xml:space="preserve">“苏采云”政府采购一体化平台</w:t>
      </w:r>
      <w:r>
        <w:rPr>
          <w:rFonts w:hint="eastAsia" w:ascii="仿宋" w:hAnsi="仿宋" w:eastAsia="仿宋"/>
          <w:color w:val="auto"/>
          <w:sz w:val="32"/>
          <w:szCs w:val="32"/>
          <w:highlight w:val="none"/>
        </w:rPr>
        <w:t xml:space="preserve">获取招标文件，并于</w:t>
      </w:r>
      <w:r>
        <w:rPr>
          <w:rFonts w:hint="eastAsia" w:ascii="仿宋" w:hAnsi="仿宋" w:eastAsia="仿宋"/>
          <w:b/>
          <w:bCs/>
          <w:color w:val="auto"/>
          <w:sz w:val="32"/>
          <w:szCs w:val="32"/>
          <w:highlight w:val="none"/>
          <w:lang w:eastAsia="zh-CN"/>
        </w:rPr>
        <w:t xml:space="preserve">2026年</w:t>
      </w:r>
      <w:r>
        <w:rPr>
          <w:rFonts w:hint="eastAsia" w:ascii="仿宋" w:hAnsi="仿宋" w:eastAsia="仿宋"/>
          <w:b/>
          <w:bCs/>
          <w:color w:val="auto"/>
          <w:sz w:val="32"/>
          <w:szCs w:val="32"/>
          <w:highlight w:val="none"/>
          <w:lang w:val="en-US" w:eastAsia="zh-CN"/>
        </w:rPr>
        <w:t xml:space="preserve">07</w:t>
      </w:r>
      <w:r>
        <w:rPr>
          <w:rFonts w:hint="eastAsia" w:ascii="仿宋" w:hAnsi="仿宋" w:eastAsia="仿宋"/>
          <w:b/>
          <w:bCs/>
          <w:color w:val="auto"/>
          <w:sz w:val="32"/>
          <w:szCs w:val="32"/>
          <w:highlight w:val="none"/>
          <w:lang w:eastAsia="zh-CN"/>
        </w:rPr>
        <w:t xml:space="preserve">月</w:t>
      </w:r>
      <w:r>
        <w:rPr>
          <w:rFonts w:hint="eastAsia" w:ascii="仿宋" w:hAnsi="仿宋" w:eastAsia="仿宋"/>
          <w:b/>
          <w:bCs/>
          <w:color w:val="auto"/>
          <w:sz w:val="32"/>
          <w:szCs w:val="32"/>
          <w:highlight w:val="none"/>
          <w:lang w:val="en-US" w:eastAsia="zh-CN"/>
        </w:rPr>
        <w:t xml:space="preserve">06</w:t>
      </w:r>
      <w:r>
        <w:rPr>
          <w:rFonts w:hint="eastAsia" w:ascii="仿宋" w:hAnsi="仿宋" w:eastAsia="仿宋"/>
          <w:b/>
          <w:bCs/>
          <w:color w:val="auto"/>
          <w:sz w:val="32"/>
          <w:szCs w:val="32"/>
          <w:highlight w:val="none"/>
          <w:lang w:eastAsia="zh-CN"/>
        </w:rPr>
        <w:t xml:space="preserve">日</w:t>
      </w:r>
      <w:r>
        <w:rPr>
          <w:rFonts w:hint="eastAsia" w:ascii="仿宋" w:hAnsi="仿宋" w:eastAsia="仿宋" w:cs="宋体"/>
          <w:b/>
          <w:bCs/>
          <w:color w:val="auto"/>
          <w:sz w:val="32"/>
          <w:szCs w:val="32"/>
          <w:highlight w:val="none"/>
        </w:rPr>
        <w:t xml:space="preserve">14点00分（北京时间）</w:t>
      </w:r>
      <w:r>
        <w:rPr>
          <w:rFonts w:hint="eastAsia" w:ascii="仿宋" w:hAnsi="仿宋" w:eastAsia="仿宋"/>
          <w:bCs/>
          <w:color w:val="auto"/>
          <w:sz w:val="32"/>
          <w:szCs w:val="32"/>
          <w:highlight w:val="none"/>
        </w:rPr>
        <w:t xml:space="preserve">前递交投标</w:t>
      </w:r>
      <w:r>
        <w:rPr>
          <w:rFonts w:ascii="仿宋" w:hAnsi="仿宋" w:eastAsia="仿宋"/>
          <w:bCs/>
          <w:color w:val="auto"/>
          <w:sz w:val="32"/>
          <w:szCs w:val="32"/>
          <w:highlight w:val="none"/>
        </w:rPr>
        <w:t xml:space="preserve">文件</w:t>
      </w:r>
      <w:r>
        <w:rPr>
          <w:rFonts w:hint="eastAsia" w:ascii="仿宋" w:hAnsi="仿宋" w:eastAsia="仿宋"/>
          <w:color w:val="auto"/>
          <w:sz w:val="32"/>
          <w:szCs w:val="32"/>
          <w:highlight w:val="none"/>
        </w:rPr>
        <w:t xml:space="preserve">。</w:t>
      </w:r>
      <w:r/>
    </w:p>
    <w:p>
      <w:pPr>
        <w:pStyle w:val="1102"/>
        <w:ind w:firstLine="643"/>
        <w:jc w:val="left"/>
        <w:spacing w:before="240" w:line="360" w:lineRule="auto"/>
        <w:rPr>
          <w:rFonts w:ascii="仿宋" w:hAnsi="仿宋" w:eastAsia="仿宋"/>
          <w:color w:val="auto"/>
          <w:sz w:val="32"/>
          <w:szCs w:val="32"/>
          <w:highlight w:val="none"/>
        </w:rPr>
      </w:pPr>
      <w:r/>
      <w:bookmarkStart w:id="5" w:name="_Toc28359002"/>
      <w:r/>
      <w:bookmarkStart w:id="6" w:name="_Toc35393621"/>
      <w:r/>
      <w:bookmarkStart w:id="7" w:name="_Toc35393790"/>
      <w:r/>
      <w:bookmarkStart w:id="8" w:name="_Toc28359079"/>
      <w:r/>
      <w:bookmarkStart w:id="9" w:name="_Hlk24379207"/>
      <w:r>
        <w:rPr>
          <w:rFonts w:ascii="仿宋" w:hAnsi="仿宋" w:eastAsia="仿宋"/>
          <w:color w:val="auto"/>
          <w:sz w:val="32"/>
          <w:szCs w:val="32"/>
          <w:highlight w:val="none"/>
        </w:rPr>
        <w:t xml:space="preserve">一、项目基本情况</w:t>
      </w:r>
      <w:bookmarkEnd w:id="5"/>
      <w:r/>
      <w:bookmarkEnd w:id="6"/>
      <w:r/>
      <w:bookmarkEnd w:id="7"/>
      <w:r/>
      <w:bookmarkEnd w:id="8"/>
      <w:r/>
      <w:r/>
    </w:p>
    <w:p>
      <w:pPr>
        <w:ind w:firstLine="640"/>
        <w:spacing w:line="360" w:lineRule="auto"/>
        <w:rPr>
          <w:rFonts w:hint="eastAsia" w:ascii="仿宋" w:hAnsi="仿宋" w:eastAsia="仿宋"/>
          <w:color w:val="auto"/>
          <w:sz w:val="32"/>
          <w:szCs w:val="32"/>
          <w:highlight w:val="none"/>
          <w:lang w:eastAsia="zh-CN"/>
        </w:rPr>
      </w:pPr>
      <w:r>
        <w:rPr>
          <w:rFonts w:ascii="仿宋" w:hAnsi="仿宋" w:eastAsia="仿宋"/>
          <w:color w:val="auto"/>
          <w:sz w:val="32"/>
          <w:szCs w:val="32"/>
          <w:highlight w:val="none"/>
        </w:rPr>
        <w:t xml:space="preserve">1.项目编号：</w:t>
      </w:r>
      <w:r>
        <w:rPr>
          <w:rFonts w:hint="eastAsia" w:ascii="仿宋" w:hAnsi="仿宋" w:eastAsia="仿宋"/>
          <w:color w:val="auto"/>
          <w:sz w:val="32"/>
          <w:szCs w:val="32"/>
          <w:highlight w:val="none"/>
        </w:rPr>
        <w:t xml:space="preserve">JSZC-320400-CTZB-G2026-0067</w:t>
      </w:r>
      <w:r/>
    </w:p>
    <w:p>
      <w:pPr>
        <w:ind w:firstLine="640"/>
        <w:spacing w:line="360" w:lineRule="auto"/>
        <w:rPr>
          <w:rFonts w:hint="eastAsia" w:ascii="仿宋" w:hAnsi="仿宋" w:eastAsia="仿宋"/>
          <w:color w:val="auto"/>
          <w:sz w:val="32"/>
          <w:szCs w:val="32"/>
          <w:highlight w:val="none"/>
        </w:rPr>
      </w:pPr>
      <w:r>
        <w:rPr>
          <w:rFonts w:ascii="仿宋" w:hAnsi="仿宋" w:eastAsia="仿宋"/>
          <w:color w:val="auto"/>
          <w:sz w:val="32"/>
          <w:szCs w:val="32"/>
          <w:highlight w:val="none"/>
        </w:rPr>
        <w:t xml:space="preserve">2.项目名称：</w:t>
      </w:r>
      <w:r>
        <w:rPr>
          <w:rFonts w:hint="eastAsia" w:ascii="仿宋" w:hAnsi="仿宋" w:eastAsia="仿宋"/>
          <w:color w:val="auto"/>
          <w:sz w:val="32"/>
          <w:szCs w:val="32"/>
          <w:highlight w:val="none"/>
        </w:rPr>
        <w:t xml:space="preserve">常州市第二人民医院</w:t>
      </w:r>
      <w:r>
        <w:rPr>
          <w:rFonts w:hint="eastAsia" w:ascii="仿宋" w:hAnsi="仿宋" w:eastAsia="仿宋"/>
          <w:color w:val="auto"/>
          <w:sz w:val="32"/>
          <w:szCs w:val="32"/>
          <w:highlight w:val="none"/>
          <w:lang w:eastAsia="zh-CN"/>
        </w:rPr>
        <w:t xml:space="preserve">准分子激光及飞秒设备</w:t>
      </w:r>
      <w:r>
        <w:rPr>
          <w:rFonts w:hint="eastAsia" w:ascii="仿宋" w:hAnsi="仿宋" w:eastAsia="仿宋"/>
          <w:color w:val="auto"/>
          <w:sz w:val="32"/>
          <w:szCs w:val="32"/>
          <w:highlight w:val="none"/>
        </w:rPr>
        <w:t xml:space="preserve">采购项目</w:t>
      </w:r>
      <w:bookmarkEnd w:id="9"/>
      <w:r/>
      <w:r/>
    </w:p>
    <w:p>
      <w:pPr>
        <w:ind w:firstLine="640"/>
        <w:spacing w:line="360" w:lineRule="auto"/>
        <w:rPr>
          <w:rFonts w:ascii="仿宋" w:hAnsi="仿宋" w:eastAsia="仿宋" w:cs="Times New Roman"/>
          <w:color w:val="auto"/>
          <w:sz w:val="32"/>
          <w:szCs w:val="32"/>
          <w:highlight w:val="none"/>
        </w:rPr>
      </w:pPr>
      <w:r>
        <w:rPr>
          <w:rFonts w:ascii="仿宋" w:hAnsi="仿宋" w:eastAsia="仿宋"/>
          <w:color w:val="auto"/>
          <w:sz w:val="32"/>
          <w:szCs w:val="32"/>
          <w:highlight w:val="none"/>
        </w:rPr>
        <w:t xml:space="preserve">3.项目</w:t>
      </w:r>
      <w:r>
        <w:rPr>
          <w:rFonts w:ascii="仿宋" w:hAnsi="仿宋" w:eastAsia="仿宋" w:cs="Times New Roman"/>
          <w:color w:val="auto"/>
          <w:sz w:val="32"/>
          <w:szCs w:val="32"/>
          <w:highlight w:val="none"/>
        </w:rPr>
        <w:t xml:space="preserve">预算金额：</w:t>
      </w:r>
      <w:r>
        <w:rPr>
          <w:rFonts w:hint="eastAsia" w:ascii="仿宋" w:hAnsi="仿宋" w:eastAsia="仿宋" w:cs="Times New Roman"/>
          <w:color w:val="auto"/>
          <w:sz w:val="32"/>
          <w:szCs w:val="32"/>
          <w:highlight w:val="none"/>
          <w:lang w:val="en-US" w:eastAsia="zh-CN"/>
        </w:rPr>
        <w:t xml:space="preserve">800</w:t>
      </w:r>
      <w:r>
        <w:rPr>
          <w:rFonts w:ascii="仿宋" w:hAnsi="仿宋" w:eastAsia="仿宋" w:cs="Times New Roman"/>
          <w:color w:val="auto"/>
          <w:sz w:val="32"/>
          <w:szCs w:val="32"/>
          <w:highlight w:val="none"/>
        </w:rPr>
        <w:t xml:space="preserve">万元</w:t>
      </w:r>
      <w:r/>
    </w:p>
    <w:p>
      <w:pPr>
        <w:ind w:firstLine="640"/>
        <w:spacing w:line="360" w:lineRule="auto"/>
        <w:rPr>
          <w:rFonts w:ascii="仿宋" w:hAnsi="仿宋" w:eastAsia="仿宋" w:cs="Times New Roman"/>
          <w:color w:val="auto"/>
          <w:sz w:val="32"/>
          <w:szCs w:val="32"/>
          <w:highlight w:val="none"/>
        </w:rPr>
      </w:pPr>
      <w:r>
        <w:rPr>
          <w:rFonts w:hint="eastAsia" w:ascii="仿宋" w:hAnsi="仿宋" w:eastAsia="仿宋" w:cs="Times New Roman"/>
          <w:color w:val="auto"/>
          <w:sz w:val="32"/>
          <w:szCs w:val="32"/>
          <w:highlight w:val="none"/>
        </w:rPr>
        <w:t xml:space="preserve">4.</w:t>
      </w:r>
      <w:r>
        <w:rPr>
          <w:rFonts w:ascii="仿宋" w:hAnsi="仿宋" w:eastAsia="仿宋" w:cs="Times New Roman"/>
          <w:color w:val="auto"/>
          <w:sz w:val="32"/>
          <w:szCs w:val="32"/>
          <w:highlight w:val="none"/>
        </w:rPr>
        <w:t xml:space="preserve">项目最高限价：</w:t>
      </w:r>
      <w:r>
        <w:rPr>
          <w:rFonts w:hint="eastAsia" w:ascii="仿宋" w:hAnsi="仿宋" w:eastAsia="仿宋" w:cs="Times New Roman"/>
          <w:color w:val="auto"/>
          <w:sz w:val="32"/>
          <w:szCs w:val="32"/>
          <w:highlight w:val="none"/>
          <w:lang w:val="en-US" w:eastAsia="zh-CN"/>
        </w:rPr>
        <w:t xml:space="preserve">800</w:t>
      </w:r>
      <w:r>
        <w:rPr>
          <w:rFonts w:ascii="仿宋" w:hAnsi="仿宋" w:eastAsia="仿宋" w:cs="Times New Roman"/>
          <w:color w:val="auto"/>
          <w:sz w:val="32"/>
          <w:szCs w:val="32"/>
          <w:highlight w:val="none"/>
        </w:rPr>
        <w:t xml:space="preserve">万元</w:t>
      </w:r>
      <w:r/>
    </w:p>
    <w:p>
      <w:pPr>
        <w:ind w:firstLine="640"/>
        <w:spacing w:line="360" w:lineRule="auto"/>
        <w:rPr>
          <w:rFonts w:ascii="仿宋" w:hAnsi="仿宋" w:eastAsia="仿宋"/>
          <w:color w:val="auto"/>
          <w:sz w:val="32"/>
          <w:szCs w:val="32"/>
          <w:highlight w:val="none"/>
        </w:rPr>
      </w:pPr>
      <w:r>
        <w:rPr>
          <w:rFonts w:hint="eastAsia" w:ascii="仿宋" w:hAnsi="仿宋" w:eastAsia="仿宋"/>
          <w:color w:val="auto"/>
          <w:sz w:val="32"/>
          <w:szCs w:val="32"/>
          <w:highlight w:val="none"/>
        </w:rPr>
        <w:t xml:space="preserve">5</w:t>
      </w:r>
      <w:r>
        <w:rPr>
          <w:rFonts w:ascii="仿宋" w:hAnsi="仿宋" w:eastAsia="仿宋"/>
          <w:color w:val="auto"/>
          <w:sz w:val="32"/>
          <w:szCs w:val="32"/>
          <w:highlight w:val="none"/>
        </w:rPr>
        <w:t xml:space="preserve">.采购需求：</w:t>
      </w:r>
      <w:r/>
    </w:p>
    <w:tbl>
      <w:tblPr>
        <w:tblStyle w:val="930"/>
        <w:tblW w:w="4972"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61"/>
        <w:gridCol w:w="1509"/>
        <w:gridCol w:w="1649"/>
        <w:gridCol w:w="966"/>
        <w:gridCol w:w="4151"/>
      </w:tblGrid>
      <w:tr>
        <w:trPr>
          <w:trHeight w:val="454"/>
        </w:trPr>
        <w:tc>
          <w:tcPr>
            <w:tcW w:w="382" w:type="dxa"/>
            <w:vAlign w:val="center"/>
            <w:textDirection w:val="lrTb"/>
            <w:noWrap w:val="false"/>
          </w:tcPr>
          <w:p>
            <w:pPr>
              <w:jc w:val="center"/>
              <w:rPr>
                <w:rFonts w:ascii="仿宋" w:hAnsi="仿宋" w:eastAsia="仿宋"/>
                <w:bCs/>
                <w:color w:val="auto"/>
                <w:sz w:val="32"/>
                <w:szCs w:val="32"/>
                <w:highlight w:val="none"/>
              </w:rPr>
            </w:pPr>
            <w:r>
              <w:rPr>
                <w:rFonts w:ascii="仿宋" w:hAnsi="仿宋" w:eastAsia="仿宋"/>
                <w:bCs/>
                <w:color w:val="auto"/>
                <w:sz w:val="32"/>
                <w:szCs w:val="32"/>
                <w:highlight w:val="none"/>
              </w:rPr>
              <w:t xml:space="preserve">包号</w:t>
            </w:r>
            <w:r/>
          </w:p>
        </w:tc>
        <w:tc>
          <w:tcPr>
            <w:tcW w:w="842" w:type="dxa"/>
            <w:vAlign w:val="center"/>
            <w:textDirection w:val="lrTb"/>
            <w:noWrap w:val="false"/>
          </w:tcPr>
          <w:p>
            <w:pPr>
              <w:jc w:val="center"/>
              <w:rPr>
                <w:rFonts w:ascii="仿宋" w:hAnsi="仿宋" w:eastAsia="仿宋"/>
                <w:bCs/>
                <w:color w:val="auto"/>
                <w:sz w:val="32"/>
                <w:szCs w:val="32"/>
                <w:highlight w:val="none"/>
              </w:rPr>
            </w:pPr>
            <w:r>
              <w:rPr>
                <w:rFonts w:ascii="仿宋" w:hAnsi="仿宋" w:eastAsia="仿宋"/>
                <w:bCs/>
                <w:color w:val="auto"/>
                <w:sz w:val="32"/>
                <w:szCs w:val="32"/>
                <w:highlight w:val="none"/>
              </w:rPr>
              <w:t xml:space="preserve">标的名称</w:t>
            </w:r>
            <w:r/>
          </w:p>
        </w:tc>
        <w:tc>
          <w:tcPr>
            <w:tcW w:w="920" w:type="dxa"/>
            <w:vAlign w:val="center"/>
            <w:textDirection w:val="lrTb"/>
            <w:noWrap w:val="false"/>
          </w:tcPr>
          <w:p>
            <w:pPr>
              <w:jc w:val="center"/>
              <w:rPr>
                <w:rFonts w:ascii="仿宋" w:hAnsi="仿宋" w:eastAsia="仿宋"/>
                <w:bCs/>
                <w:color w:val="auto"/>
                <w:sz w:val="32"/>
                <w:szCs w:val="32"/>
                <w:highlight w:val="none"/>
              </w:rPr>
            </w:pPr>
            <w:r>
              <w:rPr>
                <w:rFonts w:ascii="仿宋" w:hAnsi="仿宋" w:eastAsia="仿宋"/>
                <w:bCs/>
                <w:color w:val="auto"/>
                <w:sz w:val="32"/>
                <w:szCs w:val="32"/>
                <w:highlight w:val="none"/>
              </w:rPr>
              <w:t xml:space="preserve">采购包预算金额</w:t>
            </w:r>
            <w:r/>
          </w:p>
          <w:p>
            <w:pPr>
              <w:jc w:val="center"/>
              <w:rPr>
                <w:rFonts w:ascii="仿宋" w:hAnsi="仿宋" w:eastAsia="仿宋"/>
                <w:bCs/>
                <w:color w:val="auto"/>
                <w:sz w:val="32"/>
                <w:szCs w:val="32"/>
                <w:highlight w:val="none"/>
              </w:rPr>
            </w:pPr>
            <w:r>
              <w:rPr>
                <w:rFonts w:ascii="仿宋" w:hAnsi="仿宋" w:eastAsia="仿宋"/>
                <w:bCs/>
                <w:color w:val="auto"/>
                <w:sz w:val="32"/>
                <w:szCs w:val="32"/>
                <w:highlight w:val="none"/>
              </w:rPr>
              <w:t xml:space="preserve">（万元）</w:t>
            </w:r>
            <w:r/>
          </w:p>
        </w:tc>
        <w:tc>
          <w:tcPr>
            <w:tcW w:w="539" w:type="dxa"/>
            <w:vAlign w:val="center"/>
            <w:textDirection w:val="lrTb"/>
            <w:noWrap w:val="false"/>
          </w:tcPr>
          <w:p>
            <w:pPr>
              <w:jc w:val="center"/>
              <w:rPr>
                <w:rFonts w:ascii="仿宋" w:hAnsi="仿宋" w:eastAsia="仿宋"/>
                <w:bCs/>
                <w:color w:val="auto"/>
                <w:sz w:val="32"/>
                <w:szCs w:val="32"/>
                <w:highlight w:val="none"/>
              </w:rPr>
            </w:pPr>
            <w:r>
              <w:rPr>
                <w:rFonts w:ascii="仿宋" w:hAnsi="仿宋" w:eastAsia="仿宋"/>
                <w:bCs/>
                <w:color w:val="auto"/>
                <w:sz w:val="32"/>
                <w:szCs w:val="32"/>
                <w:highlight w:val="none"/>
              </w:rPr>
              <w:t xml:space="preserve">数量</w:t>
            </w:r>
            <w:r/>
          </w:p>
        </w:tc>
        <w:tc>
          <w:tcPr>
            <w:tcW w:w="2315" w:type="dxa"/>
            <w:vAlign w:val="center"/>
            <w:textDirection w:val="lrTb"/>
            <w:noWrap w:val="false"/>
          </w:tcPr>
          <w:p>
            <w:pPr>
              <w:jc w:val="center"/>
              <w:rPr>
                <w:rFonts w:ascii="仿宋" w:hAnsi="仿宋" w:eastAsia="仿宋"/>
                <w:color w:val="auto"/>
                <w:sz w:val="32"/>
                <w:szCs w:val="32"/>
                <w:highlight w:val="none"/>
              </w:rPr>
            </w:pPr>
            <w:r>
              <w:rPr>
                <w:rFonts w:ascii="仿宋" w:hAnsi="仿宋" w:eastAsia="仿宋"/>
                <w:color w:val="auto"/>
                <w:sz w:val="32"/>
                <w:szCs w:val="32"/>
                <w:highlight w:val="none"/>
              </w:rPr>
              <w:t xml:space="preserve">简要技术需求或服务要求</w:t>
            </w:r>
            <w:r/>
          </w:p>
        </w:tc>
      </w:tr>
      <w:tr>
        <w:trPr>
          <w:trHeight w:val="454"/>
        </w:trPr>
        <w:tc>
          <w:tcPr>
            <w:tcW w:w="382" w:type="dxa"/>
            <w:vAlign w:val="center"/>
            <w:textDirection w:val="lrTb"/>
            <w:noWrap w:val="false"/>
          </w:tcPr>
          <w:p>
            <w:pPr>
              <w:jc w:val="center"/>
              <w:rPr>
                <w:rFonts w:ascii="仿宋" w:hAnsi="仿宋" w:eastAsia="仿宋"/>
                <w:bCs/>
                <w:color w:val="auto"/>
                <w:sz w:val="32"/>
                <w:szCs w:val="32"/>
                <w:highlight w:val="none"/>
              </w:rPr>
            </w:pPr>
            <w:r>
              <w:rPr>
                <w:rFonts w:ascii="仿宋" w:hAnsi="仿宋" w:eastAsia="仿宋"/>
                <w:bCs/>
                <w:color w:val="auto"/>
                <w:sz w:val="32"/>
                <w:szCs w:val="32"/>
                <w:highlight w:val="none"/>
              </w:rPr>
              <w:t xml:space="preserve">01</w:t>
            </w:r>
            <w:r/>
          </w:p>
        </w:tc>
        <w:tc>
          <w:tcPr>
            <w:tcW w:w="842" w:type="dxa"/>
            <w:vAlign w:val="center"/>
            <w:textDirection w:val="lrTb"/>
            <w:noWrap w:val="false"/>
          </w:tcPr>
          <w:p>
            <w:pPr>
              <w:jc w:val="center"/>
              <w:rPr>
                <w:rFonts w:hint="eastAsia" w:ascii="仿宋" w:hAnsi="仿宋" w:eastAsia="仿宋" w:cs="Times New Roman"/>
                <w:bCs/>
                <w:color w:val="auto"/>
                <w:sz w:val="32"/>
                <w:szCs w:val="32"/>
                <w:highlight w:val="none"/>
                <w:lang w:eastAsia="zh-CN"/>
              </w:rPr>
            </w:pPr>
            <w:r>
              <w:rPr>
                <w:rFonts w:hint="eastAsia" w:ascii="仿宋" w:hAnsi="仿宋" w:eastAsia="仿宋" w:cs="Times New Roman"/>
                <w:bCs/>
                <w:color w:val="auto"/>
                <w:sz w:val="32"/>
                <w:szCs w:val="32"/>
                <w:highlight w:val="none"/>
                <w:lang w:eastAsia="zh-CN"/>
              </w:rPr>
              <w:t xml:space="preserve">准分子激光及飞秒设备</w:t>
            </w:r>
            <w:r/>
          </w:p>
        </w:tc>
        <w:tc>
          <w:tcPr>
            <w:tcW w:w="920" w:type="dxa"/>
            <w:vAlign w:val="center"/>
            <w:textDirection w:val="lrTb"/>
            <w:noWrap w:val="false"/>
          </w:tcPr>
          <w:p>
            <w:pPr>
              <w:jc w:val="center"/>
              <w:rPr>
                <w:rFonts w:hint="eastAsia" w:ascii="仿宋" w:hAnsi="仿宋" w:eastAsia="仿宋" w:cs="Times New Roman"/>
                <w:bCs/>
                <w:color w:val="auto"/>
                <w:sz w:val="32"/>
                <w:szCs w:val="32"/>
                <w:highlight w:val="none"/>
              </w:rPr>
            </w:pPr>
            <w:r>
              <w:rPr>
                <w:rFonts w:hint="eastAsia" w:ascii="仿宋" w:hAnsi="仿宋" w:eastAsia="仿宋" w:cs="Times New Roman"/>
                <w:bCs/>
                <w:color w:val="auto"/>
                <w:sz w:val="32"/>
                <w:szCs w:val="32"/>
                <w:highlight w:val="none"/>
                <w:lang w:val="en-US" w:eastAsia="zh-CN"/>
              </w:rPr>
              <w:t xml:space="preserve">800</w:t>
            </w:r>
            <w:r/>
          </w:p>
        </w:tc>
        <w:tc>
          <w:tcPr>
            <w:tcW w:w="539" w:type="dxa"/>
            <w:vAlign w:val="center"/>
            <w:textDirection w:val="lrTb"/>
            <w:noWrap w:val="false"/>
          </w:tcPr>
          <w:p>
            <w:pPr>
              <w:jc w:val="center"/>
              <w:rPr>
                <w:rFonts w:ascii="仿宋" w:hAnsi="仿宋" w:eastAsia="仿宋"/>
                <w:bCs/>
                <w:color w:val="auto"/>
                <w:sz w:val="32"/>
                <w:szCs w:val="32"/>
                <w:highlight w:val="none"/>
              </w:rPr>
            </w:pPr>
            <w:r>
              <w:rPr>
                <w:rFonts w:hint="eastAsia" w:ascii="仿宋" w:hAnsi="仿宋" w:eastAsia="仿宋"/>
                <w:bCs/>
                <w:color w:val="auto"/>
                <w:sz w:val="32"/>
                <w:szCs w:val="32"/>
                <w:highlight w:val="none"/>
              </w:rPr>
              <w:t xml:space="preserve">1套</w:t>
            </w:r>
            <w:r/>
          </w:p>
        </w:tc>
        <w:tc>
          <w:tcPr>
            <w:tcW w:w="2315" w:type="dxa"/>
            <w:vAlign w:val="center"/>
            <w:textDirection w:val="lrTb"/>
            <w:noWrap w:val="false"/>
          </w:tcPr>
          <w:p>
            <w:pPr>
              <w:jc w:val="center"/>
              <w:rPr>
                <w:rFonts w:hint="eastAsia"/>
                <w:color w:val="auto"/>
                <w:highlight w:val="none"/>
              </w:rPr>
            </w:pPr>
            <w:r>
              <w:rPr>
                <w:rFonts w:hint="eastAsia" w:ascii="仿宋" w:hAnsi="仿宋" w:eastAsia="仿宋"/>
                <w:color w:val="auto"/>
                <w:sz w:val="32"/>
                <w:szCs w:val="32"/>
                <w:highlight w:val="none"/>
                <w:lang w:bidi="ar"/>
              </w:rPr>
              <w:t xml:space="preserve">具体内容包括：设备的制造（采购）、运输、装卸、安装、调试、测试、售后服务、技术培训等，直至通过采购单位及其他相关部门的验收以及质量保修、免费维保等全部工作。</w:t>
            </w:r>
            <w:r/>
          </w:p>
        </w:tc>
      </w:tr>
    </w:tbl>
    <w:p>
      <w:pPr>
        <w:ind w:firstLine="640"/>
        <w:spacing w:line="360" w:lineRule="auto"/>
        <w:rPr>
          <w:rFonts w:hint="eastAsia" w:ascii="仿宋" w:hAnsi="仿宋" w:eastAsia="仿宋"/>
          <w:color w:val="auto"/>
          <w:sz w:val="32"/>
          <w:szCs w:val="32"/>
          <w:highlight w:val="none"/>
          <w:u w:val="single"/>
          <w:lang w:eastAsia="zh-CN"/>
        </w:rPr>
      </w:pPr>
      <w:r>
        <w:rPr>
          <w:rFonts w:hint="eastAsia" w:ascii="仿宋" w:hAnsi="仿宋" w:eastAsia="仿宋"/>
          <w:color w:val="auto"/>
          <w:sz w:val="32"/>
          <w:szCs w:val="32"/>
          <w:highlight w:val="none"/>
        </w:rPr>
        <w:t xml:space="preserve">6</w:t>
      </w:r>
      <w:r>
        <w:rPr>
          <w:rFonts w:ascii="仿宋" w:hAnsi="仿宋" w:eastAsia="仿宋"/>
          <w:color w:val="auto"/>
          <w:sz w:val="32"/>
          <w:szCs w:val="32"/>
          <w:highlight w:val="none"/>
        </w:rPr>
        <w:t xml:space="preserve">.</w:t>
      </w:r>
      <w:r>
        <w:rPr>
          <w:rFonts w:hint="eastAsia" w:ascii="仿宋" w:hAnsi="仿宋" w:eastAsia="仿宋"/>
          <w:color w:val="auto"/>
          <w:sz w:val="32"/>
          <w:szCs w:val="32"/>
          <w:highlight w:val="none"/>
        </w:rPr>
        <w:t xml:space="preserve">合同履行期限：</w:t>
      </w:r>
      <w:r>
        <w:rPr>
          <w:rFonts w:hint="eastAsia" w:ascii="仿宋" w:hAnsi="仿宋" w:eastAsia="仿宋"/>
          <w:color w:val="auto"/>
          <w:sz w:val="32"/>
          <w:szCs w:val="32"/>
          <w:highlight w:val="none"/>
          <w:lang w:eastAsia="zh-CN"/>
        </w:rPr>
        <w:t xml:space="preserve">合同签订之日起接到医院通知后2个月内货物运抵医院。</w:t>
      </w:r>
      <w:r/>
    </w:p>
    <w:p>
      <w:pPr>
        <w:ind w:firstLine="640"/>
        <w:spacing w:line="360" w:lineRule="auto"/>
        <w:rPr>
          <w:rFonts w:ascii="仿宋" w:hAnsi="仿宋" w:eastAsia="仿宋"/>
          <w:color w:val="auto"/>
          <w:sz w:val="32"/>
          <w:szCs w:val="32"/>
          <w:highlight w:val="none"/>
        </w:rPr>
      </w:pPr>
      <w:r>
        <w:rPr>
          <w:rFonts w:hint="eastAsia" w:ascii="仿宋" w:hAnsi="仿宋" w:eastAsia="仿宋"/>
          <w:color w:val="auto"/>
          <w:sz w:val="32"/>
          <w:szCs w:val="32"/>
          <w:highlight w:val="none"/>
        </w:rPr>
        <w:t xml:space="preserve">7</w:t>
      </w:r>
      <w:r>
        <w:rPr>
          <w:rFonts w:ascii="仿宋" w:hAnsi="仿宋" w:eastAsia="仿宋"/>
          <w:color w:val="auto"/>
          <w:sz w:val="32"/>
          <w:szCs w:val="32"/>
          <w:highlight w:val="none"/>
        </w:rPr>
        <w:t xml:space="preserve">.本项目是否接受联合体投标：</w:t>
      </w:r>
      <w:r>
        <w:rPr>
          <w:rFonts w:hint="eastAsia" w:ascii="仿宋" w:hAnsi="仿宋" w:eastAsia="仿宋"/>
          <w:color w:val="auto"/>
          <w:sz w:val="32"/>
          <w:szCs w:val="32"/>
          <w:highlight w:val="none"/>
          <w:lang w:eastAsia="zh-CN"/>
        </w:rPr>
        <w:t xml:space="preserve">□</w:t>
      </w:r>
      <w:r>
        <w:rPr>
          <w:rFonts w:ascii="仿宋" w:hAnsi="仿宋" w:eastAsia="仿宋"/>
          <w:color w:val="auto"/>
          <w:sz w:val="32"/>
          <w:szCs w:val="32"/>
          <w:highlight w:val="none"/>
        </w:rPr>
        <w:t xml:space="preserve">是  ■否。</w:t>
      </w:r>
      <w:r/>
    </w:p>
    <w:p>
      <w:pPr>
        <w:ind w:firstLine="640"/>
        <w:spacing w:line="360" w:lineRule="auto"/>
        <w:rPr>
          <w:rFonts w:ascii="仿宋" w:hAnsi="仿宋" w:eastAsia="仿宋"/>
          <w:color w:val="auto"/>
          <w:sz w:val="32"/>
          <w:szCs w:val="32"/>
          <w:highlight w:val="none"/>
        </w:rPr>
      </w:pPr>
      <w:r>
        <w:rPr>
          <w:rFonts w:hint="eastAsia" w:ascii="仿宋" w:hAnsi="仿宋" w:eastAsia="仿宋"/>
          <w:color w:val="auto"/>
          <w:sz w:val="32"/>
          <w:szCs w:val="32"/>
          <w:highlight w:val="none"/>
        </w:rPr>
        <w:t xml:space="preserve">8.</w:t>
      </w:r>
      <w:r>
        <w:rPr>
          <w:rFonts w:ascii="仿宋" w:hAnsi="仿宋" w:eastAsia="仿宋"/>
          <w:color w:val="auto"/>
          <w:sz w:val="32"/>
          <w:szCs w:val="32"/>
          <w:highlight w:val="none"/>
        </w:rPr>
        <w:t xml:space="preserve">本项目是否接受</w:t>
      </w:r>
      <w:r>
        <w:rPr>
          <w:rFonts w:hint="eastAsia" w:ascii="仿宋" w:hAnsi="仿宋" w:eastAsia="仿宋"/>
          <w:color w:val="auto"/>
          <w:sz w:val="32"/>
          <w:szCs w:val="32"/>
          <w:highlight w:val="none"/>
        </w:rPr>
        <w:t xml:space="preserve">进口产品</w:t>
      </w:r>
      <w:r>
        <w:rPr>
          <w:rFonts w:ascii="仿宋" w:hAnsi="仿宋" w:eastAsia="仿宋"/>
          <w:color w:val="auto"/>
          <w:sz w:val="32"/>
          <w:szCs w:val="32"/>
          <w:highlight w:val="none"/>
        </w:rPr>
        <w:t xml:space="preserve">投标：■是  </w:t>
      </w:r>
      <w:r>
        <w:rPr>
          <w:rFonts w:hint="eastAsia" w:ascii="仿宋" w:hAnsi="仿宋" w:eastAsia="仿宋"/>
          <w:color w:val="auto"/>
          <w:sz w:val="32"/>
          <w:szCs w:val="32"/>
          <w:highlight w:val="none"/>
        </w:rPr>
        <w:t xml:space="preserve">□</w:t>
      </w:r>
      <w:r>
        <w:rPr>
          <w:rFonts w:ascii="仿宋" w:hAnsi="仿宋" w:eastAsia="仿宋"/>
          <w:color w:val="auto"/>
          <w:sz w:val="32"/>
          <w:szCs w:val="32"/>
          <w:highlight w:val="none"/>
        </w:rPr>
        <w:t xml:space="preserve">否。</w:t>
      </w:r>
      <w:r/>
    </w:p>
    <w:p>
      <w:pPr>
        <w:pStyle w:val="1102"/>
        <w:ind w:firstLine="643"/>
        <w:jc w:val="left"/>
        <w:spacing w:before="0" w:line="360" w:lineRule="auto"/>
        <w:rPr>
          <w:rFonts w:ascii="仿宋" w:hAnsi="仿宋" w:eastAsia="仿宋"/>
          <w:color w:val="auto"/>
          <w:sz w:val="32"/>
          <w:szCs w:val="32"/>
          <w:highlight w:val="none"/>
        </w:rPr>
      </w:pPr>
      <w:r/>
      <w:bookmarkStart w:id="10" w:name="_Toc35393622"/>
      <w:r/>
      <w:bookmarkStart w:id="11" w:name="_Toc28359080"/>
      <w:r/>
      <w:bookmarkStart w:id="12" w:name="_Toc28359003"/>
      <w:r/>
      <w:bookmarkStart w:id="13" w:name="_Toc35393791"/>
      <w:r>
        <w:rPr>
          <w:rFonts w:ascii="仿宋" w:hAnsi="仿宋" w:eastAsia="仿宋"/>
          <w:color w:val="auto"/>
          <w:sz w:val="32"/>
          <w:szCs w:val="32"/>
          <w:highlight w:val="none"/>
        </w:rPr>
        <w:t xml:space="preserve">二、申请人的资格要求（须同时满足）</w:t>
      </w:r>
      <w:bookmarkEnd w:id="10"/>
      <w:r/>
      <w:bookmarkEnd w:id="11"/>
      <w:r/>
      <w:bookmarkEnd w:id="12"/>
      <w:r/>
      <w:bookmarkEnd w:id="13"/>
      <w:r/>
      <w:r/>
    </w:p>
    <w:p>
      <w:pPr>
        <w:ind w:firstLine="640"/>
        <w:spacing w:line="360" w:lineRule="auto"/>
        <w:rPr>
          <w:rFonts w:ascii="仿宋" w:hAnsi="仿宋" w:eastAsia="仿宋"/>
          <w:color w:val="auto"/>
          <w:sz w:val="32"/>
          <w:szCs w:val="32"/>
          <w:highlight w:val="none"/>
        </w:rPr>
      </w:pPr>
      <w:r>
        <w:rPr>
          <w:rFonts w:ascii="仿宋" w:hAnsi="仿宋" w:eastAsia="仿宋"/>
          <w:color w:val="auto"/>
          <w:sz w:val="32"/>
          <w:szCs w:val="32"/>
          <w:highlight w:val="none"/>
        </w:rPr>
        <w:t xml:space="preserve">1.满足《中华人民共和国政府采购法》第二十二条规定</w:t>
      </w:r>
      <w:r>
        <w:rPr>
          <w:rFonts w:hint="eastAsia" w:ascii="仿宋" w:hAnsi="仿宋" w:eastAsia="仿宋"/>
          <w:color w:val="auto"/>
          <w:sz w:val="32"/>
          <w:szCs w:val="32"/>
          <w:highlight w:val="none"/>
        </w:rPr>
        <w:t xml:space="preserve">以及下列情形：</w:t>
      </w:r>
      <w:r/>
    </w:p>
    <w:p>
      <w:pPr>
        <w:ind w:firstLine="640"/>
        <w:spacing w:line="360" w:lineRule="auto"/>
        <w:rPr>
          <w:rFonts w:ascii="仿宋" w:hAnsi="仿宋" w:eastAsia="仿宋"/>
          <w:color w:val="auto"/>
          <w:sz w:val="32"/>
          <w:szCs w:val="32"/>
          <w:highlight w:val="none"/>
        </w:rPr>
      </w:pPr>
      <w:r>
        <w:rPr>
          <w:rFonts w:hint="eastAsia" w:ascii="仿宋" w:hAnsi="仿宋" w:eastAsia="仿宋"/>
          <w:color w:val="auto"/>
          <w:sz w:val="32"/>
          <w:szCs w:val="32"/>
          <w:highlight w:val="none"/>
        </w:rPr>
        <w:t xml:space="preserve">1.1未被“信用中国”网站（www.creditchina.gov.cn）或“中国政府采购网”网站（www.ccgp.gov.cn）列入失信被执行人、重大税收违法案件当事人名单、政府采购严重失信行为记录名单；</w:t>
      </w:r>
      <w:r/>
    </w:p>
    <w:p>
      <w:pPr>
        <w:ind w:firstLine="640"/>
        <w:spacing w:line="360" w:lineRule="auto"/>
        <w:rPr>
          <w:rFonts w:ascii="仿宋" w:hAnsi="仿宋" w:eastAsia="仿宋"/>
          <w:color w:val="auto"/>
          <w:sz w:val="32"/>
          <w:szCs w:val="32"/>
          <w:highlight w:val="none"/>
        </w:rPr>
      </w:pPr>
      <w:r>
        <w:rPr>
          <w:rFonts w:hint="eastAsia" w:ascii="仿宋" w:hAnsi="仿宋" w:eastAsia="仿宋"/>
          <w:color w:val="auto"/>
          <w:sz w:val="32"/>
          <w:szCs w:val="32"/>
          <w:highlight w:val="none"/>
        </w:rPr>
        <w:t xml:space="preserve">1.2单位负责人为同一人或者存在直接控股、管理关系的不同投标人（包含法定代表人为同一个人的两个及两个以上法人，母公司、全资子公司及其控股公司），不得参加同一合同项下的政府采购活动。</w:t>
      </w:r>
      <w:r/>
    </w:p>
    <w:p>
      <w:pPr>
        <w:ind w:firstLine="640"/>
        <w:spacing w:line="360" w:lineRule="auto"/>
        <w:rPr>
          <w:rFonts w:ascii="仿宋" w:hAnsi="仿宋" w:eastAsia="仿宋"/>
          <w:color w:val="auto"/>
          <w:sz w:val="32"/>
          <w:szCs w:val="32"/>
          <w:highlight w:val="none"/>
        </w:rPr>
      </w:pPr>
      <w:r/>
      <w:bookmarkStart w:id="14" w:name="_Toc28359004"/>
      <w:r/>
      <w:bookmarkStart w:id="15" w:name="_Toc28359081"/>
      <w:r>
        <w:rPr>
          <w:rFonts w:ascii="仿宋" w:hAnsi="仿宋" w:eastAsia="仿宋"/>
          <w:color w:val="auto"/>
          <w:sz w:val="32"/>
          <w:szCs w:val="32"/>
          <w:highlight w:val="none"/>
        </w:rPr>
        <w:t xml:space="preserve">2.落实政府采购政策需满足的资格要求：</w:t>
      </w:r>
      <w:r/>
    </w:p>
    <w:p>
      <w:pPr>
        <w:ind w:firstLine="640"/>
        <w:spacing w:line="360" w:lineRule="auto"/>
        <w:rPr>
          <w:rFonts w:ascii="仿宋" w:hAnsi="仿宋" w:eastAsia="仿宋"/>
          <w:color w:val="auto"/>
          <w:sz w:val="32"/>
          <w:szCs w:val="32"/>
          <w:highlight w:val="none"/>
        </w:rPr>
      </w:pPr>
      <w:r>
        <w:rPr>
          <w:rFonts w:ascii="仿宋" w:hAnsi="仿宋" w:eastAsia="仿宋"/>
          <w:color w:val="auto"/>
          <w:sz w:val="32"/>
          <w:szCs w:val="32"/>
          <w:highlight w:val="none"/>
        </w:rPr>
        <w:t xml:space="preserve">2.1 中小企业政策</w:t>
      </w:r>
      <w:r/>
    </w:p>
    <w:p>
      <w:pPr>
        <w:ind w:firstLine="640"/>
        <w:spacing w:line="360" w:lineRule="auto"/>
        <w:rPr>
          <w:rFonts w:ascii="仿宋" w:hAnsi="仿宋" w:eastAsia="仿宋"/>
          <w:color w:val="auto"/>
          <w:sz w:val="32"/>
          <w:szCs w:val="32"/>
          <w:highlight w:val="none"/>
        </w:rPr>
      </w:pPr>
      <w:r>
        <w:rPr>
          <w:rFonts w:hint="eastAsia" w:ascii="仿宋" w:hAnsi="仿宋" w:eastAsia="仿宋"/>
          <w:color w:val="auto"/>
          <w:sz w:val="32"/>
          <w:szCs w:val="32"/>
          <w:highlight w:val="none"/>
        </w:rPr>
        <w:t xml:space="preserve">■</w:t>
      </w:r>
      <w:r>
        <w:rPr>
          <w:rFonts w:ascii="仿宋" w:hAnsi="仿宋" w:eastAsia="仿宋"/>
          <w:color w:val="auto"/>
          <w:sz w:val="32"/>
          <w:szCs w:val="32"/>
          <w:highlight w:val="none"/>
        </w:rPr>
        <w:t xml:space="preserve">本项目不专门面向中小企业预留采购份额。</w:t>
      </w:r>
      <w:r/>
    </w:p>
    <w:p>
      <w:pPr>
        <w:ind w:firstLine="640"/>
        <w:spacing w:line="360" w:lineRule="auto"/>
        <w:rPr>
          <w:rFonts w:ascii="仿宋" w:hAnsi="仿宋" w:eastAsia="仿宋"/>
          <w:b/>
          <w:color w:val="auto"/>
          <w:sz w:val="32"/>
          <w:szCs w:val="32"/>
          <w:highlight w:val="none"/>
        </w:rPr>
      </w:pPr>
      <w:r>
        <w:rPr>
          <w:rFonts w:ascii="仿宋" w:hAnsi="仿宋" w:eastAsia="仿宋"/>
          <w:color w:val="auto"/>
          <w:sz w:val="32"/>
          <w:szCs w:val="32"/>
          <w:highlight w:val="none"/>
        </w:rPr>
        <w:t xml:space="preserve">□本项目专门面向  □中小 □小微企业  采购。即：</w:t>
      </w:r>
      <w:r>
        <w:rPr>
          <w:rFonts w:ascii="仿宋" w:hAnsi="仿宋" w:eastAsia="仿宋"/>
          <w:b/>
          <w:color w:val="auto"/>
          <w:sz w:val="32"/>
          <w:szCs w:val="32"/>
          <w:highlight w:val="none"/>
        </w:rPr>
        <w:t xml:space="preserve">提供的货物全部由符合政策要求的中小/小微企业制造。</w:t>
      </w:r>
      <w:r/>
    </w:p>
    <w:p>
      <w:pPr>
        <w:ind w:firstLine="640"/>
        <w:spacing w:line="360" w:lineRule="auto"/>
        <w:rPr>
          <w:rFonts w:ascii="仿宋" w:hAnsi="仿宋" w:eastAsia="仿宋"/>
          <w:color w:val="auto"/>
          <w:sz w:val="32"/>
          <w:szCs w:val="32"/>
          <w:highlight w:val="none"/>
        </w:rPr>
      </w:pPr>
      <w:r>
        <w:rPr>
          <w:rFonts w:ascii="仿宋" w:hAnsi="仿宋" w:eastAsia="仿宋"/>
          <w:color w:val="auto"/>
          <w:sz w:val="32"/>
          <w:szCs w:val="32"/>
          <w:highlight w:val="none"/>
        </w:rPr>
        <w:t xml:space="preserve">□本项目预留部分采购项目预算专门面向中小企业采购。</w:t>
      </w:r>
      <w:r>
        <w:rPr>
          <w:rFonts w:ascii="仿宋" w:hAnsi="仿宋" w:eastAsia="仿宋"/>
          <w:b/>
          <w:color w:val="auto"/>
          <w:sz w:val="32"/>
          <w:szCs w:val="32"/>
          <w:highlight w:val="none"/>
        </w:rPr>
        <w:t xml:space="preserve">对于预留份额，提供的货物由符合政策要求的中小企业制造。</w:t>
      </w:r>
      <w:r>
        <w:rPr>
          <w:rFonts w:ascii="仿宋" w:hAnsi="仿宋" w:eastAsia="仿宋"/>
          <w:color w:val="auto"/>
          <w:sz w:val="32"/>
          <w:szCs w:val="32"/>
          <w:highlight w:val="none"/>
        </w:rPr>
        <w:t xml:space="preserve">预留份额通过以下措施进行：</w:t>
      </w:r>
      <w:r>
        <w:rPr>
          <w:rFonts w:hint="eastAsia" w:ascii="仿宋" w:hAnsi="仿宋" w:eastAsia="仿宋"/>
          <w:b/>
          <w:color w:val="auto"/>
          <w:sz w:val="32"/>
          <w:szCs w:val="32"/>
          <w:highlight w:val="none"/>
        </w:rPr>
        <w:t xml:space="preserve">获得采购合同的投标人应承诺将采购项目中不低于40%的金额分包给一家或多家中小企业。</w:t>
      </w:r>
      <w:r/>
    </w:p>
    <w:p>
      <w:pPr>
        <w:ind w:firstLine="640"/>
        <w:spacing w:line="360" w:lineRule="auto"/>
        <w:rPr>
          <w:rFonts w:ascii="仿宋" w:hAnsi="仿宋" w:eastAsia="仿宋"/>
          <w:color w:val="auto"/>
          <w:sz w:val="32"/>
          <w:szCs w:val="32"/>
          <w:highlight w:val="none"/>
        </w:rPr>
      </w:pPr>
      <w:r>
        <w:rPr>
          <w:rFonts w:ascii="仿宋" w:hAnsi="仿宋" w:eastAsia="仿宋"/>
          <w:color w:val="auto"/>
          <w:sz w:val="32"/>
          <w:szCs w:val="32"/>
          <w:highlight w:val="none"/>
        </w:rPr>
        <w:t xml:space="preserve">2.2 其它落实政府采购政策的资格要求（如有）：</w:t>
      </w:r>
      <w:r>
        <w:rPr>
          <w:rFonts w:hint="eastAsia" w:ascii="仿宋" w:hAnsi="仿宋" w:eastAsia="仿宋"/>
          <w:color w:val="auto"/>
          <w:sz w:val="32"/>
          <w:szCs w:val="32"/>
          <w:highlight w:val="none"/>
          <w:u w:val="single"/>
        </w:rPr>
        <w:t xml:space="preserve">/</w:t>
      </w:r>
      <w:r>
        <w:rPr>
          <w:rFonts w:hint="eastAsia" w:ascii="仿宋" w:hAnsi="仿宋" w:eastAsia="仿宋"/>
          <w:color w:val="auto"/>
          <w:sz w:val="32"/>
          <w:szCs w:val="32"/>
          <w:highlight w:val="none"/>
        </w:rPr>
        <w:t xml:space="preserve">。</w:t>
      </w:r>
      <w:r/>
    </w:p>
    <w:p>
      <w:pPr>
        <w:ind w:firstLine="640"/>
        <w:spacing w:line="360" w:lineRule="auto"/>
        <w:rPr>
          <w:rFonts w:ascii="仿宋" w:hAnsi="仿宋" w:eastAsia="仿宋"/>
          <w:i/>
          <w:iCs/>
          <w:color w:val="auto"/>
          <w:sz w:val="32"/>
          <w:szCs w:val="32"/>
          <w:highlight w:val="none"/>
          <w:u w:val="single"/>
        </w:rPr>
      </w:pPr>
      <w:r>
        <w:rPr>
          <w:rFonts w:ascii="仿宋" w:hAnsi="仿宋" w:eastAsia="仿宋"/>
          <w:color w:val="auto"/>
          <w:sz w:val="32"/>
          <w:szCs w:val="32"/>
          <w:highlight w:val="none"/>
        </w:rPr>
        <w:t xml:space="preserve">3.本项目的特定资格要求：</w:t>
      </w:r>
      <w:r/>
    </w:p>
    <w:p>
      <w:pPr>
        <w:ind w:firstLine="640"/>
        <w:spacing w:line="360" w:lineRule="auto"/>
        <w:tabs>
          <w:tab w:val="left" w:pos="900" w:leader="none"/>
          <w:tab w:val="left" w:pos="1134" w:leader="none"/>
          <w:tab w:val="left" w:pos="1589" w:leader="none"/>
          <w:tab w:val="left" w:pos="5521" w:leader="none"/>
        </w:tabs>
        <w:rPr>
          <w:rFonts w:ascii="仿宋" w:hAnsi="仿宋" w:eastAsia="仿宋"/>
          <w:color w:val="auto"/>
          <w:sz w:val="32"/>
          <w:szCs w:val="32"/>
          <w:highlight w:val="none"/>
        </w:rPr>
      </w:pPr>
      <w:r>
        <w:rPr>
          <w:rFonts w:ascii="仿宋" w:hAnsi="仿宋" w:eastAsia="仿宋"/>
          <w:color w:val="auto"/>
          <w:sz w:val="32"/>
          <w:szCs w:val="32"/>
          <w:highlight w:val="none"/>
        </w:rPr>
        <w:t xml:space="preserve">3.1本项目是否接受分支机构参与投标：□是   </w:t>
      </w:r>
      <w:r>
        <w:rPr>
          <w:rFonts w:hint="eastAsia" w:ascii="仿宋" w:hAnsi="仿宋" w:eastAsia="仿宋"/>
          <w:color w:val="auto"/>
          <w:sz w:val="32"/>
          <w:szCs w:val="32"/>
          <w:highlight w:val="none"/>
        </w:rPr>
        <w:t xml:space="preserve">■</w:t>
      </w:r>
      <w:r>
        <w:rPr>
          <w:rFonts w:ascii="仿宋" w:hAnsi="仿宋" w:eastAsia="仿宋"/>
          <w:color w:val="auto"/>
          <w:sz w:val="32"/>
          <w:szCs w:val="32"/>
          <w:highlight w:val="none"/>
        </w:rPr>
        <w:t xml:space="preserve">否；</w:t>
      </w:r>
      <w:r/>
    </w:p>
    <w:p>
      <w:pPr>
        <w:ind w:firstLine="640"/>
        <w:spacing w:line="360" w:lineRule="auto"/>
        <w:tabs>
          <w:tab w:val="left" w:pos="900" w:leader="none"/>
          <w:tab w:val="left" w:pos="1134" w:leader="none"/>
          <w:tab w:val="left" w:pos="1589" w:leader="none"/>
          <w:tab w:val="left" w:pos="5521" w:leader="none"/>
        </w:tabs>
        <w:rPr>
          <w:rFonts w:ascii="仿宋" w:hAnsi="仿宋" w:eastAsia="仿宋"/>
          <w:color w:val="auto"/>
          <w:sz w:val="32"/>
          <w:szCs w:val="32"/>
          <w:highlight w:val="none"/>
        </w:rPr>
      </w:pPr>
      <w:r>
        <w:rPr>
          <w:rFonts w:ascii="仿宋" w:hAnsi="仿宋" w:eastAsia="仿宋"/>
          <w:color w:val="auto"/>
          <w:sz w:val="32"/>
          <w:szCs w:val="32"/>
          <w:highlight w:val="none"/>
        </w:rPr>
        <w:t xml:space="preserve">3.2本项目是否属于政府购买服务：</w:t>
      </w:r>
      <w:r/>
    </w:p>
    <w:p>
      <w:pPr>
        <w:ind w:firstLine="640"/>
        <w:spacing w:line="360" w:lineRule="auto"/>
        <w:tabs>
          <w:tab w:val="left" w:pos="0" w:leader="none"/>
          <w:tab w:val="left" w:pos="1134" w:leader="none"/>
          <w:tab w:val="left" w:pos="1589" w:leader="none"/>
          <w:tab w:val="left" w:pos="5521" w:leader="none"/>
        </w:tabs>
        <w:rPr>
          <w:rFonts w:ascii="仿宋" w:hAnsi="仿宋" w:eastAsia="仿宋"/>
          <w:color w:val="auto"/>
          <w:sz w:val="32"/>
          <w:szCs w:val="32"/>
          <w:highlight w:val="none"/>
        </w:rPr>
      </w:pPr>
      <w:r>
        <w:rPr>
          <w:rFonts w:hint="eastAsia" w:ascii="仿宋" w:hAnsi="仿宋" w:eastAsia="仿宋"/>
          <w:color w:val="auto"/>
          <w:sz w:val="32"/>
          <w:szCs w:val="32"/>
          <w:highlight w:val="none"/>
        </w:rPr>
        <w:t xml:space="preserve">■</w:t>
      </w:r>
      <w:r>
        <w:rPr>
          <w:rFonts w:ascii="仿宋" w:hAnsi="仿宋" w:eastAsia="仿宋"/>
          <w:color w:val="auto"/>
          <w:sz w:val="32"/>
          <w:szCs w:val="32"/>
          <w:highlight w:val="none"/>
        </w:rPr>
        <w:t xml:space="preserve">否</w:t>
      </w:r>
      <w:r/>
    </w:p>
    <w:p>
      <w:pPr>
        <w:ind w:firstLine="640"/>
        <w:spacing w:line="360" w:lineRule="auto"/>
        <w:tabs>
          <w:tab w:val="left" w:pos="0" w:leader="none"/>
          <w:tab w:val="left" w:pos="1134" w:leader="none"/>
          <w:tab w:val="left" w:pos="1589" w:leader="none"/>
          <w:tab w:val="left" w:pos="5521" w:leader="none"/>
        </w:tabs>
        <w:rPr>
          <w:rFonts w:ascii="仿宋" w:hAnsi="仿宋" w:eastAsia="仿宋"/>
          <w:color w:val="auto"/>
          <w:sz w:val="32"/>
          <w:szCs w:val="32"/>
          <w:highlight w:val="none"/>
        </w:rPr>
      </w:pPr>
      <w:r>
        <w:rPr>
          <w:rFonts w:ascii="仿宋" w:hAnsi="仿宋" w:eastAsia="仿宋"/>
          <w:color w:val="auto"/>
          <w:sz w:val="32"/>
          <w:szCs w:val="32"/>
          <w:highlight w:val="none"/>
        </w:rPr>
        <w:t xml:space="preserve">□是，公益一类事业单位、使用事业编制且由财政拨款保障的群团组织，不得作为承接主体；</w:t>
      </w:r>
      <w:r/>
    </w:p>
    <w:p>
      <w:pPr>
        <w:ind w:firstLine="640"/>
        <w:spacing w:line="360" w:lineRule="auto"/>
        <w:tabs>
          <w:tab w:val="left" w:pos="900" w:leader="none"/>
          <w:tab w:val="left" w:pos="1134" w:leader="none"/>
          <w:tab w:val="left" w:pos="1589" w:leader="none"/>
          <w:tab w:val="left" w:pos="5521" w:leader="none"/>
        </w:tabs>
        <w:rPr>
          <w:rFonts w:ascii="仿宋" w:hAnsi="仿宋" w:eastAsia="仿宋"/>
          <w:i/>
          <w:iCs/>
          <w:color w:val="auto"/>
          <w:sz w:val="32"/>
          <w:szCs w:val="32"/>
          <w:highlight w:val="none"/>
          <w:u w:val="single"/>
        </w:rPr>
      </w:pPr>
      <w:r>
        <w:rPr>
          <w:rFonts w:ascii="仿宋" w:hAnsi="仿宋" w:eastAsia="仿宋"/>
          <w:color w:val="auto"/>
          <w:sz w:val="32"/>
          <w:szCs w:val="32"/>
          <w:highlight w:val="none"/>
        </w:rPr>
        <w:t xml:space="preserve">3.3其他特定资格要求：</w:t>
      </w:r>
      <w:bookmarkEnd w:id="14"/>
      <w:r/>
      <w:bookmarkEnd w:id="15"/>
      <w:r/>
      <w:r/>
    </w:p>
    <w:p>
      <w:pPr>
        <w:pStyle w:val="1102"/>
        <w:ind w:firstLine="643"/>
        <w:jc w:val="left"/>
        <w:spacing w:before="0" w:line="360" w:lineRule="auto"/>
        <w:widowControl/>
        <w:rPr>
          <w:rFonts w:hint="eastAsia" w:ascii="仿宋" w:hAnsi="仿宋" w:eastAsia="仿宋"/>
          <w:color w:val="auto"/>
          <w:sz w:val="32"/>
          <w:szCs w:val="32"/>
          <w:highlight w:val="none"/>
        </w:rPr>
      </w:pPr>
      <w:r/>
      <w:bookmarkStart w:id="16" w:name="_Toc35393623"/>
      <w:r/>
      <w:bookmarkStart w:id="17" w:name="_Toc35393792"/>
      <w:r>
        <w:rPr>
          <w:rFonts w:hint="eastAsia" w:ascii="仿宋" w:hAnsi="仿宋" w:eastAsia="仿宋"/>
          <w:color w:val="auto"/>
          <w:sz w:val="32"/>
          <w:szCs w:val="32"/>
          <w:highlight w:val="none"/>
        </w:rPr>
        <w:t xml:space="preserve">（1）满足以下两项中任意一项要求：</w:t>
      </w:r>
      <w:r/>
    </w:p>
    <w:p>
      <w:pPr>
        <w:pStyle w:val="1102"/>
        <w:ind w:firstLine="643"/>
        <w:jc w:val="left"/>
        <w:spacing w:before="0" w:line="360" w:lineRule="auto"/>
        <w:widowControl/>
        <w:rPr>
          <w:rFonts w:hint="eastAsia" w:ascii="仿宋" w:hAnsi="仿宋" w:eastAsia="仿宋"/>
          <w:color w:val="auto"/>
          <w:sz w:val="32"/>
          <w:szCs w:val="32"/>
          <w:highlight w:val="none"/>
        </w:rPr>
      </w:pPr>
      <w:r>
        <w:rPr>
          <w:rFonts w:hint="eastAsia" w:ascii="仿宋" w:hAnsi="仿宋" w:eastAsia="仿宋"/>
          <w:color w:val="auto"/>
          <w:sz w:val="32"/>
          <w:szCs w:val="32"/>
          <w:highlight w:val="none"/>
        </w:rPr>
        <w:t xml:space="preserve">①投标人为所投产品制造商：具有有效期内的医疗器械生产许可证；</w:t>
      </w:r>
      <w:r/>
    </w:p>
    <w:p>
      <w:pPr>
        <w:pStyle w:val="1102"/>
        <w:ind w:firstLine="643"/>
        <w:jc w:val="left"/>
        <w:spacing w:before="0" w:line="360" w:lineRule="auto"/>
        <w:widowControl/>
        <w:rPr>
          <w:rFonts w:hint="eastAsia" w:ascii="仿宋" w:hAnsi="仿宋" w:eastAsia="仿宋"/>
          <w:color w:val="auto"/>
          <w:sz w:val="32"/>
          <w:szCs w:val="32"/>
          <w:highlight w:val="none"/>
        </w:rPr>
      </w:pPr>
      <w:r>
        <w:rPr>
          <w:rFonts w:hint="eastAsia" w:ascii="仿宋" w:hAnsi="仿宋" w:eastAsia="仿宋"/>
          <w:color w:val="auto"/>
          <w:sz w:val="32"/>
          <w:szCs w:val="32"/>
          <w:highlight w:val="none"/>
        </w:rPr>
        <w:t xml:space="preserve">②投标人为所投产品经销商：具有有效期内的医疗器械经营许可证；</w:t>
      </w:r>
      <w:r/>
    </w:p>
    <w:p>
      <w:pPr>
        <w:pStyle w:val="1102"/>
        <w:ind w:firstLine="643"/>
        <w:jc w:val="left"/>
        <w:spacing w:before="0" w:line="360" w:lineRule="auto"/>
        <w:widowControl/>
        <w:rPr>
          <w:rFonts w:hint="eastAsia" w:ascii="仿宋" w:hAnsi="仿宋" w:eastAsia="仿宋"/>
          <w:color w:val="auto"/>
          <w:sz w:val="32"/>
          <w:szCs w:val="32"/>
          <w:highlight w:val="none"/>
        </w:rPr>
      </w:pPr>
      <w:r>
        <w:rPr>
          <w:rFonts w:hint="eastAsia" w:ascii="仿宋" w:hAnsi="仿宋" w:eastAsia="仿宋"/>
          <w:color w:val="auto"/>
          <w:sz w:val="32"/>
          <w:szCs w:val="32"/>
          <w:highlight w:val="none"/>
        </w:rPr>
        <w:t xml:space="preserve">（2）提供所投</w:t>
      </w:r>
      <w:r>
        <w:rPr>
          <w:rFonts w:hint="eastAsia" w:ascii="仿宋" w:hAnsi="仿宋" w:eastAsia="仿宋"/>
          <w:color w:val="auto"/>
          <w:sz w:val="32"/>
          <w:szCs w:val="32"/>
          <w:highlight w:val="none"/>
          <w:lang w:val="en-US" w:eastAsia="zh-CN"/>
        </w:rPr>
        <w:t xml:space="preserve">准分子激光角膜屈光治疗机、飞秒激光设备</w:t>
      </w:r>
      <w:r>
        <w:rPr>
          <w:rFonts w:hint="eastAsia" w:ascii="仿宋" w:hAnsi="仿宋" w:eastAsia="仿宋"/>
          <w:color w:val="auto"/>
          <w:sz w:val="32"/>
          <w:szCs w:val="32"/>
          <w:highlight w:val="none"/>
        </w:rPr>
        <w:t xml:space="preserve">的有效医疗器械注册证；</w:t>
      </w:r>
      <w:r/>
    </w:p>
    <w:p>
      <w:pPr>
        <w:pStyle w:val="1102"/>
        <w:ind w:firstLine="643"/>
        <w:jc w:val="left"/>
        <w:spacing w:before="0" w:line="360" w:lineRule="auto"/>
        <w:widowControl/>
        <w:rPr>
          <w:rFonts w:hint="eastAsia" w:ascii="仿宋" w:hAnsi="仿宋" w:eastAsia="仿宋"/>
          <w:color w:val="auto"/>
          <w:sz w:val="32"/>
          <w:szCs w:val="32"/>
          <w:highlight w:val="none"/>
        </w:rPr>
      </w:pPr>
      <w:r>
        <w:rPr>
          <w:rFonts w:hint="eastAsia" w:ascii="仿宋" w:hAnsi="仿宋" w:eastAsia="仿宋"/>
          <w:color w:val="auto"/>
          <w:sz w:val="32"/>
          <w:szCs w:val="32"/>
          <w:highlight w:val="none"/>
        </w:rPr>
        <w:t xml:space="preserve">（3）如所投产品为进口产品的，投标人应提供以下之一的证明材料：a.此设备的本区域的经销（代理）商，必须提供逐级经销（代理）商的证书及有效销售资质；b.此项目的授权经销商，必须提供本区域经销（代理）商（或生产厂家）对本次采购的项目授权，同时提供逐级经销（代理）商的证书及有效销售资质（外文授权或代理证书的需提供中文译件）。</w:t>
      </w:r>
      <w:r/>
    </w:p>
    <w:p>
      <w:pPr>
        <w:pStyle w:val="1102"/>
        <w:ind w:firstLine="643"/>
        <w:jc w:val="left"/>
        <w:spacing w:before="0" w:line="360" w:lineRule="auto"/>
        <w:widowControl/>
        <w:rPr>
          <w:rFonts w:ascii="仿宋" w:hAnsi="仿宋" w:eastAsia="仿宋"/>
          <w:color w:val="auto"/>
          <w:sz w:val="32"/>
          <w:szCs w:val="32"/>
          <w:highlight w:val="none"/>
        </w:rPr>
      </w:pPr>
      <w:r>
        <w:rPr>
          <w:rFonts w:ascii="仿宋" w:hAnsi="仿宋" w:eastAsia="仿宋"/>
          <w:color w:val="auto"/>
          <w:sz w:val="32"/>
          <w:szCs w:val="32"/>
          <w:highlight w:val="none"/>
        </w:rPr>
        <w:t xml:space="preserve">三、获取招标文件</w:t>
      </w:r>
      <w:bookmarkEnd w:id="16"/>
      <w:r/>
      <w:bookmarkEnd w:id="17"/>
      <w:r/>
      <w:r/>
    </w:p>
    <w:p>
      <w:pPr>
        <w:ind w:firstLine="640"/>
        <w:spacing w:line="360" w:lineRule="auto"/>
        <w:rPr>
          <w:rFonts w:ascii="仿宋" w:hAnsi="仿宋" w:eastAsia="仿宋"/>
          <w:color w:val="auto"/>
          <w:sz w:val="32"/>
          <w:szCs w:val="32"/>
          <w:highlight w:val="none"/>
          <w:lang w:bidi="ar"/>
        </w:rPr>
      </w:pPr>
      <w:r>
        <w:rPr>
          <w:rFonts w:ascii="仿宋" w:hAnsi="仿宋" w:eastAsia="仿宋"/>
          <w:color w:val="auto"/>
          <w:sz w:val="32"/>
          <w:szCs w:val="32"/>
          <w:highlight w:val="none"/>
          <w:lang w:bidi="ar"/>
        </w:rPr>
        <w:t xml:space="preserve">1.时间：</w:t>
      </w:r>
      <w:r>
        <w:rPr>
          <w:rFonts w:hint="eastAsia" w:ascii="仿宋" w:hAnsi="仿宋" w:eastAsia="仿宋"/>
          <w:color w:val="auto"/>
          <w:sz w:val="32"/>
          <w:szCs w:val="32"/>
          <w:highlight w:val="none"/>
          <w:lang w:bidi="ar"/>
        </w:rPr>
        <w:t xml:space="preserve">202</w:t>
      </w:r>
      <w:r>
        <w:rPr>
          <w:rFonts w:hint="eastAsia" w:ascii="仿宋" w:hAnsi="仿宋" w:eastAsia="仿宋"/>
          <w:color w:val="auto"/>
          <w:sz w:val="32"/>
          <w:szCs w:val="32"/>
          <w:highlight w:val="none"/>
          <w:lang w:val="en-US" w:eastAsia="zh-CN" w:bidi="ar"/>
        </w:rPr>
        <w:t xml:space="preserve">6</w:t>
      </w:r>
      <w:r>
        <w:rPr>
          <w:rFonts w:hint="eastAsia" w:ascii="仿宋" w:hAnsi="仿宋" w:eastAsia="仿宋" w:cs="宋体"/>
          <w:color w:val="auto"/>
          <w:sz w:val="32"/>
          <w:szCs w:val="32"/>
          <w:highlight w:val="none"/>
        </w:rPr>
        <w:t xml:space="preserve">年</w:t>
      </w:r>
      <w:r>
        <w:rPr>
          <w:rFonts w:hint="eastAsia" w:ascii="仿宋" w:hAnsi="仿宋" w:eastAsia="仿宋" w:cs="宋体"/>
          <w:color w:val="auto"/>
          <w:sz w:val="32"/>
          <w:szCs w:val="32"/>
          <w:highlight w:val="none"/>
          <w:lang w:val="en-US" w:eastAsia="zh-CN"/>
        </w:rPr>
        <w:t xml:space="preserve">06</w:t>
      </w:r>
      <w:r>
        <w:rPr>
          <w:rFonts w:hint="eastAsia" w:ascii="仿宋" w:hAnsi="仿宋" w:eastAsia="仿宋" w:cs="宋体"/>
          <w:color w:val="auto"/>
          <w:sz w:val="32"/>
          <w:szCs w:val="32"/>
          <w:highlight w:val="none"/>
        </w:rPr>
        <w:t xml:space="preserve">月</w:t>
      </w:r>
      <w:r>
        <w:rPr>
          <w:rFonts w:hint="eastAsia" w:ascii="仿宋" w:hAnsi="仿宋" w:eastAsia="仿宋" w:cs="宋体"/>
          <w:color w:val="auto"/>
          <w:sz w:val="32"/>
          <w:szCs w:val="32"/>
          <w:highlight w:val="none"/>
          <w:lang w:val="en-US" w:eastAsia="zh-CN"/>
        </w:rPr>
        <w:t xml:space="preserve">15</w:t>
      </w:r>
      <w:r>
        <w:rPr>
          <w:rFonts w:hint="eastAsia" w:ascii="仿宋" w:hAnsi="仿宋" w:eastAsia="仿宋" w:cs="宋体"/>
          <w:color w:val="auto"/>
          <w:sz w:val="32"/>
          <w:szCs w:val="32"/>
          <w:highlight w:val="none"/>
        </w:rPr>
        <w:t xml:space="preserve">日</w:t>
      </w:r>
      <w:r>
        <w:rPr>
          <w:rFonts w:hint="eastAsia" w:ascii="仿宋" w:hAnsi="仿宋" w:eastAsia="仿宋"/>
          <w:color w:val="auto"/>
          <w:sz w:val="32"/>
          <w:szCs w:val="32"/>
          <w:highlight w:val="none"/>
          <w:lang w:bidi="ar"/>
        </w:rPr>
        <w:t xml:space="preserve">至202</w:t>
      </w:r>
      <w:r>
        <w:rPr>
          <w:rFonts w:hint="eastAsia" w:ascii="仿宋" w:hAnsi="仿宋" w:eastAsia="仿宋"/>
          <w:color w:val="auto"/>
          <w:sz w:val="32"/>
          <w:szCs w:val="32"/>
          <w:highlight w:val="none"/>
          <w:lang w:val="en-US" w:eastAsia="zh-CN" w:bidi="ar"/>
        </w:rPr>
        <w:t xml:space="preserve">6</w:t>
      </w:r>
      <w:r>
        <w:rPr>
          <w:rFonts w:hint="eastAsia" w:ascii="仿宋" w:hAnsi="仿宋" w:eastAsia="仿宋" w:cs="宋体"/>
          <w:color w:val="auto"/>
          <w:sz w:val="32"/>
          <w:szCs w:val="32"/>
          <w:highlight w:val="none"/>
        </w:rPr>
        <w:t xml:space="preserve">年</w:t>
      </w:r>
      <w:r>
        <w:rPr>
          <w:rFonts w:hint="eastAsia" w:ascii="仿宋" w:hAnsi="仿宋" w:eastAsia="仿宋" w:cs="宋体"/>
          <w:color w:val="auto"/>
          <w:sz w:val="32"/>
          <w:szCs w:val="32"/>
          <w:highlight w:val="none"/>
          <w:lang w:val="en-US" w:eastAsia="zh-CN"/>
        </w:rPr>
        <w:t xml:space="preserve">06</w:t>
      </w:r>
      <w:r>
        <w:rPr>
          <w:rFonts w:hint="eastAsia" w:ascii="仿宋" w:hAnsi="仿宋" w:eastAsia="仿宋" w:cs="宋体"/>
          <w:color w:val="auto"/>
          <w:sz w:val="32"/>
          <w:szCs w:val="32"/>
          <w:highlight w:val="none"/>
        </w:rPr>
        <w:t xml:space="preserve">月</w:t>
      </w:r>
      <w:r>
        <w:rPr>
          <w:rFonts w:hint="eastAsia" w:ascii="仿宋" w:hAnsi="仿宋" w:eastAsia="仿宋" w:cs="宋体"/>
          <w:color w:val="auto"/>
          <w:sz w:val="32"/>
          <w:szCs w:val="32"/>
          <w:highlight w:val="none"/>
          <w:lang w:val="en-US" w:eastAsia="zh-CN"/>
        </w:rPr>
        <w:t xml:space="preserve">23</w:t>
      </w:r>
      <w:r>
        <w:rPr>
          <w:rFonts w:hint="eastAsia" w:ascii="仿宋" w:hAnsi="仿宋" w:eastAsia="仿宋" w:cs="宋体"/>
          <w:color w:val="auto"/>
          <w:sz w:val="32"/>
          <w:szCs w:val="32"/>
          <w:highlight w:val="none"/>
        </w:rPr>
        <w:t xml:space="preserve">日</w:t>
      </w:r>
      <w:r>
        <w:rPr>
          <w:rFonts w:hint="eastAsia" w:ascii="仿宋" w:hAnsi="仿宋" w:eastAsia="仿宋"/>
          <w:color w:val="auto"/>
          <w:sz w:val="32"/>
          <w:szCs w:val="32"/>
          <w:highlight w:val="none"/>
          <w:lang w:bidi="ar"/>
        </w:rPr>
        <w:t xml:space="preserve">（北京时间）。</w:t>
      </w:r>
      <w:r/>
    </w:p>
    <w:p>
      <w:pPr>
        <w:ind w:firstLine="640"/>
        <w:spacing w:line="360" w:lineRule="auto"/>
        <w:rPr>
          <w:rFonts w:ascii="仿宋" w:hAnsi="仿宋" w:eastAsia="仿宋"/>
          <w:color w:val="auto"/>
          <w:sz w:val="32"/>
          <w:szCs w:val="32"/>
          <w:highlight w:val="none"/>
        </w:rPr>
      </w:pPr>
      <w:r>
        <w:rPr>
          <w:rFonts w:ascii="仿宋" w:hAnsi="仿宋" w:eastAsia="仿宋"/>
          <w:color w:val="auto"/>
          <w:sz w:val="32"/>
          <w:szCs w:val="32"/>
          <w:highlight w:val="none"/>
          <w:lang w:bidi="ar"/>
        </w:rPr>
        <w:t xml:space="preserve">2.地点：</w:t>
      </w:r>
      <w:r>
        <w:rPr>
          <w:rFonts w:hint="eastAsia" w:ascii="仿宋" w:hAnsi="仿宋" w:eastAsia="仿宋"/>
          <w:color w:val="auto"/>
          <w:sz w:val="32"/>
          <w:szCs w:val="32"/>
          <w:highlight w:val="none"/>
          <w:lang w:bidi="ar"/>
        </w:rPr>
        <w:t xml:space="preserve">“苏采云”政府采购一体化平台。</w:t>
      </w:r>
      <w:r/>
    </w:p>
    <w:p>
      <w:pPr>
        <w:ind w:firstLine="640"/>
        <w:jc w:val="left"/>
        <w:spacing w:line="360" w:lineRule="auto"/>
        <w:widowControl/>
        <w:rPr>
          <w:rFonts w:ascii="仿宋" w:hAnsi="仿宋" w:eastAsia="仿宋"/>
          <w:color w:val="auto"/>
          <w:sz w:val="32"/>
          <w:szCs w:val="32"/>
          <w:highlight w:val="none"/>
          <w:lang w:bidi="ar"/>
        </w:rPr>
      </w:pPr>
      <w:r>
        <w:rPr>
          <w:rFonts w:ascii="仿宋" w:hAnsi="仿宋" w:eastAsia="仿宋"/>
          <w:color w:val="auto"/>
          <w:sz w:val="32"/>
          <w:szCs w:val="32"/>
          <w:highlight w:val="none"/>
          <w:lang w:bidi="ar"/>
        </w:rPr>
        <w:t xml:space="preserve">3.方式：</w:t>
      </w:r>
      <w:r>
        <w:rPr>
          <w:rFonts w:hint="eastAsia" w:ascii="仿宋" w:hAnsi="仿宋" w:eastAsia="仿宋"/>
          <w:color w:val="auto"/>
          <w:sz w:val="32"/>
          <w:szCs w:val="32"/>
          <w:highlight w:val="none"/>
          <w:lang w:bidi="ar"/>
        </w:rPr>
        <w:t xml:space="preserve">“苏采云”政府采购一体化平台自行免费下载</w:t>
      </w:r>
      <w:r>
        <w:rPr>
          <w:rFonts w:ascii="Calibri" w:hAnsi="Calibri" w:eastAsia="仿宋" w:cs="Calibri"/>
          <w:color w:val="auto"/>
          <w:sz w:val="32"/>
          <w:szCs w:val="32"/>
          <w:highlight w:val="none"/>
          <w:lang w:bidi="ar"/>
        </w:rPr>
        <w:t xml:space="preserve"> </w:t>
      </w:r>
      <w:r>
        <w:rPr>
          <w:rFonts w:hint="eastAsia" w:ascii="Calibri" w:hAnsi="Calibri" w:eastAsia="仿宋" w:cs="Calibri"/>
          <w:color w:val="auto"/>
          <w:sz w:val="32"/>
          <w:szCs w:val="32"/>
          <w:highlight w:val="none"/>
          <w:lang w:bidi="ar"/>
        </w:rPr>
        <w:t xml:space="preserve">。</w:t>
      </w:r>
      <w:r/>
    </w:p>
    <w:p>
      <w:pPr>
        <w:ind w:firstLine="640"/>
        <w:jc w:val="left"/>
        <w:spacing w:line="360" w:lineRule="auto"/>
        <w:widowControl/>
        <w:rPr>
          <w:rFonts w:ascii="仿宋" w:hAnsi="仿宋" w:eastAsia="仿宋"/>
          <w:color w:val="auto"/>
          <w:sz w:val="32"/>
          <w:szCs w:val="32"/>
          <w:highlight w:val="none"/>
        </w:rPr>
      </w:pPr>
      <w:r>
        <w:rPr>
          <w:rFonts w:ascii="仿宋" w:hAnsi="仿宋" w:eastAsia="仿宋"/>
          <w:color w:val="auto"/>
          <w:sz w:val="32"/>
          <w:szCs w:val="32"/>
          <w:highlight w:val="none"/>
          <w:lang w:bidi="ar"/>
        </w:rPr>
        <w:t xml:space="preserve">4.售价：</w:t>
      </w:r>
      <w:r>
        <w:rPr>
          <w:rFonts w:hint="eastAsia" w:ascii="仿宋" w:hAnsi="仿宋" w:eastAsia="仿宋"/>
          <w:color w:val="auto"/>
          <w:sz w:val="32"/>
          <w:szCs w:val="32"/>
          <w:highlight w:val="none"/>
          <w:lang w:bidi="ar"/>
        </w:rPr>
        <w:t xml:space="preserve">0元</w:t>
      </w:r>
      <w:r>
        <w:rPr>
          <w:rFonts w:ascii="仿宋" w:hAnsi="仿宋" w:eastAsia="仿宋"/>
          <w:color w:val="auto"/>
          <w:sz w:val="32"/>
          <w:szCs w:val="32"/>
          <w:highlight w:val="none"/>
          <w:lang w:bidi="ar"/>
        </w:rPr>
        <w:t xml:space="preserve">。</w:t>
      </w:r>
      <w:r/>
    </w:p>
    <w:p>
      <w:pPr>
        <w:pStyle w:val="1102"/>
        <w:ind w:firstLine="643"/>
        <w:jc w:val="left"/>
        <w:spacing w:before="0" w:line="360" w:lineRule="auto"/>
        <w:widowControl/>
        <w:rPr>
          <w:rFonts w:ascii="仿宋" w:hAnsi="仿宋" w:eastAsia="仿宋"/>
          <w:color w:val="auto"/>
          <w:sz w:val="32"/>
          <w:szCs w:val="32"/>
          <w:highlight w:val="none"/>
        </w:rPr>
      </w:pPr>
      <w:r/>
      <w:bookmarkStart w:id="18" w:name="_Toc28359005"/>
      <w:r/>
      <w:bookmarkStart w:id="19" w:name="_Toc28359082"/>
      <w:r/>
      <w:bookmarkStart w:id="20" w:name="_Toc35393624"/>
      <w:r/>
      <w:bookmarkStart w:id="21" w:name="_Toc35393793"/>
      <w:r>
        <w:rPr>
          <w:rFonts w:ascii="仿宋" w:hAnsi="仿宋" w:eastAsia="仿宋"/>
          <w:color w:val="auto"/>
          <w:sz w:val="32"/>
          <w:szCs w:val="32"/>
          <w:highlight w:val="none"/>
        </w:rPr>
        <w:t xml:space="preserve">四、提交投标文件</w:t>
      </w:r>
      <w:bookmarkEnd w:id="18"/>
      <w:r/>
      <w:bookmarkEnd w:id="19"/>
      <w:r>
        <w:rPr>
          <w:rFonts w:ascii="仿宋" w:hAnsi="仿宋" w:eastAsia="仿宋"/>
          <w:color w:val="auto"/>
          <w:sz w:val="32"/>
          <w:szCs w:val="32"/>
          <w:highlight w:val="none"/>
        </w:rPr>
        <w:t xml:space="preserve">截止时间、开标时间和地点</w:t>
      </w:r>
      <w:bookmarkEnd w:id="20"/>
      <w:r/>
      <w:bookmarkEnd w:id="21"/>
      <w:r/>
      <w:r/>
    </w:p>
    <w:p>
      <w:pPr>
        <w:ind w:firstLine="640"/>
        <w:spacing w:line="360" w:lineRule="auto"/>
        <w:rPr>
          <w:rFonts w:ascii="仿宋" w:hAnsi="仿宋" w:eastAsia="仿宋"/>
          <w:bCs/>
          <w:color w:val="auto"/>
          <w:sz w:val="32"/>
          <w:szCs w:val="32"/>
          <w:highlight w:val="none"/>
          <w:u w:val="single"/>
        </w:rPr>
      </w:pPr>
      <w:r>
        <w:rPr>
          <w:rFonts w:ascii="仿宋" w:hAnsi="仿宋" w:eastAsia="仿宋"/>
          <w:color w:val="auto"/>
          <w:sz w:val="32"/>
          <w:szCs w:val="32"/>
          <w:highlight w:val="none"/>
          <w:lang w:bidi="ar"/>
        </w:rPr>
        <w:t xml:space="preserve">投标截止时间、开标时间：</w:t>
      </w:r>
      <w:r>
        <w:rPr>
          <w:rFonts w:hint="eastAsia" w:ascii="仿宋" w:hAnsi="仿宋" w:eastAsia="仿宋"/>
          <w:b/>
          <w:bCs/>
          <w:color w:val="auto"/>
          <w:sz w:val="32"/>
          <w:szCs w:val="32"/>
          <w:highlight w:val="none"/>
          <w:lang w:eastAsia="zh-CN"/>
        </w:rPr>
        <w:t xml:space="preserve">2026年</w:t>
      </w:r>
      <w:r>
        <w:rPr>
          <w:rFonts w:hint="eastAsia" w:ascii="仿宋" w:hAnsi="仿宋" w:eastAsia="仿宋"/>
          <w:b/>
          <w:bCs/>
          <w:color w:val="auto"/>
          <w:sz w:val="32"/>
          <w:szCs w:val="32"/>
          <w:highlight w:val="none"/>
          <w:lang w:val="en-US" w:eastAsia="zh-CN"/>
        </w:rPr>
        <w:t xml:space="preserve">07</w:t>
      </w:r>
      <w:r>
        <w:rPr>
          <w:rFonts w:hint="eastAsia" w:ascii="仿宋" w:hAnsi="仿宋" w:eastAsia="仿宋"/>
          <w:b/>
          <w:bCs/>
          <w:color w:val="auto"/>
          <w:sz w:val="32"/>
          <w:szCs w:val="32"/>
          <w:highlight w:val="none"/>
          <w:lang w:eastAsia="zh-CN"/>
        </w:rPr>
        <w:t xml:space="preserve">月</w:t>
      </w:r>
      <w:r>
        <w:rPr>
          <w:rFonts w:hint="eastAsia" w:ascii="仿宋" w:hAnsi="仿宋" w:eastAsia="仿宋"/>
          <w:b/>
          <w:bCs/>
          <w:color w:val="auto"/>
          <w:sz w:val="32"/>
          <w:szCs w:val="32"/>
          <w:highlight w:val="none"/>
          <w:lang w:val="en-US" w:eastAsia="zh-CN"/>
        </w:rPr>
        <w:t xml:space="preserve">06</w:t>
      </w:r>
      <w:r>
        <w:rPr>
          <w:rFonts w:hint="eastAsia" w:ascii="仿宋" w:hAnsi="仿宋" w:eastAsia="仿宋"/>
          <w:b/>
          <w:bCs/>
          <w:color w:val="auto"/>
          <w:sz w:val="32"/>
          <w:szCs w:val="32"/>
          <w:highlight w:val="none"/>
          <w:lang w:eastAsia="zh-CN"/>
        </w:rPr>
        <w:t xml:space="preserve">日</w:t>
      </w:r>
      <w:r>
        <w:rPr>
          <w:rFonts w:hint="eastAsia" w:ascii="仿宋" w:hAnsi="仿宋" w:eastAsia="仿宋" w:cs="宋体"/>
          <w:b/>
          <w:bCs/>
          <w:color w:val="auto"/>
          <w:sz w:val="32"/>
          <w:szCs w:val="32"/>
          <w:highlight w:val="none"/>
        </w:rPr>
        <w:t xml:space="preserve">14点00分（北京时间）</w:t>
      </w:r>
      <w:r>
        <w:rPr>
          <w:rFonts w:ascii="仿宋" w:hAnsi="仿宋" w:eastAsia="仿宋"/>
          <w:iCs/>
          <w:color w:val="auto"/>
          <w:sz w:val="32"/>
          <w:szCs w:val="32"/>
          <w:highlight w:val="none"/>
          <w:lang w:bidi="ar"/>
        </w:rPr>
        <w:t xml:space="preserve">。</w:t>
      </w:r>
      <w:r/>
    </w:p>
    <w:p>
      <w:pPr>
        <w:ind w:firstLine="640"/>
        <w:spacing w:line="360" w:lineRule="auto"/>
        <w:rPr>
          <w:rFonts w:ascii="仿宋" w:hAnsi="仿宋" w:eastAsia="仿宋"/>
          <w:b/>
          <w:bCs/>
          <w:color w:val="auto"/>
          <w:sz w:val="32"/>
          <w:szCs w:val="32"/>
          <w:highlight w:val="none"/>
        </w:rPr>
      </w:pPr>
      <w:r>
        <w:rPr>
          <w:rFonts w:ascii="仿宋" w:hAnsi="仿宋" w:eastAsia="仿宋"/>
          <w:color w:val="auto"/>
          <w:sz w:val="32"/>
          <w:szCs w:val="32"/>
          <w:highlight w:val="none"/>
          <w:lang w:bidi="ar"/>
        </w:rPr>
        <w:t xml:space="preserve">地点：</w:t>
      </w:r>
      <w:r>
        <w:rPr>
          <w:rFonts w:hint="eastAsia" w:ascii="仿宋" w:hAnsi="仿宋" w:eastAsia="仿宋"/>
          <w:color w:val="auto"/>
          <w:sz w:val="32"/>
          <w:szCs w:val="32"/>
          <w:highlight w:val="none"/>
          <w:lang w:bidi="ar"/>
        </w:rPr>
        <w:t xml:space="preserve">“苏采云”政府采购一体化平台。</w:t>
      </w:r>
      <w:r/>
    </w:p>
    <w:p>
      <w:pPr>
        <w:pStyle w:val="1102"/>
        <w:ind w:firstLine="643"/>
        <w:jc w:val="left"/>
        <w:spacing w:before="0" w:line="360" w:lineRule="auto"/>
        <w:rPr>
          <w:rFonts w:ascii="仿宋" w:hAnsi="仿宋" w:eastAsia="仿宋"/>
          <w:color w:val="auto"/>
          <w:sz w:val="32"/>
          <w:szCs w:val="32"/>
          <w:highlight w:val="none"/>
        </w:rPr>
      </w:pPr>
      <w:r/>
      <w:bookmarkStart w:id="22" w:name="_Toc35393625"/>
      <w:r/>
      <w:bookmarkStart w:id="23" w:name="_Toc28359084"/>
      <w:r/>
      <w:bookmarkStart w:id="24" w:name="_Toc28359007"/>
      <w:r/>
      <w:bookmarkStart w:id="25" w:name="_Toc35393794"/>
      <w:r>
        <w:rPr>
          <w:rFonts w:ascii="仿宋" w:hAnsi="仿宋" w:eastAsia="仿宋"/>
          <w:color w:val="auto"/>
          <w:sz w:val="32"/>
          <w:szCs w:val="32"/>
          <w:highlight w:val="none"/>
        </w:rPr>
        <w:t xml:space="preserve">五、公告期限</w:t>
      </w:r>
      <w:bookmarkEnd w:id="22"/>
      <w:r/>
      <w:bookmarkEnd w:id="23"/>
      <w:r/>
      <w:bookmarkEnd w:id="24"/>
      <w:r/>
      <w:bookmarkEnd w:id="25"/>
      <w:r/>
      <w:r/>
    </w:p>
    <w:p>
      <w:pPr>
        <w:ind w:firstLine="640"/>
        <w:spacing w:line="360" w:lineRule="auto"/>
        <w:rPr>
          <w:rFonts w:ascii="仿宋" w:hAnsi="仿宋" w:eastAsia="仿宋"/>
          <w:color w:val="auto"/>
          <w:sz w:val="32"/>
          <w:szCs w:val="32"/>
          <w:highlight w:val="none"/>
        </w:rPr>
      </w:pPr>
      <w:r>
        <w:rPr>
          <w:rFonts w:ascii="仿宋" w:hAnsi="仿宋" w:eastAsia="仿宋"/>
          <w:color w:val="auto"/>
          <w:sz w:val="32"/>
          <w:szCs w:val="32"/>
          <w:highlight w:val="none"/>
        </w:rPr>
        <w:t xml:space="preserve">自本公告发布之日起5个工作日。</w:t>
      </w:r>
      <w:r/>
    </w:p>
    <w:p>
      <w:pPr>
        <w:pStyle w:val="1102"/>
        <w:ind w:firstLine="643"/>
        <w:jc w:val="left"/>
        <w:spacing w:before="0" w:line="360" w:lineRule="auto"/>
        <w:rPr>
          <w:rFonts w:ascii="仿宋" w:hAnsi="仿宋" w:eastAsia="仿宋"/>
          <w:color w:val="auto"/>
          <w:sz w:val="32"/>
          <w:szCs w:val="32"/>
          <w:highlight w:val="none"/>
        </w:rPr>
      </w:pPr>
      <w:r/>
      <w:bookmarkStart w:id="26" w:name="_Toc35393795"/>
      <w:r/>
      <w:bookmarkStart w:id="27" w:name="_Toc35393626"/>
      <w:r>
        <w:rPr>
          <w:rFonts w:ascii="仿宋" w:hAnsi="仿宋" w:eastAsia="仿宋"/>
          <w:color w:val="auto"/>
          <w:sz w:val="32"/>
          <w:szCs w:val="32"/>
          <w:highlight w:val="none"/>
        </w:rPr>
        <w:t xml:space="preserve">六、其他补充事宜</w:t>
      </w:r>
      <w:bookmarkEnd w:id="26"/>
      <w:r/>
      <w:bookmarkEnd w:id="27"/>
      <w:r/>
      <w:r/>
    </w:p>
    <w:p>
      <w:pPr>
        <w:ind w:firstLine="640"/>
        <w:spacing w:line="360" w:lineRule="auto"/>
        <w:rPr>
          <w:rFonts w:ascii="仿宋" w:hAnsi="仿宋" w:eastAsia="仿宋"/>
          <w:color w:val="auto"/>
          <w:sz w:val="32"/>
          <w:szCs w:val="32"/>
          <w:highlight w:val="none"/>
        </w:rPr>
      </w:pPr>
      <w:r>
        <w:rPr>
          <w:rFonts w:ascii="仿宋" w:hAnsi="仿宋" w:eastAsia="仿宋"/>
          <w:color w:val="auto"/>
          <w:sz w:val="32"/>
          <w:szCs w:val="32"/>
          <w:highlight w:val="none"/>
        </w:rPr>
        <w:t xml:space="preserve">1.本项目需要落实的政府采购政策：</w:t>
      </w:r>
      <w:r>
        <w:rPr>
          <w:rFonts w:hint="eastAsia" w:ascii="仿宋" w:hAnsi="仿宋" w:eastAsia="仿宋"/>
          <w:color w:val="auto"/>
          <w:sz w:val="32"/>
          <w:szCs w:val="32"/>
          <w:highlight w:val="none"/>
          <w:u w:val="single"/>
          <w:lang w:bidi="ar"/>
        </w:rPr>
        <w:t xml:space="preserve">/</w:t>
      </w:r>
      <w:r>
        <w:rPr>
          <w:rFonts w:ascii="仿宋" w:hAnsi="仿宋" w:eastAsia="仿宋"/>
          <w:color w:val="auto"/>
          <w:sz w:val="32"/>
          <w:szCs w:val="32"/>
          <w:highlight w:val="none"/>
          <w:lang w:bidi="ar"/>
        </w:rPr>
        <w:t xml:space="preserve">。</w:t>
      </w:r>
      <w:r>
        <w:rPr>
          <w:rFonts w:ascii="仿宋" w:hAnsi="仿宋" w:eastAsia="仿宋"/>
          <w:color w:val="auto"/>
          <w:sz w:val="32"/>
          <w:szCs w:val="32"/>
          <w:highlight w:val="none"/>
        </w:rPr>
        <w:t xml:space="preserve"> </w:t>
      </w:r>
      <w:r/>
    </w:p>
    <w:p>
      <w:pPr>
        <w:ind w:firstLine="640"/>
        <w:spacing w:line="360" w:lineRule="auto"/>
        <w:rPr>
          <w:rFonts w:hint="eastAsia" w:ascii="仿宋" w:hAnsi="仿宋" w:eastAsia="仿宋"/>
          <w:color w:val="auto"/>
          <w:sz w:val="32"/>
          <w:szCs w:val="32"/>
          <w:highlight w:val="none"/>
          <w:lang w:bidi="ar"/>
        </w:rPr>
      </w:pPr>
      <w:r>
        <w:rPr>
          <w:rFonts w:hint="eastAsia" w:ascii="仿宋" w:hAnsi="仿宋" w:eastAsia="仿宋"/>
          <w:color w:val="auto"/>
          <w:sz w:val="32"/>
          <w:szCs w:val="32"/>
          <w:highlight w:val="none"/>
        </w:rPr>
        <w:t xml:space="preserve">2</w:t>
      </w:r>
      <w:r>
        <w:rPr>
          <w:rFonts w:hint="eastAsia" w:ascii="仿宋" w:hAnsi="仿宋" w:eastAsia="仿宋"/>
          <w:color w:val="auto"/>
          <w:sz w:val="32"/>
          <w:szCs w:val="32"/>
          <w:highlight w:val="none"/>
          <w:lang w:bidi="ar"/>
        </w:rPr>
        <w:t xml:space="preserve">.根据省财政厅《关</w:t>
      </w:r>
      <w:r>
        <w:rPr>
          <w:rFonts w:hint="eastAsia" w:ascii="仿宋" w:hAnsi="仿宋" w:eastAsia="仿宋"/>
          <w:color w:val="auto"/>
          <w:sz w:val="32"/>
          <w:szCs w:val="32"/>
          <w:highlight w:val="none"/>
          <w:lang w:bidi="ar"/>
        </w:rPr>
        <w:t xml:space="preserve">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http://www.ccgp-jiangsu.gov.cn/jiangsu/zlxz/ee/ee3a4bc5a3454aa2b0d9312230633ce9.html。</w:t>
      </w:r>
      <w:r/>
    </w:p>
    <w:p>
      <w:pPr>
        <w:ind w:firstLine="640"/>
        <w:spacing w:line="360" w:lineRule="auto"/>
        <w:rPr>
          <w:rFonts w:hint="eastAsia" w:ascii="仿宋" w:hAnsi="仿宋" w:eastAsia="仿宋"/>
          <w:color w:val="auto"/>
          <w:sz w:val="32"/>
          <w:szCs w:val="32"/>
          <w:highlight w:val="none"/>
          <w:lang w:bidi="ar"/>
        </w:rPr>
      </w:pPr>
      <w:r>
        <w:rPr>
          <w:rFonts w:hint="eastAsia" w:ascii="仿宋" w:hAnsi="仿宋" w:eastAsia="仿宋"/>
          <w:color w:val="auto"/>
          <w:sz w:val="32"/>
          <w:szCs w:val="32"/>
          <w:highlight w:val="none"/>
          <w:lang w:bidi="ar"/>
        </w:rPr>
        <w:t xml:space="preserve">领取CA和办理电子签章（请至常州市锦绣路2号常州市政务服务中心1-1号楼四楼大厅CA办理窗口办理，窗口联系电话0519-85588120，其他联系方式见《苏采云系统供应商操作手册》（以下简称《操作手册》））、进行注册并按《操作手册》要求制作、上传电子投标文件。</w:t>
      </w:r>
      <w:r/>
    </w:p>
    <w:p>
      <w:pPr>
        <w:ind w:firstLine="640"/>
        <w:spacing w:line="360" w:lineRule="auto"/>
        <w:rPr>
          <w:rFonts w:ascii="仿宋" w:hAnsi="仿宋" w:eastAsia="仿宋"/>
          <w:color w:val="auto"/>
          <w:sz w:val="32"/>
          <w:szCs w:val="32"/>
          <w:highlight w:val="none"/>
          <w:lang w:val="zh-TW" w:bidi="ar"/>
        </w:rPr>
      </w:pPr>
      <w:r>
        <w:rPr>
          <w:rFonts w:hint="eastAsia" w:ascii="仿宋" w:hAnsi="仿宋" w:eastAsia="仿宋"/>
          <w:color w:val="auto"/>
          <w:sz w:val="32"/>
          <w:szCs w:val="32"/>
          <w:highlight w:val="none"/>
          <w:lang w:bidi="ar"/>
        </w:rPr>
        <w:t xml:space="preserve">3</w:t>
      </w:r>
      <w:r>
        <w:rPr>
          <w:rFonts w:hint="eastAsia" w:ascii="仿宋" w:hAnsi="仿宋" w:eastAsia="仿宋"/>
          <w:color w:val="auto"/>
          <w:sz w:val="32"/>
          <w:szCs w:val="32"/>
          <w:highlight w:val="none"/>
          <w:lang w:val="zh-TW" w:bidi="ar"/>
        </w:rPr>
        <w:t xml:space="preserve">.关于常州市中小企业政府采购信用融资：</w:t>
      </w:r>
      <w:r/>
    </w:p>
    <w:p>
      <w:pPr>
        <w:ind w:firstLine="640"/>
        <w:spacing w:line="360" w:lineRule="auto"/>
        <w:rPr>
          <w:rFonts w:ascii="仿宋" w:hAnsi="仿宋" w:eastAsia="仿宋"/>
          <w:color w:val="auto"/>
          <w:sz w:val="32"/>
          <w:szCs w:val="32"/>
          <w:highlight w:val="none"/>
          <w:lang w:val="zh-TW" w:bidi="ar"/>
        </w:rPr>
      </w:pPr>
      <w:r>
        <w:rPr>
          <w:rFonts w:hint="eastAsia" w:ascii="仿宋" w:hAnsi="仿宋" w:eastAsia="仿宋"/>
          <w:color w:val="auto"/>
          <w:sz w:val="32"/>
          <w:szCs w:val="32"/>
          <w:highlight w:val="none"/>
          <w:lang w:val="zh-TW" w:bidi="ar"/>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投标人提供相应额度贷款的融资模式。申请条件及操作流程等事项详见该文件相关内容或者常州市政府采购网--政采融资平台栏目。</w:t>
      </w:r>
      <w:r/>
    </w:p>
    <w:p>
      <w:pPr>
        <w:pStyle w:val="1102"/>
        <w:ind w:firstLine="643"/>
        <w:jc w:val="left"/>
        <w:spacing w:before="0" w:line="360" w:lineRule="auto"/>
        <w:rPr>
          <w:rFonts w:ascii="仿宋" w:hAnsi="仿宋" w:eastAsia="仿宋"/>
          <w:color w:val="auto"/>
          <w:sz w:val="32"/>
          <w:szCs w:val="32"/>
          <w:highlight w:val="none"/>
        </w:rPr>
      </w:pPr>
      <w:r/>
      <w:bookmarkStart w:id="28" w:name="_Toc28359008"/>
      <w:r/>
      <w:bookmarkStart w:id="29" w:name="_Toc28359085"/>
      <w:r/>
      <w:bookmarkStart w:id="30" w:name="_Toc35393627"/>
      <w:r/>
      <w:bookmarkStart w:id="31" w:name="_Toc35393796"/>
      <w:r>
        <w:rPr>
          <w:rFonts w:ascii="仿宋" w:hAnsi="仿宋" w:eastAsia="仿宋"/>
          <w:color w:val="auto"/>
          <w:sz w:val="32"/>
          <w:szCs w:val="32"/>
          <w:highlight w:val="none"/>
        </w:rPr>
        <w:t xml:space="preserve">七、对本次招标提出询问，请按以下方式联系。</w:t>
      </w:r>
      <w:bookmarkEnd w:id="28"/>
      <w:r/>
      <w:bookmarkEnd w:id="29"/>
      <w:r/>
      <w:bookmarkEnd w:id="30"/>
      <w:r/>
      <w:bookmarkEnd w:id="31"/>
      <w:r/>
      <w:r/>
    </w:p>
    <w:p>
      <w:pPr>
        <w:ind w:firstLine="643"/>
        <w:jc w:val="left"/>
        <w:spacing w:line="360" w:lineRule="auto"/>
        <w:widowControl/>
        <w:rPr>
          <w:rFonts w:ascii="仿宋" w:hAnsi="仿宋" w:eastAsia="仿宋"/>
          <w:b/>
          <w:color w:val="auto"/>
          <w:sz w:val="32"/>
          <w:szCs w:val="32"/>
          <w:highlight w:val="none"/>
        </w:rPr>
      </w:pPr>
      <w:r>
        <w:rPr>
          <w:rFonts w:ascii="仿宋" w:hAnsi="仿宋" w:eastAsia="仿宋"/>
          <w:b/>
          <w:color w:val="auto"/>
          <w:sz w:val="32"/>
          <w:szCs w:val="32"/>
          <w:highlight w:val="none"/>
        </w:rPr>
        <w:t xml:space="preserve">1.采购人信息</w:t>
      </w:r>
      <w:r/>
    </w:p>
    <w:p>
      <w:pPr>
        <w:ind w:firstLine="640"/>
        <w:jc w:val="left"/>
        <w:spacing w:line="360" w:lineRule="auto"/>
        <w:rPr>
          <w:rFonts w:hint="eastAsia" w:ascii="仿宋" w:hAnsi="仿宋" w:eastAsia="仿宋"/>
          <w:color w:val="auto"/>
          <w:sz w:val="32"/>
          <w:szCs w:val="32"/>
          <w:highlight w:val="none"/>
        </w:rPr>
      </w:pPr>
      <w:r/>
      <w:bookmarkStart w:id="32" w:name="_Toc28359009"/>
      <w:r/>
      <w:bookmarkStart w:id="33" w:name="_Toc28359086"/>
      <w:r>
        <w:rPr>
          <w:rFonts w:hint="eastAsia" w:ascii="仿宋" w:hAnsi="仿宋" w:eastAsia="仿宋"/>
          <w:color w:val="auto"/>
          <w:sz w:val="32"/>
          <w:szCs w:val="32"/>
          <w:highlight w:val="none"/>
        </w:rPr>
        <w:t xml:space="preserve">名    称：常州市第二人民医院</w:t>
      </w:r>
      <w:r/>
    </w:p>
    <w:p>
      <w:pPr>
        <w:ind w:firstLine="640"/>
        <w:jc w:val="left"/>
        <w:spacing w:line="360" w:lineRule="auto"/>
        <w:rPr>
          <w:rFonts w:hint="eastAsia" w:ascii="仿宋" w:hAnsi="仿宋" w:eastAsia="仿宋"/>
          <w:color w:val="auto"/>
          <w:sz w:val="32"/>
          <w:szCs w:val="32"/>
          <w:highlight w:val="none"/>
        </w:rPr>
      </w:pPr>
      <w:r>
        <w:rPr>
          <w:rFonts w:hint="eastAsia" w:ascii="仿宋" w:hAnsi="仿宋" w:eastAsia="仿宋"/>
          <w:color w:val="auto"/>
          <w:sz w:val="32"/>
          <w:szCs w:val="32"/>
          <w:highlight w:val="none"/>
        </w:rPr>
        <w:t xml:space="preserve">地    址：江苏省常州市武进区滆湖中路188号</w:t>
      </w:r>
      <w:r/>
    </w:p>
    <w:p>
      <w:pPr>
        <w:ind w:firstLine="640"/>
        <w:jc w:val="left"/>
        <w:spacing w:line="360" w:lineRule="auto"/>
        <w:rPr>
          <w:rFonts w:ascii="仿宋" w:hAnsi="仿宋" w:eastAsia="仿宋"/>
          <w:color w:val="auto"/>
          <w:sz w:val="32"/>
          <w:szCs w:val="32"/>
          <w:highlight w:val="none"/>
        </w:rPr>
      </w:pPr>
      <w:r>
        <w:rPr>
          <w:rFonts w:hint="eastAsia" w:ascii="仿宋" w:hAnsi="仿宋" w:eastAsia="仿宋"/>
          <w:color w:val="auto"/>
          <w:sz w:val="32"/>
          <w:szCs w:val="32"/>
          <w:highlight w:val="none"/>
        </w:rPr>
        <w:t xml:space="preserve">联系方式：杨先生</w:t>
      </w:r>
      <w:r>
        <w:rPr>
          <w:rFonts w:hint="eastAsia" w:ascii="仿宋" w:hAnsi="仿宋" w:eastAsia="仿宋"/>
          <w:color w:val="auto"/>
          <w:sz w:val="32"/>
          <w:szCs w:val="32"/>
          <w:highlight w:val="none"/>
          <w:lang w:val="en-US" w:eastAsia="zh-CN"/>
        </w:rPr>
        <w:t xml:space="preserve"> </w:t>
      </w:r>
      <w:r>
        <w:rPr>
          <w:rFonts w:hint="eastAsia" w:ascii="仿宋" w:hAnsi="仿宋" w:eastAsia="仿宋"/>
          <w:color w:val="auto"/>
          <w:sz w:val="32"/>
          <w:szCs w:val="32"/>
          <w:highlight w:val="none"/>
        </w:rPr>
        <w:t xml:space="preserve">0519-81080985</w:t>
      </w:r>
      <w:r/>
    </w:p>
    <w:p>
      <w:pPr>
        <w:ind w:firstLine="643"/>
        <w:jc w:val="left"/>
        <w:spacing w:line="360" w:lineRule="auto"/>
        <w:rPr>
          <w:rFonts w:ascii="仿宋" w:hAnsi="仿宋" w:eastAsia="仿宋"/>
          <w:b/>
          <w:color w:val="auto"/>
          <w:sz w:val="32"/>
          <w:szCs w:val="32"/>
          <w:highlight w:val="none"/>
        </w:rPr>
      </w:pPr>
      <w:r>
        <w:rPr>
          <w:rFonts w:ascii="仿宋" w:hAnsi="仿宋" w:eastAsia="仿宋"/>
          <w:b/>
          <w:color w:val="auto"/>
          <w:sz w:val="32"/>
          <w:szCs w:val="32"/>
          <w:highlight w:val="none"/>
        </w:rPr>
        <w:t xml:space="preserve">2.采购代理机构信息</w:t>
      </w:r>
      <w:bookmarkEnd w:id="32"/>
      <w:r/>
      <w:bookmarkEnd w:id="33"/>
      <w:r/>
      <w:r/>
    </w:p>
    <w:p>
      <w:pPr>
        <w:ind w:firstLine="640"/>
        <w:spacing w:line="360" w:lineRule="auto"/>
        <w:rPr>
          <w:rFonts w:hint="eastAsia" w:ascii="仿宋" w:hAnsi="仿宋" w:eastAsia="仿宋"/>
          <w:color w:val="auto"/>
          <w:sz w:val="32"/>
          <w:szCs w:val="32"/>
          <w:highlight w:val="none"/>
        </w:rPr>
      </w:pPr>
      <w:r/>
      <w:bookmarkStart w:id="34" w:name="_Toc28359010"/>
      <w:r/>
      <w:bookmarkStart w:id="35" w:name="_Toc28359087"/>
      <w:r>
        <w:rPr>
          <w:rFonts w:hint="eastAsia" w:ascii="仿宋" w:hAnsi="仿宋" w:eastAsia="仿宋"/>
          <w:color w:val="auto"/>
          <w:sz w:val="32"/>
          <w:szCs w:val="32"/>
          <w:highlight w:val="none"/>
        </w:rPr>
        <w:t xml:space="preserve">名    称：常州市城投建设工程招标有限公司</w:t>
      </w:r>
      <w:r/>
    </w:p>
    <w:p>
      <w:pPr>
        <w:ind w:firstLine="640"/>
        <w:spacing w:line="360" w:lineRule="auto"/>
        <w:rPr>
          <w:rFonts w:hint="eastAsia" w:ascii="仿宋" w:hAnsi="仿宋" w:eastAsia="仿宋"/>
          <w:color w:val="auto"/>
          <w:sz w:val="32"/>
          <w:szCs w:val="32"/>
          <w:highlight w:val="none"/>
        </w:rPr>
      </w:pPr>
      <w:r>
        <w:rPr>
          <w:rFonts w:hint="eastAsia" w:ascii="仿宋" w:hAnsi="仿宋" w:eastAsia="仿宋"/>
          <w:color w:val="auto"/>
          <w:sz w:val="32"/>
          <w:szCs w:val="32"/>
          <w:highlight w:val="none"/>
        </w:rPr>
        <w:t xml:space="preserve">地    址：常州市新北区通江中路396号中创大厦4楼</w:t>
      </w:r>
      <w:r/>
    </w:p>
    <w:p>
      <w:pPr>
        <w:ind w:firstLine="640"/>
        <w:spacing w:line="360" w:lineRule="auto"/>
        <w:rPr>
          <w:rFonts w:hint="eastAsia" w:ascii="仿宋" w:hAnsi="仿宋" w:eastAsia="仿宋"/>
          <w:b/>
          <w:color w:val="auto"/>
          <w:sz w:val="32"/>
          <w:szCs w:val="32"/>
          <w:highlight w:val="none"/>
        </w:rPr>
      </w:pPr>
      <w:r>
        <w:rPr>
          <w:rFonts w:hint="eastAsia" w:ascii="仿宋" w:hAnsi="仿宋" w:eastAsia="仿宋"/>
          <w:color w:val="auto"/>
          <w:sz w:val="32"/>
          <w:szCs w:val="32"/>
          <w:highlight w:val="none"/>
        </w:rPr>
        <w:t xml:space="preserve">联系方式：0519-81580101</w:t>
      </w:r>
      <w:r>
        <w:rPr>
          <w:rFonts w:ascii="仿宋" w:hAnsi="仿宋" w:eastAsia="仿宋"/>
          <w:b/>
          <w:color w:val="auto"/>
          <w:sz w:val="32"/>
          <w:szCs w:val="32"/>
          <w:highlight w:val="none"/>
        </w:rPr>
        <w:t xml:space="preserve"> </w:t>
      </w:r>
      <w:r/>
    </w:p>
    <w:p>
      <w:pPr>
        <w:ind w:firstLine="643"/>
        <w:spacing w:line="360" w:lineRule="auto"/>
        <w:rPr>
          <w:rFonts w:hint="eastAsia" w:ascii="仿宋" w:hAnsi="仿宋" w:eastAsia="仿宋"/>
          <w:b/>
          <w:color w:val="auto"/>
          <w:sz w:val="32"/>
          <w:szCs w:val="32"/>
          <w:highlight w:val="none"/>
        </w:rPr>
      </w:pPr>
      <w:r>
        <w:rPr>
          <w:rFonts w:ascii="仿宋" w:hAnsi="仿宋" w:eastAsia="仿宋"/>
          <w:b/>
          <w:color w:val="auto"/>
          <w:sz w:val="32"/>
          <w:szCs w:val="32"/>
          <w:highlight w:val="none"/>
        </w:rPr>
        <w:t xml:space="preserve">3.项目联系方式</w:t>
      </w:r>
      <w:bookmarkEnd w:id="34"/>
      <w:r/>
      <w:bookmarkEnd w:id="35"/>
      <w:r/>
      <w:r/>
    </w:p>
    <w:p>
      <w:pPr>
        <w:ind w:firstLine="640"/>
        <w:spacing w:line="360" w:lineRule="auto"/>
        <w:rPr>
          <w:rFonts w:hint="eastAsia" w:ascii="仿宋" w:hAnsi="仿宋" w:eastAsia="仿宋"/>
          <w:color w:val="auto"/>
          <w:sz w:val="32"/>
          <w:szCs w:val="32"/>
          <w:highlight w:val="none"/>
          <w:lang w:eastAsia="zh-CN"/>
        </w:rPr>
      </w:pPr>
      <w:r>
        <w:rPr>
          <w:rFonts w:hint="eastAsia" w:ascii="仿宋" w:hAnsi="仿宋" w:eastAsia="仿宋"/>
          <w:color w:val="auto"/>
          <w:sz w:val="32"/>
          <w:szCs w:val="32"/>
          <w:highlight w:val="none"/>
        </w:rPr>
        <w:t xml:space="preserve">项目联系人：</w:t>
      </w:r>
      <w:r>
        <w:rPr>
          <w:rFonts w:hint="eastAsia" w:ascii="仿宋" w:hAnsi="仿宋" w:eastAsia="仿宋"/>
          <w:color w:val="auto"/>
          <w:sz w:val="32"/>
          <w:szCs w:val="32"/>
          <w:highlight w:val="none"/>
          <w:lang w:val="en-US" w:eastAsia="zh-CN"/>
        </w:rPr>
        <w:t xml:space="preserve">魏海玲</w:t>
      </w:r>
      <w:r/>
    </w:p>
    <w:p>
      <w:pPr>
        <w:ind w:firstLine="640"/>
        <w:spacing w:line="360" w:lineRule="auto"/>
        <w:rPr>
          <w:rFonts w:ascii="仿宋" w:hAnsi="仿宋" w:eastAsia="仿宋"/>
          <w:color w:val="auto"/>
          <w:sz w:val="24"/>
          <w:highlight w:val="none"/>
        </w:rPr>
      </w:pPr>
      <w:r>
        <w:rPr>
          <w:rFonts w:hint="eastAsia" w:ascii="仿宋" w:hAnsi="仿宋" w:eastAsia="仿宋"/>
          <w:color w:val="auto"/>
          <w:sz w:val="32"/>
          <w:szCs w:val="32"/>
          <w:highlight w:val="none"/>
        </w:rPr>
        <w:t xml:space="preserve">电      话：0519-81580152  81580191  81580192（转分机号603</w:t>
      </w:r>
      <w:r>
        <w:rPr>
          <w:rFonts w:hint="eastAsia" w:ascii="仿宋" w:hAnsi="仿宋" w:eastAsia="仿宋"/>
          <w:color w:val="auto"/>
          <w:sz w:val="32"/>
          <w:szCs w:val="32"/>
          <w:highlight w:val="none"/>
          <w:lang w:val="en-US" w:eastAsia="zh-CN"/>
        </w:rPr>
        <w:t xml:space="preserve">3</w:t>
      </w:r>
      <w:r>
        <w:rPr>
          <w:rFonts w:hint="eastAsia" w:ascii="仿宋" w:hAnsi="仿宋" w:eastAsia="仿宋"/>
          <w:color w:val="auto"/>
          <w:sz w:val="32"/>
          <w:szCs w:val="32"/>
          <w:highlight w:val="none"/>
        </w:rPr>
        <w:t xml:space="preserve">）</w:t>
      </w:r>
      <w:r/>
    </w:p>
    <w:p>
      <w:pPr>
        <w:jc w:val="center"/>
        <w:spacing w:line="360" w:lineRule="auto"/>
        <w:rPr>
          <w:rFonts w:ascii="宋体" w:hAnsi="宋体"/>
          <w:b/>
          <w:color w:val="auto"/>
          <w:sz w:val="32"/>
          <w:szCs w:val="32"/>
          <w:highlight w:val="none"/>
        </w:rPr>
        <w:outlineLvl w:val="0"/>
      </w:pPr>
      <w:r>
        <w:rPr>
          <w:rFonts w:ascii="宋体" w:hAnsi="宋体"/>
          <w:color w:val="auto"/>
          <w:sz w:val="24"/>
          <w:highlight w:val="none"/>
        </w:rPr>
        <w:br w:type="page" w:clear="all"/>
      </w:r>
      <w:bookmarkStart w:id="36" w:name="_Toc264969275"/>
      <w:r/>
      <w:bookmarkStart w:id="37" w:name="_Toc353825548"/>
      <w:r/>
      <w:bookmarkStart w:id="38" w:name="_Toc305158928"/>
      <w:r/>
      <w:bookmarkStart w:id="39" w:name="_Toc512937850"/>
      <w:r/>
      <w:bookmarkStart w:id="40" w:name="_Toc195842950"/>
      <w:r/>
      <w:bookmarkStart w:id="41" w:name="_Toc150774783"/>
      <w:r/>
      <w:bookmarkStart w:id="42" w:name="_Toc127151777"/>
      <w:r/>
      <w:bookmarkStart w:id="43" w:name="_Toc353873938"/>
      <w:r/>
      <w:bookmarkStart w:id="44" w:name="_Toc305158854"/>
      <w:r/>
      <w:bookmarkStart w:id="45" w:name="_Toc127161488"/>
      <w:r/>
      <w:bookmarkStart w:id="46" w:name="_Toc226965856"/>
      <w:r/>
      <w:bookmarkStart w:id="47" w:name="_Toc265228423"/>
      <w:r/>
      <w:bookmarkStart w:id="48" w:name="_Toc99301420"/>
      <w:r>
        <w:rPr>
          <w:rFonts w:ascii="宋体" w:hAnsi="宋体"/>
          <w:b/>
          <w:color w:val="auto"/>
          <w:sz w:val="36"/>
          <w:szCs w:val="36"/>
          <w:highlight w:val="none"/>
        </w:rPr>
        <w:t xml:space="preserve">第二章   投标人须知</w:t>
      </w:r>
      <w:bookmarkEnd w:id="36"/>
      <w:r/>
      <w:bookmarkEnd w:id="37"/>
      <w:r/>
      <w:bookmarkEnd w:id="38"/>
      <w:r/>
      <w:bookmarkEnd w:id="39"/>
      <w:r/>
      <w:bookmarkEnd w:id="40"/>
      <w:r/>
      <w:bookmarkEnd w:id="41"/>
      <w:r/>
      <w:bookmarkEnd w:id="42"/>
      <w:r/>
      <w:bookmarkEnd w:id="43"/>
      <w:r/>
      <w:bookmarkEnd w:id="44"/>
      <w:r/>
      <w:bookmarkEnd w:id="45"/>
      <w:r/>
      <w:bookmarkEnd w:id="46"/>
      <w:r/>
      <w:bookmarkEnd w:id="47"/>
      <w:r/>
      <w:bookmarkEnd w:id="48"/>
      <w:r/>
      <w:r/>
    </w:p>
    <w:p>
      <w:pPr>
        <w:pStyle w:val="1102"/>
        <w:spacing w:before="0" w:line="360" w:lineRule="auto"/>
        <w:tabs>
          <w:tab w:val="center" w:pos="4592" w:leader="none"/>
          <w:tab w:val="left" w:pos="7860" w:leader="none"/>
        </w:tabs>
        <w:rPr>
          <w:rFonts w:ascii="宋体" w:hAnsi="宋体" w:eastAsia="宋体"/>
          <w:color w:val="auto"/>
          <w:sz w:val="28"/>
          <w:highlight w:val="none"/>
        </w:rPr>
      </w:pPr>
      <w:r/>
      <w:bookmarkStart w:id="49" w:name="_Toc151193689"/>
      <w:r/>
      <w:bookmarkStart w:id="50" w:name="_Toc151193761"/>
      <w:r/>
      <w:bookmarkStart w:id="51" w:name="_Toc151193907"/>
      <w:r/>
      <w:bookmarkStart w:id="52" w:name="_Toc150774619"/>
      <w:r/>
      <w:bookmarkStart w:id="53" w:name="_Toc226965709"/>
      <w:r/>
      <w:bookmarkStart w:id="54" w:name="_Toc142311021"/>
      <w:r/>
      <w:bookmarkStart w:id="55" w:name="_Toc150480757"/>
      <w:r/>
      <w:bookmarkStart w:id="56" w:name="_Toc150774724"/>
      <w:r/>
      <w:bookmarkStart w:id="57" w:name="_Toc164229360"/>
      <w:r/>
      <w:bookmarkStart w:id="58" w:name="_Toc226965792"/>
      <w:r/>
      <w:bookmarkStart w:id="59" w:name="_Toc226337215"/>
      <w:r/>
      <w:bookmarkStart w:id="60" w:name="_Toc127151519"/>
      <w:r/>
      <w:bookmarkStart w:id="61" w:name="_Toc151190146"/>
      <w:r/>
      <w:bookmarkStart w:id="62" w:name="_Toc164229214"/>
      <w:r/>
      <w:bookmarkStart w:id="63" w:name="_Toc127151720"/>
      <w:r/>
      <w:bookmarkStart w:id="64" w:name="_Toc520356144"/>
      <w:r/>
      <w:bookmarkStart w:id="65" w:name="_Toc164608633"/>
      <w:r/>
      <w:bookmarkStart w:id="66" w:name="_Toc164351613"/>
      <w:r/>
      <w:bookmarkStart w:id="67" w:name="_Toc151193833"/>
      <w:r/>
      <w:bookmarkStart w:id="68" w:name="_Toc226309763"/>
      <w:r/>
      <w:bookmarkStart w:id="69" w:name="_Toc150509270"/>
      <w:r/>
      <w:bookmarkStart w:id="70" w:name="_Toc195842884"/>
      <w:r/>
      <w:bookmarkStart w:id="71" w:name="_Toc151193617"/>
      <w:r/>
      <w:bookmarkStart w:id="72" w:name="_Toc164608788"/>
      <w:r/>
      <w:bookmarkStart w:id="73" w:name="_Toc149720812"/>
      <w:r/>
      <w:bookmarkStart w:id="74" w:name="_Toc127161433"/>
      <w:r>
        <w:rPr>
          <w:rFonts w:ascii="宋体" w:hAnsi="宋体" w:eastAsia="宋体"/>
          <w:color w:val="auto"/>
          <w:sz w:val="28"/>
          <w:highlight w:val="none"/>
        </w:rPr>
        <w:t xml:space="preserve">投标人须知资料表</w:t>
      </w:r>
      <w:r/>
    </w:p>
    <w:p>
      <w:pPr>
        <w:jc w:val="center"/>
        <w:rPr>
          <w:rFonts w:ascii="宋体" w:hAnsi="宋体"/>
          <w:b/>
          <w:color w:val="auto"/>
          <w:sz w:val="28"/>
          <w:szCs w:val="28"/>
          <w:highlight w:val="none"/>
        </w:rPr>
      </w:pPr>
      <w:r>
        <w:rPr>
          <w:rFonts w:ascii="宋体" w:hAnsi="宋体"/>
          <w:b/>
          <w:color w:val="auto"/>
          <w:sz w:val="28"/>
          <w:szCs w:val="28"/>
          <w:highlight w:val="none"/>
        </w:rPr>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本表是对投标人须知的具体补充和修改，如有矛盾，均以本资料表为准。</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标记“</w:t>
      </w:r>
      <w:r>
        <w:rPr>
          <w:rFonts w:hint="eastAsia" w:ascii="宋体" w:hAnsi="宋体" w:cs="宋体"/>
          <w:b/>
          <w:color w:val="auto"/>
          <w:sz w:val="24"/>
          <w:highlight w:val="none"/>
        </w:rPr>
        <w:t xml:space="preserve">■</w:t>
      </w:r>
      <w:r>
        <w:rPr>
          <w:rFonts w:hint="eastAsia" w:ascii="宋体" w:hAnsi="宋体" w:cs="宋体"/>
          <w:color w:val="auto"/>
          <w:sz w:val="24"/>
          <w:highlight w:val="none"/>
        </w:rPr>
        <w:t xml:space="preserve">”的选项意为适用于本项目，标记“□”的选项意为不适用于本项目。</w:t>
      </w:r>
      <w:r/>
    </w:p>
    <w:tbl>
      <w:tblPr>
        <w:tblStyle w:val="930"/>
        <w:tblW w:w="1022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540"/>
      </w:tblGrid>
      <w:tr>
        <w:trPr>
          <w:jc w:val="center"/>
          <w:trHeight w:val="594"/>
          <w:tblHeader/>
        </w:trPr>
        <w:tc>
          <w:tcPr>
            <w:tcW w:w="988" w:type="dxa"/>
            <w:vAlign w:val="center"/>
            <w:textDirection w:val="lrTb"/>
            <w:noWrap w:val="false"/>
          </w:tcPr>
          <w:p>
            <w:pPr>
              <w:jc w:val="center"/>
              <w:rPr>
                <w:rFonts w:hint="eastAsia" w:ascii="宋体" w:hAnsi="宋体" w:cs="宋体"/>
                <w:b/>
                <w:bCs/>
                <w:color w:val="auto"/>
                <w:sz w:val="24"/>
                <w:highlight w:val="none"/>
              </w:rPr>
            </w:pPr>
            <w:r>
              <w:rPr>
                <w:rFonts w:hint="eastAsia" w:ascii="宋体" w:hAnsi="宋体" w:cs="宋体"/>
                <w:b/>
                <w:color w:val="auto"/>
                <w:sz w:val="24"/>
                <w:highlight w:val="none"/>
              </w:rPr>
              <w:t xml:space="preserve">条款号</w:t>
            </w:r>
            <w:r/>
          </w:p>
        </w:tc>
        <w:tc>
          <w:tcPr>
            <w:tcW w:w="1701" w:type="dxa"/>
            <w:vAlign w:val="center"/>
            <w:textDirection w:val="lrTb"/>
            <w:noWrap w:val="false"/>
          </w:tcPr>
          <w:p>
            <w:pPr>
              <w:jc w:val="center"/>
              <w:rPr>
                <w:rFonts w:hint="eastAsia" w:ascii="宋体" w:hAnsi="宋体" w:cs="宋体"/>
                <w:b/>
                <w:bCs/>
                <w:color w:val="auto"/>
                <w:sz w:val="24"/>
                <w:highlight w:val="none"/>
              </w:rPr>
            </w:pPr>
            <w:r>
              <w:rPr>
                <w:rFonts w:hint="eastAsia" w:ascii="宋体" w:hAnsi="宋体" w:cs="宋体"/>
                <w:b/>
                <w:bCs/>
                <w:color w:val="auto"/>
                <w:sz w:val="24"/>
                <w:highlight w:val="none"/>
              </w:rPr>
              <w:t xml:space="preserve">条目</w:t>
            </w:r>
            <w:r/>
          </w:p>
        </w:tc>
        <w:tc>
          <w:tcPr>
            <w:tcW w:w="7540" w:type="dxa"/>
            <w:vAlign w:val="center"/>
            <w:textDirection w:val="lrTb"/>
            <w:noWrap w:val="false"/>
          </w:tcPr>
          <w:p>
            <w:pPr>
              <w:jc w:val="center"/>
              <w:rPr>
                <w:rFonts w:hint="eastAsia" w:ascii="宋体" w:hAnsi="宋体" w:cs="宋体"/>
                <w:b/>
                <w:bCs/>
                <w:color w:val="auto"/>
                <w:sz w:val="24"/>
                <w:highlight w:val="none"/>
              </w:rPr>
            </w:pPr>
            <w:r>
              <w:rPr>
                <w:rFonts w:hint="eastAsia" w:ascii="宋体" w:hAnsi="宋体" w:cs="宋体"/>
                <w:b/>
                <w:bCs/>
                <w:color w:val="auto"/>
                <w:sz w:val="24"/>
                <w:highlight w:val="none"/>
              </w:rPr>
              <w:t xml:space="preserve">内容</w:t>
            </w:r>
            <w:r/>
          </w:p>
        </w:tc>
      </w:tr>
      <w:tr>
        <w:trPr>
          <w:jc w:val="center"/>
          <w:trHeight w:val="20"/>
        </w:trPr>
        <w:tc>
          <w:tcPr>
            <w:tcW w:w="988" w:type="dxa"/>
            <w:vAlign w:val="center"/>
            <w:textDirection w:val="lrTb"/>
            <w:noWrap w:val="false"/>
          </w:tcPr>
          <w:p>
            <w:pPr>
              <w:pStyle w:val="1139"/>
              <w:jc w:val="center"/>
              <w:rPr>
                <w:rFonts w:hAnsi="宋体" w:cs="宋体"/>
                <w:color w:val="auto"/>
                <w:sz w:val="24"/>
                <w:szCs w:val="24"/>
                <w:highlight w:val="none"/>
              </w:rPr>
            </w:pPr>
            <w:r>
              <w:rPr>
                <w:rFonts w:hAnsi="宋体" w:cs="宋体"/>
                <w:color w:val="auto"/>
                <w:sz w:val="24"/>
                <w:szCs w:val="24"/>
                <w:highlight w:val="none"/>
              </w:rPr>
              <w:t xml:space="preserve">2.2</w:t>
            </w:r>
            <w:r/>
          </w:p>
        </w:tc>
        <w:tc>
          <w:tcPr>
            <w:tcW w:w="1701"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项目属性</w:t>
            </w:r>
            <w:r/>
          </w:p>
        </w:tc>
        <w:tc>
          <w:tcPr>
            <w:tcW w:w="7540" w:type="dxa"/>
            <w:vAlign w:val="center"/>
            <w:textDirection w:val="lrTb"/>
            <w:noWrap w:val="false"/>
          </w:tcPr>
          <w:p>
            <w:pPr>
              <w:jc w:val="left"/>
              <w:rPr>
                <w:rFonts w:hint="eastAsia" w:ascii="宋体" w:hAnsi="宋体" w:cs="宋体"/>
                <w:color w:val="auto"/>
                <w:sz w:val="24"/>
                <w:highlight w:val="none"/>
              </w:rPr>
            </w:pPr>
            <w:r>
              <w:rPr>
                <w:rFonts w:hint="eastAsia" w:ascii="宋体" w:hAnsi="宋体" w:cs="宋体"/>
                <w:color w:val="auto"/>
                <w:sz w:val="24"/>
                <w:highlight w:val="none"/>
              </w:rPr>
              <w:t xml:space="preserve">项目属性：</w:t>
            </w:r>
            <w:r/>
          </w:p>
          <w:p>
            <w:pPr>
              <w:jc w:val="left"/>
              <w:rPr>
                <w:rFonts w:hint="eastAsia" w:ascii="宋体" w:hAnsi="宋体" w:cs="宋体"/>
                <w:color w:val="auto"/>
                <w:sz w:val="24"/>
                <w:highlight w:val="none"/>
              </w:rPr>
            </w:pPr>
            <w:r>
              <w:rPr>
                <w:rFonts w:hint="eastAsia" w:ascii="宋体" w:hAnsi="宋体" w:cs="宋体"/>
                <w:color w:val="auto"/>
                <w:sz w:val="24"/>
                <w:highlight w:val="none"/>
              </w:rPr>
              <w:t xml:space="preserve">□服务</w:t>
            </w:r>
            <w:r/>
          </w:p>
          <w:p>
            <w:pPr>
              <w:jc w:val="left"/>
              <w:rPr>
                <w:rFonts w:hint="eastAsia" w:ascii="宋体" w:hAnsi="宋体" w:cs="宋体"/>
                <w:color w:val="auto"/>
                <w:sz w:val="24"/>
                <w:highlight w:val="none"/>
                <w:u w:val="single"/>
              </w:rPr>
            </w:pPr>
            <w:r>
              <w:rPr>
                <w:rFonts w:hint="eastAsia" w:ascii="宋体" w:hAnsi="宋体" w:cs="宋体"/>
                <w:color w:val="auto"/>
                <w:sz w:val="24"/>
                <w:highlight w:val="none"/>
              </w:rPr>
              <w:t xml:space="preserve">■货物</w:t>
            </w:r>
            <w:r/>
          </w:p>
        </w:tc>
      </w:tr>
      <w:tr>
        <w:trPr>
          <w:jc w:val="center"/>
          <w:trHeight w:val="20"/>
        </w:trPr>
        <w:tc>
          <w:tcPr>
            <w:tcW w:w="988" w:type="dxa"/>
            <w:vAlign w:val="center"/>
            <w:textDirection w:val="lrTb"/>
            <w:noWrap w:val="false"/>
          </w:tcPr>
          <w:p>
            <w:pPr>
              <w:pStyle w:val="1139"/>
              <w:jc w:val="center"/>
              <w:rPr>
                <w:rFonts w:hAnsi="宋体" w:cs="宋体"/>
                <w:color w:val="auto"/>
                <w:sz w:val="24"/>
                <w:szCs w:val="24"/>
                <w:highlight w:val="none"/>
              </w:rPr>
            </w:pPr>
            <w:r>
              <w:rPr>
                <w:rFonts w:hAnsi="宋体" w:cs="宋体"/>
                <w:color w:val="auto"/>
                <w:sz w:val="24"/>
                <w:szCs w:val="24"/>
                <w:highlight w:val="none"/>
              </w:rPr>
              <w:t xml:space="preserve">2.3</w:t>
            </w:r>
            <w:r/>
          </w:p>
        </w:tc>
        <w:tc>
          <w:tcPr>
            <w:tcW w:w="1701"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科研仪器设备</w:t>
            </w:r>
            <w:r/>
          </w:p>
        </w:tc>
        <w:tc>
          <w:tcPr>
            <w:tcW w:w="7540" w:type="dxa"/>
            <w:vAlign w:val="center"/>
            <w:textDirection w:val="lrTb"/>
            <w:noWrap w:val="false"/>
          </w:tcPr>
          <w:p>
            <w:pPr>
              <w:jc w:val="left"/>
              <w:rPr>
                <w:rFonts w:hint="eastAsia" w:ascii="宋体" w:hAnsi="宋体" w:cs="宋体"/>
                <w:color w:val="auto"/>
                <w:sz w:val="24"/>
                <w:highlight w:val="none"/>
              </w:rPr>
            </w:pPr>
            <w:r>
              <w:rPr>
                <w:rFonts w:hint="eastAsia" w:ascii="宋体" w:hAnsi="宋体" w:cs="宋体"/>
                <w:color w:val="auto"/>
                <w:sz w:val="24"/>
                <w:highlight w:val="none"/>
              </w:rPr>
              <w:t xml:space="preserve">是否属于科研仪器设备采购项目：</w:t>
            </w:r>
            <w:r/>
          </w:p>
          <w:p>
            <w:pPr>
              <w:jc w:val="left"/>
              <w:rPr>
                <w:rFonts w:hint="eastAsia" w:ascii="宋体" w:hAnsi="宋体" w:cs="宋体"/>
                <w:color w:val="auto"/>
                <w:sz w:val="24"/>
                <w:highlight w:val="none"/>
              </w:rPr>
            </w:pPr>
            <w:r>
              <w:rPr>
                <w:rFonts w:hint="eastAsia" w:ascii="宋体" w:hAnsi="宋体" w:cs="宋体"/>
                <w:color w:val="auto"/>
                <w:sz w:val="24"/>
                <w:highlight w:val="none"/>
              </w:rPr>
              <w:t xml:space="preserve">□是</w:t>
            </w:r>
            <w:r/>
          </w:p>
          <w:p>
            <w:pPr>
              <w:jc w:val="left"/>
              <w:rPr>
                <w:rFonts w:hint="eastAsia" w:ascii="宋体" w:hAnsi="宋体" w:cs="宋体"/>
                <w:color w:val="auto"/>
                <w:sz w:val="24"/>
                <w:highlight w:val="none"/>
              </w:rPr>
            </w:pPr>
            <w:r>
              <w:rPr>
                <w:rFonts w:hint="eastAsia" w:ascii="宋体" w:hAnsi="宋体" w:cs="宋体"/>
                <w:color w:val="auto"/>
                <w:sz w:val="24"/>
                <w:highlight w:val="none"/>
              </w:rPr>
              <w:t xml:space="preserve">■否</w:t>
            </w:r>
            <w:r/>
          </w:p>
        </w:tc>
      </w:tr>
      <w:tr>
        <w:trPr>
          <w:jc w:val="center"/>
          <w:trHeight w:val="20"/>
        </w:trPr>
        <w:tc>
          <w:tcPr>
            <w:tcW w:w="988" w:type="dxa"/>
            <w:vAlign w:val="center"/>
            <w:textDirection w:val="lrTb"/>
            <w:noWrap w:val="false"/>
          </w:tcPr>
          <w:p>
            <w:pPr>
              <w:pStyle w:val="1139"/>
              <w:jc w:val="center"/>
              <w:rPr>
                <w:rFonts w:hAnsi="宋体" w:cs="宋体"/>
                <w:color w:val="auto"/>
                <w:sz w:val="24"/>
                <w:szCs w:val="24"/>
                <w:highlight w:val="none"/>
              </w:rPr>
            </w:pPr>
            <w:r>
              <w:rPr>
                <w:rFonts w:hAnsi="宋体" w:cs="宋体"/>
                <w:color w:val="auto"/>
                <w:sz w:val="24"/>
                <w:szCs w:val="24"/>
                <w:highlight w:val="none"/>
              </w:rPr>
              <w:t xml:space="preserve">2.4</w:t>
            </w:r>
            <w:r/>
          </w:p>
        </w:tc>
        <w:tc>
          <w:tcPr>
            <w:tcW w:w="1701"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核心产品</w:t>
            </w:r>
            <w:r/>
          </w:p>
        </w:tc>
        <w:tc>
          <w:tcPr>
            <w:tcW w:w="7540" w:type="dxa"/>
            <w:vAlign w:val="center"/>
            <w:textDirection w:val="lrTb"/>
            <w:noWrap w:val="false"/>
          </w:tcPr>
          <w:p>
            <w:pPr>
              <w:pStyle w:val="1139"/>
              <w:spacing w:line="36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关于核心产品</w:t>
            </w:r>
            <w:r>
              <w:rPr>
                <w:rFonts w:hint="eastAsia" w:ascii="Times New Roman" w:hAnsi="Times New Roman"/>
                <w:color w:val="auto"/>
                <w:sz w:val="24"/>
                <w:szCs w:val="24"/>
                <w:highlight w:val="none"/>
                <w:lang w:eastAsia="zh-CN"/>
              </w:rPr>
              <w:t xml:space="preserve">，</w:t>
            </w:r>
            <w:r>
              <w:rPr>
                <w:rFonts w:ascii="Times New Roman" w:hAnsi="Times New Roman"/>
                <w:color w:val="auto"/>
                <w:sz w:val="24"/>
                <w:szCs w:val="24"/>
                <w:highlight w:val="none"/>
              </w:rPr>
              <w:t xml:space="preserve">本项目</w:t>
            </w:r>
            <w:r>
              <w:rPr>
                <w:rFonts w:hint="eastAsia" w:ascii="Times New Roman" w:hAnsi="Times New Roman"/>
                <w:color w:val="auto"/>
                <w:sz w:val="24"/>
                <w:szCs w:val="24"/>
                <w:highlight w:val="none"/>
                <w:lang w:eastAsia="zh-CN"/>
              </w:rPr>
              <w:t xml:space="preserve">：</w:t>
            </w:r>
            <w:r>
              <w:rPr>
                <w:rFonts w:ascii="Wingdings 2" w:hAnsi="Wingdings 2" w:eastAsia="Wingdings 2" w:cs="Wingdings 2"/>
                <w:color w:val="auto"/>
                <w:sz w:val="24"/>
                <w:szCs w:val="24"/>
                <w:highlight w:val="none"/>
              </w:rPr>
              <w:t xml:space="preserve">R</w:t>
            </w:r>
            <w:r>
              <w:rPr>
                <w:rFonts w:ascii="Times New Roman" w:hAnsi="Times New Roman"/>
                <w:color w:val="auto"/>
                <w:sz w:val="24"/>
                <w:szCs w:val="24"/>
                <w:highlight w:val="none"/>
              </w:rPr>
              <w:t xml:space="preserve">适用</w:t>
            </w:r>
            <w:r>
              <w:rPr>
                <w:color w:val="auto"/>
                <w:sz w:val="24"/>
                <w:highlight w:val="none"/>
              </w:rPr>
              <w:fldChar w:fldCharType="begin"/>
            </w:r>
            <w:r>
              <w:rPr>
                <w:color w:val="auto"/>
                <w:sz w:val="24"/>
                <w:highlight w:val="none"/>
              </w:rPr>
              <w:instrText xml:space="preserve"> eq \o \ac(□)</w:instrText>
            </w:r>
            <w:r>
              <w:rPr>
                <w:color w:val="auto"/>
                <w:sz w:val="24"/>
                <w:highlight w:val="none"/>
              </w:rPr>
              <w:fldChar w:fldCharType="end"/>
            </w:r>
            <w:r>
              <w:rPr>
                <w:rFonts w:ascii="Times New Roman" w:hAnsi="Times New Roman"/>
                <w:color w:val="auto"/>
                <w:sz w:val="24"/>
                <w:szCs w:val="24"/>
                <w:highlight w:val="none"/>
              </w:rPr>
              <w:t xml:space="preserve">不适用。</w:t>
            </w:r>
            <w:r/>
          </w:p>
          <w:p>
            <w:pPr>
              <w:pStyle w:val="1139"/>
              <w:spacing w:line="360" w:lineRule="exact"/>
              <w:rPr>
                <w:rFonts w:ascii="Times New Roman" w:hAnsi="Times New Roman"/>
                <w:color w:val="auto"/>
                <w:sz w:val="24"/>
                <w:szCs w:val="24"/>
                <w:highlight w:val="none"/>
              </w:rPr>
            </w:pPr>
            <w:r>
              <w:rPr>
                <w:rFonts w:ascii="Wingdings 2" w:hAnsi="Wingdings 2" w:eastAsia="Wingdings 2" w:cs="Wingdings 2"/>
                <w:color w:val="auto"/>
                <w:sz w:val="24"/>
                <w:szCs w:val="24"/>
                <w:highlight w:val="none"/>
              </w:rPr>
              <w:t xml:space="preserve">£</w:t>
            </w:r>
            <w:r>
              <w:rPr>
                <w:rFonts w:ascii="Times New Roman" w:hAnsi="Times New Roman"/>
                <w:color w:val="auto"/>
                <w:sz w:val="24"/>
                <w:szCs w:val="24"/>
                <w:highlight w:val="none"/>
              </w:rPr>
              <w:t xml:space="preserve">本项目为单一产品采购项目。</w:t>
            </w:r>
            <w:r/>
          </w:p>
          <w:p>
            <w:pPr>
              <w:jc w:val="left"/>
              <w:rPr>
                <w:rFonts w:hint="eastAsia" w:ascii="宋体" w:hAnsi="宋体" w:cs="宋体"/>
                <w:color w:val="auto"/>
                <w:sz w:val="24"/>
                <w:highlight w:val="none"/>
              </w:rPr>
            </w:pPr>
            <w:r>
              <w:rPr>
                <w:rFonts w:hint="eastAsia" w:ascii="宋体" w:hAnsi="宋体" w:cs="宋体"/>
                <w:color w:val="auto"/>
                <w:sz w:val="24"/>
                <w:highlight w:val="none"/>
              </w:rPr>
              <w:t xml:space="preserve">■</w:t>
            </w:r>
            <w:r>
              <w:rPr>
                <w:color w:val="auto"/>
                <w:sz w:val="24"/>
                <w:highlight w:val="none"/>
              </w:rPr>
              <w:t xml:space="preserve">本项目为非单一产品采购项目，核心产品为：</w:t>
            </w:r>
            <w:r>
              <w:rPr>
                <w:color w:val="auto"/>
                <w:sz w:val="24"/>
                <w:highlight w:val="none"/>
                <w:u w:val="single"/>
              </w:rPr>
              <w:t xml:space="preserve"> </w:t>
            </w:r>
            <w:r>
              <w:rPr>
                <w:rFonts w:hint="eastAsia"/>
                <w:color w:val="auto"/>
                <w:sz w:val="24"/>
                <w:highlight w:val="none"/>
                <w:u w:val="single"/>
                <w:lang w:val="en-US" w:eastAsia="zh-CN"/>
              </w:rPr>
              <w:t xml:space="preserve">准分子激光角膜屈光治疗机、飞秒激光设备 。</w:t>
            </w:r>
            <w:r/>
          </w:p>
        </w:tc>
      </w:tr>
      <w:tr>
        <w:trPr>
          <w:jc w:val="center"/>
          <w:trHeight w:val="20"/>
        </w:trPr>
        <w:tc>
          <w:tcPr>
            <w:tcW w:w="988" w:type="dxa"/>
            <w:vAlign w:val="center"/>
            <w:vMerge w:val="restart"/>
            <w:textDirection w:val="lrTb"/>
            <w:noWrap w:val="false"/>
          </w:tcPr>
          <w:p>
            <w:pPr>
              <w:pStyle w:val="1139"/>
              <w:jc w:val="center"/>
              <w:rPr>
                <w:rFonts w:hAnsi="宋体" w:cs="宋体"/>
                <w:color w:val="auto"/>
                <w:sz w:val="24"/>
                <w:szCs w:val="24"/>
                <w:highlight w:val="none"/>
              </w:rPr>
            </w:pPr>
            <w:r>
              <w:rPr>
                <w:rFonts w:hAnsi="宋体" w:cs="宋体"/>
                <w:color w:val="auto"/>
                <w:sz w:val="24"/>
                <w:szCs w:val="24"/>
                <w:highlight w:val="none"/>
              </w:rPr>
              <w:t xml:space="preserve">3.1</w:t>
            </w:r>
            <w:r/>
          </w:p>
        </w:tc>
        <w:tc>
          <w:tcPr>
            <w:tcW w:w="1701"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现场考察</w:t>
            </w:r>
            <w:r/>
          </w:p>
        </w:tc>
        <w:tc>
          <w:tcPr>
            <w:tcW w:w="7540" w:type="dxa"/>
            <w:vAlign w:val="center"/>
            <w:textDirection w:val="lrTb"/>
            <w:noWrap w:val="false"/>
          </w:tcPr>
          <w:p>
            <w:pPr>
              <w:jc w:val="left"/>
              <w:rPr>
                <w:rFonts w:hint="eastAsia" w:ascii="宋体" w:hAnsi="宋体" w:cs="宋体"/>
                <w:color w:val="auto"/>
                <w:sz w:val="24"/>
                <w:highlight w:val="none"/>
              </w:rPr>
            </w:pPr>
            <w:r>
              <w:rPr>
                <w:rFonts w:hint="eastAsia" w:ascii="宋体" w:hAnsi="宋体" w:cs="宋体"/>
                <w:color w:val="auto"/>
                <w:sz w:val="24"/>
                <w:highlight w:val="none"/>
              </w:rPr>
              <w:t xml:space="preserve">■不组织</w:t>
            </w:r>
            <w:r/>
          </w:p>
          <w:p>
            <w:pPr>
              <w:jc w:val="left"/>
              <w:rPr>
                <w:rFonts w:hint="eastAsia" w:ascii="宋体" w:hAnsi="宋体" w:cs="宋体"/>
                <w:bCs/>
                <w:color w:val="auto"/>
                <w:sz w:val="24"/>
                <w:highlight w:val="none"/>
              </w:rPr>
            </w:pPr>
            <w:r>
              <w:rPr>
                <w:rFonts w:hint="eastAsia" w:ascii="宋体" w:hAnsi="宋体" w:cs="宋体"/>
                <w:color w:val="auto"/>
                <w:sz w:val="24"/>
                <w:highlight w:val="none"/>
              </w:rPr>
              <w:t xml:space="preserve">□组织，考察时间：</w:t>
            </w:r>
            <w:r>
              <w:rPr>
                <w:rFonts w:hint="eastAsia" w:ascii="宋体" w:hAnsi="宋体" w:cs="宋体"/>
                <w:color w:val="auto"/>
                <w:sz w:val="24"/>
                <w:highlight w:val="none"/>
                <w:u w:val="single"/>
              </w:rPr>
              <w:t xml:space="preserve">/</w:t>
            </w:r>
            <w:r>
              <w:rPr>
                <w:rFonts w:hint="eastAsia" w:ascii="宋体" w:hAnsi="宋体" w:cs="宋体"/>
                <w:color w:val="auto"/>
                <w:sz w:val="24"/>
                <w:highlight w:val="none"/>
                <w:lang w:bidi="ar"/>
              </w:rPr>
              <w:t xml:space="preserve">年</w:t>
            </w:r>
            <w:r>
              <w:rPr>
                <w:rFonts w:hint="eastAsia" w:ascii="宋体" w:hAnsi="宋体" w:cs="宋体"/>
                <w:color w:val="auto"/>
                <w:sz w:val="24"/>
                <w:highlight w:val="none"/>
                <w:u w:val="single"/>
              </w:rPr>
              <w:t xml:space="preserve">/</w:t>
            </w:r>
            <w:r>
              <w:rPr>
                <w:rFonts w:hint="eastAsia" w:ascii="宋体" w:hAnsi="宋体" w:cs="宋体"/>
                <w:color w:val="auto"/>
                <w:sz w:val="24"/>
                <w:highlight w:val="none"/>
                <w:lang w:bidi="ar"/>
              </w:rPr>
              <w:t xml:space="preserve">月</w:t>
            </w:r>
            <w:r>
              <w:rPr>
                <w:rFonts w:hint="eastAsia" w:ascii="宋体" w:hAnsi="宋体" w:cs="宋体"/>
                <w:color w:val="auto"/>
                <w:sz w:val="24"/>
                <w:highlight w:val="none"/>
                <w:u w:val="single"/>
              </w:rPr>
              <w:t xml:space="preserve">/</w:t>
            </w:r>
            <w:r>
              <w:rPr>
                <w:rFonts w:hint="eastAsia" w:ascii="宋体" w:hAnsi="宋体" w:cs="宋体"/>
                <w:color w:val="auto"/>
                <w:sz w:val="24"/>
                <w:highlight w:val="none"/>
                <w:lang w:bidi="ar"/>
              </w:rPr>
              <w:t xml:space="preserve">日</w:t>
            </w:r>
            <w:r>
              <w:rPr>
                <w:rFonts w:hint="eastAsia" w:ascii="宋体" w:hAnsi="宋体" w:cs="宋体"/>
                <w:color w:val="auto"/>
                <w:sz w:val="24"/>
                <w:highlight w:val="none"/>
                <w:u w:val="single"/>
              </w:rPr>
              <w:t xml:space="preserve">/</w:t>
            </w:r>
            <w:r>
              <w:rPr>
                <w:rFonts w:hint="eastAsia" w:ascii="宋体" w:hAnsi="宋体" w:cs="宋体"/>
                <w:color w:val="auto"/>
                <w:sz w:val="24"/>
                <w:highlight w:val="none"/>
                <w:lang w:bidi="ar"/>
              </w:rPr>
              <w:t xml:space="preserve">点</w:t>
            </w:r>
            <w:r>
              <w:rPr>
                <w:rFonts w:hint="eastAsia" w:ascii="宋体" w:hAnsi="宋体" w:cs="宋体"/>
                <w:color w:val="auto"/>
                <w:sz w:val="24"/>
                <w:highlight w:val="none"/>
                <w:u w:val="single"/>
              </w:rPr>
              <w:t xml:space="preserve">/</w:t>
            </w:r>
            <w:r>
              <w:rPr>
                <w:rFonts w:hint="eastAsia" w:ascii="宋体" w:hAnsi="宋体" w:cs="宋体"/>
                <w:color w:val="auto"/>
                <w:sz w:val="24"/>
                <w:highlight w:val="none"/>
                <w:lang w:bidi="ar"/>
              </w:rPr>
              <w:t xml:space="preserve">分</w:t>
            </w:r>
            <w:r/>
          </w:p>
          <w:p>
            <w:pPr>
              <w:pStyle w:val="1139"/>
              <w:rPr>
                <w:rFonts w:hAnsi="宋体" w:cs="宋体"/>
                <w:color w:val="auto"/>
                <w:sz w:val="24"/>
                <w:szCs w:val="24"/>
                <w:highlight w:val="none"/>
              </w:rPr>
            </w:pPr>
            <w:r>
              <w:rPr>
                <w:rFonts w:hAnsi="宋体" w:cs="宋体"/>
                <w:color w:val="auto"/>
                <w:sz w:val="24"/>
                <w:szCs w:val="24"/>
                <w:highlight w:val="none"/>
              </w:rPr>
              <w:t xml:space="preserve">考察地点：</w:t>
            </w:r>
            <w:r>
              <w:rPr>
                <w:rFonts w:hAnsi="宋体" w:cs="宋体"/>
                <w:color w:val="auto"/>
                <w:sz w:val="24"/>
                <w:highlight w:val="none"/>
                <w:u w:val="single"/>
              </w:rPr>
              <w:t xml:space="preserve">/</w:t>
            </w:r>
            <w:r>
              <w:rPr>
                <w:rFonts w:hAnsi="宋体" w:cs="宋体"/>
                <w:color w:val="auto"/>
                <w:sz w:val="24"/>
                <w:szCs w:val="24"/>
                <w:highlight w:val="none"/>
              </w:rPr>
              <w:t xml:space="preserve">。</w:t>
            </w:r>
            <w:r/>
          </w:p>
        </w:tc>
      </w:tr>
      <w:tr>
        <w:trPr>
          <w:jc w:val="center"/>
          <w:trHeight w:val="20"/>
        </w:trPr>
        <w:tc>
          <w:tcPr>
            <w:tcW w:w="988" w:type="dxa"/>
            <w:vAlign w:val="center"/>
            <w:vMerge w:val="continue"/>
            <w:textDirection w:val="lrTb"/>
            <w:noWrap w:val="false"/>
          </w:tcPr>
          <w:p>
            <w:pPr>
              <w:pStyle w:val="1139"/>
              <w:jc w:val="center"/>
              <w:rPr>
                <w:rFonts w:hAnsi="宋体" w:cs="宋体"/>
                <w:color w:val="auto"/>
                <w:sz w:val="24"/>
                <w:szCs w:val="24"/>
                <w:highlight w:val="none"/>
              </w:rPr>
            </w:pPr>
            <w:r>
              <w:rPr>
                <w:rFonts w:hAnsi="宋体" w:cs="宋体"/>
                <w:color w:val="auto"/>
                <w:sz w:val="24"/>
                <w:szCs w:val="24"/>
                <w:highlight w:val="none"/>
              </w:rPr>
            </w:r>
            <w:r/>
          </w:p>
        </w:tc>
        <w:tc>
          <w:tcPr>
            <w:tcW w:w="1701"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开标前答疑会</w:t>
            </w:r>
            <w:r/>
          </w:p>
        </w:tc>
        <w:tc>
          <w:tcPr>
            <w:tcW w:w="7540" w:type="dxa"/>
            <w:vAlign w:val="center"/>
            <w:textDirection w:val="lrTb"/>
            <w:noWrap w:val="false"/>
          </w:tcPr>
          <w:p>
            <w:pPr>
              <w:jc w:val="left"/>
              <w:rPr>
                <w:rFonts w:hint="eastAsia" w:ascii="宋体" w:hAnsi="宋体" w:cs="宋体"/>
                <w:color w:val="auto"/>
                <w:sz w:val="24"/>
                <w:highlight w:val="none"/>
              </w:rPr>
            </w:pPr>
            <w:r>
              <w:rPr>
                <w:rFonts w:hint="eastAsia" w:ascii="宋体" w:hAnsi="宋体" w:cs="宋体"/>
                <w:color w:val="auto"/>
                <w:sz w:val="24"/>
                <w:highlight w:val="none"/>
              </w:rPr>
              <w:t xml:space="preserve">■不召开</w:t>
            </w:r>
            <w:r/>
          </w:p>
          <w:p>
            <w:pPr>
              <w:jc w:val="left"/>
              <w:rPr>
                <w:rFonts w:hint="eastAsia" w:ascii="宋体" w:hAnsi="宋体" w:cs="宋体"/>
                <w:color w:val="auto"/>
                <w:sz w:val="24"/>
                <w:highlight w:val="none"/>
              </w:rPr>
            </w:pPr>
            <w:r>
              <w:rPr>
                <w:rFonts w:hint="eastAsia" w:ascii="宋体" w:hAnsi="宋体" w:cs="宋体"/>
                <w:color w:val="auto"/>
                <w:sz w:val="24"/>
                <w:highlight w:val="none"/>
              </w:rPr>
              <w:t xml:space="preserve">□召开，召开时间：</w:t>
            </w:r>
            <w:r>
              <w:rPr>
                <w:rFonts w:hint="eastAsia" w:ascii="宋体" w:hAnsi="宋体" w:cs="宋体"/>
                <w:color w:val="auto"/>
                <w:sz w:val="24"/>
                <w:highlight w:val="none"/>
                <w:u w:val="single"/>
              </w:rPr>
              <w:t xml:space="preserve">/</w:t>
            </w:r>
            <w:r>
              <w:rPr>
                <w:rFonts w:hint="eastAsia" w:ascii="宋体" w:hAnsi="宋体" w:cs="宋体"/>
                <w:color w:val="auto"/>
                <w:sz w:val="24"/>
                <w:highlight w:val="none"/>
                <w:lang w:bidi="ar"/>
              </w:rPr>
              <w:t xml:space="preserve">年</w:t>
            </w:r>
            <w:r>
              <w:rPr>
                <w:rFonts w:hint="eastAsia" w:ascii="宋体" w:hAnsi="宋体" w:cs="宋体"/>
                <w:color w:val="auto"/>
                <w:sz w:val="24"/>
                <w:highlight w:val="none"/>
                <w:u w:val="single"/>
              </w:rPr>
              <w:t xml:space="preserve">/</w:t>
            </w:r>
            <w:r>
              <w:rPr>
                <w:rFonts w:hint="eastAsia" w:ascii="宋体" w:hAnsi="宋体" w:cs="宋体"/>
                <w:color w:val="auto"/>
                <w:sz w:val="24"/>
                <w:highlight w:val="none"/>
                <w:lang w:bidi="ar"/>
              </w:rPr>
              <w:t xml:space="preserve">月</w:t>
            </w:r>
            <w:r>
              <w:rPr>
                <w:rFonts w:hint="eastAsia" w:ascii="宋体" w:hAnsi="宋体" w:cs="宋体"/>
                <w:color w:val="auto"/>
                <w:sz w:val="24"/>
                <w:highlight w:val="none"/>
                <w:u w:val="single"/>
              </w:rPr>
              <w:t xml:space="preserve">/</w:t>
            </w:r>
            <w:r>
              <w:rPr>
                <w:rFonts w:hint="eastAsia" w:ascii="宋体" w:hAnsi="宋体" w:cs="宋体"/>
                <w:color w:val="auto"/>
                <w:sz w:val="24"/>
                <w:highlight w:val="none"/>
                <w:lang w:bidi="ar"/>
              </w:rPr>
              <w:t xml:space="preserve">日</w:t>
            </w:r>
            <w:r>
              <w:rPr>
                <w:rFonts w:hint="eastAsia" w:ascii="宋体" w:hAnsi="宋体" w:cs="宋体"/>
                <w:color w:val="auto"/>
                <w:sz w:val="24"/>
                <w:highlight w:val="none"/>
                <w:u w:val="single"/>
              </w:rPr>
              <w:t xml:space="preserve">/</w:t>
            </w:r>
            <w:r>
              <w:rPr>
                <w:rFonts w:hint="eastAsia" w:ascii="宋体" w:hAnsi="宋体" w:cs="宋体"/>
                <w:color w:val="auto"/>
                <w:sz w:val="24"/>
                <w:highlight w:val="none"/>
                <w:lang w:bidi="ar"/>
              </w:rPr>
              <w:t xml:space="preserve">点</w:t>
            </w:r>
            <w:r>
              <w:rPr>
                <w:rFonts w:hint="eastAsia" w:ascii="宋体" w:hAnsi="宋体" w:cs="宋体"/>
                <w:color w:val="auto"/>
                <w:sz w:val="24"/>
                <w:highlight w:val="none"/>
                <w:u w:val="single"/>
              </w:rPr>
              <w:t xml:space="preserve">/</w:t>
            </w:r>
            <w:r>
              <w:rPr>
                <w:rFonts w:hint="eastAsia" w:ascii="宋体" w:hAnsi="宋体" w:cs="宋体"/>
                <w:color w:val="auto"/>
                <w:sz w:val="24"/>
                <w:highlight w:val="none"/>
                <w:lang w:bidi="ar"/>
              </w:rPr>
              <w:t xml:space="preserve">分</w:t>
            </w:r>
            <w:r/>
          </w:p>
          <w:p>
            <w:pPr>
              <w:jc w:val="left"/>
              <w:rPr>
                <w:rFonts w:hint="eastAsia" w:ascii="宋体" w:hAnsi="宋体" w:cs="宋体"/>
                <w:color w:val="auto"/>
                <w:sz w:val="24"/>
                <w:highlight w:val="none"/>
              </w:rPr>
            </w:pPr>
            <w:r>
              <w:rPr>
                <w:rFonts w:hint="eastAsia" w:ascii="宋体" w:hAnsi="宋体" w:cs="宋体"/>
                <w:color w:val="auto"/>
                <w:sz w:val="24"/>
                <w:highlight w:val="none"/>
              </w:rPr>
              <w:t xml:space="preserve">召开地点：</w:t>
            </w:r>
            <w:r>
              <w:rPr>
                <w:rFonts w:hint="eastAsia" w:ascii="宋体" w:hAnsi="宋体" w:cs="宋体"/>
                <w:color w:val="auto"/>
                <w:sz w:val="24"/>
                <w:highlight w:val="none"/>
                <w:u w:val="single"/>
              </w:rPr>
              <w:t xml:space="preserve">/</w:t>
            </w:r>
            <w:r>
              <w:rPr>
                <w:rFonts w:hint="eastAsia" w:ascii="宋体" w:hAnsi="宋体" w:cs="宋体"/>
                <w:color w:val="auto"/>
                <w:sz w:val="24"/>
                <w:highlight w:val="none"/>
              </w:rPr>
              <w:t xml:space="preserve">。</w:t>
            </w:r>
            <w:r/>
          </w:p>
        </w:tc>
      </w:tr>
      <w:tr>
        <w:trPr>
          <w:jc w:val="center"/>
          <w:trHeight w:val="20"/>
        </w:trPr>
        <w:tc>
          <w:tcPr>
            <w:tcW w:w="988" w:type="dxa"/>
            <w:vAlign w:val="center"/>
            <w:textDirection w:val="lrTb"/>
            <w:noWrap w:val="false"/>
          </w:tcPr>
          <w:p>
            <w:pPr>
              <w:pStyle w:val="1139"/>
              <w:jc w:val="center"/>
              <w:rPr>
                <w:rFonts w:hAnsi="宋体" w:cs="宋体"/>
                <w:color w:val="auto"/>
                <w:sz w:val="24"/>
                <w:szCs w:val="24"/>
                <w:highlight w:val="none"/>
              </w:rPr>
            </w:pPr>
            <w:r>
              <w:rPr>
                <w:rFonts w:hAnsi="宋体" w:cs="宋体"/>
                <w:color w:val="auto"/>
                <w:sz w:val="24"/>
                <w:szCs w:val="24"/>
                <w:highlight w:val="none"/>
              </w:rPr>
              <w:t xml:space="preserve">4.1</w:t>
            </w:r>
            <w:r/>
          </w:p>
        </w:tc>
        <w:tc>
          <w:tcPr>
            <w:tcW w:w="1701"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样品</w:t>
            </w:r>
            <w:r/>
          </w:p>
        </w:tc>
        <w:tc>
          <w:tcPr>
            <w:tcW w:w="7540" w:type="dxa"/>
            <w:vAlign w:val="center"/>
            <w:textDirection w:val="lrTb"/>
            <w:noWrap w:val="false"/>
          </w:tcPr>
          <w:p>
            <w:pPr>
              <w:jc w:val="left"/>
              <w:rPr>
                <w:rFonts w:hint="eastAsia" w:ascii="宋体" w:hAnsi="宋体" w:cs="宋体"/>
                <w:color w:val="auto"/>
                <w:sz w:val="24"/>
                <w:highlight w:val="none"/>
              </w:rPr>
            </w:pPr>
            <w:r>
              <w:rPr>
                <w:rFonts w:hint="eastAsia" w:ascii="宋体" w:hAnsi="宋体" w:cs="宋体"/>
                <w:color w:val="auto"/>
                <w:sz w:val="24"/>
                <w:highlight w:val="none"/>
              </w:rPr>
              <w:t xml:space="preserve">投标样品递交：</w:t>
            </w:r>
            <w:r/>
          </w:p>
          <w:p>
            <w:pPr>
              <w:jc w:val="left"/>
              <w:rPr>
                <w:rFonts w:hint="eastAsia" w:ascii="宋体" w:hAnsi="宋体" w:cs="宋体"/>
                <w:color w:val="auto"/>
                <w:sz w:val="24"/>
                <w:highlight w:val="none"/>
              </w:rPr>
            </w:pPr>
            <w:r>
              <w:rPr>
                <w:rFonts w:hint="eastAsia" w:ascii="宋体" w:hAnsi="宋体" w:cs="宋体"/>
                <w:color w:val="auto"/>
                <w:sz w:val="24"/>
                <w:highlight w:val="none"/>
              </w:rPr>
              <w:t xml:space="preserve">■不需要</w:t>
            </w:r>
            <w:r/>
          </w:p>
          <w:p>
            <w:pPr>
              <w:jc w:val="left"/>
              <w:rPr>
                <w:rFonts w:hint="eastAsia" w:ascii="宋体" w:hAnsi="宋体" w:cs="宋体"/>
                <w:color w:val="auto"/>
                <w:sz w:val="24"/>
                <w:highlight w:val="none"/>
              </w:rPr>
            </w:pPr>
            <w:r>
              <w:rPr>
                <w:rFonts w:hint="eastAsia" w:ascii="宋体" w:hAnsi="宋体" w:cs="宋体"/>
                <w:color w:val="auto"/>
                <w:sz w:val="24"/>
                <w:highlight w:val="none"/>
              </w:rPr>
              <w:t xml:space="preserve">□需要</w:t>
            </w:r>
            <w:r/>
          </w:p>
        </w:tc>
      </w:tr>
      <w:tr>
        <w:trPr>
          <w:jc w:val="center"/>
          <w:trHeight w:val="517"/>
        </w:trPr>
        <w:tc>
          <w:tcPr>
            <w:tcW w:w="988" w:type="dxa"/>
            <w:vAlign w:val="center"/>
            <w:textDirection w:val="lrTb"/>
            <w:noWrap w:val="false"/>
          </w:tcPr>
          <w:p>
            <w:pPr>
              <w:pStyle w:val="1139"/>
              <w:jc w:val="center"/>
              <w:rPr>
                <w:rFonts w:hAnsi="宋体" w:cs="宋体"/>
                <w:color w:val="auto"/>
                <w:sz w:val="24"/>
                <w:szCs w:val="24"/>
                <w:highlight w:val="none"/>
              </w:rPr>
            </w:pPr>
            <w:r>
              <w:rPr>
                <w:rFonts w:hAnsi="宋体" w:cs="宋体"/>
                <w:color w:val="auto"/>
                <w:sz w:val="24"/>
                <w:szCs w:val="24"/>
                <w:highlight w:val="none"/>
              </w:rPr>
              <w:t xml:space="preserve">5.2.5</w:t>
            </w:r>
            <w:r/>
          </w:p>
        </w:tc>
        <w:tc>
          <w:tcPr>
            <w:tcW w:w="1701"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标的所属行业</w:t>
            </w:r>
            <w:r/>
          </w:p>
        </w:tc>
        <w:tc>
          <w:tcPr>
            <w:tcW w:w="7540" w:type="dxa"/>
            <w:vAlign w:val="center"/>
            <w:textDirection w:val="lrTb"/>
            <w:noWrap w:val="false"/>
          </w:tcPr>
          <w:p>
            <w:pPr>
              <w:jc w:val="left"/>
              <w:rPr>
                <w:rFonts w:hint="eastAsia" w:ascii="宋体" w:hAnsi="宋体" w:cs="宋体"/>
                <w:color w:val="auto"/>
                <w:sz w:val="24"/>
                <w:highlight w:val="none"/>
              </w:rPr>
            </w:pPr>
            <w:r>
              <w:rPr>
                <w:rFonts w:hint="eastAsia" w:ascii="宋体" w:hAnsi="宋体" w:cs="宋体"/>
                <w:color w:val="auto"/>
                <w:sz w:val="24"/>
                <w:highlight w:val="none"/>
              </w:rPr>
              <w:t xml:space="preserve">本项目采购标的对应的中小企业划分标准所属行业：</w:t>
            </w:r>
            <w:r>
              <w:rPr>
                <w:rFonts w:hint="eastAsia" w:ascii="宋体" w:hAnsi="宋体" w:cs="宋体"/>
                <w:b/>
                <w:bCs/>
                <w:color w:val="auto"/>
                <w:sz w:val="24"/>
                <w:highlight w:val="none"/>
              </w:rPr>
              <w:t xml:space="preserve">工业</w:t>
            </w:r>
            <w:r>
              <w:rPr>
                <w:rFonts w:hint="eastAsia" w:ascii="宋体" w:hAnsi="宋体" w:cs="宋体"/>
                <w:color w:val="auto"/>
                <w:sz w:val="24"/>
                <w:highlight w:val="none"/>
              </w:rPr>
              <w:t xml:space="preserve">。</w:t>
            </w:r>
            <w:r/>
          </w:p>
        </w:tc>
      </w:tr>
      <w:tr>
        <w:trPr>
          <w:jc w:val="center"/>
          <w:trHeight w:val="517"/>
        </w:trPr>
        <w:tc>
          <w:tcPr>
            <w:tcW w:w="988" w:type="dxa"/>
            <w:vAlign w:val="center"/>
            <w:textDirection w:val="lrTb"/>
            <w:noWrap w:val="false"/>
          </w:tcPr>
          <w:p>
            <w:pPr>
              <w:pStyle w:val="1139"/>
              <w:jc w:val="center"/>
              <w:rPr>
                <w:rFonts w:hAnsi="宋体" w:eastAsia="宋体" w:cs="宋体"/>
                <w:color w:val="auto"/>
                <w:sz w:val="24"/>
                <w:szCs w:val="24"/>
                <w:highlight w:val="none"/>
                <w:lang w:val="en-US" w:eastAsia="zh-CN"/>
              </w:rPr>
            </w:pPr>
            <w:r>
              <w:rPr>
                <w:rFonts w:hint="eastAsia" w:hAnsi="宋体" w:cs="宋体"/>
                <w:color w:val="auto"/>
                <w:sz w:val="24"/>
                <w:szCs w:val="24"/>
                <w:highlight w:val="none"/>
                <w:lang w:val="en-US" w:eastAsia="zh-CN"/>
              </w:rPr>
              <w:t xml:space="preserve">5.9</w:t>
            </w:r>
            <w:r/>
          </w:p>
        </w:tc>
        <w:tc>
          <w:tcPr>
            <w:tcW w:w="1701" w:type="dxa"/>
            <w:vAlign w:val="center"/>
            <w:textDirection w:val="lrTb"/>
            <w:noWrap w:val="false"/>
          </w:tcPr>
          <w:p>
            <w:pPr>
              <w:jc w:val="center"/>
              <w:spacing w:line="360" w:lineRule="exact"/>
              <w:rPr>
                <w:rFonts w:hint="eastAsia" w:ascii="宋体" w:hAnsi="宋体" w:cs="宋体"/>
                <w:color w:val="auto"/>
                <w:sz w:val="24"/>
                <w:szCs w:val="24"/>
                <w:highlight w:val="none"/>
                <w:lang w:val="en-US" w:eastAsia="zh-CN" w:bidi="ar-SA"/>
              </w:rPr>
            </w:pPr>
            <w:r>
              <w:rPr>
                <w:rFonts w:hint="eastAsia" w:ascii="Times New Roman" w:hAnsi="Times New Roman" w:eastAsia="宋体" w:cs="Times New Roman"/>
                <w:color w:val="auto"/>
                <w:sz w:val="24"/>
                <w:highlight w:val="none"/>
              </w:rPr>
              <w:t xml:space="preserve">本国产品政策支持</w:t>
            </w:r>
            <w:r/>
          </w:p>
        </w:tc>
        <w:tc>
          <w:tcPr>
            <w:tcW w:w="7540" w:type="dxa"/>
            <w:vAlign w:val="center"/>
            <w:textDirection w:val="lrTb"/>
            <w:noWrap w:val="false"/>
          </w:tcPr>
          <w:p>
            <w:pPr>
              <w:jc w:val="left"/>
              <w:keepLines w:val="0"/>
              <w:keepNext w:val="0"/>
              <w:pageBreakBefore w:val="0"/>
              <w:spacing w:after="0" w:line="360" w:lineRule="exact"/>
              <w:rPr>
                <w:rFonts w:hint="eastAsia" w:ascii="Times New Roman" w:hAnsi="Times New Roman" w:eastAsia="宋体" w:cs="Times New Roman"/>
                <w:color w:val="auto"/>
                <w:sz w:val="24"/>
                <w:highlight w:val="none"/>
                <w:lang w:eastAsia="zh-CN"/>
              </w:rPr>
            </w:pPr>
            <w:r>
              <w:rPr>
                <w:rFonts w:ascii="Times New Roman" w:hAnsi="Times New Roman" w:eastAsia="宋体" w:cs="Times New Roman"/>
                <w:color w:val="auto"/>
                <w:sz w:val="24"/>
                <w:highlight w:val="none"/>
              </w:rPr>
              <w:t xml:space="preserve">关于</w:t>
            </w:r>
            <w:r>
              <w:rPr>
                <w:rFonts w:hint="eastAsia" w:ascii="Times New Roman" w:hAnsi="Times New Roman" w:eastAsia="宋体" w:cs="Times New Roman"/>
                <w:color w:val="auto"/>
                <w:sz w:val="24"/>
                <w:highlight w:val="none"/>
              </w:rPr>
              <w:t xml:space="preserve">对采购本国产品给予政策支持</w:t>
            </w:r>
            <w:r>
              <w:rPr>
                <w:rFonts w:hint="eastAsia" w:ascii="Times New Roman" w:hAnsi="Times New Roman" w:eastAsia="宋体" w:cs="Times New Roman"/>
                <w:color w:val="auto"/>
                <w:sz w:val="24"/>
                <w:highlight w:val="none"/>
                <w:lang w:eastAsia="zh-CN"/>
              </w:rPr>
              <w:t xml:space="preserve">，</w:t>
            </w:r>
            <w:r>
              <w:rPr>
                <w:rFonts w:hint="eastAsia" w:ascii="Times New Roman" w:hAnsi="Times New Roman" w:eastAsia="宋体" w:cs="Times New Roman"/>
                <w:color w:val="auto"/>
                <w:sz w:val="24"/>
                <w:highlight w:val="none"/>
                <w:lang w:val="en-US" w:eastAsia="zh-CN"/>
              </w:rPr>
              <w:t xml:space="preserve">本项目</w:t>
            </w:r>
            <w:r>
              <w:rPr>
                <w:rFonts w:hint="eastAsia" w:ascii="Times New Roman" w:hAnsi="Times New Roman" w:eastAsia="宋体" w:cs="Times New Roman"/>
                <w:color w:val="auto"/>
                <w:sz w:val="24"/>
                <w:highlight w:val="none"/>
                <w:lang w:eastAsia="zh-CN"/>
              </w:rPr>
              <w:t xml:space="preserve">：</w:t>
            </w:r>
            <w:r>
              <w:rPr>
                <w:rFonts w:ascii="Wingdings 2" w:hAnsi="Wingdings 2" w:eastAsia="Wingdings 2" w:cs="Wingdings 2"/>
                <w:color w:val="auto"/>
                <w:sz w:val="24"/>
                <w:highlight w:val="none"/>
              </w:rPr>
              <w:t xml:space="preserve">R</w:t>
            </w:r>
            <w:r>
              <w:rPr>
                <w:rFonts w:hint="eastAsia" w:ascii="Times New Roman" w:hAnsi="Times New Roman" w:eastAsia="宋体" w:cs="Times New Roman"/>
                <w:color w:val="auto"/>
                <w:sz w:val="24"/>
                <w:highlight w:val="none"/>
                <w:lang w:val="en-US" w:eastAsia="zh-CN"/>
              </w:rPr>
              <w:t xml:space="preserve">适用</w:t>
            </w:r>
            <w:r>
              <w:rPr>
                <w:rFonts w:hint="eastAsia" w:ascii="Times New Roman" w:hAnsi="Times New Roman" w:eastAsia="宋体" w:cs="Times New Roman"/>
                <w:color w:val="auto"/>
                <w:sz w:val="24"/>
                <w:highlight w:val="none"/>
              </w:rPr>
              <w:t xml:space="preserve"> </w:t>
            </w:r>
            <w:r>
              <w:rPr>
                <w:rFonts w:hint="eastAsia" w:ascii="Times New Roman" w:hAnsi="Times New Roman" w:eastAsia="宋体" w:cs="Times New Roman"/>
                <w:color w:val="auto"/>
                <w:sz w:val="24"/>
                <w:highlight w:val="none"/>
              </w:rPr>
              <w:fldChar w:fldCharType="begin"/>
            </w:r>
            <w:r>
              <w:rPr>
                <w:rFonts w:hint="eastAsia" w:ascii="Times New Roman" w:hAnsi="Times New Roman" w:eastAsia="宋体" w:cs="Times New Roman"/>
                <w:color w:val="auto"/>
                <w:sz w:val="24"/>
                <w:highlight w:val="none"/>
              </w:rPr>
              <w:instrText xml:space="preserve"> eq \o \ac(□)</w:instrText>
            </w:r>
            <w:r>
              <w:rPr>
                <w:rFonts w:hint="eastAsia" w:ascii="Times New Roman" w:hAnsi="Times New Roman" w:eastAsia="宋体" w:cs="Times New Roman"/>
                <w:color w:val="auto"/>
                <w:sz w:val="24"/>
                <w:highlight w:val="none"/>
              </w:rPr>
              <w:fldChar w:fldCharType="end"/>
            </w:r>
            <w:r>
              <w:rPr>
                <w:rFonts w:hint="eastAsia" w:ascii="Times New Roman" w:hAnsi="Times New Roman" w:eastAsia="宋体" w:cs="Times New Roman"/>
                <w:color w:val="auto"/>
                <w:sz w:val="24"/>
                <w:highlight w:val="none"/>
                <w:lang w:val="en-US" w:eastAsia="zh-CN"/>
              </w:rPr>
              <w:t xml:space="preserve">不适用</w:t>
            </w:r>
            <w:r>
              <w:rPr>
                <w:rFonts w:hint="eastAsia" w:ascii="Times New Roman" w:hAnsi="Times New Roman" w:eastAsia="宋体" w:cs="Times New Roman"/>
                <w:color w:val="auto"/>
                <w:sz w:val="24"/>
                <w:highlight w:val="none"/>
                <w:lang w:eastAsia="zh-CN"/>
              </w:rPr>
              <w:t xml:space="preserve">。</w:t>
            </w:r>
            <w:r/>
          </w:p>
          <w:p>
            <w:pPr>
              <w:pStyle w:val="1102"/>
              <w:ind w:left="0" w:right="0" w:firstLine="0"/>
              <w:jc w:val="both"/>
              <w:keepLines w:val="0"/>
              <w:keepNext w:val="0"/>
              <w:pageBreakBefore w:val="0"/>
              <w:spacing w:before="0" w:beforeAutospacing="0" w:afterAutospacing="0" w:line="360" w:lineRule="exact"/>
              <w:shd w:val="clear" w:color="auto" w:fill="ffffff"/>
              <w:widowControl/>
              <w:rPr>
                <w:rFonts w:hint="eastAsia" w:ascii="宋体" w:hAnsi="宋体" w:eastAsia="黑体" w:cs="宋体"/>
                <w:b/>
                <w:color w:val="auto"/>
                <w:sz w:val="24"/>
                <w:szCs w:val="20"/>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Times New Roman" w:hAnsi="Times New Roman" w:eastAsia="宋体" w:cs="Times New Roman"/>
                <w:b w:val="0"/>
                <w:color w:val="auto"/>
                <w:sz w:val="24"/>
                <w:szCs w:val="24"/>
                <w:highlight w:val="none"/>
                <w:lang w:val="en-US" w:eastAsia="zh-CN" w:bidi="ar-SA"/>
              </w:rPr>
              <w:t xml:space="preserve">在填写《关于符合本国产品标准的声明函》时，如未提供声明函、信息填写错误、未完整填报或不符合《关于在政府采购中实施本国产品标准及相关政策的通知》要求的，则会导致报价不作相应扣除。</w:t>
            </w:r>
            <w:r/>
          </w:p>
        </w:tc>
      </w:tr>
      <w:tr>
        <w:trPr>
          <w:jc w:val="center"/>
          <w:trHeight w:val="841"/>
        </w:trPr>
        <w:tc>
          <w:tcPr>
            <w:tcW w:w="988" w:type="dxa"/>
            <w:vAlign w:val="center"/>
            <w:textDirection w:val="lrTb"/>
            <w:noWrap w:val="false"/>
          </w:tcPr>
          <w:p>
            <w:pPr>
              <w:pStyle w:val="1139"/>
              <w:jc w:val="center"/>
              <w:rPr>
                <w:rFonts w:hAnsi="宋体" w:cs="宋体"/>
                <w:color w:val="auto"/>
                <w:sz w:val="24"/>
                <w:szCs w:val="24"/>
                <w:highlight w:val="none"/>
              </w:rPr>
            </w:pPr>
            <w:r>
              <w:rPr>
                <w:rFonts w:hAnsi="宋体" w:cs="宋体"/>
                <w:color w:val="auto"/>
                <w:sz w:val="24"/>
                <w:szCs w:val="24"/>
                <w:highlight w:val="none"/>
              </w:rPr>
              <w:br w:type="page" w:clear="all"/>
            </w:r>
            <w:r>
              <w:rPr>
                <w:rFonts w:hAnsi="宋体" w:cs="宋体"/>
                <w:color w:val="auto"/>
                <w:sz w:val="24"/>
                <w:szCs w:val="24"/>
                <w:highlight w:val="none"/>
              </w:rPr>
              <w:t xml:space="preserve">11.2</w:t>
            </w:r>
            <w:r/>
          </w:p>
        </w:tc>
        <w:tc>
          <w:tcPr>
            <w:tcW w:w="1701"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投标报价</w:t>
            </w:r>
            <w:r/>
          </w:p>
        </w:tc>
        <w:tc>
          <w:tcPr>
            <w:tcW w:w="7540" w:type="dxa"/>
            <w:vAlign w:val="center"/>
            <w:textDirection w:val="lrTb"/>
            <w:noWrap w:val="false"/>
          </w:tcPr>
          <w:p>
            <w:pPr>
              <w:jc w:val="left"/>
              <w:rPr>
                <w:rFonts w:hint="eastAsia" w:ascii="宋体" w:hAnsi="宋体" w:cs="宋体"/>
                <w:color w:val="auto"/>
                <w:sz w:val="24"/>
                <w:highlight w:val="none"/>
              </w:rPr>
            </w:pPr>
            <w:r>
              <w:rPr>
                <w:rFonts w:hint="eastAsia" w:ascii="宋体" w:hAnsi="宋体" w:cs="宋体"/>
                <w:color w:val="auto"/>
                <w:sz w:val="24"/>
                <w:highlight w:val="none"/>
              </w:rPr>
              <w:t xml:space="preserve">投标报价的特殊规定：</w:t>
            </w:r>
            <w:r/>
          </w:p>
          <w:p>
            <w:pPr>
              <w:jc w:val="left"/>
              <w:rPr>
                <w:rFonts w:hint="eastAsia" w:ascii="宋体" w:hAnsi="宋体" w:cs="宋体"/>
                <w:color w:val="auto"/>
                <w:sz w:val="24"/>
                <w:highlight w:val="none"/>
              </w:rPr>
            </w:pPr>
            <w:r>
              <w:rPr>
                <w:rFonts w:hint="eastAsia" w:ascii="宋体" w:hAnsi="宋体" w:cs="宋体"/>
                <w:color w:val="auto"/>
                <w:sz w:val="24"/>
                <w:highlight w:val="none"/>
              </w:rPr>
              <w:t xml:space="preserve">■无</w:t>
            </w:r>
            <w:r/>
          </w:p>
          <w:p>
            <w:pPr>
              <w:jc w:val="left"/>
              <w:rPr>
                <w:rFonts w:hint="eastAsia" w:ascii="宋体" w:hAnsi="宋体" w:cs="宋体"/>
                <w:color w:val="auto"/>
                <w:sz w:val="24"/>
                <w:highlight w:val="none"/>
              </w:rPr>
            </w:pPr>
            <w:r>
              <w:rPr>
                <w:rFonts w:hint="eastAsia" w:ascii="宋体" w:hAnsi="宋体" w:cs="宋体"/>
                <w:color w:val="auto"/>
                <w:sz w:val="24"/>
                <w:highlight w:val="none"/>
              </w:rPr>
              <w:t xml:space="preserve">□有，具体情形：_____。</w:t>
            </w:r>
            <w:r/>
          </w:p>
        </w:tc>
      </w:tr>
      <w:tr>
        <w:trPr>
          <w:jc w:val="center"/>
          <w:trHeight w:val="20"/>
        </w:trPr>
        <w:tc>
          <w:tcPr>
            <w:tcW w:w="988" w:type="dxa"/>
            <w:vAlign w:val="center"/>
            <w:textDirection w:val="lrTb"/>
            <w:noWrap w:val="false"/>
          </w:tcPr>
          <w:p>
            <w:pPr>
              <w:pStyle w:val="1139"/>
              <w:jc w:val="center"/>
              <w:rPr>
                <w:rFonts w:hAnsi="宋体" w:cs="宋体"/>
                <w:color w:val="auto"/>
                <w:sz w:val="24"/>
                <w:szCs w:val="24"/>
                <w:highlight w:val="none"/>
              </w:rPr>
            </w:pPr>
            <w:r>
              <w:rPr>
                <w:rFonts w:hAnsi="宋体" w:cs="宋体"/>
                <w:color w:val="auto"/>
                <w:sz w:val="24"/>
                <w:szCs w:val="24"/>
                <w:highlight w:val="none"/>
              </w:rPr>
              <w:t xml:space="preserve">12</w:t>
            </w:r>
            <w:r/>
          </w:p>
        </w:tc>
        <w:tc>
          <w:tcPr>
            <w:tcW w:w="1701"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投标保证金</w:t>
            </w:r>
            <w:r/>
          </w:p>
        </w:tc>
        <w:tc>
          <w:tcPr>
            <w:tcW w:w="7540" w:type="dxa"/>
            <w:vAlign w:val="center"/>
            <w:textDirection w:val="lrTb"/>
            <w:noWrap w:val="false"/>
          </w:tcPr>
          <w:p>
            <w:pPr>
              <w:jc w:val="left"/>
              <w:rPr>
                <w:rFonts w:hint="eastAsia" w:ascii="宋体" w:hAnsi="宋体" w:cs="宋体"/>
                <w:color w:val="auto"/>
                <w:sz w:val="24"/>
                <w:highlight w:val="none"/>
              </w:rPr>
            </w:pPr>
            <w:r>
              <w:rPr>
                <w:rFonts w:hint="eastAsia" w:ascii="宋体" w:hAnsi="宋体" w:cs="宋体"/>
                <w:color w:val="auto"/>
                <w:sz w:val="24"/>
                <w:highlight w:val="none"/>
              </w:rPr>
              <w:t xml:space="preserve">免收</w:t>
            </w:r>
            <w:r/>
          </w:p>
        </w:tc>
      </w:tr>
      <w:tr>
        <w:trPr>
          <w:jc w:val="center"/>
          <w:trHeight w:val="20"/>
        </w:trPr>
        <w:tc>
          <w:tcPr>
            <w:tcW w:w="988" w:type="dxa"/>
            <w:vAlign w:val="center"/>
            <w:textDirection w:val="lrTb"/>
            <w:noWrap w:val="false"/>
          </w:tcPr>
          <w:p>
            <w:pPr>
              <w:pStyle w:val="1139"/>
              <w:jc w:val="center"/>
              <w:rPr>
                <w:rFonts w:hAnsi="宋体" w:cs="宋体"/>
                <w:color w:val="auto"/>
                <w:sz w:val="24"/>
                <w:szCs w:val="24"/>
                <w:highlight w:val="none"/>
              </w:rPr>
            </w:pPr>
            <w:r>
              <w:rPr>
                <w:rFonts w:hAnsi="宋体" w:cs="宋体"/>
                <w:color w:val="auto"/>
                <w:sz w:val="24"/>
                <w:szCs w:val="24"/>
                <w:highlight w:val="none"/>
              </w:rPr>
              <w:t xml:space="preserve">13.1</w:t>
            </w:r>
            <w:r/>
          </w:p>
        </w:tc>
        <w:tc>
          <w:tcPr>
            <w:tcW w:w="1701"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投标有效期</w:t>
            </w:r>
            <w:r/>
          </w:p>
        </w:tc>
        <w:tc>
          <w:tcPr>
            <w:tcW w:w="7540" w:type="dxa"/>
            <w:vAlign w:val="center"/>
            <w:textDirection w:val="lrTb"/>
            <w:noWrap w:val="false"/>
          </w:tcPr>
          <w:p>
            <w:pPr>
              <w:jc w:val="left"/>
              <w:rPr>
                <w:rFonts w:hint="eastAsia" w:ascii="宋体" w:hAnsi="宋体" w:cs="宋体"/>
                <w:color w:val="auto"/>
                <w:sz w:val="24"/>
                <w:highlight w:val="none"/>
              </w:rPr>
            </w:pPr>
            <w:r>
              <w:rPr>
                <w:rFonts w:hint="eastAsia" w:ascii="宋体" w:hAnsi="宋体" w:cs="宋体"/>
                <w:color w:val="auto"/>
                <w:sz w:val="24"/>
                <w:highlight w:val="none"/>
              </w:rPr>
              <w:t xml:space="preserve">自提交投标文件的截止之日起算60日历天。</w:t>
            </w:r>
            <w:r/>
          </w:p>
        </w:tc>
      </w:tr>
      <w:tr>
        <w:trPr>
          <w:jc w:val="center"/>
          <w:trHeight w:val="20"/>
        </w:trPr>
        <w:tc>
          <w:tcPr>
            <w:tcW w:w="988" w:type="dxa"/>
            <w:vAlign w:val="center"/>
            <w:textDirection w:val="lrTb"/>
            <w:noWrap w:val="false"/>
          </w:tcPr>
          <w:p>
            <w:pPr>
              <w:pStyle w:val="1139"/>
              <w:jc w:val="center"/>
              <w:rPr>
                <w:rFonts w:hAnsi="宋体" w:cs="宋体"/>
                <w:color w:val="auto"/>
                <w:sz w:val="24"/>
                <w:szCs w:val="24"/>
                <w:highlight w:val="none"/>
              </w:rPr>
            </w:pPr>
            <w:r>
              <w:rPr>
                <w:rFonts w:hAnsi="宋体" w:cs="宋体"/>
                <w:color w:val="auto"/>
                <w:sz w:val="24"/>
                <w:szCs w:val="24"/>
                <w:highlight w:val="none"/>
              </w:rPr>
              <w:t xml:space="preserve">25.5</w:t>
            </w:r>
            <w:r/>
          </w:p>
        </w:tc>
        <w:tc>
          <w:tcPr>
            <w:tcW w:w="1701"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分包</w:t>
            </w:r>
            <w:r/>
          </w:p>
        </w:tc>
        <w:tc>
          <w:tcPr>
            <w:tcW w:w="7540" w:type="dxa"/>
            <w:vAlign w:val="center"/>
            <w:textDirection w:val="lrTb"/>
            <w:noWrap w:val="false"/>
          </w:tcPr>
          <w:p>
            <w:pPr>
              <w:jc w:val="left"/>
              <w:rPr>
                <w:rFonts w:hint="eastAsia" w:ascii="宋体" w:hAnsi="宋体" w:cs="宋体"/>
                <w:color w:val="auto"/>
                <w:sz w:val="24"/>
                <w:highlight w:val="none"/>
              </w:rPr>
            </w:pPr>
            <w:r>
              <w:rPr>
                <w:rFonts w:hint="eastAsia" w:ascii="宋体" w:hAnsi="宋体" w:cs="宋体"/>
                <w:color w:val="auto"/>
                <w:sz w:val="24"/>
                <w:highlight w:val="none"/>
              </w:rPr>
              <w:t xml:space="preserve">本项目的非主体、非关键性工作是否允许分包： </w:t>
            </w:r>
            <w:r/>
          </w:p>
          <w:p>
            <w:pPr>
              <w:jc w:val="left"/>
              <w:rPr>
                <w:rFonts w:hint="eastAsia" w:ascii="宋体" w:hAnsi="宋体" w:cs="宋体"/>
                <w:color w:val="auto"/>
                <w:sz w:val="24"/>
                <w:highlight w:val="none"/>
              </w:rPr>
            </w:pPr>
            <w:r>
              <w:rPr>
                <w:rFonts w:hint="eastAsia" w:ascii="宋体" w:hAnsi="宋体" w:cs="宋体"/>
                <w:color w:val="auto"/>
                <w:sz w:val="24"/>
                <w:highlight w:val="none"/>
              </w:rPr>
              <w:t xml:space="preserve">■不允许</w:t>
            </w:r>
            <w:r/>
          </w:p>
          <w:p>
            <w:pPr>
              <w:jc w:val="left"/>
              <w:rPr>
                <w:rFonts w:hint="eastAsia" w:ascii="宋体" w:hAnsi="宋体" w:cs="宋体"/>
                <w:color w:val="auto"/>
                <w:sz w:val="24"/>
                <w:highlight w:val="none"/>
              </w:rPr>
            </w:pPr>
            <w:r>
              <w:rPr>
                <w:rFonts w:hint="eastAsia" w:ascii="宋体" w:hAnsi="宋体" w:cs="宋体"/>
                <w:color w:val="auto"/>
                <w:sz w:val="24"/>
                <w:highlight w:val="none"/>
              </w:rPr>
              <w:t xml:space="preserve">□允许，具体要求：</w:t>
            </w:r>
            <w:r/>
          </w:p>
          <w:p>
            <w:pPr>
              <w:jc w:val="left"/>
              <w:rPr>
                <w:rFonts w:hint="eastAsia" w:ascii="宋体" w:hAnsi="宋体" w:cs="宋体"/>
                <w:color w:val="auto"/>
                <w:sz w:val="24"/>
                <w:highlight w:val="none"/>
              </w:rPr>
            </w:pPr>
            <w:r>
              <w:rPr>
                <w:rFonts w:hint="eastAsia" w:ascii="宋体" w:hAnsi="宋体" w:cs="宋体"/>
                <w:color w:val="auto"/>
                <w:sz w:val="24"/>
                <w:highlight w:val="none"/>
              </w:rPr>
              <w:t xml:space="preserve">（1）可以分包履行的具体内容：</w:t>
            </w:r>
            <w:r>
              <w:rPr>
                <w:rFonts w:hint="eastAsia" w:ascii="宋体" w:hAnsi="宋体" w:cs="宋体"/>
                <w:color w:val="auto"/>
                <w:sz w:val="24"/>
                <w:highlight w:val="none"/>
                <w:u w:val="single"/>
                <w:lang w:bidi="ar"/>
              </w:rPr>
              <w:t xml:space="preserve">/</w:t>
            </w:r>
            <w:r>
              <w:rPr>
                <w:rFonts w:hint="eastAsia" w:ascii="宋体" w:hAnsi="宋体" w:cs="宋体"/>
                <w:color w:val="auto"/>
                <w:sz w:val="24"/>
                <w:highlight w:val="none"/>
              </w:rPr>
              <w:t xml:space="preserve">；</w:t>
            </w:r>
            <w:r/>
          </w:p>
          <w:p>
            <w:pPr>
              <w:jc w:val="left"/>
              <w:rPr>
                <w:rFonts w:hint="eastAsia" w:ascii="宋体" w:hAnsi="宋体" w:cs="宋体"/>
                <w:color w:val="auto"/>
                <w:sz w:val="24"/>
                <w:highlight w:val="none"/>
              </w:rPr>
            </w:pPr>
            <w:r>
              <w:rPr>
                <w:rFonts w:hint="eastAsia" w:ascii="宋体" w:hAnsi="宋体" w:cs="宋体"/>
                <w:color w:val="auto"/>
                <w:sz w:val="24"/>
                <w:highlight w:val="none"/>
              </w:rPr>
              <w:t xml:space="preserve">（2）允许分包的金额或者比例：</w:t>
            </w:r>
            <w:r>
              <w:rPr>
                <w:rFonts w:hint="eastAsia" w:ascii="宋体" w:hAnsi="宋体" w:cs="宋体"/>
                <w:color w:val="auto"/>
                <w:sz w:val="24"/>
                <w:highlight w:val="none"/>
                <w:u w:val="single"/>
                <w:lang w:bidi="ar"/>
              </w:rPr>
              <w:t xml:space="preserve">/</w:t>
            </w:r>
            <w:r>
              <w:rPr>
                <w:rFonts w:hint="eastAsia" w:ascii="宋体" w:hAnsi="宋体" w:cs="宋体"/>
                <w:color w:val="auto"/>
                <w:sz w:val="24"/>
                <w:highlight w:val="none"/>
              </w:rPr>
              <w:t xml:space="preserve">；</w:t>
            </w:r>
            <w:r/>
          </w:p>
          <w:p>
            <w:pPr>
              <w:jc w:val="left"/>
              <w:rPr>
                <w:rFonts w:hint="eastAsia" w:ascii="宋体" w:hAnsi="宋体" w:cs="宋体"/>
                <w:color w:val="auto"/>
                <w:sz w:val="24"/>
                <w:highlight w:val="none"/>
                <w:u w:val="single"/>
              </w:rPr>
            </w:pPr>
            <w:r>
              <w:rPr>
                <w:rFonts w:hint="eastAsia" w:ascii="宋体" w:hAnsi="宋体" w:cs="宋体"/>
                <w:color w:val="auto"/>
                <w:sz w:val="24"/>
                <w:highlight w:val="none"/>
              </w:rPr>
              <w:t xml:space="preserve">（3）其他要求：</w:t>
            </w:r>
            <w:r>
              <w:rPr>
                <w:rFonts w:hint="eastAsia" w:ascii="宋体" w:hAnsi="宋体" w:cs="宋体"/>
                <w:color w:val="auto"/>
                <w:sz w:val="24"/>
                <w:highlight w:val="none"/>
                <w:u w:val="single"/>
                <w:lang w:bidi="ar"/>
              </w:rPr>
              <w:t xml:space="preserve">/</w:t>
            </w:r>
            <w:r>
              <w:rPr>
                <w:rFonts w:hint="eastAsia" w:ascii="宋体" w:hAnsi="宋体" w:cs="宋体"/>
                <w:color w:val="auto"/>
                <w:sz w:val="24"/>
                <w:highlight w:val="none"/>
              </w:rPr>
              <w:t xml:space="preserve">。</w:t>
            </w:r>
            <w:r/>
          </w:p>
        </w:tc>
      </w:tr>
      <w:tr>
        <w:trPr>
          <w:jc w:val="center"/>
          <w:trHeight w:val="20"/>
        </w:trPr>
        <w:tc>
          <w:tcPr>
            <w:tcW w:w="988" w:type="dxa"/>
            <w:vAlign w:val="center"/>
            <w:textDirection w:val="lrTb"/>
            <w:noWrap w:val="false"/>
          </w:tcPr>
          <w:p>
            <w:pPr>
              <w:pStyle w:val="1139"/>
              <w:jc w:val="center"/>
              <w:rPr>
                <w:rFonts w:hAnsi="宋体" w:cs="宋体"/>
                <w:color w:val="auto"/>
                <w:sz w:val="24"/>
                <w:szCs w:val="24"/>
                <w:highlight w:val="none"/>
              </w:rPr>
            </w:pPr>
            <w:r>
              <w:rPr>
                <w:rFonts w:hAnsi="宋体" w:cs="宋体"/>
                <w:color w:val="auto"/>
                <w:sz w:val="24"/>
                <w:szCs w:val="24"/>
                <w:highlight w:val="none"/>
              </w:rPr>
              <w:t xml:space="preserve">26.1.1</w:t>
            </w:r>
            <w:r/>
          </w:p>
        </w:tc>
        <w:tc>
          <w:tcPr>
            <w:tcW w:w="1701"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询问</w:t>
            </w:r>
            <w:r/>
          </w:p>
        </w:tc>
        <w:tc>
          <w:tcPr>
            <w:tcW w:w="7540" w:type="dxa"/>
            <w:vAlign w:val="center"/>
            <w:textDirection w:val="lrTb"/>
            <w:noWrap w:val="false"/>
          </w:tcPr>
          <w:p>
            <w:pPr>
              <w:jc w:val="left"/>
              <w:rPr>
                <w:rFonts w:hint="eastAsia" w:ascii="宋体" w:hAnsi="宋体" w:cs="宋体"/>
                <w:color w:val="auto"/>
                <w:sz w:val="24"/>
                <w:highlight w:val="none"/>
              </w:rPr>
            </w:pPr>
            <w:r>
              <w:rPr>
                <w:rFonts w:hint="eastAsia" w:ascii="宋体" w:hAnsi="宋体" w:cs="宋体"/>
                <w:color w:val="auto"/>
                <w:sz w:val="24"/>
                <w:highlight w:val="none"/>
              </w:rPr>
              <w:t xml:space="preserve">询问送达形式：投标人对招标文件如有疑问，请将疑问于</w:t>
            </w:r>
            <w:r>
              <w:rPr>
                <w:rFonts w:hint="eastAsia" w:ascii="宋体" w:hAnsi="宋体" w:cs="宋体"/>
                <w:b/>
                <w:bCs/>
                <w:color w:val="auto"/>
                <w:sz w:val="24"/>
                <w:highlight w:val="none"/>
              </w:rPr>
              <w:t xml:space="preserve">202</w:t>
            </w:r>
            <w:r>
              <w:rPr>
                <w:rFonts w:hint="eastAsia" w:ascii="宋体" w:hAnsi="宋体" w:cs="宋体"/>
                <w:b/>
                <w:bCs/>
                <w:color w:val="auto"/>
                <w:sz w:val="24"/>
                <w:highlight w:val="none"/>
                <w:lang w:val="en-US" w:eastAsia="zh-CN"/>
              </w:rPr>
              <w:t xml:space="preserve">6</w:t>
            </w:r>
            <w:r>
              <w:rPr>
                <w:rFonts w:hint="eastAsia" w:ascii="宋体" w:hAnsi="宋体" w:cs="宋体"/>
                <w:b/>
                <w:color w:val="auto"/>
                <w:sz w:val="24"/>
                <w:highlight w:val="none"/>
              </w:rPr>
              <w:t xml:space="preserve">年</w:t>
            </w:r>
            <w:r>
              <w:rPr>
                <w:rFonts w:hint="eastAsia" w:ascii="宋体" w:hAnsi="宋体" w:cs="宋体"/>
                <w:b/>
                <w:color w:val="auto"/>
                <w:sz w:val="24"/>
                <w:highlight w:val="none"/>
                <w:lang w:val="en-US" w:eastAsia="zh-CN"/>
              </w:rPr>
              <w:t xml:space="preserve">06</w:t>
            </w:r>
            <w:r>
              <w:rPr>
                <w:rFonts w:hint="eastAsia" w:ascii="宋体" w:hAnsi="宋体" w:cs="宋体"/>
                <w:b/>
                <w:color w:val="auto"/>
                <w:sz w:val="24"/>
                <w:highlight w:val="none"/>
              </w:rPr>
              <w:t xml:space="preserve">月</w:t>
            </w:r>
            <w:r>
              <w:rPr>
                <w:rFonts w:hint="eastAsia" w:ascii="宋体" w:hAnsi="宋体" w:cs="宋体"/>
                <w:b/>
                <w:color w:val="auto"/>
                <w:sz w:val="24"/>
                <w:highlight w:val="none"/>
                <w:lang w:val="en-US" w:eastAsia="zh-CN"/>
              </w:rPr>
              <w:t xml:space="preserve">24</w:t>
            </w:r>
            <w:r>
              <w:rPr>
                <w:rFonts w:hint="eastAsia" w:ascii="宋体" w:hAnsi="宋体" w:cs="宋体"/>
                <w:b/>
                <w:color w:val="auto"/>
                <w:sz w:val="24"/>
                <w:highlight w:val="none"/>
              </w:rPr>
              <w:t xml:space="preserve">日11点00分</w:t>
            </w:r>
            <w:r>
              <w:rPr>
                <w:rFonts w:hint="eastAsia" w:ascii="宋体" w:hAnsi="宋体" w:cs="宋体"/>
                <w:color w:val="auto"/>
                <w:sz w:val="24"/>
                <w:highlight w:val="none"/>
              </w:rPr>
              <w:t xml:space="preserve">（北京时间）前以书面形式提交或传真至常州市城投建设工程招标有限公司。传真：0519-81580105，邮箱：czctzb@163.com。</w:t>
            </w:r>
            <w:r/>
          </w:p>
        </w:tc>
      </w:tr>
      <w:tr>
        <w:trPr>
          <w:jc w:val="center"/>
          <w:trHeight w:val="20"/>
        </w:trPr>
        <w:tc>
          <w:tcPr>
            <w:tcW w:w="988" w:type="dxa"/>
            <w:vAlign w:val="center"/>
            <w:textDirection w:val="lrTb"/>
            <w:noWrap w:val="false"/>
          </w:tcPr>
          <w:p>
            <w:pPr>
              <w:pStyle w:val="1139"/>
              <w:jc w:val="center"/>
              <w:rPr>
                <w:rFonts w:hAnsi="宋体" w:cs="宋体"/>
                <w:color w:val="auto"/>
                <w:sz w:val="24"/>
                <w:szCs w:val="24"/>
                <w:highlight w:val="none"/>
              </w:rPr>
            </w:pPr>
            <w:r>
              <w:rPr>
                <w:rFonts w:hAnsi="宋体" w:cs="宋体"/>
                <w:color w:val="auto"/>
                <w:sz w:val="24"/>
                <w:szCs w:val="24"/>
                <w:highlight w:val="none"/>
              </w:rPr>
              <w:t xml:space="preserve">26.3</w:t>
            </w:r>
            <w:r/>
          </w:p>
        </w:tc>
        <w:tc>
          <w:tcPr>
            <w:tcW w:w="1701"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联系方式</w:t>
            </w:r>
            <w:r/>
          </w:p>
        </w:tc>
        <w:tc>
          <w:tcPr>
            <w:tcW w:w="7540" w:type="dxa"/>
            <w:vAlign w:val="center"/>
            <w:textDirection w:val="lrTb"/>
            <w:noWrap w:val="false"/>
          </w:tcPr>
          <w:p>
            <w:pPr>
              <w:jc w:val="left"/>
              <w:rPr>
                <w:rFonts w:hint="eastAsia" w:ascii="宋体" w:hAnsi="宋体" w:cs="宋体"/>
                <w:color w:val="auto"/>
                <w:sz w:val="24"/>
                <w:highlight w:val="none"/>
              </w:rPr>
            </w:pPr>
            <w:r>
              <w:rPr>
                <w:rFonts w:hint="eastAsia" w:ascii="宋体" w:hAnsi="宋体" w:cs="宋体"/>
                <w:color w:val="auto"/>
                <w:sz w:val="24"/>
                <w:highlight w:val="none"/>
              </w:rPr>
              <w:t xml:space="preserve">接收询问和质疑的联系方式</w:t>
            </w:r>
            <w:r/>
          </w:p>
          <w:p>
            <w:pPr>
              <w:jc w:val="left"/>
              <w:rPr>
                <w:rFonts w:hint="eastAsia" w:ascii="宋体" w:hAnsi="宋体" w:cs="宋体"/>
                <w:color w:val="auto"/>
                <w:sz w:val="24"/>
                <w:highlight w:val="none"/>
              </w:rPr>
            </w:pPr>
            <w:r>
              <w:rPr>
                <w:rFonts w:hint="eastAsia" w:ascii="宋体" w:hAnsi="宋体" w:cs="宋体"/>
                <w:color w:val="auto"/>
                <w:sz w:val="24"/>
                <w:highlight w:val="none"/>
              </w:rPr>
              <w:t xml:space="preserve">联系部门：技术部；</w:t>
            </w:r>
            <w:r/>
          </w:p>
          <w:p>
            <w:pPr>
              <w:jc w:val="left"/>
              <w:rPr>
                <w:rFonts w:hint="eastAsia" w:ascii="宋体" w:hAnsi="宋体" w:cs="宋体"/>
                <w:color w:val="auto"/>
                <w:sz w:val="24"/>
                <w:highlight w:val="none"/>
              </w:rPr>
            </w:pPr>
            <w:r>
              <w:rPr>
                <w:rFonts w:hint="eastAsia" w:ascii="宋体" w:hAnsi="宋体" w:cs="宋体"/>
                <w:color w:val="auto"/>
                <w:sz w:val="24"/>
                <w:highlight w:val="none"/>
              </w:rPr>
              <w:t xml:space="preserve">联系电话：0519-81580152  81580191  81580192（转分机号603</w:t>
            </w: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w:t>
            </w:r>
            <w:r/>
          </w:p>
          <w:p>
            <w:pPr>
              <w:jc w:val="left"/>
              <w:rPr>
                <w:rFonts w:hint="eastAsia" w:ascii="宋体" w:hAnsi="宋体" w:cs="宋体"/>
                <w:color w:val="auto"/>
                <w:sz w:val="24"/>
                <w:highlight w:val="none"/>
              </w:rPr>
            </w:pPr>
            <w:r>
              <w:rPr>
                <w:rFonts w:hint="eastAsia" w:ascii="宋体" w:hAnsi="宋体" w:cs="宋体"/>
                <w:color w:val="auto"/>
                <w:sz w:val="24"/>
                <w:highlight w:val="none"/>
              </w:rPr>
              <w:t xml:space="preserve">通讯地址：常州市城投建设工程招标有限公司（常州市新北区通江中路396号中创大厦4楼）。</w:t>
            </w:r>
            <w:r/>
          </w:p>
        </w:tc>
      </w:tr>
      <w:tr>
        <w:trPr>
          <w:jc w:val="center"/>
          <w:trHeight w:val="20"/>
        </w:trPr>
        <w:tc>
          <w:tcPr>
            <w:tcW w:w="988" w:type="dxa"/>
            <w:vAlign w:val="center"/>
            <w:textDirection w:val="lrTb"/>
            <w:noWrap w:val="false"/>
          </w:tcPr>
          <w:p>
            <w:pPr>
              <w:pStyle w:val="1139"/>
              <w:jc w:val="center"/>
              <w:rPr>
                <w:rFonts w:hAnsi="宋体" w:cs="宋体"/>
                <w:color w:val="auto"/>
                <w:sz w:val="24"/>
                <w:szCs w:val="24"/>
                <w:highlight w:val="none"/>
              </w:rPr>
            </w:pPr>
            <w:r>
              <w:rPr>
                <w:rFonts w:hAnsi="宋体" w:cs="宋体"/>
                <w:color w:val="auto"/>
                <w:sz w:val="24"/>
                <w:szCs w:val="24"/>
                <w:highlight w:val="none"/>
              </w:rPr>
              <w:t xml:space="preserve">27</w:t>
            </w:r>
            <w:r/>
          </w:p>
        </w:tc>
        <w:tc>
          <w:tcPr>
            <w:tcW w:w="1701"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代理费</w:t>
            </w:r>
            <w:r/>
          </w:p>
        </w:tc>
        <w:tc>
          <w:tcPr>
            <w:tcW w:w="7540" w:type="dxa"/>
            <w:vAlign w:val="center"/>
            <w:textDirection w:val="lrTb"/>
            <w:noWrap w:val="false"/>
          </w:tcPr>
          <w:p>
            <w:pPr>
              <w:jc w:val="left"/>
              <w:rPr>
                <w:rFonts w:hint="eastAsia" w:ascii="宋体" w:hAnsi="宋体" w:cs="宋体"/>
                <w:b/>
                <w:color w:val="auto"/>
                <w:sz w:val="24"/>
                <w:highlight w:val="none"/>
              </w:rPr>
            </w:pPr>
            <w:r>
              <w:rPr>
                <w:rFonts w:hint="eastAsia" w:ascii="宋体" w:hAnsi="宋体" w:cs="宋体"/>
                <w:b/>
                <w:color w:val="auto"/>
                <w:sz w:val="24"/>
                <w:highlight w:val="none"/>
              </w:rPr>
              <w:t xml:space="preserve">（一）收费对象：</w:t>
            </w:r>
            <w:r/>
          </w:p>
          <w:p>
            <w:pPr>
              <w:jc w:val="left"/>
              <w:rPr>
                <w:rFonts w:hint="eastAsia" w:ascii="宋体" w:hAnsi="宋体" w:cs="宋体"/>
                <w:color w:val="auto"/>
                <w:sz w:val="24"/>
                <w:highlight w:val="none"/>
              </w:rPr>
            </w:pPr>
            <w:r>
              <w:rPr>
                <w:rFonts w:hint="eastAsia" w:ascii="宋体" w:hAnsi="宋体" w:cs="宋体"/>
                <w:color w:val="auto"/>
                <w:sz w:val="24"/>
                <w:highlight w:val="none"/>
              </w:rPr>
              <w:t xml:space="preserve">□采购人</w:t>
            </w:r>
            <w:r/>
          </w:p>
          <w:p>
            <w:pPr>
              <w:jc w:val="left"/>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■中标人</w:t>
            </w:r>
            <w:r>
              <w:rPr>
                <w:rFonts w:hint="eastAsia" w:ascii="宋体" w:hAnsi="宋体" w:cs="宋体"/>
                <w:color w:val="auto"/>
                <w:sz w:val="24"/>
                <w:highlight w:val="none"/>
                <w:lang w:eastAsia="zh-CN"/>
              </w:rPr>
              <w:t xml:space="preserve">，</w:t>
            </w:r>
            <w:r>
              <w:rPr>
                <w:rFonts w:hint="eastAsia" w:ascii="宋体" w:hAnsi="宋体" w:cs="宋体"/>
                <w:bCs/>
                <w:color w:val="auto"/>
                <w:sz w:val="24"/>
                <w:highlight w:val="none"/>
              </w:rPr>
              <w:t xml:space="preserve">预算金额包含代理费，该费用由中标（成交）供应商承担。</w:t>
            </w:r>
            <w:r/>
          </w:p>
          <w:p>
            <w:pPr>
              <w:jc w:val="left"/>
              <w:rPr>
                <w:rFonts w:hint="eastAsia" w:ascii="宋体" w:hAnsi="宋体" w:cs="宋体"/>
                <w:b/>
                <w:color w:val="auto"/>
                <w:sz w:val="24"/>
                <w:highlight w:val="none"/>
              </w:rPr>
            </w:pPr>
            <w:r>
              <w:rPr>
                <w:rFonts w:hint="eastAsia" w:ascii="宋体" w:hAnsi="宋体" w:cs="宋体"/>
                <w:b/>
                <w:color w:val="auto"/>
                <w:sz w:val="24"/>
                <w:highlight w:val="none"/>
              </w:rPr>
              <w:t xml:space="preserve">（二）收费标准：</w:t>
            </w:r>
            <w:r/>
          </w:p>
          <w:tbl>
            <w:tblPr>
              <w:tblStyle w:val="930"/>
              <w:tblW w:w="5430" w:type="dxa"/>
              <w:tblInd w:w="61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023"/>
              <w:gridCol w:w="2407"/>
            </w:tblGrid>
            <w:tr>
              <w:trPr>
                <w:trHeight w:val="1853"/>
              </w:trPr>
              <w:tc>
                <w:tcPr>
                  <w:tcBorders>
                    <w:top w:val="single" w:color="auto" w:sz="4" w:space="0"/>
                    <w:left w:val="single" w:color="auto" w:sz="4" w:space="0"/>
                    <w:bottom w:val="single" w:color="auto" w:sz="4" w:space="0"/>
                    <w:right w:val="single" w:color="auto" w:sz="4" w:space="0"/>
                  </w:tcBorders>
                  <w:tcW w:w="3023" w:type="dxa"/>
                  <w:vAlign w:val="top"/>
                  <w:textDirection w:val="lrTb"/>
                  <w:noWrap w:val="false"/>
                </w:tcPr>
                <w:p>
                  <w:pPr>
                    <w:ind w:firstLine="945"/>
                    <w:spacing w:line="440" w:lineRule="exact"/>
                    <w:rPr>
                      <w:rFonts w:hint="eastAsia" w:ascii="宋体" w:hAnsi="宋体" w:cs="宋体"/>
                      <w:bCs/>
                      <w:color w:val="auto"/>
                      <w:szCs w:val="21"/>
                      <w:highlight w:val="none"/>
                    </w:rPr>
                  </w:pPr>
                  <w:r>
                    <w:rPr>
                      <w:rFonts w:hint="eastAsia" w:ascii="宋体" w:hAnsi="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342900</wp:posOffset>
                            </wp:positionH>
                            <wp:positionV relativeFrom="paragraph">
                              <wp:posOffset>-5080</wp:posOffset>
                            </wp:positionV>
                            <wp:extent cx="1506855" cy="1675130"/>
                            <wp:effectExtent l="3810" t="3175" r="3810" b="7620"/>
                            <wp:wrapNone/>
                            <wp:docPr id="5" name="直接连接符 16"/>
                            <wp:cNvGraphicFramePr/>
                            <a:graphic xmlns:a="http://schemas.openxmlformats.org/drawingml/2006/main">
                              <a:graphicData uri="http://schemas.microsoft.com/office/word/2010/wordprocessingShape">
                                <wps:wsp>
                                  <wps:cNvPr id="0" name=""/>
                                  <wps:cNvSpPr/>
                                  <wps:spPr bwMode="auto">
                                    <a:xfrm flipH="1" flipV="1">
                                      <a:off x="0" y="0"/>
                                      <a:ext cx="1365884" cy="1709420"/>
                                    </a:xfrm>
                                    <a:prstGeom prst="line">
                                      <a:avLst/>
                                    </a:prstGeom>
                                    <a:noFill/>
                                    <a:ln w="9525">
                                      <a:solidFill>
                                        <a:srgbClr val="000000"/>
                                      </a:solidFill>
                                      <a:round/>
                                    </a:ln>
                                    <a:effectLst/>
                                  </wps:spPr>
                                  <wps:bodyPr rot="0">
                                    <a:prstTxWarp prst="textNoShape">
                                      <a:avLst/>
                                    </a:prstTxWarp>
                                    <a:noAutofit/>
                                  </wps:bodyPr>
                                </wps:wsp>
                              </a:graphicData>
                            </a:graphic>
                          </wp:anchor>
                        </w:drawing>
                      </mc:Choice>
                      <mc:Fallback>
                        <w:pict>
                          <v:line id="shape 4" o:spid="_x0000_s4" style="position:absolute;left:0;text-align:left;z-index:251665408;mso-wrap-distance-left:9.0pt;mso-wrap-distance-top:0.0pt;mso-wrap-distance-right:9.0pt;mso-wrap-distance-bottom:0.0pt;flip:xy;visibility:visible;" from="27.0pt,-0.4pt" to="145.6pt,131.5pt" filled="f" strokecolor="#000000" strokeweight="0.75pt"/>
                        </w:pict>
                      </mc:Fallback>
                    </mc:AlternateContent>
                  </w:r>
                  <w:r>
                    <w:rPr>
                      <w:rFonts w:hint="eastAsia" w:ascii="宋体" w:hAnsi="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-113030</wp:posOffset>
                            </wp:positionH>
                            <wp:positionV relativeFrom="paragraph">
                              <wp:posOffset>-5080</wp:posOffset>
                            </wp:positionV>
                            <wp:extent cx="635" cy="0"/>
                            <wp:effectExtent l="0" t="4445" r="8890" b="5080"/>
                            <wp:wrapNone/>
                            <wp:docPr id="6" name="直接连接符 3"/>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w="9525">
                                      <a:solidFill>
                                        <a:srgbClr val="000000"/>
                                      </a:solidFill>
                                      <a:round/>
                                    </a:ln>
                                    <a:effectLst/>
                                  </wps:spPr>
                                  <wps:bodyPr rot="0">
                                    <a:prstTxWarp prst="textNoShape">
                                      <a:avLst/>
                                    </a:prstTxWarp>
                                    <a:noAutofit/>
                                  </wps:bodyPr>
                                </wps:wsp>
                              </a:graphicData>
                            </a:graphic>
                          </wp:anchor>
                        </w:drawing>
                      </mc:Choice>
                      <mc:Fallback>
                        <w:pict>
                          <v:line id="shape 5" o:spid="_x0000_s5" style="position:absolute;left:0;text-align:left;z-index:251663360;mso-wrap-distance-left:9.0pt;mso-wrap-distance-top:0.0pt;mso-wrap-distance-right:9.0pt;mso-wrap-distance-bottom:0.0pt;visibility:visible;" from="-8.9pt,-0.4pt" to="-8.8pt,-0.4pt" filled="f" strokecolor="#000000" strokeweight="0.75pt"/>
                        </w:pict>
                      </mc:Fallback>
                    </mc:AlternateContent>
                  </w:r>
                  <w:r>
                    <w:rPr>
                      <w:rFonts w:hint="eastAsia" w:ascii="宋体" w:hAnsi="宋体" w:cs="宋体"/>
                      <w:bCs/>
                      <w:color w:val="auto"/>
                      <w:szCs w:val="21"/>
                      <w:highlight w:val="none"/>
                    </w:rPr>
                    <w:t xml:space="preserve">服</w:t>
                  </w:r>
                  <w:r/>
                </w:p>
                <w:p>
                  <w:pPr>
                    <w:ind w:firstLine="210"/>
                    <w:spacing w:line="44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费　　　   务</w:t>
                  </w:r>
                  <w:r/>
                </w:p>
                <w:p>
                  <w:pPr>
                    <w:ind w:firstLine="1260"/>
                    <w:spacing w:line="440" w:lineRule="exact"/>
                    <w:rPr>
                      <w:rFonts w:hint="eastAsia" w:ascii="宋体" w:hAnsi="宋体" w:cs="宋体"/>
                      <w:bCs/>
                      <w:color w:val="auto"/>
                      <w:szCs w:val="21"/>
                      <w:highlight w:val="none"/>
                    </w:rPr>
                  </w:pPr>
                  <w:r>
                    <w:rPr>
                      <w:rFonts w:hint="eastAsia" w:ascii="宋体" w:hAnsi="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-83185</wp:posOffset>
                            </wp:positionH>
                            <wp:positionV relativeFrom="paragraph">
                              <wp:posOffset>90805</wp:posOffset>
                            </wp:positionV>
                            <wp:extent cx="1932940" cy="1020445"/>
                            <wp:effectExtent l="2540" t="4445" r="7620" b="3810"/>
                            <wp:wrapNone/>
                            <wp:docPr id="7" name="直接连接符 2"/>
                            <wp:cNvGraphicFramePr/>
                            <a:graphic xmlns:a="http://schemas.openxmlformats.org/drawingml/2006/main">
                              <a:graphicData uri="http://schemas.microsoft.com/office/word/2010/wordprocessingShape">
                                <wps:wsp>
                                  <wps:cNvPr id="0" name=""/>
                                  <wps:cNvSpPr/>
                                  <wps:spPr bwMode="auto">
                                    <a:xfrm flipH="1" flipV="1">
                                      <a:off x="0" y="0"/>
                                      <a:ext cx="1791970" cy="1054735"/>
                                    </a:xfrm>
                                    <a:prstGeom prst="line">
                                      <a:avLst/>
                                    </a:prstGeom>
                                    <a:noFill/>
                                    <a:ln w="9525">
                                      <a:solidFill>
                                        <a:srgbClr val="000000"/>
                                      </a:solidFill>
                                      <a:round/>
                                    </a:ln>
                                    <a:effectLst/>
                                  </wps:spPr>
                                  <wps:bodyPr rot="0">
                                    <a:prstTxWarp prst="textNoShape">
                                      <a:avLst/>
                                    </a:prstTxWarp>
                                    <a:noAutofit/>
                                  </wps:bodyPr>
                                </wps:wsp>
                              </a:graphicData>
                            </a:graphic>
                          </wp:anchor>
                        </w:drawing>
                      </mc:Choice>
                      <mc:Fallback>
                        <w:pict>
                          <v:line id="shape 6" o:spid="_x0000_s6" style="position:absolute;left:0;text-align:left;z-index:251664384;mso-wrap-distance-left:9.0pt;mso-wrap-distance-top:0.0pt;mso-wrap-distance-right:9.0pt;mso-wrap-distance-bottom:0.0pt;flip:xy;visibility:visible;" from="-6.5pt,7.1pt" to="145.6pt,87.5pt" filled="f" strokecolor="#000000" strokeweight="0.75pt"/>
                        </w:pict>
                      </mc:Fallback>
                    </mc:AlternateContent>
                  </w:r>
                  <w:r>
                    <w:rPr>
                      <w:rFonts w:hint="eastAsia" w:ascii="宋体" w:hAnsi="宋体" w:cs="宋体"/>
                      <w:bCs/>
                      <w:color w:val="auto"/>
                      <w:szCs w:val="21"/>
                      <w:highlight w:val="none"/>
                    </w:rPr>
                    <w:t xml:space="preserve">　   类</w:t>
                  </w:r>
                  <w:r/>
                </w:p>
                <w:p>
                  <w:pPr>
                    <w:ind w:firstLine="1050"/>
                    <w:spacing w:line="44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率　       型</w:t>
                  </w:r>
                  <w:r/>
                </w:p>
                <w:p>
                  <w:pPr>
                    <w:ind w:firstLine="1050"/>
                    <w:spacing w:line="44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　　　　</w:t>
                  </w:r>
                  <w:r/>
                </w:p>
                <w:p>
                  <w:pPr>
                    <w:spacing w:line="44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成交金额（万元）</w:t>
                  </w:r>
                  <w:r/>
                </w:p>
              </w:tc>
              <w:tc>
                <w:tcPr>
                  <w:tcBorders>
                    <w:top w:val="single" w:color="auto" w:sz="4" w:space="0"/>
                    <w:left w:val="single" w:color="auto" w:sz="4" w:space="0"/>
                    <w:bottom w:val="single" w:color="auto" w:sz="4" w:space="0"/>
                    <w:right w:val="single" w:color="auto" w:sz="4" w:space="0"/>
                  </w:tcBorders>
                  <w:tcW w:w="2407" w:type="dxa"/>
                  <w:vAlign w:val="center"/>
                  <w:textDirection w:val="lrTb"/>
                  <w:noWrap w:val="false"/>
                </w:tcPr>
                <w:p>
                  <w:pPr>
                    <w:jc w:val="center"/>
                    <w:rPr>
                      <w:rFonts w:hint="eastAsia" w:ascii="宋体" w:hAnsi="宋体" w:cs="宋体"/>
                      <w:bCs/>
                      <w:color w:val="auto"/>
                      <w:szCs w:val="21"/>
                      <w:highlight w:val="none"/>
                    </w:rPr>
                  </w:pPr>
                  <w:r>
                    <w:rPr>
                      <w:rFonts w:hint="eastAsia" w:ascii="宋体" w:hAnsi="宋体" w:cs="宋体"/>
                      <w:bCs/>
                      <w:color w:val="auto"/>
                      <w:szCs w:val="21"/>
                      <w:highlight w:val="none"/>
                      <w:lang w:val="en-US" w:eastAsia="zh-CN"/>
                    </w:rPr>
                    <w:t xml:space="preserve">货物</w:t>
                  </w:r>
                  <w:r>
                    <w:rPr>
                      <w:rFonts w:hint="eastAsia" w:ascii="宋体" w:hAnsi="宋体" w:cs="宋体"/>
                      <w:bCs/>
                      <w:color w:val="auto"/>
                      <w:szCs w:val="21"/>
                      <w:highlight w:val="none"/>
                    </w:rPr>
                    <w:t xml:space="preserve">类</w:t>
                  </w:r>
                  <w:r/>
                </w:p>
              </w:tc>
            </w:tr>
            <w:tr>
              <w:trPr/>
              <w:tc>
                <w:tcPr>
                  <w:tcBorders>
                    <w:top w:val="single" w:color="auto" w:sz="4" w:space="0"/>
                    <w:left w:val="single" w:color="auto" w:sz="4" w:space="0"/>
                    <w:bottom w:val="single" w:color="auto" w:sz="4" w:space="0"/>
                    <w:right w:val="single" w:color="auto" w:sz="4" w:space="0"/>
                  </w:tcBorders>
                  <w:tcW w:w="3023" w:type="dxa"/>
                  <w:vAlign w:val="top"/>
                  <w:textDirection w:val="lrTb"/>
                  <w:noWrap w:val="false"/>
                </w:tcPr>
                <w:p>
                  <w:pPr>
                    <w:jc w:val="center"/>
                    <w:spacing w:line="280" w:lineRule="exact"/>
                    <w:rPr>
                      <w:rFonts w:hint="eastAsia" w:ascii="宋体" w:hAnsi="宋体" w:cs="宋体"/>
                      <w:color w:val="auto"/>
                      <w:szCs w:val="21"/>
                      <w:highlight w:val="none"/>
                    </w:rPr>
                  </w:pPr>
                  <w:r>
                    <w:rPr>
                      <w:rFonts w:hint="eastAsia" w:ascii="宋体" w:hAnsi="宋体" w:cs="宋体"/>
                      <w:color w:val="auto"/>
                      <w:szCs w:val="21"/>
                      <w:highlight w:val="none"/>
                    </w:rPr>
                    <w:t xml:space="preserve">100（含，下同）以下</w:t>
                  </w:r>
                  <w:r/>
                </w:p>
              </w:tc>
              <w:tc>
                <w:tcPr>
                  <w:tcBorders>
                    <w:top w:val="single" w:color="auto" w:sz="4" w:space="0"/>
                    <w:left w:val="single" w:color="auto" w:sz="4" w:space="0"/>
                    <w:bottom w:val="single" w:color="auto" w:sz="4" w:space="0"/>
                    <w:right w:val="single" w:color="auto" w:sz="4" w:space="0"/>
                  </w:tcBorders>
                  <w:tcW w:w="2407" w:type="dxa"/>
                  <w:vAlign w:val="top"/>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1.5%</w:t>
                  </w:r>
                  <w:r/>
                </w:p>
              </w:tc>
            </w:tr>
            <w:tr>
              <w:trPr/>
              <w:tc>
                <w:tcPr>
                  <w:tcBorders>
                    <w:top w:val="single" w:color="auto" w:sz="4" w:space="0"/>
                    <w:left w:val="single" w:color="auto" w:sz="4" w:space="0"/>
                    <w:bottom w:val="single" w:color="auto" w:sz="4" w:space="0"/>
                    <w:right w:val="single" w:color="auto" w:sz="4" w:space="0"/>
                  </w:tcBorders>
                  <w:tcW w:w="3023" w:type="dxa"/>
                  <w:vAlign w:val="top"/>
                  <w:textDirection w:val="lrTb"/>
                  <w:noWrap w:val="false"/>
                </w:tcPr>
                <w:p>
                  <w:pPr>
                    <w:jc w:val="center"/>
                    <w:spacing w:line="280" w:lineRule="exact"/>
                    <w:rPr>
                      <w:rFonts w:hint="eastAsia" w:ascii="宋体" w:hAnsi="宋体" w:cs="宋体"/>
                      <w:color w:val="auto"/>
                      <w:szCs w:val="21"/>
                      <w:highlight w:val="none"/>
                    </w:rPr>
                  </w:pPr>
                  <w:r>
                    <w:rPr>
                      <w:rFonts w:hint="eastAsia" w:ascii="宋体" w:hAnsi="宋体" w:cs="宋体"/>
                      <w:color w:val="auto"/>
                      <w:szCs w:val="21"/>
                      <w:highlight w:val="none"/>
                    </w:rPr>
                    <w:t xml:space="preserve">100-500</w:t>
                  </w:r>
                  <w:r/>
                </w:p>
              </w:tc>
              <w:tc>
                <w:tcPr>
                  <w:tcBorders>
                    <w:top w:val="single" w:color="auto" w:sz="4" w:space="0"/>
                    <w:left w:val="single" w:color="auto" w:sz="4" w:space="0"/>
                    <w:bottom w:val="single" w:color="auto" w:sz="4" w:space="0"/>
                    <w:right w:val="single" w:color="auto" w:sz="4" w:space="0"/>
                  </w:tcBorders>
                  <w:tcW w:w="2407" w:type="dxa"/>
                  <w:vAlign w:val="top"/>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1.1</w:t>
                  </w:r>
                  <w:r>
                    <w:rPr>
                      <w:rFonts w:hint="eastAsia" w:ascii="宋体" w:hAnsi="宋体" w:cs="宋体"/>
                      <w:color w:val="auto"/>
                      <w:szCs w:val="21"/>
                      <w:highlight w:val="none"/>
                    </w:rPr>
                    <w:t xml:space="preserve">%</w:t>
                  </w:r>
                  <w:r/>
                </w:p>
              </w:tc>
            </w:tr>
            <w:tr>
              <w:trPr/>
              <w:tc>
                <w:tcPr>
                  <w:tcBorders>
                    <w:top w:val="single" w:color="auto" w:sz="4" w:space="0"/>
                    <w:left w:val="single" w:color="auto" w:sz="4" w:space="0"/>
                    <w:bottom w:val="single" w:color="auto" w:sz="4" w:space="0"/>
                    <w:right w:val="single" w:color="auto" w:sz="4" w:space="0"/>
                  </w:tcBorders>
                  <w:tcW w:w="3023" w:type="dxa"/>
                  <w:vAlign w:val="center"/>
                  <w:textDirection w:val="lrTb"/>
                  <w:noWrap w:val="false"/>
                </w:tcPr>
                <w:p>
                  <w:pPr>
                    <w:jc w:val="center"/>
                    <w:spacing w:line="280" w:lineRule="exact"/>
                    <w:rPr>
                      <w:rFonts w:hint="eastAsia" w:ascii="宋体" w:hAnsi="宋体" w:cs="宋体"/>
                      <w:color w:val="auto"/>
                      <w:szCs w:val="21"/>
                      <w:highlight w:val="none"/>
                    </w:rPr>
                  </w:pPr>
                  <w:r>
                    <w:rPr>
                      <w:rFonts w:hint="eastAsia" w:ascii="宋体" w:hAnsi="宋体" w:cs="宋体"/>
                      <w:color w:val="auto"/>
                      <w:szCs w:val="21"/>
                      <w:highlight w:val="none"/>
                    </w:rPr>
                    <w:t xml:space="preserve">500—1000</w:t>
                  </w:r>
                  <w:r/>
                </w:p>
              </w:tc>
              <w:tc>
                <w:tcPr>
                  <w:tcBorders>
                    <w:top w:val="single" w:color="auto" w:sz="4" w:space="0"/>
                    <w:left w:val="single" w:color="auto" w:sz="4" w:space="0"/>
                    <w:bottom w:val="single" w:color="auto" w:sz="4" w:space="0"/>
                    <w:right w:val="single" w:color="auto" w:sz="4" w:space="0"/>
                  </w:tcBorders>
                  <w:tcW w:w="2407" w:type="dxa"/>
                  <w:vAlign w:val="top"/>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0.8</w:t>
                  </w:r>
                  <w:r>
                    <w:rPr>
                      <w:rFonts w:hint="eastAsia" w:ascii="宋体" w:hAnsi="宋体" w:cs="宋体"/>
                      <w:color w:val="auto"/>
                      <w:szCs w:val="21"/>
                      <w:highlight w:val="none"/>
                    </w:rPr>
                    <w:t xml:space="preserve">%</w:t>
                  </w:r>
                  <w:r/>
                </w:p>
              </w:tc>
            </w:tr>
            <w:tr>
              <w:trPr/>
              <w:tc>
                <w:tcPr>
                  <w:tcBorders>
                    <w:top w:val="single" w:color="auto" w:sz="4" w:space="0"/>
                    <w:left w:val="single" w:color="auto" w:sz="4" w:space="0"/>
                    <w:bottom w:val="single" w:color="auto" w:sz="4" w:space="0"/>
                    <w:right w:val="single" w:color="auto" w:sz="4" w:space="0"/>
                  </w:tcBorders>
                  <w:tcW w:w="3023" w:type="dxa"/>
                  <w:vAlign w:val="top"/>
                  <w:textDirection w:val="lrTb"/>
                  <w:noWrap w:val="false"/>
                </w:tcPr>
                <w:p>
                  <w:pPr>
                    <w:jc w:val="center"/>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w:t>
                  </w:r>
                  <w:r/>
                </w:p>
              </w:tc>
              <w:tc>
                <w:tcPr>
                  <w:tcBorders>
                    <w:top w:val="single" w:color="auto" w:sz="4" w:space="0"/>
                    <w:left w:val="single" w:color="auto" w:sz="4" w:space="0"/>
                    <w:bottom w:val="single" w:color="auto" w:sz="4" w:space="0"/>
                    <w:right w:val="single" w:color="auto" w:sz="4" w:space="0"/>
                  </w:tcBorders>
                  <w:tcW w:w="2407" w:type="dxa"/>
                  <w:vAlign w:val="top"/>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w:t>
                  </w:r>
                  <w:r/>
                </w:p>
              </w:tc>
            </w:tr>
          </w:tbl>
          <w:p>
            <w:pPr>
              <w:ind w:firstLine="480"/>
              <w:jc w:val="left"/>
              <w:rPr>
                <w:rFonts w:hint="eastAsia" w:ascii="宋体" w:hAnsi="宋体" w:cs="宋体"/>
                <w:color w:val="auto"/>
                <w:sz w:val="24"/>
                <w:highlight w:val="none"/>
              </w:rPr>
            </w:pPr>
            <w:r>
              <w:rPr>
                <w:rFonts w:hint="eastAsia" w:ascii="宋体" w:hAnsi="宋体" w:cs="宋体"/>
                <w:color w:val="auto"/>
                <w:sz w:val="24"/>
                <w:highlight w:val="none"/>
              </w:rPr>
              <w:t xml:space="preserve">代理费按差额定率累进法计算。 </w:t>
            </w:r>
            <w:r/>
          </w:p>
          <w:p>
            <w:pPr>
              <w:ind w:firstLine="480"/>
              <w:jc w:val="left"/>
              <w:rPr>
                <w:rFonts w:hint="eastAsia" w:ascii="宋体" w:hAnsi="宋体" w:cs="宋体"/>
                <w:b/>
                <w:color w:val="auto"/>
                <w:sz w:val="24"/>
                <w:highlight w:val="none"/>
              </w:rPr>
            </w:pPr>
            <w:r>
              <w:rPr>
                <w:rFonts w:hint="eastAsia" w:ascii="宋体" w:hAnsi="宋体" w:cs="宋体"/>
                <w:color w:val="auto"/>
                <w:sz w:val="24"/>
                <w:highlight w:val="none"/>
              </w:rPr>
              <w:t xml:space="preserve">每年代理费</w:t>
            </w:r>
            <w:r>
              <w:rPr>
                <w:rFonts w:hint="eastAsia" w:ascii="宋体" w:hAnsi="宋体" w:cs="宋体"/>
                <w:b/>
                <w:color w:val="auto"/>
                <w:sz w:val="24"/>
                <w:highlight w:val="none"/>
              </w:rPr>
              <w:t xml:space="preserve">按照上述标准的</w:t>
            </w:r>
            <w:r>
              <w:rPr>
                <w:rFonts w:hint="eastAsia" w:ascii="宋体" w:hAnsi="宋体" w:cs="宋体"/>
                <w:b/>
                <w:color w:val="auto"/>
                <w:sz w:val="24"/>
                <w:highlight w:val="none"/>
                <w:lang w:val="en-US" w:eastAsia="zh-CN"/>
              </w:rPr>
              <w:t xml:space="preserve">55</w:t>
            </w:r>
            <w:r>
              <w:rPr>
                <w:rFonts w:hint="eastAsia" w:ascii="宋体" w:hAnsi="宋体" w:cs="宋体"/>
                <w:b/>
                <w:color w:val="auto"/>
                <w:sz w:val="24"/>
                <w:highlight w:val="none"/>
              </w:rPr>
              <w:t xml:space="preserve">%收取。</w:t>
            </w:r>
            <w:r/>
          </w:p>
          <w:p>
            <w:pPr>
              <w:jc w:val="left"/>
              <w:rPr>
                <w:rFonts w:hint="eastAsia" w:ascii="宋体" w:hAnsi="宋体" w:cs="宋体"/>
                <w:color w:val="auto"/>
                <w:sz w:val="24"/>
                <w:highlight w:val="none"/>
              </w:rPr>
            </w:pPr>
            <w:r>
              <w:rPr>
                <w:rFonts w:hint="eastAsia" w:ascii="宋体" w:hAnsi="宋体" w:cs="宋体"/>
                <w:color w:val="auto"/>
                <w:sz w:val="24"/>
                <w:highlight w:val="none"/>
              </w:rPr>
              <w:t xml:space="preserve">代理费按上述计算方法不足人民币</w:t>
            </w:r>
            <w:r>
              <w:rPr>
                <w:rFonts w:hint="eastAsia" w:ascii="宋体" w:hAnsi="宋体" w:cs="宋体"/>
                <w:color w:val="auto"/>
                <w:sz w:val="24"/>
                <w:highlight w:val="none"/>
                <w:lang w:val="en-US" w:eastAsia="zh-CN"/>
              </w:rPr>
              <w:t xml:space="preserve">3000</w:t>
            </w:r>
            <w:r>
              <w:rPr>
                <w:rFonts w:hint="eastAsia" w:ascii="宋体" w:hAnsi="宋体" w:cs="宋体"/>
                <w:color w:val="auto"/>
                <w:sz w:val="24"/>
                <w:highlight w:val="none"/>
              </w:rPr>
              <w:t xml:space="preserve">元的，按人民币</w:t>
            </w:r>
            <w:r>
              <w:rPr>
                <w:rFonts w:hint="eastAsia" w:ascii="宋体" w:hAnsi="宋体" w:cs="宋体"/>
                <w:color w:val="auto"/>
                <w:sz w:val="24"/>
                <w:highlight w:val="none"/>
                <w:lang w:val="en-US" w:eastAsia="zh-CN"/>
              </w:rPr>
              <w:t xml:space="preserve">3000</w:t>
            </w:r>
            <w:r>
              <w:rPr>
                <w:rFonts w:hint="eastAsia" w:ascii="宋体" w:hAnsi="宋体" w:cs="宋体"/>
                <w:color w:val="auto"/>
                <w:sz w:val="24"/>
                <w:highlight w:val="none"/>
              </w:rPr>
              <w:t xml:space="preserve">元收取。</w:t>
            </w:r>
            <w:r>
              <w:rPr>
                <w:rFonts w:hint="eastAsia" w:ascii="宋体" w:hAnsi="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1" locked="0" layoutInCell="1" allowOverlap="1">
                      <wp:simplePos x="0" y="0"/>
                      <wp:positionH relativeFrom="page">
                        <wp:posOffset>2055495</wp:posOffset>
                      </wp:positionH>
                      <wp:positionV relativeFrom="paragraph">
                        <wp:posOffset>224155</wp:posOffset>
                      </wp:positionV>
                      <wp:extent cx="0" cy="9525"/>
                      <wp:effectExtent l="0" t="0" r="0" b="0"/>
                      <wp:wrapNone/>
                      <wp:docPr id="8" name="任意多边形 1"/>
                      <wp:cNvGraphicFramePr/>
                      <a:graphic xmlns:a="http://schemas.openxmlformats.org/drawingml/2006/main">
                        <a:graphicData uri="http://schemas.microsoft.com/office/word/2010/wordprocessingShape">
                          <wps:wsp>
                            <wps:cNvPr id="0" name=""/>
                            <wps:cNvSpPr/>
                            <wps:spPr bwMode="auto">
                              <a:xfrm>
                                <a:off x="0" y="0"/>
                                <a:ext cx="0" cy="9525"/>
                              </a:xfrm>
                              <a:custGeom>
                                <a:avLst/>
                                <a:gdLst>
                                  <a:gd name="A1" fmla="val 0"/>
                                  <a:gd name="A2" fmla="val 0"/>
                                </a:gdLst>
                                <a:ahLst/>
                                <a:cxnLst>
                                  <a:cxn ang="0">
                                    <a:pos x="0" y="0"/>
                                  </a:cxn>
                                  <a:cxn ang="0">
                                    <a:pos x="0" y="7143"/>
                                  </a:cxn>
                                </a:cxnLst>
                                <a:rect l="0" t="0" r="r" b="b"/>
                                <a:pathLst>
                                  <a:path w="20" h="20" fill="norm" stroke="1" extrusionOk="0">
                                    <a:moveTo>
                                      <a:pt x="0" y="0"/>
                                    </a:moveTo>
                                    <a:lnTo>
                                      <a:pt x="0" y="15"/>
                                    </a:lnTo>
                                  </a:path>
                                </a:pathLst>
                              </a:custGeom>
                              <a:noFill/>
                              <a:ln w="63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7" o:spid="_x0000_s7" style="position:absolute;z-index:-251662336;o:allowoverlap:true;o:allowincell:true;mso-position-horizontal-relative:page;margin-left:161.8pt;mso-position-horizontal:absolute;mso-position-vertical-relative:text;margin-top:17.6pt;mso-position-vertical:absolute;width:0.0pt;height:0.8pt;mso-wrap-distance-left:9.0pt;mso-wrap-distance-top:0.0pt;mso-wrap-distance-right:9.0pt;mso-wrap-distance-bottom:0.0pt;visibility:visible;" path="m0,0l0,75000e" coordsize="100000,100000" filled="f" strokecolor="#000000" strokeweight="0.05pt">
                      <v:path textboxrect="0,0,100000,100000"/>
                      <v:stroke dashstyle="solid"/>
                    </v:shape>
                  </w:pict>
                </mc:Fallback>
              </mc:AlternateContent>
            </w:r>
            <w:r/>
          </w:p>
          <w:p>
            <w:pPr>
              <w:jc w:val="left"/>
              <w:rPr>
                <w:rFonts w:hint="eastAsia" w:ascii="宋体" w:hAnsi="宋体" w:cs="宋体"/>
                <w:color w:val="auto"/>
                <w:sz w:val="24"/>
                <w:highlight w:val="none"/>
              </w:rPr>
            </w:pPr>
            <w:r>
              <w:rPr>
                <w:rFonts w:hint="eastAsia" w:ascii="宋体" w:hAnsi="宋体" w:cs="宋体"/>
                <w:b/>
                <w:color w:val="auto"/>
                <w:sz w:val="24"/>
                <w:highlight w:val="none"/>
              </w:rPr>
              <w:t xml:space="preserve">（</w:t>
            </w:r>
            <w:r>
              <w:rPr>
                <w:rFonts w:hint="eastAsia" w:ascii="宋体" w:hAnsi="宋体" w:cs="宋体"/>
                <w:b/>
                <w:color w:val="auto"/>
                <w:sz w:val="24"/>
                <w:highlight w:val="none"/>
                <w:lang w:val="en-US" w:eastAsia="zh-CN"/>
              </w:rPr>
              <w:t xml:space="preserve">三</w:t>
            </w:r>
            <w:r>
              <w:rPr>
                <w:rFonts w:hint="eastAsia" w:ascii="宋体" w:hAnsi="宋体" w:cs="宋体"/>
                <w:b/>
                <w:color w:val="auto"/>
                <w:sz w:val="24"/>
                <w:highlight w:val="none"/>
              </w:rPr>
              <w:t xml:space="preserve">）缴纳时间：</w:t>
            </w:r>
            <w:r>
              <w:rPr>
                <w:rFonts w:hint="eastAsia" w:ascii="宋体" w:hAnsi="宋体" w:cs="宋体"/>
                <w:color w:val="auto"/>
                <w:sz w:val="24"/>
                <w:highlight w:val="none"/>
              </w:rPr>
              <w:t xml:space="preserve">中标人应在领取中标通知书时将代理费支付至常州市城投建设工程招标有限公司账户。</w:t>
            </w:r>
            <w:r/>
          </w:p>
          <w:p>
            <w:pPr>
              <w:ind w:firstLine="472"/>
              <w:jc w:val="left"/>
              <w:rPr>
                <w:rFonts w:hint="eastAsia" w:ascii="宋体" w:hAnsi="宋体" w:cs="宋体"/>
                <w:color w:val="auto"/>
                <w:sz w:val="24"/>
                <w:highlight w:val="none"/>
              </w:rPr>
            </w:pPr>
            <w:r>
              <w:rPr>
                <w:rFonts w:hint="eastAsia" w:ascii="宋体" w:hAnsi="宋体" w:cs="宋体"/>
                <w:color w:val="auto"/>
                <w:sz w:val="24"/>
                <w:highlight w:val="none"/>
              </w:rPr>
              <w:t xml:space="preserve">收款单位：常州市城投建设工程招标有限公司</w:t>
            </w:r>
            <w:r/>
          </w:p>
          <w:p>
            <w:pPr>
              <w:ind w:firstLine="472"/>
              <w:jc w:val="left"/>
              <w:rPr>
                <w:rFonts w:hint="eastAsia" w:ascii="宋体" w:hAnsi="宋体" w:cs="宋体"/>
                <w:color w:val="auto"/>
                <w:sz w:val="24"/>
                <w:highlight w:val="none"/>
              </w:rPr>
            </w:pPr>
            <w:r>
              <w:rPr>
                <w:rFonts w:hint="eastAsia" w:ascii="宋体" w:hAnsi="宋体" w:cs="宋体"/>
                <w:color w:val="auto"/>
                <w:sz w:val="24"/>
                <w:highlight w:val="none"/>
              </w:rPr>
              <w:t xml:space="preserve">开户银行：中国建设银行常州大成苑支行</w:t>
            </w:r>
            <w:r/>
          </w:p>
          <w:p>
            <w:pPr>
              <w:ind w:firstLine="472"/>
              <w:jc w:val="left"/>
              <w:rPr>
                <w:rFonts w:hint="eastAsia" w:ascii="宋体" w:hAnsi="宋体" w:cs="宋体"/>
                <w:color w:val="auto"/>
                <w:sz w:val="24"/>
                <w:highlight w:val="none"/>
              </w:rPr>
            </w:pPr>
            <w:r>
              <w:rPr>
                <w:rFonts w:hint="eastAsia" w:ascii="宋体" w:hAnsi="宋体" w:cs="宋体"/>
                <w:color w:val="auto"/>
                <w:sz w:val="24"/>
                <w:highlight w:val="none"/>
              </w:rPr>
              <w:t xml:space="preserve">银行账号：32001624236052500905</w:t>
            </w:r>
            <w:r/>
          </w:p>
        </w:tc>
      </w:tr>
      <w:tr>
        <w:trPr>
          <w:jc w:val="center"/>
          <w:trHeight w:val="20"/>
        </w:trPr>
        <w:tc>
          <w:tcPr>
            <w:tcW w:w="988" w:type="dxa"/>
            <w:vAlign w:val="center"/>
            <w:textDirection w:val="lrTb"/>
            <w:noWrap w:val="false"/>
          </w:tcPr>
          <w:p>
            <w:pPr>
              <w:pStyle w:val="1139"/>
              <w:jc w:val="center"/>
              <w:rPr>
                <w:rFonts w:hAnsi="宋体" w:cs="宋体"/>
                <w:color w:val="auto"/>
                <w:sz w:val="24"/>
                <w:szCs w:val="24"/>
                <w:highlight w:val="none"/>
              </w:rPr>
            </w:pPr>
            <w:r>
              <w:rPr>
                <w:rFonts w:hAnsi="宋体"/>
                <w:color w:val="auto"/>
                <w:sz w:val="24"/>
                <w:szCs w:val="24"/>
                <w:highlight w:val="none"/>
              </w:rPr>
              <w:t xml:space="preserve">26</w:t>
            </w:r>
            <w:r/>
          </w:p>
        </w:tc>
        <w:tc>
          <w:tcPr>
            <w:tcW w:w="1701" w:type="dxa"/>
            <w:vAlign w:val="center"/>
            <w:textDirection w:val="lrTb"/>
            <w:noWrap w:val="false"/>
          </w:tcPr>
          <w:p>
            <w:pPr>
              <w:jc w:val="center"/>
              <w:rPr>
                <w:rFonts w:hint="eastAsia" w:ascii="宋体" w:hAnsi="宋体" w:cs="宋体"/>
                <w:color w:val="auto"/>
                <w:sz w:val="24"/>
                <w:highlight w:val="none"/>
              </w:rPr>
            </w:pPr>
            <w:r>
              <w:rPr>
                <w:color w:val="auto"/>
                <w:sz w:val="24"/>
                <w:highlight w:val="none"/>
              </w:rPr>
              <w:t xml:space="preserve">纸质中标</w:t>
            </w:r>
            <w:r>
              <w:rPr>
                <w:rFonts w:hint="eastAsia"/>
                <w:color w:val="auto"/>
                <w:sz w:val="24"/>
                <w:highlight w:val="none"/>
              </w:rPr>
              <w:t xml:space="preserve">（成交）</w:t>
            </w:r>
            <w:r>
              <w:rPr>
                <w:color w:val="auto"/>
                <w:sz w:val="24"/>
                <w:highlight w:val="none"/>
              </w:rPr>
              <w:t xml:space="preserve">文件</w:t>
            </w:r>
            <w:r/>
          </w:p>
        </w:tc>
        <w:tc>
          <w:tcPr>
            <w:tcW w:w="7540" w:type="dxa"/>
            <w:vAlign w:val="center"/>
            <w:textDirection w:val="lrTb"/>
            <w:noWrap w:val="false"/>
          </w:tcPr>
          <w:p>
            <w:pPr>
              <w:ind w:firstLine="472"/>
              <w:jc w:val="left"/>
              <w:rPr>
                <w:rFonts w:hint="eastAsia" w:ascii="宋体" w:hAnsi="宋体" w:cs="宋体"/>
                <w:b/>
                <w:color w:val="auto"/>
                <w:sz w:val="24"/>
                <w:highlight w:val="none"/>
              </w:rPr>
            </w:pPr>
            <w:r>
              <w:rPr>
                <w:rFonts w:hint="eastAsia"/>
                <w:color w:val="auto"/>
                <w:sz w:val="24"/>
                <w:highlight w:val="none"/>
              </w:rPr>
              <w:t xml:space="preserve">中标人在签订合同前需递交与电子响应文件内容一致的纸质响应文件叁份（需打印清晰，标注目录及页码），作为项目归档使用。（递交方式可采用邮寄或现场送达至常州市城投</w:t>
            </w:r>
            <w:r>
              <w:rPr>
                <w:color w:val="auto"/>
                <w:sz w:val="24"/>
                <w:highlight w:val="none"/>
              </w:rPr>
              <w:t xml:space="preserve">建设工程招标有限公司</w:t>
            </w:r>
            <w:r>
              <w:rPr>
                <w:rFonts w:hint="eastAsia"/>
                <w:color w:val="auto"/>
                <w:sz w:val="24"/>
                <w:highlight w:val="none"/>
              </w:rPr>
              <w:t xml:space="preserve">，联系方式见《第一章 投标邀请》）</w:t>
            </w:r>
            <w:r/>
          </w:p>
        </w:tc>
      </w:tr>
    </w:tbl>
    <w:p>
      <w:pPr>
        <w:jc w:val="both"/>
        <w:spacing w:line="360" w:lineRule="auto"/>
        <w:tabs>
          <w:tab w:val="left" w:pos="5580" w:leader="none"/>
        </w:tabs>
        <w:rPr>
          <w:rFonts w:hint="eastAsia" w:ascii="宋体" w:hAnsi="宋体" w:cs="宋体"/>
          <w:color w:val="auto"/>
          <w:sz w:val="24"/>
          <w:highlight w:val="none"/>
        </w:rPr>
        <w:sectPr>
          <w:headerReference w:type="first" r:id="rId11"/>
          <w:footerReference w:type="default" r:id="rId19"/>
          <w:footnotePr/>
          <w:endnotePr/>
          <w:type w:val="nextColumn"/>
          <w:pgSz w:w="11907" w:h="16840" w:orient="portrait"/>
          <w:pgMar w:top="1418" w:right="1134" w:bottom="1418" w:left="1701" w:header="851" w:footer="851" w:gutter="0"/>
          <w:cols w:num="1" w:sep="0" w:space="1701" w:equalWidth="1"/>
          <w:docGrid w:linePitch="360"/>
          <w:titlePg/>
        </w:sectPr>
      </w:pPr>
      <w:r>
        <w:rPr>
          <w:rFonts w:hint="eastAsia" w:ascii="宋体" w:hAnsi="宋体" w:cs="宋体"/>
          <w:color w:val="auto"/>
          <w:sz w:val="24"/>
          <w:highlight w:val="none"/>
        </w:rPr>
        <w:br w:type="page" w:clear="all"/>
      </w:r>
      <w:r/>
    </w:p>
    <w:p>
      <w:pPr>
        <w:jc w:val="center"/>
        <w:spacing w:before="240" w:after="240"/>
        <w:rPr>
          <w:rFonts w:hint="eastAsia" w:ascii="宋体" w:hAnsi="宋体" w:cs="宋体"/>
          <w:b/>
          <w:color w:val="auto"/>
          <w:sz w:val="28"/>
          <w:szCs w:val="28"/>
          <w:highlight w:val="none"/>
        </w:rPr>
      </w:pPr>
      <w:r/>
      <w:bookmarkStart w:id="75" w:name="_Toc226337213"/>
      <w:r/>
      <w:bookmarkStart w:id="76" w:name="_Toc150774722"/>
      <w:r/>
      <w:bookmarkStart w:id="77" w:name="_Toc353825542"/>
      <w:r/>
      <w:bookmarkStart w:id="78" w:name="_Toc265228355"/>
      <w:r/>
      <w:bookmarkStart w:id="79" w:name="_Toc305158859"/>
      <w:r/>
      <w:bookmarkStart w:id="80" w:name="_Toc150480755"/>
      <w:r/>
      <w:bookmarkStart w:id="81" w:name="_Toc195842882"/>
      <w:r/>
      <w:bookmarkStart w:id="82" w:name="_Toc353873932"/>
      <w:r/>
      <w:bookmarkStart w:id="83" w:name="_Toc127151517"/>
      <w:r/>
      <w:bookmarkStart w:id="84" w:name="_Toc226965790"/>
      <w:r/>
      <w:bookmarkStart w:id="85" w:name="_Toc264969207"/>
      <w:r/>
      <w:bookmarkStart w:id="86" w:name="_Toc353873662"/>
      <w:r/>
      <w:bookmarkStart w:id="87" w:name="_Toc142311019"/>
      <w:r/>
      <w:bookmarkStart w:id="88" w:name="_Toc305158785"/>
      <w:r>
        <w:rPr>
          <w:rFonts w:hint="eastAsia" w:ascii="宋体" w:hAnsi="宋体" w:cs="宋体"/>
          <w:b/>
          <w:color w:val="auto"/>
          <w:sz w:val="28"/>
          <w:szCs w:val="28"/>
          <w:highlight w:val="none"/>
        </w:rPr>
        <w:t xml:space="preserve">投标人须知</w:t>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r/>
    </w:p>
    <w:p>
      <w:pPr>
        <w:pStyle w:val="1102"/>
        <w:jc w:val="left"/>
        <w:spacing w:before="0" w:line="360" w:lineRule="auto"/>
        <w:tabs>
          <w:tab w:val="center" w:pos="4592" w:leader="none"/>
          <w:tab w:val="left" w:pos="7860" w:leader="none"/>
        </w:tabs>
        <w:rPr>
          <w:rFonts w:hint="eastAsia" w:ascii="宋体" w:hAnsi="宋体" w:eastAsia="宋体" w:cs="宋体"/>
          <w:color w:val="auto"/>
          <w:sz w:val="28"/>
          <w:highlight w:val="none"/>
        </w:rPr>
      </w:pPr>
      <w:r/>
      <w:bookmarkStart w:id="89" w:name="_Toc520356143"/>
      <w:r/>
      <w:bookmarkStart w:id="90" w:name="_Toc127151518"/>
      <w:r>
        <w:rPr>
          <w:rFonts w:hint="eastAsia" w:ascii="宋体" w:hAnsi="宋体" w:eastAsia="宋体" w:cs="宋体"/>
          <w:color w:val="auto"/>
          <w:sz w:val="28"/>
          <w:highlight w:val="none"/>
        </w:rPr>
        <w:tab/>
      </w:r>
      <w:bookmarkStart w:id="91" w:name="_Toc151193616"/>
      <w:r/>
      <w:bookmarkStart w:id="92" w:name="_Toc226337214"/>
      <w:r/>
      <w:bookmarkStart w:id="93" w:name="_Toc226965708"/>
      <w:r/>
      <w:bookmarkStart w:id="94" w:name="_Toc195842883"/>
      <w:r/>
      <w:bookmarkStart w:id="95" w:name="_Toc226965791"/>
      <w:r/>
      <w:bookmarkStart w:id="96" w:name="_Toc305158860"/>
      <w:r/>
      <w:bookmarkStart w:id="97" w:name="_Toc142311020"/>
      <w:r/>
      <w:bookmarkStart w:id="98" w:name="_Toc264969208"/>
      <w:r/>
      <w:bookmarkStart w:id="99" w:name="_Toc151193688"/>
      <w:r/>
      <w:bookmarkStart w:id="100" w:name="_Toc265228356"/>
      <w:r/>
      <w:bookmarkStart w:id="101" w:name="_Toc150480756"/>
      <w:r/>
      <w:bookmarkStart w:id="102" w:name="_Toc151193906"/>
      <w:r/>
      <w:bookmarkStart w:id="103" w:name="_Toc151193832"/>
      <w:r/>
      <w:bookmarkStart w:id="104" w:name="_Toc150774618"/>
      <w:r/>
      <w:bookmarkStart w:id="105" w:name="_Toc150509269"/>
      <w:r/>
      <w:bookmarkStart w:id="106" w:name="_Toc151193760"/>
      <w:r/>
      <w:bookmarkStart w:id="107" w:name="_Toc151190145"/>
      <w:r/>
      <w:bookmarkStart w:id="108" w:name="_Toc305158786"/>
      <w:r/>
      <w:bookmarkStart w:id="109" w:name="_Toc150774723"/>
      <w:r/>
      <w:bookmarkStart w:id="110" w:name="_Toc226309762"/>
      <w:r>
        <w:rPr>
          <w:rFonts w:hint="eastAsia" w:ascii="宋体" w:hAnsi="宋体" w:eastAsia="宋体" w:cs="宋体"/>
          <w:color w:val="auto"/>
          <w:sz w:val="28"/>
          <w:highlight w:val="none"/>
        </w:rPr>
        <w:t xml:space="preserve">一   说  明</w:t>
      </w:r>
      <w:bookmarkEnd w:id="89"/>
      <w:r/>
      <w:bookmarkEnd w:id="90"/>
      <w:r/>
      <w:bookmarkEnd w:id="91"/>
      <w:r/>
      <w:bookmarkEnd w:id="92"/>
      <w:r/>
      <w:bookmarkEnd w:id="93"/>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rPr>
          <w:rFonts w:hint="eastAsia" w:ascii="宋体" w:hAnsi="宋体" w:eastAsia="宋体" w:cs="宋体"/>
          <w:color w:val="auto"/>
          <w:sz w:val="28"/>
          <w:highlight w:val="none"/>
        </w:rPr>
        <w:tab/>
      </w:r>
      <w:r/>
    </w:p>
    <w:p>
      <w:pPr>
        <w:numPr>
          <w:ilvl w:val="0"/>
          <w:numId w:val="8"/>
        </w:numPr>
        <w:ind w:left="0" w:firstLine="482"/>
        <w:spacing w:line="360" w:lineRule="auto"/>
        <w:tabs>
          <w:tab w:val="left" w:pos="360" w:leader="none"/>
        </w:tabs>
        <w:rPr>
          <w:rFonts w:hint="eastAsia" w:ascii="宋体" w:hAnsi="宋体" w:cs="宋体"/>
          <w:b/>
          <w:color w:val="auto"/>
          <w:sz w:val="24"/>
          <w:highlight w:val="none"/>
        </w:rPr>
        <w:outlineLvl w:val="1"/>
      </w:pPr>
      <w:r/>
      <w:bookmarkStart w:id="111" w:name="_Toc305158861"/>
      <w:r/>
      <w:bookmarkStart w:id="112" w:name="_Toc305158787"/>
      <w:r/>
      <w:bookmarkStart w:id="113" w:name="_Toc265228357"/>
      <w:r/>
      <w:bookmarkStart w:id="114" w:name="_Toc264969209"/>
      <w:r>
        <w:rPr>
          <w:rFonts w:hint="eastAsia" w:ascii="宋体" w:hAnsi="宋体" w:cs="宋体"/>
          <w:b/>
          <w:color w:val="auto"/>
          <w:sz w:val="24"/>
          <w:highlight w:val="none"/>
        </w:rPr>
        <w:t xml:space="preserve">采购人、采购代理机构、投标人</w:t>
      </w:r>
      <w:bookmarkEnd w:id="111"/>
      <w:r/>
      <w:bookmarkEnd w:id="112"/>
      <w:r/>
      <w:bookmarkEnd w:id="113"/>
      <w:r/>
      <w:bookmarkEnd w:id="114"/>
      <w:r>
        <w:rPr>
          <w:rFonts w:hint="eastAsia" w:ascii="宋体" w:hAnsi="宋体" w:cs="宋体"/>
          <w:b/>
          <w:color w:val="auto"/>
          <w:sz w:val="24"/>
          <w:highlight w:val="none"/>
        </w:rPr>
        <w:t xml:space="preserve">、联合体</w:t>
      </w:r>
      <w:r/>
    </w:p>
    <w:p>
      <w:pPr>
        <w:numPr>
          <w:ilvl w:val="1"/>
          <w:numId w:val="8"/>
        </w:numPr>
        <w:ind w:left="0" w:firstLine="480"/>
        <w:spacing w:line="360" w:lineRule="auto"/>
        <w:tabs>
          <w:tab w:val="left" w:pos="1080" w:leader="none"/>
          <w:tab w:val="left" w:pos="2014" w:leader="none"/>
          <w:tab w:val="left" w:pos="5521" w:leader="none"/>
        </w:tabs>
        <w:rPr>
          <w:rFonts w:hint="eastAsia" w:ascii="宋体" w:hAnsi="宋体" w:cs="宋体"/>
          <w:color w:val="auto"/>
          <w:sz w:val="24"/>
          <w:highlight w:val="none"/>
        </w:rPr>
      </w:pPr>
      <w:r>
        <w:rPr>
          <w:rFonts w:hint="eastAsia" w:ascii="宋体" w:hAnsi="宋体" w:cs="宋体"/>
          <w:color w:val="auto"/>
          <w:sz w:val="24"/>
          <w:highlight w:val="none"/>
        </w:rPr>
        <w:t xml:space="preserve">采购人、采购代理机构：指依法进行政府采购的国家机关、事业单位、团体组织，及其委托的采购代理机构。本项目采购人、采购代理机构见第一章《投标邀请》。</w:t>
      </w:r>
      <w:r/>
    </w:p>
    <w:p>
      <w:pPr>
        <w:numPr>
          <w:ilvl w:val="1"/>
          <w:numId w:val="8"/>
        </w:numPr>
        <w:ind w:left="0" w:firstLine="480"/>
        <w:spacing w:line="360" w:lineRule="auto"/>
        <w:tabs>
          <w:tab w:val="left" w:pos="1080" w:leader="none"/>
          <w:tab w:val="left" w:pos="2014" w:leader="none"/>
          <w:tab w:val="left" w:pos="5521" w:leader="none"/>
        </w:tabs>
        <w:rPr>
          <w:rFonts w:hint="eastAsia" w:ascii="宋体" w:hAnsi="宋体" w:cs="宋体"/>
          <w:color w:val="auto"/>
          <w:sz w:val="24"/>
          <w:highlight w:val="none"/>
        </w:rPr>
      </w:pPr>
      <w:r>
        <w:rPr>
          <w:rFonts w:hint="eastAsia" w:ascii="宋体" w:hAnsi="宋体" w:cs="宋体"/>
          <w:color w:val="auto"/>
          <w:sz w:val="24"/>
          <w:highlight w:val="none"/>
        </w:rPr>
        <w:t xml:space="preserve">投标人（也称“供应商”、“申请人”）：指向采购人提供货物、工程或者服务的法人、其他组织或者自然人。</w:t>
      </w:r>
      <w:r/>
    </w:p>
    <w:p>
      <w:pPr>
        <w:numPr>
          <w:ilvl w:val="1"/>
          <w:numId w:val="8"/>
        </w:numPr>
        <w:ind w:left="0" w:firstLine="480"/>
        <w:spacing w:line="360" w:lineRule="auto"/>
        <w:tabs>
          <w:tab w:val="left" w:pos="1080" w:leader="none"/>
          <w:tab w:val="left" w:pos="2014" w:leader="none"/>
          <w:tab w:val="left" w:pos="5521" w:leader="none"/>
        </w:tabs>
        <w:rPr>
          <w:rFonts w:hint="eastAsia" w:ascii="宋体" w:hAnsi="宋体" w:cs="宋体"/>
          <w:color w:val="auto"/>
          <w:sz w:val="24"/>
          <w:highlight w:val="none"/>
        </w:rPr>
      </w:pPr>
      <w:r>
        <w:rPr>
          <w:rFonts w:hint="eastAsia" w:ascii="宋体" w:hAnsi="宋体" w:cs="宋体"/>
          <w:color w:val="auto"/>
          <w:sz w:val="24"/>
          <w:highlight w:val="none"/>
        </w:rPr>
        <w:t xml:space="preserve">联合体：指两个以上的自然人、法人或者其他组织组成一个联合体，以一个供应商的身份共同参加政府采购。</w:t>
      </w:r>
      <w:r/>
    </w:p>
    <w:p>
      <w:pPr>
        <w:numPr>
          <w:ilvl w:val="0"/>
          <w:numId w:val="8"/>
        </w:numPr>
        <w:ind w:left="0" w:firstLine="482"/>
        <w:spacing w:line="360" w:lineRule="auto"/>
        <w:tabs>
          <w:tab w:val="left" w:pos="360" w:leader="none"/>
        </w:tabs>
        <w:rPr>
          <w:rFonts w:hint="eastAsia" w:ascii="宋体" w:hAnsi="宋体" w:cs="宋体"/>
          <w:b/>
          <w:color w:val="auto"/>
          <w:sz w:val="24"/>
          <w:highlight w:val="none"/>
        </w:rPr>
        <w:outlineLvl w:val="1"/>
      </w:pPr>
      <w:r/>
      <w:bookmarkStart w:id="115" w:name="_Toc164608789"/>
      <w:r/>
      <w:bookmarkStart w:id="116" w:name="_Toc164608634"/>
      <w:r/>
      <w:bookmarkStart w:id="117" w:name="_Toc195842885"/>
      <w:r/>
      <w:bookmarkStart w:id="118" w:name="_Toc150774725"/>
      <w:r/>
      <w:bookmarkStart w:id="119" w:name="_Toc265228358"/>
      <w:r/>
      <w:bookmarkStart w:id="120" w:name="_Toc151193908"/>
      <w:r/>
      <w:bookmarkStart w:id="121" w:name="_Toc142311022"/>
      <w:r/>
      <w:bookmarkStart w:id="122" w:name="_Toc151193690"/>
      <w:r/>
      <w:bookmarkStart w:id="123" w:name="_Toc150480758"/>
      <w:r/>
      <w:bookmarkStart w:id="124" w:name="_Toc226337216"/>
      <w:r/>
      <w:bookmarkStart w:id="125" w:name="_Toc151193834"/>
      <w:r/>
      <w:bookmarkStart w:id="126" w:name="_Toc226965793"/>
      <w:r/>
      <w:bookmarkStart w:id="127" w:name="_Toc127161434"/>
      <w:r/>
      <w:bookmarkStart w:id="128" w:name="_Toc264969210"/>
      <w:r/>
      <w:bookmarkStart w:id="129" w:name="_Toc151193762"/>
      <w:r/>
      <w:bookmarkStart w:id="130" w:name="_Toc164351614"/>
      <w:r/>
      <w:bookmarkStart w:id="131" w:name="_Toc305158862"/>
      <w:r/>
      <w:bookmarkStart w:id="132" w:name="_Toc149720813"/>
      <w:r/>
      <w:bookmarkStart w:id="133" w:name="_Toc150774620"/>
      <w:r/>
      <w:bookmarkStart w:id="134" w:name="_Toc127151721"/>
      <w:r/>
      <w:bookmarkStart w:id="135" w:name="_Toc226309764"/>
      <w:r/>
      <w:bookmarkStart w:id="136" w:name="_Toc305158788"/>
      <w:r/>
      <w:bookmarkStart w:id="137" w:name="_Toc164229361"/>
      <w:r/>
      <w:bookmarkStart w:id="138" w:name="_Toc164229215"/>
      <w:r/>
      <w:bookmarkStart w:id="139" w:name="_Toc150509271"/>
      <w:r/>
      <w:bookmarkStart w:id="140" w:name="_Toc151190147"/>
      <w:r/>
      <w:bookmarkStart w:id="141" w:name="_Toc127151520"/>
      <w:r/>
      <w:bookmarkStart w:id="142" w:name="_Toc226965710"/>
      <w:r/>
      <w:bookmarkStart w:id="143" w:name="_Toc151193618"/>
      <w:r>
        <w:rPr>
          <w:rFonts w:hint="eastAsia" w:ascii="宋体" w:hAnsi="宋体" w:cs="宋体"/>
          <w:b/>
          <w:color w:val="auto"/>
          <w:sz w:val="24"/>
          <w:highlight w:val="none"/>
        </w:rPr>
        <w:t xml:space="preserve">资金来源</w:t>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rPr>
          <w:rFonts w:hint="eastAsia" w:ascii="宋体" w:hAnsi="宋体" w:cs="宋体"/>
          <w:b/>
          <w:color w:val="auto"/>
          <w:sz w:val="24"/>
          <w:highlight w:val="none"/>
        </w:rPr>
        <w:t xml:space="preserve">、项目属性、科研仪器设备采购、核心产品</w:t>
      </w:r>
      <w:r/>
    </w:p>
    <w:p>
      <w:pPr>
        <w:numPr>
          <w:ilvl w:val="1"/>
          <w:numId w:val="8"/>
        </w:numPr>
        <w:ind w:left="0" w:firstLine="480"/>
        <w:spacing w:line="360" w:lineRule="auto"/>
        <w:tabs>
          <w:tab w:val="left" w:pos="1080" w:leader="none"/>
          <w:tab w:val="left" w:pos="2014" w:leader="none"/>
        </w:tabs>
        <w:rPr>
          <w:rFonts w:hint="eastAsia" w:ascii="宋体" w:hAnsi="宋体" w:cs="宋体"/>
          <w:color w:val="auto"/>
          <w:sz w:val="24"/>
          <w:highlight w:val="none"/>
        </w:rPr>
      </w:pPr>
      <w:r>
        <w:rPr>
          <w:rFonts w:hint="eastAsia" w:ascii="宋体" w:hAnsi="宋体" w:cs="宋体"/>
          <w:color w:val="auto"/>
          <w:sz w:val="24"/>
          <w:highlight w:val="none"/>
        </w:rPr>
        <w:t xml:space="preserve">资金来源为财政性资金和/或本项目采购中无法与财政性资金分割的非财政性资金。</w:t>
      </w:r>
      <w:r/>
    </w:p>
    <w:p>
      <w:pPr>
        <w:numPr>
          <w:ilvl w:val="1"/>
          <w:numId w:val="8"/>
        </w:numPr>
        <w:ind w:left="0" w:firstLine="480"/>
        <w:spacing w:line="360" w:lineRule="auto"/>
        <w:tabs>
          <w:tab w:val="left" w:pos="1080" w:leader="none"/>
          <w:tab w:val="left" w:pos="2014" w:leader="none"/>
        </w:tabs>
        <w:rPr>
          <w:rFonts w:hint="eastAsia" w:ascii="宋体" w:hAnsi="宋体" w:cs="宋体"/>
          <w:color w:val="auto"/>
          <w:sz w:val="24"/>
          <w:highlight w:val="none"/>
        </w:rPr>
      </w:pPr>
      <w:r>
        <w:rPr>
          <w:rFonts w:hint="eastAsia" w:ascii="宋体" w:hAnsi="宋体" w:cs="宋体"/>
          <w:color w:val="auto"/>
          <w:sz w:val="24"/>
          <w:highlight w:val="none"/>
        </w:rPr>
        <w:t xml:space="preserve">项目属性见《投标人须知资料表》。</w:t>
      </w:r>
      <w:r/>
    </w:p>
    <w:p>
      <w:pPr>
        <w:numPr>
          <w:ilvl w:val="1"/>
          <w:numId w:val="8"/>
        </w:numPr>
        <w:ind w:left="0" w:firstLine="480"/>
        <w:spacing w:line="360" w:lineRule="auto"/>
        <w:tabs>
          <w:tab w:val="left" w:pos="1080" w:leader="none"/>
          <w:tab w:val="left" w:pos="2014" w:leader="none"/>
        </w:tabs>
        <w:rPr>
          <w:rFonts w:hint="eastAsia" w:ascii="宋体" w:hAnsi="宋体" w:cs="宋体"/>
          <w:color w:val="auto"/>
          <w:sz w:val="24"/>
          <w:highlight w:val="none"/>
        </w:rPr>
      </w:pPr>
      <w:r>
        <w:rPr>
          <w:rFonts w:hint="eastAsia" w:ascii="宋体" w:hAnsi="宋体" w:cs="宋体"/>
          <w:color w:val="auto"/>
          <w:sz w:val="24"/>
          <w:highlight w:val="none"/>
        </w:rPr>
        <w:t xml:space="preserve">是否属于科研仪器设备采购见《投标人须知资料表》。</w:t>
      </w:r>
      <w:r/>
    </w:p>
    <w:p>
      <w:pPr>
        <w:numPr>
          <w:ilvl w:val="1"/>
          <w:numId w:val="8"/>
        </w:numPr>
        <w:ind w:left="0" w:firstLine="480"/>
        <w:spacing w:line="360" w:lineRule="auto"/>
        <w:tabs>
          <w:tab w:val="left" w:pos="1080" w:leader="none"/>
          <w:tab w:val="left" w:pos="2014" w:leader="none"/>
          <w:tab w:val="left" w:pos="5521" w:leader="none"/>
        </w:tabs>
        <w:rPr>
          <w:rFonts w:hint="eastAsia" w:ascii="宋体" w:hAnsi="宋体" w:cs="宋体"/>
          <w:color w:val="auto"/>
          <w:sz w:val="24"/>
          <w:highlight w:val="none"/>
        </w:rPr>
      </w:pPr>
      <w:r>
        <w:rPr>
          <w:rFonts w:hint="eastAsia" w:ascii="宋体" w:hAnsi="宋体" w:cs="宋体"/>
          <w:color w:val="auto"/>
          <w:sz w:val="24"/>
          <w:highlight w:val="none"/>
        </w:rPr>
        <w:t xml:space="preserve">核心产品见《投标人须知资料表》。</w:t>
      </w:r>
      <w:r/>
    </w:p>
    <w:p>
      <w:pPr>
        <w:numPr>
          <w:ilvl w:val="0"/>
          <w:numId w:val="8"/>
        </w:numPr>
        <w:ind w:left="0" w:firstLine="482"/>
        <w:spacing w:line="360" w:lineRule="auto"/>
        <w:tabs>
          <w:tab w:val="left" w:pos="360" w:leader="none"/>
        </w:tabs>
        <w:rPr>
          <w:rFonts w:hint="eastAsia" w:ascii="宋体" w:hAnsi="宋体" w:cs="宋体"/>
          <w:b/>
          <w:color w:val="auto"/>
          <w:sz w:val="24"/>
          <w:highlight w:val="none"/>
        </w:rPr>
        <w:outlineLvl w:val="1"/>
      </w:pPr>
      <w:r>
        <w:rPr>
          <w:rFonts w:hint="eastAsia" w:ascii="宋体" w:hAnsi="宋体" w:cs="宋体"/>
          <w:b/>
          <w:color w:val="auto"/>
          <w:sz w:val="24"/>
          <w:highlight w:val="none"/>
        </w:rPr>
        <w:t xml:space="preserve">现场考察、开标前答疑会</w:t>
      </w:r>
      <w:r/>
    </w:p>
    <w:p>
      <w:pPr>
        <w:numPr>
          <w:ilvl w:val="1"/>
          <w:numId w:val="8"/>
        </w:numPr>
        <w:ind w:left="0" w:firstLine="480"/>
        <w:spacing w:line="360" w:lineRule="auto"/>
        <w:tabs>
          <w:tab w:val="left" w:pos="1080" w:leader="none"/>
          <w:tab w:val="left" w:pos="2014" w:leader="none"/>
        </w:tabs>
        <w:rPr>
          <w:rFonts w:hint="eastAsia" w:ascii="宋体" w:hAnsi="宋体" w:cs="宋体"/>
          <w:color w:val="auto"/>
          <w:sz w:val="28"/>
          <w:highlight w:val="none"/>
        </w:rPr>
      </w:pPr>
      <w:r>
        <w:rPr>
          <w:rFonts w:hint="eastAsia" w:ascii="宋体" w:hAnsi="宋体" w:cs="宋体"/>
          <w:color w:val="auto"/>
          <w:sz w:val="24"/>
          <w:highlight w:val="none"/>
        </w:rPr>
        <w:t xml:space="preserve">若《投标人须知资料表》中规定了组织现场考察、召开开标前答疑会，则投标人应按要求在规定的时间和地点参加。</w:t>
      </w:r>
      <w:bookmarkStart w:id="144" w:name="_Toc150774727"/>
      <w:r/>
      <w:bookmarkStart w:id="145" w:name="_Toc264969212"/>
      <w:r/>
      <w:bookmarkStart w:id="146" w:name="_Toc226965795"/>
      <w:r/>
      <w:bookmarkStart w:id="147" w:name="_Toc305158864"/>
      <w:r/>
      <w:bookmarkStart w:id="148" w:name="_Toc151193910"/>
      <w:r/>
      <w:bookmarkStart w:id="149" w:name="_Toc151190149"/>
      <w:r/>
      <w:bookmarkStart w:id="150" w:name="_Toc520356146"/>
      <w:r/>
      <w:bookmarkStart w:id="151" w:name="_Toc142311024"/>
      <w:r/>
      <w:bookmarkStart w:id="152" w:name="_Toc151193764"/>
      <w:r/>
      <w:bookmarkStart w:id="153" w:name="_Toc127151522"/>
      <w:r/>
      <w:bookmarkStart w:id="154" w:name="_Toc150480760"/>
      <w:r/>
      <w:bookmarkStart w:id="155" w:name="_Toc151193620"/>
      <w:r/>
      <w:bookmarkStart w:id="156" w:name="_Toc226309766"/>
      <w:r/>
      <w:bookmarkStart w:id="157" w:name="_Toc151193836"/>
      <w:r/>
      <w:bookmarkStart w:id="158" w:name="_Toc226965712"/>
      <w:r/>
      <w:bookmarkStart w:id="159" w:name="_Toc305158790"/>
      <w:r/>
      <w:bookmarkStart w:id="160" w:name="_Toc150509273"/>
      <w:r/>
      <w:bookmarkStart w:id="161" w:name="_Toc226337218"/>
      <w:r/>
      <w:bookmarkStart w:id="162" w:name="_Toc151193692"/>
      <w:r/>
      <w:bookmarkStart w:id="163" w:name="_Toc265228360"/>
      <w:r/>
      <w:bookmarkStart w:id="164" w:name="_Toc150774622"/>
      <w:r/>
      <w:bookmarkStart w:id="165" w:name="_Toc195842887"/>
      <w:r/>
      <w:r/>
    </w:p>
    <w:p>
      <w:pPr>
        <w:numPr>
          <w:ilvl w:val="1"/>
          <w:numId w:val="8"/>
        </w:numPr>
        <w:ind w:left="0" w:firstLine="480"/>
        <w:spacing w:line="360" w:lineRule="auto"/>
        <w:tabs>
          <w:tab w:val="left" w:pos="1080" w:leader="none"/>
          <w:tab w:val="left" w:pos="2014" w:leader="none"/>
        </w:tabs>
        <w:rPr>
          <w:rFonts w:hint="eastAsia" w:ascii="宋体" w:hAnsi="宋体" w:cs="宋体"/>
          <w:color w:val="auto"/>
          <w:sz w:val="24"/>
          <w:highlight w:val="none"/>
        </w:rPr>
      </w:pPr>
      <w:r>
        <w:rPr>
          <w:rFonts w:hint="eastAsia" w:ascii="宋体" w:hAnsi="宋体" w:cs="宋体"/>
          <w:color w:val="auto"/>
          <w:sz w:val="24"/>
          <w:highlight w:val="none"/>
        </w:rPr>
        <w:t xml:space="preserve">由于未参加现场考察或开标前答疑会而导致对项目实际情况不了解，影响投标文件编制、投标报价准确性、综合因素响应不全面等问题的，由投标人自行承担不利评审后果。</w:t>
      </w:r>
      <w:r/>
    </w:p>
    <w:p>
      <w:pPr>
        <w:numPr>
          <w:ilvl w:val="0"/>
          <w:numId w:val="8"/>
        </w:numPr>
        <w:ind w:left="0" w:firstLine="482"/>
        <w:spacing w:line="360" w:lineRule="auto"/>
        <w:tabs>
          <w:tab w:val="left" w:pos="360" w:leader="none"/>
        </w:tabs>
        <w:rPr>
          <w:rFonts w:hint="eastAsia" w:ascii="宋体" w:hAnsi="宋体" w:cs="宋体"/>
          <w:b/>
          <w:color w:val="auto"/>
          <w:sz w:val="24"/>
          <w:highlight w:val="none"/>
        </w:rPr>
        <w:outlineLvl w:val="1"/>
      </w:pPr>
      <w:r>
        <w:rPr>
          <w:rFonts w:hint="eastAsia" w:ascii="宋体" w:hAnsi="宋体" w:cs="宋体"/>
          <w:b/>
          <w:color w:val="auto"/>
          <w:sz w:val="24"/>
          <w:highlight w:val="none"/>
        </w:rPr>
        <w:t xml:space="preserve">样品</w:t>
      </w:r>
      <w:r/>
    </w:p>
    <w:p>
      <w:pPr>
        <w:numPr>
          <w:ilvl w:val="1"/>
          <w:numId w:val="8"/>
        </w:numPr>
        <w:ind w:left="0" w:firstLine="480"/>
        <w:spacing w:line="360" w:lineRule="auto"/>
        <w:tabs>
          <w:tab w:val="left" w:pos="1080" w:leader="none"/>
          <w:tab w:val="left" w:pos="2014" w:leader="none"/>
        </w:tabs>
        <w:rPr>
          <w:rFonts w:hint="eastAsia" w:ascii="宋体" w:hAnsi="宋体" w:cs="宋体"/>
          <w:color w:val="auto"/>
          <w:sz w:val="24"/>
          <w:highlight w:val="none"/>
        </w:rPr>
      </w:pPr>
      <w:r>
        <w:rPr>
          <w:rFonts w:hint="eastAsia" w:ascii="宋体" w:hAnsi="宋体" w:cs="宋体"/>
          <w:color w:val="auto"/>
          <w:sz w:val="24"/>
          <w:highlight w:val="none"/>
        </w:rPr>
        <w:t xml:space="preserve">本项目是否要求投标人提供样品，以及样品制作的标准和要求、是否需要随样品提交相关检测报告、样品的递交与退还等要求见《投标人须知资料表》。</w:t>
      </w:r>
      <w:r/>
    </w:p>
    <w:p>
      <w:pPr>
        <w:numPr>
          <w:ilvl w:val="1"/>
          <w:numId w:val="8"/>
        </w:numPr>
        <w:ind w:left="0" w:firstLine="480"/>
        <w:spacing w:line="360" w:lineRule="auto"/>
        <w:tabs>
          <w:tab w:val="left" w:pos="1080" w:leader="none"/>
          <w:tab w:val="left" w:pos="2014" w:leader="none"/>
        </w:tabs>
        <w:rPr>
          <w:rFonts w:hint="eastAsia" w:ascii="宋体" w:hAnsi="宋体" w:cs="宋体"/>
          <w:color w:val="auto"/>
          <w:sz w:val="24"/>
          <w:highlight w:val="none"/>
        </w:rPr>
      </w:pPr>
      <w:r>
        <w:rPr>
          <w:rFonts w:hint="eastAsia" w:ascii="宋体" w:hAnsi="宋体" w:cs="宋体"/>
          <w:color w:val="auto"/>
          <w:sz w:val="24"/>
          <w:highlight w:val="none"/>
        </w:rPr>
        <w:t xml:space="preserve">样品的评审方法以及评审标准等内容见第四章《评标方法和评标标准》。</w:t>
      </w:r>
      <w:r/>
    </w:p>
    <w:p>
      <w:pPr>
        <w:numPr>
          <w:ilvl w:val="0"/>
          <w:numId w:val="8"/>
        </w:numPr>
        <w:ind w:left="0" w:firstLine="482"/>
        <w:spacing w:line="360" w:lineRule="auto"/>
        <w:tabs>
          <w:tab w:val="left" w:pos="360" w:leader="none"/>
        </w:tabs>
        <w:rPr>
          <w:rFonts w:hint="eastAsia" w:ascii="宋体" w:hAnsi="宋体" w:cs="宋体"/>
          <w:color w:val="auto"/>
          <w:sz w:val="24"/>
          <w:highlight w:val="none"/>
        </w:rPr>
        <w:outlineLvl w:val="1"/>
      </w:pPr>
      <w:r>
        <w:rPr>
          <w:rFonts w:hint="eastAsia" w:ascii="宋体" w:hAnsi="宋体" w:cs="宋体"/>
          <w:b/>
          <w:color w:val="auto"/>
          <w:sz w:val="24"/>
          <w:highlight w:val="none"/>
        </w:rPr>
        <w:t xml:space="preserve">政府采购政策</w:t>
      </w:r>
      <w:r>
        <w:rPr>
          <w:rFonts w:hint="eastAsia" w:ascii="宋体" w:hAnsi="宋体" w:cs="宋体"/>
          <w:color w:val="auto"/>
          <w:sz w:val="24"/>
          <w:highlight w:val="none"/>
        </w:rPr>
        <w:t xml:space="preserve">（包括但不限于下列具体政策要求）</w:t>
      </w:r>
      <w:r/>
    </w:p>
    <w:p>
      <w:pPr>
        <w:numPr>
          <w:ilvl w:val="1"/>
          <w:numId w:val="8"/>
        </w:numPr>
        <w:ind w:left="0" w:firstLine="482"/>
        <w:spacing w:line="360" w:lineRule="auto"/>
        <w:tabs>
          <w:tab w:val="left" w:pos="1080" w:leader="none"/>
          <w:tab w:val="left" w:pos="2014" w:leader="none"/>
        </w:tabs>
        <w:rPr>
          <w:rFonts w:hint="eastAsia" w:ascii="宋体" w:hAnsi="宋体" w:cs="宋体"/>
          <w:b/>
          <w:color w:val="auto"/>
          <w:sz w:val="24"/>
          <w:highlight w:val="none"/>
        </w:rPr>
      </w:pPr>
      <w:r>
        <w:rPr>
          <w:rFonts w:hint="eastAsia" w:ascii="宋体" w:hAnsi="宋体" w:cs="宋体"/>
          <w:b/>
          <w:color w:val="auto"/>
          <w:sz w:val="24"/>
          <w:highlight w:val="none"/>
        </w:rPr>
        <w:t xml:space="preserve">进口产品</w:t>
      </w:r>
      <w:r/>
    </w:p>
    <w:p>
      <w:pPr>
        <w:numPr>
          <w:ilvl w:val="2"/>
          <w:numId w:val="8"/>
        </w:numPr>
        <w:ind w:left="0" w:firstLine="480"/>
        <w:spacing w:line="360" w:lineRule="auto"/>
        <w:tabs>
          <w:tab w:val="left" w:pos="1276" w:leader="none"/>
          <w:tab w:val="left" w:pos="2014" w:leader="none"/>
        </w:tabs>
        <w:rPr>
          <w:rFonts w:hint="eastAsia" w:ascii="宋体" w:hAnsi="宋体" w:cs="宋体"/>
          <w:color w:val="auto"/>
          <w:sz w:val="24"/>
          <w:highlight w:val="none"/>
        </w:rPr>
      </w:pPr>
      <w:r>
        <w:rPr>
          <w:rFonts w:hint="eastAsia" w:ascii="宋体" w:hAnsi="宋体" w:cs="宋体"/>
          <w:color w:val="auto"/>
          <w:sz w:val="24"/>
          <w:highlight w:val="none"/>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numPr>
          <w:ilvl w:val="1"/>
          <w:numId w:val="8"/>
        </w:numPr>
        <w:ind w:left="0" w:firstLine="482"/>
        <w:spacing w:line="360" w:lineRule="auto"/>
        <w:tabs>
          <w:tab w:val="left" w:pos="1080" w:leader="none"/>
          <w:tab w:val="left" w:pos="2014" w:leader="none"/>
        </w:tabs>
        <w:rPr>
          <w:rFonts w:hint="eastAsia" w:ascii="宋体" w:hAnsi="宋体" w:cs="宋体"/>
          <w:b/>
          <w:color w:val="auto"/>
          <w:sz w:val="24"/>
          <w:highlight w:val="none"/>
        </w:rPr>
      </w:pPr>
      <w:r>
        <w:rPr>
          <w:rFonts w:hint="eastAsia" w:ascii="宋体" w:hAnsi="宋体" w:cs="宋体"/>
          <w:b/>
          <w:color w:val="auto"/>
          <w:sz w:val="24"/>
          <w:highlight w:val="none"/>
        </w:rPr>
        <w:t xml:space="preserve">中小企业、监狱企业及残疾人福利性单位</w:t>
      </w:r>
      <w:r/>
    </w:p>
    <w:p>
      <w:pPr>
        <w:numPr>
          <w:ilvl w:val="2"/>
          <w:numId w:val="8"/>
        </w:numPr>
        <w:ind w:left="0" w:firstLine="480"/>
        <w:spacing w:line="360" w:lineRule="auto"/>
        <w:tabs>
          <w:tab w:val="left" w:pos="1276" w:leader="none"/>
        </w:tabs>
        <w:rPr>
          <w:rFonts w:hint="eastAsia" w:ascii="宋体" w:hAnsi="宋体" w:cs="宋体"/>
          <w:color w:val="auto"/>
          <w:sz w:val="24"/>
          <w:highlight w:val="none"/>
        </w:rPr>
      </w:pPr>
      <w:r>
        <w:rPr>
          <w:rFonts w:hint="eastAsia" w:ascii="宋体" w:hAnsi="宋体" w:cs="宋体"/>
          <w:color w:val="auto"/>
          <w:sz w:val="24"/>
          <w:highlight w:val="none"/>
        </w:rPr>
        <w:t xml:space="preserve">中小企业定义：</w:t>
      </w:r>
      <w:r/>
    </w:p>
    <w:p>
      <w:pPr>
        <w:pStyle w:val="1194"/>
        <w:numPr>
          <w:ilvl w:val="0"/>
          <w:numId w:val="9"/>
        </w:numPr>
        <w:ind w:left="0" w:firstLine="480"/>
        <w:spacing w:line="360" w:lineRule="auto"/>
        <w:tabs>
          <w:tab w:val="left" w:pos="1276" w:leader="none"/>
          <w:tab w:val="left" w:pos="2035" w:leader="none"/>
          <w:tab w:val="left" w:pos="2977" w:leader="none"/>
        </w:tabs>
        <w:rPr>
          <w:rFonts w:hint="eastAsia" w:ascii="宋体" w:hAnsi="宋体" w:cs="宋体"/>
          <w:vanish/>
          <w:color w:val="auto"/>
          <w:sz w:val="24"/>
          <w:szCs w:val="24"/>
          <w:highlight w:val="none"/>
        </w:rPr>
      </w:pPr>
      <w:r>
        <w:rPr>
          <w:rFonts w:hint="eastAsia" w:ascii="宋体" w:hAnsi="宋体" w:cs="宋体"/>
          <w:vanish/>
          <w:color w:val="auto"/>
          <w:sz w:val="24"/>
          <w:szCs w:val="24"/>
          <w:highlight w:val="none"/>
        </w:rPr>
      </w:r>
      <w:r/>
    </w:p>
    <w:p>
      <w:pPr>
        <w:pStyle w:val="1194"/>
        <w:numPr>
          <w:ilvl w:val="0"/>
          <w:numId w:val="9"/>
        </w:numPr>
        <w:ind w:left="0" w:firstLine="480"/>
        <w:spacing w:line="360" w:lineRule="auto"/>
        <w:tabs>
          <w:tab w:val="left" w:pos="1276" w:leader="none"/>
          <w:tab w:val="left" w:pos="2035" w:leader="none"/>
          <w:tab w:val="left" w:pos="2977" w:leader="none"/>
        </w:tabs>
        <w:rPr>
          <w:rFonts w:hint="eastAsia" w:ascii="宋体" w:hAnsi="宋体" w:cs="宋体"/>
          <w:vanish/>
          <w:color w:val="auto"/>
          <w:sz w:val="24"/>
          <w:szCs w:val="24"/>
          <w:highlight w:val="none"/>
        </w:rPr>
      </w:pPr>
      <w:r>
        <w:rPr>
          <w:rFonts w:hint="eastAsia" w:ascii="宋体" w:hAnsi="宋体" w:cs="宋体"/>
          <w:vanish/>
          <w:color w:val="auto"/>
          <w:sz w:val="24"/>
          <w:szCs w:val="24"/>
          <w:highlight w:val="none"/>
        </w:rPr>
      </w:r>
      <w:r/>
    </w:p>
    <w:p>
      <w:pPr>
        <w:pStyle w:val="1194"/>
        <w:numPr>
          <w:ilvl w:val="0"/>
          <w:numId w:val="9"/>
        </w:numPr>
        <w:ind w:left="0" w:firstLine="480"/>
        <w:spacing w:line="360" w:lineRule="auto"/>
        <w:tabs>
          <w:tab w:val="left" w:pos="1276" w:leader="none"/>
          <w:tab w:val="left" w:pos="2035" w:leader="none"/>
          <w:tab w:val="left" w:pos="2977" w:leader="none"/>
        </w:tabs>
        <w:rPr>
          <w:rFonts w:hint="eastAsia" w:ascii="宋体" w:hAnsi="宋体" w:cs="宋体"/>
          <w:vanish/>
          <w:color w:val="auto"/>
          <w:sz w:val="24"/>
          <w:szCs w:val="24"/>
          <w:highlight w:val="none"/>
        </w:rPr>
      </w:pPr>
      <w:r>
        <w:rPr>
          <w:rFonts w:hint="eastAsia" w:ascii="宋体" w:hAnsi="宋体" w:cs="宋体"/>
          <w:vanish/>
          <w:color w:val="auto"/>
          <w:sz w:val="24"/>
          <w:szCs w:val="24"/>
          <w:highlight w:val="none"/>
        </w:rPr>
      </w:r>
      <w:r/>
    </w:p>
    <w:p>
      <w:pPr>
        <w:pStyle w:val="1194"/>
        <w:numPr>
          <w:ilvl w:val="0"/>
          <w:numId w:val="9"/>
        </w:numPr>
        <w:ind w:left="0" w:firstLine="480"/>
        <w:spacing w:line="360" w:lineRule="auto"/>
        <w:tabs>
          <w:tab w:val="left" w:pos="1276" w:leader="none"/>
          <w:tab w:val="left" w:pos="2035" w:leader="none"/>
          <w:tab w:val="left" w:pos="2977" w:leader="none"/>
        </w:tabs>
        <w:rPr>
          <w:rFonts w:hint="eastAsia" w:ascii="宋体" w:hAnsi="宋体" w:cs="宋体"/>
          <w:vanish/>
          <w:color w:val="auto"/>
          <w:sz w:val="24"/>
          <w:szCs w:val="24"/>
          <w:highlight w:val="none"/>
        </w:rPr>
      </w:pPr>
      <w:r>
        <w:rPr>
          <w:rFonts w:hint="eastAsia" w:ascii="宋体" w:hAnsi="宋体" w:cs="宋体"/>
          <w:vanish/>
          <w:color w:val="auto"/>
          <w:sz w:val="24"/>
          <w:szCs w:val="24"/>
          <w:highlight w:val="none"/>
        </w:rPr>
      </w:r>
      <w:r/>
    </w:p>
    <w:p>
      <w:pPr>
        <w:pStyle w:val="1194"/>
        <w:numPr>
          <w:ilvl w:val="0"/>
          <w:numId w:val="9"/>
        </w:numPr>
        <w:ind w:left="0" w:firstLine="480"/>
        <w:spacing w:line="360" w:lineRule="auto"/>
        <w:tabs>
          <w:tab w:val="left" w:pos="1276" w:leader="none"/>
          <w:tab w:val="left" w:pos="2035" w:leader="none"/>
          <w:tab w:val="left" w:pos="2977" w:leader="none"/>
        </w:tabs>
        <w:rPr>
          <w:rFonts w:hint="eastAsia" w:ascii="宋体" w:hAnsi="宋体" w:cs="宋体"/>
          <w:vanish/>
          <w:color w:val="auto"/>
          <w:sz w:val="24"/>
          <w:szCs w:val="24"/>
          <w:highlight w:val="none"/>
        </w:rPr>
      </w:pPr>
      <w:r>
        <w:rPr>
          <w:rFonts w:hint="eastAsia" w:ascii="宋体" w:hAnsi="宋体" w:cs="宋体"/>
          <w:vanish/>
          <w:color w:val="auto"/>
          <w:sz w:val="24"/>
          <w:szCs w:val="24"/>
          <w:highlight w:val="none"/>
        </w:rPr>
      </w:r>
      <w:r/>
    </w:p>
    <w:p>
      <w:pPr>
        <w:pStyle w:val="1194"/>
        <w:numPr>
          <w:ilvl w:val="1"/>
          <w:numId w:val="9"/>
        </w:numPr>
        <w:ind w:left="0" w:firstLine="480"/>
        <w:spacing w:line="360" w:lineRule="auto"/>
        <w:tabs>
          <w:tab w:val="left" w:pos="1276" w:leader="none"/>
          <w:tab w:val="left" w:pos="2035" w:leader="none"/>
          <w:tab w:val="left" w:pos="2977" w:leader="none"/>
        </w:tabs>
        <w:rPr>
          <w:rFonts w:hint="eastAsia" w:ascii="宋体" w:hAnsi="宋体" w:cs="宋体"/>
          <w:vanish/>
          <w:color w:val="auto"/>
          <w:sz w:val="24"/>
          <w:szCs w:val="24"/>
          <w:highlight w:val="none"/>
        </w:rPr>
      </w:pPr>
      <w:r>
        <w:rPr>
          <w:rFonts w:hint="eastAsia" w:ascii="宋体" w:hAnsi="宋体" w:cs="宋体"/>
          <w:vanish/>
          <w:color w:val="auto"/>
          <w:sz w:val="24"/>
          <w:szCs w:val="24"/>
          <w:highlight w:val="none"/>
        </w:rPr>
      </w:r>
      <w:r/>
    </w:p>
    <w:p>
      <w:pPr>
        <w:pStyle w:val="1194"/>
        <w:numPr>
          <w:ilvl w:val="1"/>
          <w:numId w:val="9"/>
        </w:numPr>
        <w:ind w:left="0" w:firstLine="480"/>
        <w:spacing w:line="360" w:lineRule="auto"/>
        <w:tabs>
          <w:tab w:val="left" w:pos="1276" w:leader="none"/>
          <w:tab w:val="left" w:pos="2035" w:leader="none"/>
          <w:tab w:val="left" w:pos="2977" w:leader="none"/>
        </w:tabs>
        <w:rPr>
          <w:rFonts w:hint="eastAsia" w:ascii="宋体" w:hAnsi="宋体" w:cs="宋体"/>
          <w:vanish/>
          <w:color w:val="auto"/>
          <w:sz w:val="24"/>
          <w:szCs w:val="24"/>
          <w:highlight w:val="none"/>
        </w:rPr>
      </w:pPr>
      <w:r>
        <w:rPr>
          <w:rFonts w:hint="eastAsia" w:ascii="宋体" w:hAnsi="宋体" w:cs="宋体"/>
          <w:vanish/>
          <w:color w:val="auto"/>
          <w:sz w:val="24"/>
          <w:szCs w:val="24"/>
          <w:highlight w:val="none"/>
        </w:rPr>
      </w:r>
      <w:r/>
    </w:p>
    <w:p>
      <w:pPr>
        <w:pStyle w:val="1194"/>
        <w:numPr>
          <w:ilvl w:val="2"/>
          <w:numId w:val="9"/>
        </w:numPr>
        <w:ind w:left="0" w:firstLine="480"/>
        <w:spacing w:line="360" w:lineRule="auto"/>
        <w:tabs>
          <w:tab w:val="left" w:pos="1276" w:leader="none"/>
          <w:tab w:val="left" w:pos="2035" w:leader="none"/>
          <w:tab w:val="left" w:pos="2977" w:leader="none"/>
        </w:tabs>
        <w:rPr>
          <w:rFonts w:hint="eastAsia" w:ascii="宋体" w:hAnsi="宋体" w:cs="宋体"/>
          <w:vanish/>
          <w:color w:val="auto"/>
          <w:sz w:val="24"/>
          <w:szCs w:val="24"/>
          <w:highlight w:val="none"/>
        </w:rPr>
      </w:pPr>
      <w:r>
        <w:rPr>
          <w:rFonts w:hint="eastAsia" w:ascii="宋体" w:hAnsi="宋体" w:cs="宋体"/>
          <w:vanish/>
          <w:color w:val="auto"/>
          <w:sz w:val="24"/>
          <w:szCs w:val="24"/>
          <w:highlight w:val="none"/>
        </w:rPr>
      </w:r>
      <w:r/>
    </w:p>
    <w:p>
      <w:pPr>
        <w:numPr>
          <w:ilvl w:val="3"/>
          <w:numId w:val="9"/>
        </w:numPr>
        <w:ind w:left="0" w:firstLine="480"/>
        <w:spacing w:line="360" w:lineRule="auto"/>
        <w:tabs>
          <w:tab w:val="left" w:pos="1276" w:leader="none"/>
          <w:tab w:val="left" w:pos="1560" w:leader="none"/>
          <w:tab w:val="left" w:pos="2035" w:leader="none"/>
          <w:tab w:val="left" w:pos="2977" w:leader="none"/>
        </w:tabs>
        <w:rPr>
          <w:rFonts w:hint="eastAsia" w:ascii="宋体" w:hAnsi="宋体" w:cs="宋体"/>
          <w:color w:val="auto"/>
          <w:sz w:val="24"/>
          <w:highlight w:val="none"/>
        </w:rPr>
      </w:pPr>
      <w:r>
        <w:rPr>
          <w:rFonts w:hint="eastAsia" w:ascii="宋体" w:hAnsi="宋体" w:cs="宋体"/>
          <w:color w:val="auto"/>
          <w:sz w:val="24"/>
          <w:highlight w:val="none"/>
        </w:rPr>
        <w:t xml:space="preserve">中小企业是</w:t>
      </w:r>
      <w:r>
        <w:rPr>
          <w:rFonts w:hint="eastAsia" w:ascii="宋体" w:hAnsi="宋体" w:cs="宋体"/>
          <w:color w:val="auto"/>
          <w:sz w:val="24"/>
          <w:highlight w:val="none"/>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numPr>
          <w:ilvl w:val="3"/>
          <w:numId w:val="9"/>
        </w:numPr>
        <w:ind w:left="0" w:firstLine="480"/>
        <w:spacing w:line="360" w:lineRule="auto"/>
        <w:tabs>
          <w:tab w:val="left" w:pos="1276" w:leader="none"/>
          <w:tab w:val="left" w:pos="1560" w:leader="none"/>
          <w:tab w:val="left" w:pos="2035" w:leader="none"/>
          <w:tab w:val="left" w:pos="2977" w:leader="none"/>
        </w:tabs>
        <w:rPr>
          <w:rFonts w:hint="eastAsia" w:ascii="宋体" w:hAnsi="宋体" w:cs="宋体"/>
          <w:color w:val="auto"/>
          <w:sz w:val="24"/>
          <w:highlight w:val="none"/>
        </w:rPr>
      </w:pPr>
      <w:r>
        <w:rPr>
          <w:rFonts w:hint="eastAsia" w:ascii="宋体" w:hAnsi="宋体" w:cs="宋体"/>
          <w:color w:val="auto"/>
          <w:sz w:val="24"/>
          <w:highlight w:val="none"/>
        </w:rPr>
        <w:t xml:space="preserve">供应商提供的货物、工程或者服务符合下列情形的，享受中小企业扶持政策：</w:t>
      </w:r>
      <w:r/>
    </w:p>
    <w:p>
      <w:pPr>
        <w:ind w:firstLine="566"/>
        <w:spacing w:line="360" w:lineRule="auto"/>
        <w:tabs>
          <w:tab w:val="left" w:pos="1560" w:leader="none"/>
          <w:tab w:val="left" w:pos="1980" w:leader="none"/>
        </w:tabs>
        <w:rPr>
          <w:rFonts w:hint="eastAsia" w:ascii="宋体" w:hAnsi="宋体" w:cs="宋体"/>
          <w:color w:val="auto"/>
          <w:sz w:val="24"/>
          <w:highlight w:val="none"/>
        </w:rPr>
      </w:pPr>
      <w:r>
        <w:rPr>
          <w:rFonts w:hint="eastAsia" w:ascii="宋体" w:hAnsi="宋体" w:cs="宋体"/>
          <w:color w:val="auto"/>
          <w:sz w:val="24"/>
          <w:highlight w:val="none"/>
        </w:rPr>
        <w:t xml:space="preserve">（1）在货物采购项目中，货物由中小企业制造，即货物由中小企业生产且使用该中小企业商号或者注册商标；</w:t>
      </w:r>
      <w:r/>
    </w:p>
    <w:p>
      <w:pPr>
        <w:ind w:firstLine="566"/>
        <w:spacing w:line="360" w:lineRule="auto"/>
        <w:tabs>
          <w:tab w:val="left" w:pos="1560" w:leader="none"/>
          <w:tab w:val="left" w:pos="1980" w:leader="none"/>
        </w:tabs>
        <w:rPr>
          <w:rFonts w:hint="eastAsia" w:ascii="宋体" w:hAnsi="宋体" w:cs="宋体"/>
          <w:color w:val="auto"/>
          <w:sz w:val="24"/>
          <w:highlight w:val="none"/>
        </w:rPr>
      </w:pPr>
      <w:r>
        <w:rPr>
          <w:rFonts w:hint="eastAsia" w:ascii="宋体" w:hAnsi="宋体" w:cs="宋体"/>
          <w:color w:val="auto"/>
          <w:sz w:val="24"/>
          <w:highlight w:val="none"/>
        </w:rPr>
        <w:t xml:space="preserve">（2）在工程采购项目中，工程由中小企业承建，即工程施工单位为中小企业；</w:t>
      </w:r>
      <w:r/>
    </w:p>
    <w:p>
      <w:pPr>
        <w:ind w:firstLine="566"/>
        <w:spacing w:line="360" w:lineRule="auto"/>
        <w:tabs>
          <w:tab w:val="left" w:pos="1560" w:leader="none"/>
          <w:tab w:val="left" w:pos="1980" w:leader="none"/>
        </w:tabs>
        <w:rPr>
          <w:rFonts w:hint="eastAsia" w:ascii="宋体" w:hAnsi="宋体" w:cs="宋体"/>
          <w:color w:val="auto"/>
          <w:sz w:val="24"/>
          <w:highlight w:val="none"/>
        </w:rPr>
      </w:pPr>
      <w:r>
        <w:rPr>
          <w:rFonts w:hint="eastAsia" w:ascii="宋体" w:hAnsi="宋体" w:cs="宋体"/>
          <w:color w:val="auto"/>
          <w:sz w:val="24"/>
          <w:highlight w:val="none"/>
        </w:rPr>
        <w:t xml:space="preserve">（3）在服务采购项目中，服务由中小企业承接，即提供服务的人员为中小企业依照《中华人民共和国劳动合同法》订立劳动合同的从业人员。</w:t>
      </w:r>
      <w:r/>
    </w:p>
    <w:p>
      <w:pPr>
        <w:numPr>
          <w:ilvl w:val="3"/>
          <w:numId w:val="9"/>
        </w:numPr>
        <w:ind w:left="0" w:firstLine="480"/>
        <w:spacing w:line="360" w:lineRule="auto"/>
        <w:tabs>
          <w:tab w:val="left" w:pos="1276" w:leader="none"/>
          <w:tab w:val="left" w:pos="1560" w:leader="none"/>
          <w:tab w:val="left" w:pos="2977" w:leader="none"/>
        </w:tabs>
        <w:rPr>
          <w:rFonts w:hint="eastAsia" w:ascii="宋体" w:hAnsi="宋体" w:cs="宋体"/>
          <w:color w:val="auto"/>
          <w:sz w:val="24"/>
          <w:highlight w:val="none"/>
        </w:rPr>
      </w:pPr>
      <w:r>
        <w:rPr>
          <w:rFonts w:hint="eastAsia" w:ascii="宋体" w:hAnsi="宋体" w:cs="宋体"/>
          <w:color w:val="auto"/>
          <w:sz w:val="24"/>
          <w:highlight w:val="none"/>
        </w:rPr>
        <w:t xml:space="preserve">在货物采购项目中，供应商提供的货物既有中小企业制造货物，也有大型企业制造货物的，不享受中小企业扶持政策。</w:t>
      </w:r>
      <w:r/>
    </w:p>
    <w:p>
      <w:pPr>
        <w:numPr>
          <w:ilvl w:val="3"/>
          <w:numId w:val="9"/>
        </w:numPr>
        <w:ind w:left="0" w:firstLine="480"/>
        <w:spacing w:line="360" w:lineRule="auto"/>
        <w:tabs>
          <w:tab w:val="left" w:pos="1276" w:leader="none"/>
          <w:tab w:val="left" w:pos="1560" w:leader="none"/>
          <w:tab w:val="left" w:pos="2977" w:leader="none"/>
        </w:tabs>
        <w:rPr>
          <w:rFonts w:hint="eastAsia" w:ascii="宋体" w:hAnsi="宋体" w:cs="宋体"/>
          <w:color w:val="auto"/>
          <w:sz w:val="24"/>
          <w:highlight w:val="none"/>
        </w:rPr>
      </w:pPr>
      <w:r>
        <w:rPr>
          <w:rFonts w:hint="eastAsia" w:ascii="宋体" w:hAnsi="宋体" w:cs="宋体"/>
          <w:color w:val="auto"/>
          <w:sz w:val="24"/>
          <w:highlight w:val="none"/>
        </w:rPr>
        <w:t xml:space="preserve">以联合体形式参加政府采购活动，联合体各方均为中小企业的，联合体视同中小企业。其中，联合体各方均为小微企业的，联合体视同小微企业。</w:t>
      </w:r>
      <w:r/>
    </w:p>
    <w:p>
      <w:pPr>
        <w:numPr>
          <w:ilvl w:val="2"/>
          <w:numId w:val="8"/>
        </w:numPr>
        <w:ind w:left="0" w:firstLine="480"/>
        <w:spacing w:line="360" w:lineRule="auto"/>
        <w:tabs>
          <w:tab w:val="left" w:pos="1276" w:leader="none"/>
          <w:tab w:val="left" w:pos="1560" w:leader="none"/>
        </w:tabs>
        <w:rPr>
          <w:rFonts w:hint="eastAsia" w:ascii="宋体" w:hAnsi="宋体" w:cs="宋体"/>
          <w:color w:val="auto"/>
          <w:sz w:val="24"/>
          <w:highlight w:val="none"/>
        </w:rPr>
      </w:pPr>
      <w:r>
        <w:rPr>
          <w:rFonts w:hint="eastAsia" w:ascii="宋体" w:hAnsi="宋体" w:cs="宋体"/>
          <w:color w:val="auto"/>
          <w:sz w:val="24"/>
          <w:highlight w:val="none"/>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numPr>
          <w:ilvl w:val="2"/>
          <w:numId w:val="8"/>
        </w:numPr>
        <w:ind w:left="0" w:firstLine="480"/>
        <w:spacing w:line="360" w:lineRule="auto"/>
        <w:tabs>
          <w:tab w:val="left" w:pos="1276" w:leader="none"/>
          <w:tab w:val="left" w:pos="1560" w:leader="none"/>
        </w:tabs>
        <w:rPr>
          <w:rFonts w:hint="eastAsia" w:ascii="宋体" w:hAnsi="宋体" w:cs="宋体"/>
          <w:color w:val="auto"/>
          <w:sz w:val="24"/>
          <w:highlight w:val="none"/>
        </w:rPr>
      </w:pPr>
      <w:r>
        <w:rPr>
          <w:rFonts w:hint="eastAsia" w:ascii="宋体" w:hAnsi="宋体" w:cs="宋体"/>
          <w:color w:val="auto"/>
          <w:sz w:val="24"/>
          <w:highlight w:val="none"/>
        </w:rPr>
        <w:t xml:space="preserve">残疾人福利单位定义：享受政府采购支持政策的残疾人福利性单位应当同时满足以下条件：</w:t>
      </w:r>
      <w:r/>
    </w:p>
    <w:p>
      <w:pPr>
        <w:pStyle w:val="1194"/>
        <w:numPr>
          <w:ilvl w:val="2"/>
          <w:numId w:val="9"/>
        </w:numPr>
        <w:ind w:left="0" w:firstLine="480"/>
        <w:spacing w:line="360" w:lineRule="auto"/>
        <w:tabs>
          <w:tab w:val="left" w:pos="1276" w:leader="none"/>
          <w:tab w:val="left" w:pos="1560" w:leader="none"/>
          <w:tab w:val="left" w:pos="2977" w:leader="none"/>
        </w:tabs>
        <w:rPr>
          <w:rFonts w:hint="eastAsia" w:ascii="宋体" w:hAnsi="宋体" w:cs="宋体"/>
          <w:vanish/>
          <w:color w:val="auto"/>
          <w:sz w:val="24"/>
          <w:szCs w:val="24"/>
          <w:highlight w:val="none"/>
        </w:rPr>
      </w:pPr>
      <w:r>
        <w:rPr>
          <w:rFonts w:hint="eastAsia" w:ascii="宋体" w:hAnsi="宋体" w:cs="宋体"/>
          <w:vanish/>
          <w:color w:val="auto"/>
          <w:sz w:val="24"/>
          <w:szCs w:val="24"/>
          <w:highlight w:val="none"/>
        </w:rPr>
      </w:r>
      <w:r/>
    </w:p>
    <w:p>
      <w:pPr>
        <w:pStyle w:val="1194"/>
        <w:numPr>
          <w:ilvl w:val="2"/>
          <w:numId w:val="9"/>
        </w:numPr>
        <w:ind w:left="0" w:firstLine="480"/>
        <w:spacing w:line="360" w:lineRule="auto"/>
        <w:tabs>
          <w:tab w:val="left" w:pos="1276" w:leader="none"/>
          <w:tab w:val="left" w:pos="1560" w:leader="none"/>
          <w:tab w:val="left" w:pos="2977" w:leader="none"/>
        </w:tabs>
        <w:rPr>
          <w:rFonts w:hint="eastAsia" w:ascii="宋体" w:hAnsi="宋体" w:cs="宋体"/>
          <w:vanish/>
          <w:color w:val="auto"/>
          <w:sz w:val="24"/>
          <w:szCs w:val="24"/>
          <w:highlight w:val="none"/>
        </w:rPr>
      </w:pPr>
      <w:r>
        <w:rPr>
          <w:rFonts w:hint="eastAsia" w:ascii="宋体" w:hAnsi="宋体" w:cs="宋体"/>
          <w:vanish/>
          <w:color w:val="auto"/>
          <w:sz w:val="24"/>
          <w:szCs w:val="24"/>
          <w:highlight w:val="none"/>
        </w:rPr>
      </w:r>
      <w:r/>
    </w:p>
    <w:p>
      <w:pPr>
        <w:numPr>
          <w:ilvl w:val="3"/>
          <w:numId w:val="9"/>
        </w:numPr>
        <w:ind w:left="0" w:firstLine="480"/>
        <w:spacing w:line="360" w:lineRule="auto"/>
        <w:tabs>
          <w:tab w:val="left" w:pos="1276" w:leader="none"/>
          <w:tab w:val="left" w:pos="1560" w:leader="none"/>
          <w:tab w:val="left" w:pos="2977" w:leader="none"/>
        </w:tabs>
        <w:rPr>
          <w:rFonts w:hint="eastAsia" w:ascii="宋体" w:hAnsi="宋体" w:cs="宋体"/>
          <w:color w:val="auto"/>
          <w:sz w:val="24"/>
          <w:highlight w:val="none"/>
        </w:rPr>
      </w:pPr>
      <w:r>
        <w:rPr>
          <w:rFonts w:hint="eastAsia" w:ascii="宋体" w:hAnsi="宋体" w:cs="宋体"/>
          <w:color w:val="auto"/>
          <w:sz w:val="24"/>
          <w:highlight w:val="none"/>
        </w:rPr>
        <w:t xml:space="preserve">安置的残疾人占本单位在职职工人数的比例不低于25%（含25%），并且安置的残疾人人数不少于10 人（含10 人）；</w:t>
      </w:r>
      <w:r/>
    </w:p>
    <w:p>
      <w:pPr>
        <w:numPr>
          <w:ilvl w:val="3"/>
          <w:numId w:val="9"/>
        </w:numPr>
        <w:ind w:left="0" w:firstLine="480"/>
        <w:spacing w:line="360" w:lineRule="auto"/>
        <w:tabs>
          <w:tab w:val="left" w:pos="1276" w:leader="none"/>
          <w:tab w:val="left" w:pos="1560" w:leader="none"/>
          <w:tab w:val="left" w:pos="2977" w:leader="none"/>
        </w:tabs>
        <w:rPr>
          <w:rFonts w:hint="eastAsia" w:ascii="宋体" w:hAnsi="宋体" w:cs="宋体"/>
          <w:color w:val="auto"/>
          <w:sz w:val="24"/>
          <w:highlight w:val="none"/>
        </w:rPr>
      </w:pPr>
      <w:r>
        <w:rPr>
          <w:rFonts w:hint="eastAsia" w:ascii="宋体" w:hAnsi="宋体" w:cs="宋体"/>
          <w:color w:val="auto"/>
          <w:sz w:val="24"/>
          <w:highlight w:val="none"/>
        </w:rPr>
        <w:t xml:space="preserve">依法与安置的每位残疾人签订了一年以上（含一年）的劳动合同或服务协议；</w:t>
      </w:r>
      <w:r/>
    </w:p>
    <w:p>
      <w:pPr>
        <w:numPr>
          <w:ilvl w:val="3"/>
          <w:numId w:val="9"/>
        </w:numPr>
        <w:ind w:left="0" w:firstLine="480"/>
        <w:spacing w:line="360" w:lineRule="auto"/>
        <w:tabs>
          <w:tab w:val="left" w:pos="1276" w:leader="none"/>
          <w:tab w:val="left" w:pos="1560" w:leader="none"/>
          <w:tab w:val="left" w:pos="2977" w:leader="none"/>
        </w:tabs>
        <w:rPr>
          <w:rFonts w:hint="eastAsia" w:ascii="宋体" w:hAnsi="宋体" w:cs="宋体"/>
          <w:color w:val="auto"/>
          <w:sz w:val="24"/>
          <w:highlight w:val="none"/>
        </w:rPr>
      </w:pPr>
      <w:r>
        <w:rPr>
          <w:rFonts w:hint="eastAsia" w:ascii="宋体" w:hAnsi="宋体" w:cs="宋体"/>
          <w:color w:val="auto"/>
          <w:sz w:val="24"/>
          <w:highlight w:val="none"/>
        </w:rPr>
        <w:t xml:space="preserve">为安置的每位残疾人按月足额缴纳了基本养老保险、基本医疗保险、失业保险、工伤保险和生育保险等社会保险费；</w:t>
      </w:r>
      <w:r/>
    </w:p>
    <w:p>
      <w:pPr>
        <w:numPr>
          <w:ilvl w:val="3"/>
          <w:numId w:val="9"/>
        </w:numPr>
        <w:ind w:left="0" w:firstLine="480"/>
        <w:spacing w:line="360" w:lineRule="auto"/>
        <w:tabs>
          <w:tab w:val="left" w:pos="1276" w:leader="none"/>
          <w:tab w:val="left" w:pos="1560" w:leader="none"/>
          <w:tab w:val="left" w:pos="2977" w:leader="none"/>
        </w:tabs>
        <w:rPr>
          <w:rFonts w:hint="eastAsia" w:ascii="宋体" w:hAnsi="宋体" w:cs="宋体"/>
          <w:color w:val="auto"/>
          <w:sz w:val="24"/>
          <w:highlight w:val="none"/>
        </w:rPr>
      </w:pPr>
      <w:r>
        <w:rPr>
          <w:rFonts w:hint="eastAsia" w:ascii="宋体" w:hAnsi="宋体" w:cs="宋体"/>
          <w:color w:val="auto"/>
          <w:sz w:val="24"/>
          <w:highlight w:val="none"/>
        </w:rPr>
        <w:t xml:space="preserve">通过银行等金融机构向安置的每位残疾人，按月支付了不低于单位所在区县适用的经省级人民政府批准的月最低工资标准的工资；</w:t>
      </w:r>
      <w:r/>
    </w:p>
    <w:p>
      <w:pPr>
        <w:numPr>
          <w:ilvl w:val="3"/>
          <w:numId w:val="9"/>
        </w:numPr>
        <w:ind w:left="0" w:firstLine="480"/>
        <w:spacing w:line="360" w:lineRule="auto"/>
        <w:tabs>
          <w:tab w:val="left" w:pos="1276" w:leader="none"/>
          <w:tab w:val="left" w:pos="1560" w:leader="none"/>
          <w:tab w:val="left" w:pos="2977" w:leader="none"/>
        </w:tabs>
        <w:rPr>
          <w:rFonts w:hint="eastAsia" w:ascii="宋体" w:hAnsi="宋体" w:cs="宋体"/>
          <w:color w:val="auto"/>
          <w:sz w:val="24"/>
          <w:highlight w:val="none"/>
        </w:rPr>
      </w:pPr>
      <w:r>
        <w:rPr>
          <w:rFonts w:hint="eastAsia" w:ascii="宋体" w:hAnsi="宋体" w:cs="宋体"/>
          <w:color w:val="auto"/>
          <w:sz w:val="24"/>
          <w:highlight w:val="none"/>
        </w:rPr>
        <w:t xml:space="preserve">提供本单位制造的货物、承担的工程或者服务（以下简称产品），或者提供其他残疾人福利性单位制造的货物（不包括使用非残疾人福利性单位注册商标的货物）；</w:t>
      </w:r>
      <w:r/>
    </w:p>
    <w:p>
      <w:pPr>
        <w:numPr>
          <w:ilvl w:val="3"/>
          <w:numId w:val="9"/>
        </w:numPr>
        <w:ind w:left="0" w:firstLine="480"/>
        <w:spacing w:line="360" w:lineRule="auto"/>
        <w:tabs>
          <w:tab w:val="left" w:pos="1276" w:leader="none"/>
          <w:tab w:val="left" w:pos="1560" w:leader="none"/>
          <w:tab w:val="left" w:pos="2977" w:leader="none"/>
        </w:tabs>
        <w:rPr>
          <w:rFonts w:hint="eastAsia" w:ascii="宋体" w:hAnsi="宋体" w:cs="宋体"/>
          <w:color w:val="auto"/>
          <w:sz w:val="24"/>
          <w:highlight w:val="none"/>
        </w:rPr>
      </w:pPr>
      <w:r>
        <w:rPr>
          <w:rFonts w:hint="eastAsia" w:ascii="宋体" w:hAnsi="宋体" w:cs="宋体"/>
          <w:color w:val="auto"/>
          <w:sz w:val="24"/>
          <w:highlight w:val="none"/>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numPr>
          <w:ilvl w:val="2"/>
          <w:numId w:val="8"/>
        </w:numPr>
        <w:ind w:left="0" w:firstLine="480"/>
        <w:spacing w:line="360" w:lineRule="auto"/>
        <w:tabs>
          <w:tab w:val="left" w:pos="1276" w:leader="none"/>
        </w:tabs>
        <w:rPr>
          <w:rFonts w:hint="eastAsia" w:ascii="宋体" w:hAnsi="宋体" w:cs="宋体"/>
          <w:color w:val="auto"/>
          <w:sz w:val="24"/>
          <w:highlight w:val="none"/>
        </w:rPr>
      </w:pPr>
      <w:r>
        <w:rPr>
          <w:rFonts w:hint="eastAsia" w:ascii="宋体" w:hAnsi="宋体" w:cs="宋体"/>
          <w:color w:val="auto"/>
          <w:sz w:val="24"/>
          <w:highlight w:val="none"/>
        </w:rPr>
        <w:t xml:space="preserve">本项目是否专门面向中小企业预留采购份额见第一章《投标邀请》。</w:t>
      </w:r>
      <w:r/>
    </w:p>
    <w:p>
      <w:pPr>
        <w:numPr>
          <w:ilvl w:val="2"/>
          <w:numId w:val="8"/>
        </w:numPr>
        <w:ind w:left="0" w:firstLine="480"/>
        <w:spacing w:line="360" w:lineRule="auto"/>
        <w:tabs>
          <w:tab w:val="left" w:pos="1276" w:leader="none"/>
        </w:tabs>
        <w:rPr>
          <w:rFonts w:hint="eastAsia" w:ascii="宋体" w:hAnsi="宋体" w:cs="宋体"/>
          <w:color w:val="auto"/>
          <w:sz w:val="24"/>
          <w:highlight w:val="none"/>
        </w:rPr>
      </w:pPr>
      <w:r>
        <w:rPr>
          <w:rFonts w:hint="eastAsia" w:ascii="宋体" w:hAnsi="宋体" w:cs="宋体"/>
          <w:color w:val="auto"/>
          <w:sz w:val="24"/>
          <w:highlight w:val="none"/>
        </w:rPr>
        <w:t xml:space="preserve">采购标的对应的中小企业划分标准所属行业见《投标人须知资料表》。</w:t>
      </w:r>
      <w:r/>
    </w:p>
    <w:p>
      <w:pPr>
        <w:numPr>
          <w:ilvl w:val="2"/>
          <w:numId w:val="8"/>
        </w:numPr>
        <w:ind w:left="0" w:firstLine="480"/>
        <w:spacing w:line="360" w:lineRule="auto"/>
        <w:tabs>
          <w:tab w:val="left" w:pos="1276" w:leader="none"/>
        </w:tabs>
        <w:rPr>
          <w:rFonts w:hint="eastAsia" w:ascii="宋体" w:hAnsi="宋体" w:cs="宋体"/>
          <w:color w:val="auto"/>
          <w:sz w:val="24"/>
          <w:highlight w:val="none"/>
        </w:rPr>
      </w:pPr>
      <w:r>
        <w:rPr>
          <w:rFonts w:hint="eastAsia" w:ascii="宋体" w:hAnsi="宋体" w:cs="宋体"/>
          <w:color w:val="auto"/>
          <w:sz w:val="24"/>
          <w:highlight w:val="none"/>
        </w:rPr>
        <w:t xml:space="preserve">小微企业价格评审优惠的政策调整：见第四章《评标方法和评标标准》。</w:t>
      </w:r>
      <w:r/>
    </w:p>
    <w:p>
      <w:pPr>
        <w:numPr>
          <w:ilvl w:val="1"/>
          <w:numId w:val="8"/>
        </w:numPr>
        <w:ind w:left="0" w:firstLine="482"/>
        <w:spacing w:line="360" w:lineRule="auto"/>
        <w:tabs>
          <w:tab w:val="left" w:pos="1080" w:leader="none"/>
          <w:tab w:val="left" w:pos="2014" w:leader="none"/>
        </w:tabs>
        <w:rPr>
          <w:rFonts w:hint="eastAsia" w:ascii="宋体" w:hAnsi="宋体" w:cs="宋体"/>
          <w:b/>
          <w:color w:val="auto"/>
          <w:sz w:val="24"/>
          <w:highlight w:val="none"/>
        </w:rPr>
      </w:pPr>
      <w:r>
        <w:rPr>
          <w:rFonts w:hint="eastAsia" w:ascii="宋体" w:hAnsi="宋体" w:cs="宋体"/>
          <w:b/>
          <w:color w:val="auto"/>
          <w:sz w:val="24"/>
          <w:highlight w:val="none"/>
        </w:rPr>
        <w:t xml:space="preserve">政府采购节能产品、环境标志产品</w:t>
      </w:r>
      <w:r/>
    </w:p>
    <w:p>
      <w:pPr>
        <w:numPr>
          <w:ilvl w:val="2"/>
          <w:numId w:val="8"/>
        </w:numPr>
        <w:ind w:left="0" w:firstLine="480"/>
        <w:spacing w:line="360" w:lineRule="auto"/>
        <w:tabs>
          <w:tab w:val="left" w:pos="1276" w:leader="none"/>
        </w:tabs>
        <w:rPr>
          <w:rFonts w:hint="eastAsia" w:ascii="宋体" w:hAnsi="宋体" w:cs="宋体"/>
          <w:color w:val="auto"/>
          <w:sz w:val="24"/>
          <w:highlight w:val="none"/>
        </w:rPr>
      </w:pPr>
      <w:r>
        <w:rPr>
          <w:rFonts w:hint="eastAsia" w:ascii="宋体" w:hAnsi="宋体" w:cs="宋体"/>
          <w:color w:val="auto"/>
          <w:sz w:val="24"/>
          <w:highlight w:val="none"/>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numPr>
          <w:ilvl w:val="2"/>
          <w:numId w:val="8"/>
        </w:numPr>
        <w:ind w:left="0" w:firstLine="480"/>
        <w:spacing w:line="360" w:lineRule="auto"/>
        <w:tabs>
          <w:tab w:val="left" w:pos="1276" w:leader="none"/>
        </w:tabs>
        <w:rPr>
          <w:rFonts w:hint="eastAsia" w:ascii="宋体" w:hAnsi="宋体" w:cs="宋体"/>
          <w:color w:val="auto"/>
          <w:sz w:val="24"/>
          <w:highlight w:val="none"/>
        </w:rPr>
      </w:pPr>
      <w:r>
        <w:rPr>
          <w:rFonts w:hint="eastAsia" w:ascii="宋体" w:hAnsi="宋体" w:cs="宋体"/>
          <w:color w:val="auto"/>
          <w:sz w:val="24"/>
          <w:highlight w:val="none"/>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numPr>
          <w:ilvl w:val="2"/>
          <w:numId w:val="8"/>
        </w:numPr>
        <w:ind w:left="0" w:firstLine="480"/>
        <w:spacing w:line="360" w:lineRule="auto"/>
        <w:tabs>
          <w:tab w:val="left" w:pos="1276" w:leader="none"/>
        </w:tabs>
        <w:rPr>
          <w:rFonts w:hint="eastAsia" w:ascii="宋体" w:hAnsi="宋体" w:cs="宋体"/>
          <w:color w:val="auto"/>
          <w:sz w:val="24"/>
          <w:highlight w:val="none"/>
        </w:rPr>
      </w:pPr>
      <w:r>
        <w:rPr>
          <w:rFonts w:hint="eastAsia" w:ascii="宋体" w:hAnsi="宋体" w:cs="宋体"/>
          <w:color w:val="auto"/>
          <w:sz w:val="24"/>
          <w:highlight w:val="none"/>
        </w:rPr>
        <w:t xml:space="preserve">如本项目采购产品属于实施政府强制采购品目清单范围的节能产品，则投标人所报产品必须获得国家确定的认证机构出具的、处于有效期之内的节能产品认证证书，否则</w:t>
      </w:r>
      <w:r>
        <w:rPr>
          <w:rFonts w:hint="eastAsia" w:ascii="宋体" w:hAnsi="宋体" w:cs="宋体"/>
          <w:b/>
          <w:color w:val="auto"/>
          <w:sz w:val="24"/>
          <w:highlight w:val="none"/>
        </w:rPr>
        <w:t xml:space="preserve">投标无效</w:t>
      </w:r>
      <w:r>
        <w:rPr>
          <w:rFonts w:hint="eastAsia" w:ascii="宋体" w:hAnsi="宋体" w:cs="宋体"/>
          <w:color w:val="auto"/>
          <w:sz w:val="24"/>
          <w:highlight w:val="none"/>
        </w:rPr>
        <w:t xml:space="preserve">；</w:t>
      </w:r>
      <w:r/>
    </w:p>
    <w:p>
      <w:pPr>
        <w:numPr>
          <w:ilvl w:val="2"/>
          <w:numId w:val="8"/>
        </w:numPr>
        <w:ind w:left="0" w:firstLine="480"/>
        <w:spacing w:line="360" w:lineRule="auto"/>
        <w:tabs>
          <w:tab w:val="left" w:pos="1276" w:leader="none"/>
        </w:tabs>
        <w:rPr>
          <w:rFonts w:hint="eastAsia" w:ascii="宋体" w:hAnsi="宋体" w:cs="宋体"/>
          <w:color w:val="auto"/>
          <w:sz w:val="24"/>
          <w:highlight w:val="none"/>
        </w:rPr>
      </w:pPr>
      <w:r>
        <w:rPr>
          <w:rFonts w:hint="eastAsia" w:ascii="宋体" w:hAnsi="宋体" w:cs="宋体"/>
          <w:color w:val="auto"/>
          <w:sz w:val="24"/>
          <w:highlight w:val="none"/>
        </w:rPr>
        <w:t xml:space="preserve">非政府强制采购的节能产品或环境标志产品，依据品目清单和认证证书实施政府优先采购。优先采购的具体规定见第四章《评标方法和评标标准》（如涉及）。</w:t>
      </w:r>
      <w:r/>
    </w:p>
    <w:p>
      <w:pPr>
        <w:numPr>
          <w:ilvl w:val="2"/>
          <w:numId w:val="8"/>
        </w:numPr>
        <w:ind w:left="0" w:firstLine="480"/>
        <w:spacing w:line="360" w:lineRule="auto"/>
        <w:tabs>
          <w:tab w:val="left" w:pos="1276" w:leader="none"/>
        </w:tabs>
        <w:rPr>
          <w:rFonts w:hint="eastAsia" w:ascii="宋体" w:hAnsi="宋体" w:cs="宋体"/>
          <w:color w:val="auto"/>
          <w:sz w:val="24"/>
          <w:highlight w:val="none"/>
        </w:rPr>
      </w:pPr>
      <w:r>
        <w:rPr>
          <w:rFonts w:hint="eastAsia" w:ascii="宋体" w:hAnsi="宋体" w:cs="宋体"/>
          <w:color w:val="auto"/>
          <w:sz w:val="24"/>
          <w:highlight w:val="none"/>
        </w:rPr>
        <w:t xml:space="preserve">依据《关于印发〈商品包装政府采购需求标准（试行）〉、〈快递包装政府采购需求标准（试行）〉的通知》（财办库〔2020〕123号）文件精神，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p>
    <w:p>
      <w:pPr>
        <w:numPr>
          <w:ilvl w:val="1"/>
          <w:numId w:val="8"/>
        </w:numPr>
        <w:ind w:left="0" w:firstLine="482"/>
        <w:spacing w:line="360" w:lineRule="auto"/>
        <w:tabs>
          <w:tab w:val="left" w:pos="1080" w:leader="none"/>
          <w:tab w:val="left" w:pos="2014" w:leader="none"/>
        </w:tabs>
        <w:rPr>
          <w:rFonts w:hint="eastAsia" w:ascii="宋体" w:hAnsi="宋体" w:cs="宋体"/>
          <w:b/>
          <w:color w:val="auto"/>
          <w:sz w:val="24"/>
          <w:highlight w:val="none"/>
        </w:rPr>
      </w:pPr>
      <w:r>
        <w:rPr>
          <w:rFonts w:hint="eastAsia" w:ascii="宋体" w:hAnsi="宋体" w:cs="宋体"/>
          <w:b/>
          <w:color w:val="auto"/>
          <w:sz w:val="24"/>
          <w:highlight w:val="none"/>
        </w:rPr>
        <w:t xml:space="preserve">支持乡村产业振兴管理</w:t>
      </w:r>
      <w:r/>
    </w:p>
    <w:p>
      <w:pPr>
        <w:numPr>
          <w:ilvl w:val="2"/>
          <w:numId w:val="8"/>
        </w:numPr>
        <w:ind w:left="0" w:firstLine="480"/>
        <w:spacing w:line="360" w:lineRule="auto"/>
        <w:tabs>
          <w:tab w:val="left" w:pos="1276" w:leader="none"/>
        </w:tabs>
        <w:rPr>
          <w:rFonts w:hint="eastAsia" w:ascii="宋体" w:hAnsi="宋体" w:cs="宋体"/>
          <w:color w:val="auto"/>
          <w:sz w:val="24"/>
          <w:highlight w:val="none"/>
        </w:rPr>
      </w:pPr>
      <w:r>
        <w:rPr>
          <w:rFonts w:hint="eastAsia" w:ascii="宋体" w:hAnsi="宋体" w:cs="宋体"/>
          <w:color w:val="auto"/>
          <w:sz w:val="24"/>
          <w:highlight w:val="none"/>
        </w:rPr>
        <w:t xml:space="preserve">为落实《关于运用政府采购政策支持乡村产业振兴的通知》（财库〔2021〕19号）有关要求，做好支持脱贫攻坚工作，本项目采购活动中对于支持乡村振兴管理的相关要求见第五章《采购需求》（如涉及）。</w:t>
      </w:r>
      <w:r/>
    </w:p>
    <w:p>
      <w:pPr>
        <w:numPr>
          <w:ilvl w:val="1"/>
          <w:numId w:val="8"/>
        </w:numPr>
        <w:ind w:left="0" w:firstLine="482"/>
        <w:spacing w:line="360" w:lineRule="auto"/>
        <w:tabs>
          <w:tab w:val="left" w:pos="1080" w:leader="none"/>
          <w:tab w:val="left" w:pos="1276" w:leader="none"/>
        </w:tabs>
        <w:rPr>
          <w:rFonts w:hint="eastAsia" w:ascii="宋体" w:hAnsi="宋体" w:cs="宋体"/>
          <w:b/>
          <w:color w:val="auto"/>
          <w:sz w:val="24"/>
          <w:highlight w:val="none"/>
        </w:rPr>
      </w:pPr>
      <w:r>
        <w:rPr>
          <w:rFonts w:hint="eastAsia" w:ascii="宋体" w:hAnsi="宋体" w:cs="宋体"/>
          <w:b/>
          <w:color w:val="auto"/>
          <w:sz w:val="24"/>
          <w:highlight w:val="none"/>
        </w:rPr>
        <w:t xml:space="preserve">正版软件</w:t>
      </w:r>
      <w:r/>
    </w:p>
    <w:p>
      <w:pPr>
        <w:numPr>
          <w:ilvl w:val="2"/>
          <w:numId w:val="8"/>
        </w:numPr>
        <w:ind w:left="0" w:firstLine="480"/>
        <w:spacing w:line="360" w:lineRule="auto"/>
        <w:tabs>
          <w:tab w:val="left" w:pos="1276" w:leader="none"/>
        </w:tabs>
        <w:rPr>
          <w:rFonts w:hint="eastAsia" w:ascii="宋体" w:hAnsi="宋体" w:cs="宋体"/>
          <w:color w:val="auto"/>
          <w:sz w:val="24"/>
          <w:highlight w:val="none"/>
        </w:rPr>
      </w:pPr>
      <w:r>
        <w:rPr>
          <w:rFonts w:hint="eastAsia" w:ascii="宋体" w:hAnsi="宋体" w:cs="宋体"/>
          <w:color w:val="auto"/>
          <w:sz w:val="24"/>
          <w:highlight w:val="none"/>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15629.11/1102）并通过国家产品认证的产品。其中，国家有特殊信息安全要求的项目必须采购认证产品，否则</w:t>
      </w:r>
      <w:r>
        <w:rPr>
          <w:rFonts w:hint="eastAsia" w:ascii="宋体" w:hAnsi="宋体" w:cs="宋体"/>
          <w:b/>
          <w:color w:val="auto"/>
          <w:sz w:val="24"/>
          <w:highlight w:val="none"/>
        </w:rPr>
        <w:t xml:space="preserve">投标无效</w:t>
      </w:r>
      <w:r>
        <w:rPr>
          <w:rFonts w:hint="eastAsia" w:ascii="宋体" w:hAnsi="宋体" w:cs="宋体"/>
          <w:color w:val="auto"/>
          <w:sz w:val="24"/>
          <w:highlight w:val="none"/>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p>
    <w:p>
      <w:pPr>
        <w:numPr>
          <w:ilvl w:val="2"/>
          <w:numId w:val="8"/>
        </w:numPr>
        <w:ind w:left="0" w:firstLine="480"/>
        <w:spacing w:line="360" w:lineRule="auto"/>
        <w:tabs>
          <w:tab w:val="left" w:pos="1276" w:leader="none"/>
        </w:tabs>
        <w:rPr>
          <w:rFonts w:hint="eastAsia" w:ascii="宋体" w:hAnsi="宋体" w:cs="宋体"/>
          <w:color w:val="auto"/>
          <w:sz w:val="24"/>
          <w:highlight w:val="none"/>
        </w:rPr>
      </w:pPr>
      <w:r>
        <w:rPr>
          <w:rFonts w:hint="eastAsia" w:ascii="宋体" w:hAnsi="宋体" w:cs="宋体"/>
          <w:color w:val="auto"/>
          <w:sz w:val="24"/>
          <w:highlight w:val="none"/>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p>
    <w:p>
      <w:pPr>
        <w:numPr>
          <w:ilvl w:val="1"/>
          <w:numId w:val="8"/>
        </w:numPr>
        <w:ind w:left="0" w:firstLine="482"/>
        <w:spacing w:line="360" w:lineRule="auto"/>
        <w:tabs>
          <w:tab w:val="left" w:pos="1080" w:leader="none"/>
          <w:tab w:val="left" w:pos="2014" w:leader="none"/>
        </w:tabs>
        <w:rPr>
          <w:rFonts w:hint="eastAsia" w:ascii="宋体" w:hAnsi="宋体" w:cs="宋体"/>
          <w:b/>
          <w:color w:val="auto"/>
          <w:sz w:val="24"/>
          <w:highlight w:val="none"/>
        </w:rPr>
      </w:pPr>
      <w:r>
        <w:rPr>
          <w:rFonts w:hint="eastAsia" w:ascii="宋体" w:hAnsi="宋体" w:cs="宋体"/>
          <w:b/>
          <w:color w:val="auto"/>
          <w:sz w:val="24"/>
          <w:highlight w:val="none"/>
        </w:rPr>
        <w:t xml:space="preserve">信息安全产品</w:t>
      </w:r>
      <w:r/>
    </w:p>
    <w:p>
      <w:pPr>
        <w:numPr>
          <w:ilvl w:val="2"/>
          <w:numId w:val="8"/>
        </w:numPr>
        <w:ind w:left="0" w:firstLine="480"/>
        <w:spacing w:line="360" w:lineRule="auto"/>
        <w:tabs>
          <w:tab w:val="left" w:pos="1276" w:leader="none"/>
        </w:tabs>
        <w:rPr>
          <w:rFonts w:hint="eastAsia" w:ascii="宋体" w:hAnsi="宋体" w:cs="宋体"/>
          <w:color w:val="auto"/>
          <w:sz w:val="24"/>
          <w:highlight w:val="none"/>
        </w:rPr>
      </w:pPr>
      <w:r>
        <w:rPr>
          <w:rFonts w:hint="eastAsia" w:ascii="宋体" w:hAnsi="宋体" w:cs="宋体"/>
          <w:color w:val="auto"/>
          <w:sz w:val="24"/>
          <w:highlight w:val="none"/>
        </w:rPr>
        <w:t xml:space="preserve">具体详见国家互联网信息办公室、工业和信息化部、公安部、财政部和国家认证认可监督管理委员会关于调整网络安全专用产品安全管理有关事项的公告(2023年第1号)。</w:t>
      </w:r>
      <w:r/>
    </w:p>
    <w:p>
      <w:pPr>
        <w:numPr>
          <w:ilvl w:val="1"/>
          <w:numId w:val="8"/>
        </w:numPr>
        <w:ind w:left="0" w:firstLine="482"/>
        <w:spacing w:line="360" w:lineRule="auto"/>
        <w:tabs>
          <w:tab w:val="left" w:pos="1080" w:leader="none"/>
          <w:tab w:val="left" w:pos="2014" w:leader="none"/>
        </w:tabs>
        <w:rPr>
          <w:rFonts w:hint="eastAsia" w:ascii="宋体" w:hAnsi="宋体" w:cs="宋体"/>
          <w:b/>
          <w:color w:val="auto"/>
          <w:sz w:val="24"/>
          <w:highlight w:val="none"/>
        </w:rPr>
      </w:pPr>
      <w:r>
        <w:rPr>
          <w:rFonts w:hint="eastAsia" w:ascii="宋体" w:hAnsi="宋体" w:cs="宋体"/>
          <w:b/>
          <w:color w:val="auto"/>
          <w:sz w:val="24"/>
          <w:highlight w:val="none"/>
        </w:rPr>
        <w:t xml:space="preserve">政府采购创新产品政策</w:t>
      </w:r>
      <w:r/>
    </w:p>
    <w:p>
      <w:pPr>
        <w:numPr>
          <w:ilvl w:val="2"/>
          <w:numId w:val="8"/>
        </w:numPr>
        <w:ind w:left="0" w:firstLine="480"/>
        <w:spacing w:line="360" w:lineRule="auto"/>
        <w:tabs>
          <w:tab w:val="left" w:pos="1276" w:leader="none"/>
        </w:tabs>
        <w:rPr>
          <w:rFonts w:hint="eastAsia" w:ascii="宋体" w:hAnsi="宋体" w:cs="宋体"/>
          <w:color w:val="auto"/>
          <w:sz w:val="24"/>
          <w:highlight w:val="none"/>
        </w:rPr>
      </w:pPr>
      <w:r>
        <w:rPr>
          <w:rFonts w:hint="eastAsia" w:ascii="宋体" w:hAnsi="宋体" w:cs="宋体"/>
          <w:color w:val="auto"/>
          <w:sz w:val="24"/>
          <w:highlight w:val="none"/>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p>
    <w:p>
      <w:pPr>
        <w:numPr>
          <w:ilvl w:val="1"/>
          <w:numId w:val="8"/>
        </w:numPr>
        <w:spacing w:line="360" w:lineRule="auto"/>
        <w:tabs>
          <w:tab w:val="left" w:pos="1080" w:leader="none"/>
          <w:tab w:val="left" w:pos="2014" w:leader="none"/>
        </w:tabs>
        <w:rPr>
          <w:rFonts w:hint="eastAsia" w:ascii="宋体" w:hAnsi="宋体" w:cs="宋体"/>
          <w:b/>
          <w:color w:val="auto"/>
          <w:sz w:val="24"/>
          <w:highlight w:val="none"/>
        </w:rPr>
      </w:pPr>
      <w:r>
        <w:rPr>
          <w:rFonts w:hint="eastAsia" w:ascii="宋体" w:hAnsi="宋体" w:cs="宋体"/>
          <w:b/>
          <w:color w:val="auto"/>
          <w:sz w:val="24"/>
          <w:highlight w:val="none"/>
        </w:rPr>
        <w:t xml:space="preserve">绿色采购政策</w:t>
      </w:r>
      <w:r/>
    </w:p>
    <w:p>
      <w:pPr>
        <w:numPr>
          <w:ilvl w:val="2"/>
          <w:numId w:val="8"/>
        </w:numPr>
        <w:ind w:left="0" w:firstLine="480"/>
        <w:spacing w:line="360" w:lineRule="auto"/>
        <w:tabs>
          <w:tab w:val="left" w:pos="1276" w:leader="none"/>
        </w:tabs>
        <w:rPr>
          <w:rFonts w:ascii="宋体" w:hAnsi="宋体" w:cs="宋体"/>
          <w:color w:val="auto"/>
          <w:sz w:val="24"/>
          <w:highlight w:val="none"/>
        </w:rPr>
      </w:pPr>
      <w:r>
        <w:rPr>
          <w:rFonts w:hint="eastAsia" w:ascii="宋体" w:hAnsi="宋体" w:cs="宋体"/>
          <w:color w:val="auto"/>
          <w:sz w:val="24"/>
          <w:highlight w:val="none"/>
        </w:rPr>
        <w:t xml:space="preserve">绿色数据中心政策 </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依据《绿色数据中心政府采购需求标准（试行）》（财办库〔2023〕7 号）文件精神，采购</w:t>
      </w:r>
      <w:r>
        <w:rPr>
          <w:rFonts w:hint="eastAsia" w:ascii="宋体" w:hAnsi="宋体" w:cs="宋体"/>
          <w:color w:val="auto"/>
          <w:sz w:val="24"/>
          <w:highlight w:val="none"/>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numPr>
          <w:ilvl w:val="2"/>
          <w:numId w:val="8"/>
        </w:numPr>
        <w:ind w:left="0" w:firstLine="480"/>
        <w:spacing w:line="360" w:lineRule="auto"/>
        <w:tabs>
          <w:tab w:val="left" w:pos="1276" w:leader="none"/>
        </w:tabs>
        <w:rPr>
          <w:rFonts w:ascii="宋体" w:hAnsi="宋体" w:cs="宋体"/>
          <w:color w:val="auto"/>
          <w:sz w:val="24"/>
          <w:highlight w:val="none"/>
        </w:rPr>
      </w:pPr>
      <w:r>
        <w:rPr>
          <w:rFonts w:hint="eastAsia" w:ascii="宋体" w:hAnsi="宋体" w:cs="宋体"/>
          <w:color w:val="auto"/>
          <w:sz w:val="24"/>
          <w:highlight w:val="none"/>
        </w:rPr>
        <w:t xml:space="preserve">推广应用绿色建材</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采购人实施政府采购工程项目，要按照《常州市政府采购支持绿色建材促进建筑品质提升试点工作方案》（常财购</w:t>
      </w:r>
      <w:r>
        <w:rPr>
          <w:rFonts w:ascii="宋体" w:hAnsi="宋体"/>
          <w:color w:val="auto"/>
          <w:sz w:val="24"/>
          <w:highlight w:val="none"/>
        </w:rPr>
        <w:t xml:space="preserve">〔20</w:t>
      </w:r>
      <w:r>
        <w:rPr>
          <w:rFonts w:hint="eastAsia" w:ascii="宋体" w:hAnsi="宋体"/>
          <w:color w:val="auto"/>
          <w:sz w:val="24"/>
          <w:highlight w:val="none"/>
        </w:rPr>
        <w:t xml:space="preserve">23</w:t>
      </w:r>
      <w:r>
        <w:rPr>
          <w:rFonts w:ascii="宋体" w:hAnsi="宋体"/>
          <w:color w:val="auto"/>
          <w:sz w:val="24"/>
          <w:highlight w:val="none"/>
        </w:rPr>
        <w:t xml:space="preserve">〕</w:t>
      </w:r>
      <w:r>
        <w:rPr>
          <w:rFonts w:hint="eastAsia" w:ascii="宋体" w:hAnsi="宋体"/>
          <w:color w:val="auto"/>
          <w:sz w:val="24"/>
          <w:highlight w:val="none"/>
        </w:rPr>
        <w:t xml:space="preserve">18</w:t>
      </w:r>
      <w:r>
        <w:rPr>
          <w:rFonts w:ascii="宋体" w:hAnsi="宋体"/>
          <w:color w:val="auto"/>
          <w:sz w:val="24"/>
          <w:highlight w:val="none"/>
        </w:rPr>
        <w:t xml:space="preserve"> 号</w:t>
      </w:r>
      <w:r>
        <w:rPr>
          <w:rFonts w:hint="eastAsia" w:ascii="宋体" w:hAnsi="宋体"/>
          <w:color w:val="auto"/>
          <w:sz w:val="24"/>
          <w:highlight w:val="none"/>
        </w:rPr>
        <w:t xml:space="preserve">）总体要求，落实《绿色建筑和绿色建材政府采购需求标准》（</w:t>
      </w:r>
      <w:r>
        <w:rPr>
          <w:rFonts w:ascii="宋体" w:hAnsi="宋体"/>
          <w:color w:val="auto"/>
          <w:sz w:val="24"/>
          <w:highlight w:val="none"/>
        </w:rPr>
        <w:t xml:space="preserve">财库〔20</w:t>
      </w:r>
      <w:r>
        <w:rPr>
          <w:rFonts w:hint="eastAsia" w:ascii="宋体" w:hAnsi="宋体"/>
          <w:color w:val="auto"/>
          <w:sz w:val="24"/>
          <w:highlight w:val="none"/>
        </w:rPr>
        <w:t xml:space="preserve">22</w:t>
      </w:r>
      <w:r>
        <w:rPr>
          <w:rFonts w:ascii="宋体" w:hAnsi="宋体"/>
          <w:color w:val="auto"/>
          <w:sz w:val="24"/>
          <w:highlight w:val="none"/>
        </w:rPr>
        <w:t xml:space="preserve">〕</w:t>
      </w:r>
      <w:r>
        <w:rPr>
          <w:rFonts w:hint="eastAsia" w:ascii="宋体" w:hAnsi="宋体"/>
          <w:color w:val="auto"/>
          <w:sz w:val="24"/>
          <w:highlight w:val="none"/>
        </w:rPr>
        <w:t xml:space="preserve">35</w:t>
      </w:r>
      <w:r>
        <w:rPr>
          <w:rFonts w:ascii="宋体" w:hAnsi="宋体"/>
          <w:color w:val="auto"/>
          <w:sz w:val="24"/>
          <w:highlight w:val="none"/>
        </w:rPr>
        <w:t xml:space="preserve"> 号</w:t>
      </w:r>
      <w:r>
        <w:rPr>
          <w:rFonts w:hint="eastAsia" w:ascii="宋体" w:hAnsi="宋体"/>
          <w:color w:val="auto"/>
          <w:sz w:val="24"/>
          <w:highlight w:val="none"/>
        </w:rPr>
        <w:t xml:space="preserve">）和《政府采购支持绿色建材促进建筑品质提升政策项目实施指南》（财办库</w:t>
      </w:r>
      <w:r>
        <w:rPr>
          <w:rFonts w:ascii="宋体" w:hAnsi="宋体"/>
          <w:color w:val="auto"/>
          <w:sz w:val="24"/>
          <w:highlight w:val="none"/>
        </w:rPr>
        <w:t xml:space="preserve">〔20</w:t>
      </w:r>
      <w:r>
        <w:rPr>
          <w:rFonts w:hint="eastAsia" w:ascii="宋体" w:hAnsi="宋体"/>
          <w:color w:val="auto"/>
          <w:sz w:val="24"/>
          <w:highlight w:val="none"/>
        </w:rPr>
        <w:t xml:space="preserve">23</w:t>
      </w:r>
      <w:r>
        <w:rPr>
          <w:rFonts w:ascii="宋体" w:hAnsi="宋体"/>
          <w:color w:val="auto"/>
          <w:sz w:val="24"/>
          <w:highlight w:val="none"/>
        </w:rPr>
        <w:t xml:space="preserve">〕</w:t>
      </w:r>
      <w:r>
        <w:rPr>
          <w:rFonts w:hint="eastAsia" w:ascii="宋体" w:hAnsi="宋体"/>
          <w:color w:val="auto"/>
          <w:sz w:val="24"/>
          <w:highlight w:val="none"/>
        </w:rPr>
        <w:t xml:space="preserve">52</w:t>
      </w:r>
      <w:r>
        <w:rPr>
          <w:rFonts w:ascii="宋体" w:hAnsi="宋体"/>
          <w:color w:val="auto"/>
          <w:sz w:val="24"/>
          <w:highlight w:val="none"/>
        </w:rPr>
        <w:t xml:space="preserve"> 号</w:t>
      </w:r>
      <w:r>
        <w:rPr>
          <w:rFonts w:hint="eastAsia" w:ascii="宋体" w:hAnsi="宋体"/>
          <w:color w:val="auto"/>
          <w:sz w:val="24"/>
          <w:highlight w:val="none"/>
        </w:rPr>
        <w:t xml:space="preserve">）,依据相关需求标准确定采购需求，在采购文件和采购合同中载明具体需求、履约验收条款和违约责任。</w:t>
      </w:r>
      <w:r/>
    </w:p>
    <w:p>
      <w:pPr>
        <w:numPr>
          <w:ilvl w:val="2"/>
          <w:numId w:val="8"/>
        </w:numPr>
        <w:ind w:left="0" w:firstLine="480"/>
        <w:spacing w:line="360" w:lineRule="auto"/>
        <w:tabs>
          <w:tab w:val="left" w:pos="1276" w:leader="none"/>
        </w:tabs>
        <w:rPr>
          <w:rFonts w:ascii="宋体" w:hAnsi="宋体"/>
          <w:color w:val="auto"/>
          <w:sz w:val="24"/>
          <w:highlight w:val="none"/>
        </w:rPr>
      </w:pPr>
      <w:r>
        <w:rPr>
          <w:rFonts w:hint="eastAsia" w:ascii="宋体" w:hAnsi="宋体" w:cs="宋体"/>
          <w:color w:val="auto"/>
          <w:sz w:val="24"/>
          <w:highlight w:val="none"/>
        </w:rPr>
        <w:t xml:space="preserve">优先使用低挥发性有机化合物产品</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p>
    <w:p>
      <w:pPr>
        <w:ind w:firstLine="482"/>
        <w:spacing w:line="360" w:lineRule="auto"/>
        <w:rPr>
          <w:rFonts w:hint="eastAsia" w:ascii="宋体" w:hAnsi="宋体"/>
          <w:b/>
          <w:bCs/>
          <w:color w:val="auto"/>
          <w:sz w:val="24"/>
          <w:highlight w:val="none"/>
        </w:rPr>
      </w:pPr>
      <w:r>
        <w:rPr>
          <w:rFonts w:hint="eastAsia" w:ascii="宋体" w:hAnsi="宋体"/>
          <w:b/>
          <w:bCs/>
          <w:color w:val="auto"/>
          <w:sz w:val="24"/>
          <w:highlight w:val="none"/>
          <w:lang w:val="en-US" w:eastAsia="zh-CN"/>
        </w:rPr>
        <w:t xml:space="preserve">5.9</w:t>
      </w:r>
      <w:r>
        <w:rPr>
          <w:rFonts w:hint="eastAsia" w:ascii="宋体" w:hAnsi="宋体"/>
          <w:b/>
          <w:bCs/>
          <w:color w:val="auto"/>
          <w:sz w:val="24"/>
          <w:highlight w:val="none"/>
        </w:rPr>
        <w:t xml:space="preserve">采购本国产品的支持政策</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lang w:val="en-US" w:eastAsia="zh-CN"/>
        </w:rPr>
        <w:t xml:space="preserve">根据《国务院办公厅关于在政府采购中实施本国产品标准及相关政策的通知》（国办发〔2025〕34号）文件要求，在政府采购中实施本国产品标准及相关支持政策。</w:t>
      </w:r>
      <w:r/>
    </w:p>
    <w:p>
      <w:pPr>
        <w:numPr>
          <w:ilvl w:val="0"/>
          <w:numId w:val="8"/>
        </w:numPr>
        <w:ind w:left="0" w:firstLine="482"/>
        <w:spacing w:line="360" w:lineRule="auto"/>
        <w:tabs>
          <w:tab w:val="left" w:pos="360" w:leader="none"/>
        </w:tabs>
        <w:rPr>
          <w:rFonts w:hint="eastAsia" w:ascii="宋体" w:hAnsi="宋体" w:cs="宋体"/>
          <w:b/>
          <w:color w:val="auto"/>
          <w:sz w:val="24"/>
          <w:highlight w:val="none"/>
        </w:rPr>
        <w:outlineLvl w:val="1"/>
      </w:pPr>
      <w:r>
        <w:rPr>
          <w:rFonts w:hint="eastAsia" w:ascii="宋体" w:hAnsi="宋体" w:cs="宋体"/>
          <w:b/>
          <w:color w:val="auto"/>
          <w:sz w:val="24"/>
          <w:highlight w:val="none"/>
        </w:rPr>
        <w:t xml:space="preserve">投标费用</w:t>
      </w:r>
      <w:r/>
    </w:p>
    <w:p>
      <w:pPr>
        <w:numPr>
          <w:ilvl w:val="1"/>
          <w:numId w:val="8"/>
        </w:numPr>
        <w:ind w:left="0" w:firstLine="480"/>
        <w:spacing w:line="360" w:lineRule="auto"/>
        <w:tabs>
          <w:tab w:val="left" w:pos="1080" w:leader="none"/>
          <w:tab w:val="left" w:pos="2014" w:leader="none"/>
        </w:tabs>
        <w:rPr>
          <w:rFonts w:hint="eastAsia" w:ascii="宋体" w:hAnsi="宋体" w:cs="宋体"/>
          <w:color w:val="auto"/>
          <w:sz w:val="24"/>
          <w:highlight w:val="none"/>
        </w:rPr>
      </w:pPr>
      <w:r>
        <w:rPr>
          <w:rFonts w:hint="eastAsia" w:ascii="宋体" w:hAnsi="宋体" w:cs="宋体"/>
          <w:color w:val="auto"/>
          <w:sz w:val="24"/>
          <w:highlight w:val="none"/>
        </w:rPr>
        <w:t xml:space="preserve">投标人应自行承担所有与准备和参加投标有关的费用，无论投标的结果如何，采购人或采购代理机构在任何情况下均无承担这些费用的义务和责任。</w:t>
      </w:r>
      <w:r/>
    </w:p>
    <w:p>
      <w:pPr>
        <w:ind w:firstLine="560"/>
        <w:spacing w:line="360" w:lineRule="auto"/>
        <w:tabs>
          <w:tab w:val="left" w:pos="1080" w:leader="none"/>
        </w:tabs>
        <w:rPr>
          <w:rFonts w:hint="eastAsia" w:ascii="宋体" w:hAnsi="宋体" w:cs="宋体"/>
          <w:color w:val="auto"/>
          <w:sz w:val="28"/>
          <w:highlight w:val="none"/>
        </w:rPr>
      </w:pPr>
      <w:r/>
      <w:bookmarkStart w:id="166" w:name="_1.8_计量单位"/>
      <w:r/>
      <w:bookmarkEnd w:id="166"/>
      <w:r/>
      <w:r/>
    </w:p>
    <w:p>
      <w:pPr>
        <w:pStyle w:val="1102"/>
        <w:ind w:firstLine="562"/>
        <w:spacing w:before="0"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t xml:space="preserve">二   招标文件</w:t>
      </w:r>
      <w:bookmarkEnd w:id="144"/>
      <w:r/>
      <w:bookmarkEnd w:id="145"/>
      <w:r/>
      <w:bookmarkEnd w:id="146"/>
      <w:r/>
      <w:bookmarkEnd w:id="147"/>
      <w:r/>
      <w:bookmarkEnd w:id="148"/>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r/>
    </w:p>
    <w:p>
      <w:pPr>
        <w:numPr>
          <w:ilvl w:val="0"/>
          <w:numId w:val="8"/>
        </w:numPr>
        <w:ind w:left="0" w:firstLine="482"/>
        <w:spacing w:line="360" w:lineRule="auto"/>
        <w:tabs>
          <w:tab w:val="left" w:pos="360" w:leader="none"/>
        </w:tabs>
        <w:rPr>
          <w:rFonts w:hint="eastAsia" w:ascii="宋体" w:hAnsi="宋体" w:cs="宋体"/>
          <w:b/>
          <w:color w:val="auto"/>
          <w:sz w:val="24"/>
          <w:highlight w:val="none"/>
        </w:rPr>
        <w:outlineLvl w:val="1"/>
      </w:pPr>
      <w:r/>
      <w:bookmarkStart w:id="167" w:name="_Toc151193765"/>
      <w:r/>
      <w:bookmarkStart w:id="168" w:name="_Toc265228361"/>
      <w:r/>
      <w:bookmarkStart w:id="169" w:name="_Toc226965796"/>
      <w:r/>
      <w:bookmarkStart w:id="170" w:name="_Toc226337219"/>
      <w:r/>
      <w:bookmarkStart w:id="171" w:name="_Toc150509274"/>
      <w:r/>
      <w:bookmarkStart w:id="172" w:name="_Toc151193837"/>
      <w:r/>
      <w:bookmarkStart w:id="173" w:name="_Toc520356147"/>
      <w:r/>
      <w:bookmarkStart w:id="174" w:name="_Toc164608637"/>
      <w:r/>
      <w:bookmarkStart w:id="175" w:name="_Toc264969213"/>
      <w:r/>
      <w:bookmarkStart w:id="176" w:name="_Toc151193693"/>
      <w:r/>
      <w:bookmarkStart w:id="177" w:name="_Toc127161437"/>
      <w:r/>
      <w:bookmarkStart w:id="178" w:name="_Toc150774728"/>
      <w:r/>
      <w:bookmarkStart w:id="179" w:name="_Toc150480761"/>
      <w:r/>
      <w:bookmarkStart w:id="180" w:name="_Toc164229364"/>
      <w:r/>
      <w:bookmarkStart w:id="181" w:name="_Toc226965713"/>
      <w:r/>
      <w:bookmarkStart w:id="182" w:name="_Toc164351617"/>
      <w:r/>
      <w:bookmarkStart w:id="183" w:name="_Toc151193911"/>
      <w:r/>
      <w:bookmarkStart w:id="184" w:name="_Toc164229218"/>
      <w:r/>
      <w:bookmarkStart w:id="185" w:name="_Toc305158865"/>
      <w:r/>
      <w:bookmarkStart w:id="186" w:name="_Toc149720816"/>
      <w:r/>
      <w:bookmarkStart w:id="187" w:name="_Toc127151724"/>
      <w:r/>
      <w:bookmarkStart w:id="188" w:name="_Toc305158791"/>
      <w:r/>
      <w:bookmarkStart w:id="189" w:name="_Toc127151523"/>
      <w:r/>
      <w:bookmarkStart w:id="190" w:name="_Toc151193621"/>
      <w:r/>
      <w:bookmarkStart w:id="191" w:name="_Toc195842888"/>
      <w:r/>
      <w:bookmarkStart w:id="192" w:name="_Toc164608792"/>
      <w:r/>
      <w:bookmarkStart w:id="193" w:name="_Toc226309767"/>
      <w:r/>
      <w:bookmarkStart w:id="194" w:name="_Toc142311025"/>
      <w:r/>
      <w:bookmarkStart w:id="195" w:name="_Toc150774623"/>
      <w:r/>
      <w:bookmarkStart w:id="196" w:name="_Toc151190150"/>
      <w:r>
        <w:rPr>
          <w:rFonts w:hint="eastAsia" w:ascii="宋体" w:hAnsi="宋体" w:cs="宋体"/>
          <w:b/>
          <w:color w:val="auto"/>
          <w:sz w:val="24"/>
          <w:highlight w:val="none"/>
        </w:rPr>
        <w:t xml:space="preserve">招标文件构</w:t>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rPr>
          <w:rFonts w:hint="eastAsia" w:ascii="宋体" w:hAnsi="宋体" w:cs="宋体"/>
          <w:b/>
          <w:color w:val="auto"/>
          <w:sz w:val="24"/>
          <w:highlight w:val="none"/>
        </w:rPr>
        <w:t xml:space="preserve">成</w:t>
      </w:r>
      <w:r/>
    </w:p>
    <w:p>
      <w:pPr>
        <w:numPr>
          <w:ilvl w:val="1"/>
          <w:numId w:val="8"/>
        </w:numPr>
        <w:ind w:left="0" w:firstLine="480"/>
        <w:spacing w:line="360" w:lineRule="auto"/>
        <w:tabs>
          <w:tab w:val="left" w:pos="1080" w:leader="none"/>
          <w:tab w:val="left" w:pos="2014" w:leader="none"/>
        </w:tabs>
        <w:rPr>
          <w:rFonts w:hint="eastAsia" w:ascii="宋体" w:hAnsi="宋体" w:cs="宋体"/>
          <w:color w:val="auto"/>
          <w:sz w:val="24"/>
          <w:highlight w:val="none"/>
        </w:rPr>
      </w:pPr>
      <w:r>
        <w:rPr>
          <w:rFonts w:hint="eastAsia" w:ascii="宋体" w:hAnsi="宋体" w:cs="宋体"/>
          <w:color w:val="auto"/>
          <w:sz w:val="24"/>
          <w:highlight w:val="none"/>
        </w:rPr>
        <w:t xml:space="preserve">招标文件包括以下部分：</w:t>
      </w:r>
      <w:r/>
    </w:p>
    <w:p>
      <w:pPr>
        <w:numPr>
          <w:ilvl w:val="0"/>
          <w:numId w:val="10"/>
        </w:numPr>
        <w:ind w:left="0" w:firstLine="480"/>
        <w:spacing w:line="360" w:lineRule="auto"/>
        <w:tabs>
          <w:tab w:val="left" w:pos="1418" w:leader="none"/>
          <w:tab w:val="left" w:pos="2520" w:leader="none"/>
        </w:tabs>
        <w:rPr>
          <w:rFonts w:hint="eastAsia" w:ascii="宋体" w:hAnsi="宋体" w:cs="宋体"/>
          <w:color w:val="auto"/>
          <w:sz w:val="24"/>
          <w:highlight w:val="none"/>
        </w:rPr>
      </w:pPr>
      <w:r>
        <w:rPr>
          <w:rFonts w:hint="eastAsia" w:ascii="宋体" w:hAnsi="宋体" w:cs="宋体"/>
          <w:color w:val="auto"/>
          <w:sz w:val="24"/>
          <w:highlight w:val="none"/>
        </w:rPr>
        <w:t xml:space="preserve">投标邀请</w:t>
      </w:r>
      <w:r/>
    </w:p>
    <w:p>
      <w:pPr>
        <w:numPr>
          <w:ilvl w:val="0"/>
          <w:numId w:val="10"/>
        </w:numPr>
        <w:ind w:left="0" w:firstLine="480"/>
        <w:spacing w:line="360" w:lineRule="auto"/>
        <w:tabs>
          <w:tab w:val="left" w:pos="1418" w:leader="none"/>
          <w:tab w:val="left" w:pos="2520" w:leader="none"/>
        </w:tabs>
        <w:rPr>
          <w:rFonts w:hint="eastAsia" w:ascii="宋体" w:hAnsi="宋体" w:cs="宋体"/>
          <w:color w:val="auto"/>
          <w:sz w:val="24"/>
          <w:highlight w:val="none"/>
        </w:rPr>
      </w:pPr>
      <w:r>
        <w:rPr>
          <w:rFonts w:hint="eastAsia" w:ascii="宋体" w:hAnsi="宋体" w:cs="宋体"/>
          <w:color w:val="auto"/>
          <w:sz w:val="24"/>
          <w:highlight w:val="none"/>
        </w:rPr>
        <w:t xml:space="preserve">投标人须知</w:t>
      </w:r>
      <w:r/>
    </w:p>
    <w:p>
      <w:pPr>
        <w:numPr>
          <w:ilvl w:val="0"/>
          <w:numId w:val="10"/>
        </w:numPr>
        <w:ind w:left="0" w:firstLine="480"/>
        <w:spacing w:line="360" w:lineRule="auto"/>
        <w:tabs>
          <w:tab w:val="left" w:pos="1418" w:leader="none"/>
          <w:tab w:val="left" w:pos="2520" w:leader="none"/>
        </w:tabs>
        <w:rPr>
          <w:rFonts w:hint="eastAsia" w:ascii="宋体" w:hAnsi="宋体" w:cs="宋体"/>
          <w:color w:val="auto"/>
          <w:sz w:val="24"/>
          <w:highlight w:val="none"/>
        </w:rPr>
      </w:pPr>
      <w:r>
        <w:rPr>
          <w:rFonts w:hint="eastAsia" w:ascii="宋体" w:hAnsi="宋体" w:cs="宋体"/>
          <w:color w:val="auto"/>
          <w:sz w:val="24"/>
          <w:highlight w:val="none"/>
        </w:rPr>
        <w:t xml:space="preserve">资格审查</w:t>
      </w:r>
      <w:r/>
    </w:p>
    <w:p>
      <w:pPr>
        <w:numPr>
          <w:ilvl w:val="0"/>
          <w:numId w:val="10"/>
        </w:numPr>
        <w:ind w:left="0" w:firstLine="480"/>
        <w:spacing w:line="360" w:lineRule="auto"/>
        <w:tabs>
          <w:tab w:val="left" w:pos="1418" w:leader="none"/>
          <w:tab w:val="left" w:pos="2520" w:leader="none"/>
        </w:tabs>
        <w:rPr>
          <w:rFonts w:hint="eastAsia" w:ascii="宋体" w:hAnsi="宋体" w:cs="宋体"/>
          <w:color w:val="auto"/>
          <w:sz w:val="24"/>
          <w:highlight w:val="none"/>
        </w:rPr>
      </w:pPr>
      <w:r>
        <w:rPr>
          <w:rFonts w:hint="eastAsia" w:ascii="宋体" w:hAnsi="宋体" w:cs="宋体"/>
          <w:color w:val="auto"/>
          <w:sz w:val="24"/>
          <w:highlight w:val="none"/>
        </w:rPr>
        <w:t xml:space="preserve">评标程序、评标方法和评标标准</w:t>
      </w:r>
      <w:r/>
    </w:p>
    <w:p>
      <w:pPr>
        <w:numPr>
          <w:ilvl w:val="0"/>
          <w:numId w:val="10"/>
        </w:numPr>
        <w:ind w:left="0" w:firstLine="480"/>
        <w:spacing w:line="360" w:lineRule="auto"/>
        <w:tabs>
          <w:tab w:val="left" w:pos="1418" w:leader="none"/>
          <w:tab w:val="left" w:pos="2520" w:leader="none"/>
        </w:tabs>
        <w:rPr>
          <w:rFonts w:hint="eastAsia" w:ascii="宋体" w:hAnsi="宋体" w:cs="宋体"/>
          <w:color w:val="auto"/>
          <w:sz w:val="24"/>
          <w:highlight w:val="none"/>
        </w:rPr>
      </w:pPr>
      <w:r>
        <w:rPr>
          <w:rFonts w:hint="eastAsia" w:ascii="宋体" w:hAnsi="宋体" w:cs="宋体"/>
          <w:color w:val="auto"/>
          <w:sz w:val="24"/>
          <w:highlight w:val="none"/>
        </w:rPr>
        <w:t xml:space="preserve">采购需求</w:t>
      </w:r>
      <w:r/>
    </w:p>
    <w:p>
      <w:pPr>
        <w:numPr>
          <w:ilvl w:val="0"/>
          <w:numId w:val="10"/>
        </w:numPr>
        <w:ind w:left="0" w:firstLine="480"/>
        <w:spacing w:line="360" w:lineRule="auto"/>
        <w:tabs>
          <w:tab w:val="left" w:pos="1418" w:leader="none"/>
          <w:tab w:val="left" w:pos="2520" w:leader="none"/>
        </w:tabs>
        <w:rPr>
          <w:rFonts w:hint="eastAsia" w:ascii="宋体" w:hAnsi="宋体" w:cs="宋体"/>
          <w:color w:val="auto"/>
          <w:sz w:val="24"/>
          <w:highlight w:val="none"/>
        </w:rPr>
      </w:pPr>
      <w:r>
        <w:rPr>
          <w:rFonts w:hint="eastAsia" w:ascii="宋体" w:hAnsi="宋体" w:cs="宋体"/>
          <w:color w:val="auto"/>
          <w:sz w:val="24"/>
          <w:highlight w:val="none"/>
        </w:rPr>
        <w:t xml:space="preserve">拟签订的合同文本</w:t>
      </w:r>
      <w:r/>
    </w:p>
    <w:p>
      <w:pPr>
        <w:numPr>
          <w:ilvl w:val="0"/>
          <w:numId w:val="10"/>
        </w:numPr>
        <w:ind w:left="0" w:firstLine="480"/>
        <w:spacing w:line="360" w:lineRule="auto"/>
        <w:tabs>
          <w:tab w:val="left" w:pos="1418" w:leader="none"/>
          <w:tab w:val="left" w:pos="2520" w:leader="none"/>
        </w:tabs>
        <w:rPr>
          <w:rFonts w:hint="eastAsia" w:ascii="宋体" w:hAnsi="宋体" w:cs="宋体"/>
          <w:color w:val="auto"/>
          <w:sz w:val="24"/>
          <w:highlight w:val="none"/>
        </w:rPr>
      </w:pPr>
      <w:r>
        <w:rPr>
          <w:rFonts w:hint="eastAsia" w:ascii="宋体" w:hAnsi="宋体" w:cs="宋体"/>
          <w:color w:val="auto"/>
          <w:sz w:val="24"/>
          <w:highlight w:val="none"/>
        </w:rPr>
        <w:t xml:space="preserve">投标文件格式</w:t>
      </w:r>
      <w:r/>
    </w:p>
    <w:p>
      <w:pPr>
        <w:numPr>
          <w:ilvl w:val="1"/>
          <w:numId w:val="8"/>
        </w:numPr>
        <w:ind w:left="0" w:firstLine="480"/>
        <w:spacing w:line="360" w:lineRule="auto"/>
        <w:tabs>
          <w:tab w:val="left" w:pos="1080" w:leader="none"/>
          <w:tab w:val="left" w:pos="2014" w:leader="none"/>
        </w:tabs>
        <w:rPr>
          <w:rFonts w:hint="eastAsia" w:ascii="宋体" w:hAnsi="宋体" w:cs="宋体"/>
          <w:color w:val="auto"/>
          <w:sz w:val="24"/>
          <w:highlight w:val="none"/>
        </w:rPr>
      </w:pPr>
      <w:r>
        <w:rPr>
          <w:rFonts w:hint="eastAsia" w:ascii="宋体" w:hAnsi="宋体" w:cs="宋体"/>
          <w:color w:val="auto"/>
          <w:sz w:val="24"/>
          <w:highlight w:val="none"/>
        </w:rPr>
        <w:t xml:space="preserve">投标人应认真阅读招标文件的全部内容。投标人应按照招标文件要求提交投标文件并保证所提供的全部资料的真实性，并对招标文件做出实质性响应，否则</w:t>
      </w:r>
      <w:r>
        <w:rPr>
          <w:rFonts w:hint="eastAsia" w:ascii="宋体" w:hAnsi="宋体" w:cs="宋体"/>
          <w:b/>
          <w:color w:val="auto"/>
          <w:sz w:val="24"/>
          <w:highlight w:val="none"/>
        </w:rPr>
        <w:t xml:space="preserve">投标无效</w:t>
      </w:r>
      <w:r>
        <w:rPr>
          <w:rFonts w:hint="eastAsia" w:ascii="宋体" w:hAnsi="宋体" w:cs="宋体"/>
          <w:color w:val="auto"/>
          <w:sz w:val="24"/>
          <w:highlight w:val="none"/>
        </w:rPr>
        <w:t xml:space="preserve">。</w:t>
      </w:r>
      <w:r/>
    </w:p>
    <w:p>
      <w:pPr>
        <w:numPr>
          <w:ilvl w:val="0"/>
          <w:numId w:val="8"/>
        </w:numPr>
        <w:ind w:left="0" w:firstLine="482"/>
        <w:spacing w:line="360" w:lineRule="auto"/>
        <w:tabs>
          <w:tab w:val="left" w:pos="360" w:leader="none"/>
        </w:tabs>
        <w:rPr>
          <w:rFonts w:hint="eastAsia" w:ascii="宋体" w:hAnsi="宋体" w:cs="宋体"/>
          <w:b/>
          <w:color w:val="auto"/>
          <w:sz w:val="24"/>
          <w:highlight w:val="none"/>
        </w:rPr>
        <w:outlineLvl w:val="1"/>
      </w:pPr>
      <w:r>
        <w:rPr>
          <w:rFonts w:hint="eastAsia" w:ascii="宋体" w:hAnsi="宋体" w:cs="宋体"/>
          <w:b/>
          <w:color w:val="auto"/>
          <w:sz w:val="24"/>
          <w:highlight w:val="none"/>
        </w:rPr>
        <w:t xml:space="preserve">对招标文件的澄清或修改</w:t>
      </w:r>
      <w:r/>
    </w:p>
    <w:p>
      <w:pPr>
        <w:numPr>
          <w:ilvl w:val="1"/>
          <w:numId w:val="8"/>
        </w:numPr>
        <w:ind w:left="0" w:firstLine="480"/>
        <w:spacing w:line="360" w:lineRule="auto"/>
        <w:tabs>
          <w:tab w:val="left" w:pos="1080" w:leader="none"/>
          <w:tab w:val="left" w:pos="1561" w:leader="none"/>
          <w:tab w:val="left" w:pos="2014" w:leader="none"/>
        </w:tabs>
        <w:rPr>
          <w:rFonts w:hint="eastAsia" w:ascii="宋体" w:hAnsi="宋体" w:cs="宋体"/>
          <w:color w:val="auto"/>
          <w:sz w:val="24"/>
          <w:highlight w:val="none"/>
        </w:rPr>
      </w:pPr>
      <w:r>
        <w:rPr>
          <w:rFonts w:hint="eastAsia" w:ascii="宋体" w:hAnsi="宋体" w:cs="宋体"/>
          <w:color w:val="auto"/>
          <w:sz w:val="24"/>
          <w:highlight w:val="none"/>
        </w:rPr>
        <w:t xml:space="preserve">采购人或采购代理机构对已发出的招标文件进行必要澄清或者修改的，将在原公告发布媒体上以发布更正公告的形式通知所有获取招标文件的潜在投标人。</w:t>
      </w:r>
      <w:r/>
    </w:p>
    <w:p>
      <w:pPr>
        <w:numPr>
          <w:ilvl w:val="1"/>
          <w:numId w:val="8"/>
        </w:numPr>
        <w:ind w:left="0" w:firstLine="480"/>
        <w:spacing w:line="360" w:lineRule="auto"/>
        <w:tabs>
          <w:tab w:val="left" w:pos="1080" w:leader="none"/>
          <w:tab w:val="left" w:pos="1561" w:leader="none"/>
          <w:tab w:val="left" w:pos="2014" w:leader="none"/>
        </w:tabs>
        <w:rPr>
          <w:rFonts w:hint="eastAsia" w:ascii="宋体" w:hAnsi="宋体" w:cs="宋体"/>
          <w:color w:val="auto"/>
          <w:sz w:val="24"/>
          <w:highlight w:val="none"/>
        </w:rPr>
      </w:pPr>
      <w:r>
        <w:rPr>
          <w:rFonts w:hint="eastAsia" w:ascii="宋体" w:hAnsi="宋体" w:cs="宋体"/>
          <w:color w:val="auto"/>
          <w:sz w:val="24"/>
          <w:highlight w:val="none"/>
        </w:rPr>
        <w:t xml:space="preserve">澄清或者修改的内容为招标文件的组成部分，并对所有获取招标文件的潜在投标人具有约束力。澄清或者修改的内容可能影响投标文件编制的，将在投标截止时间至少15日前，以更正公告形式通知所有获取招标文件的潜在投标人；不足15日的，将顺延提交投标文件的截止时间和开标时间。</w:t>
      </w:r>
      <w:r/>
    </w:p>
    <w:p>
      <w:pPr>
        <w:pStyle w:val="1102"/>
        <w:ind w:firstLine="562"/>
        <w:spacing w:before="0" w:line="360" w:lineRule="auto"/>
        <w:rPr>
          <w:rFonts w:hint="eastAsia" w:ascii="宋体" w:hAnsi="宋体" w:eastAsia="宋体" w:cs="宋体"/>
          <w:color w:val="auto"/>
          <w:sz w:val="28"/>
          <w:highlight w:val="none"/>
        </w:rPr>
      </w:pPr>
      <w:r/>
      <w:bookmarkStart w:id="197" w:name="_Toc516367020"/>
      <w:r/>
      <w:bookmarkStart w:id="198" w:name="_Toc226965799"/>
      <w:r/>
      <w:bookmarkStart w:id="199" w:name="_Toc226337222"/>
      <w:r/>
      <w:bookmarkStart w:id="200" w:name="_Toc150774626"/>
      <w:r/>
      <w:bookmarkStart w:id="201" w:name="_Toc195842891"/>
      <w:r/>
      <w:bookmarkStart w:id="202" w:name="_Toc151193840"/>
      <w:r/>
      <w:bookmarkStart w:id="203" w:name="_Toc226965716"/>
      <w:r/>
      <w:bookmarkStart w:id="204" w:name="_Toc151193768"/>
      <w:r/>
      <w:bookmarkStart w:id="205" w:name="_Toc142311028"/>
      <w:r/>
      <w:bookmarkStart w:id="206" w:name="_Toc150480764"/>
      <w:r/>
      <w:bookmarkStart w:id="207" w:name="_Toc151193624"/>
      <w:r/>
      <w:bookmarkStart w:id="208" w:name="_Toc226309770"/>
      <w:r/>
      <w:bookmarkStart w:id="209" w:name="_Toc305158868"/>
      <w:r/>
      <w:bookmarkStart w:id="210" w:name="_Toc265228364"/>
      <w:r/>
      <w:bookmarkStart w:id="211" w:name="_Toc520356150"/>
      <w:r/>
      <w:bookmarkStart w:id="212" w:name="_Toc151190153"/>
      <w:r/>
      <w:bookmarkStart w:id="213" w:name="_Toc127151526"/>
      <w:r/>
      <w:bookmarkStart w:id="214" w:name="_Toc151193914"/>
      <w:r/>
      <w:bookmarkStart w:id="215" w:name="_Toc264969216"/>
      <w:r/>
      <w:bookmarkStart w:id="216" w:name="_Toc150774731"/>
      <w:r/>
      <w:bookmarkStart w:id="217" w:name="_Toc305158794"/>
      <w:r/>
      <w:bookmarkStart w:id="218" w:name="_Toc151193696"/>
      <w:r/>
      <w:bookmarkStart w:id="219" w:name="_Toc150509277"/>
      <w:r>
        <w:rPr>
          <w:rFonts w:hint="eastAsia" w:ascii="宋体" w:hAnsi="宋体" w:eastAsia="宋体" w:cs="宋体"/>
          <w:color w:val="auto"/>
          <w:sz w:val="28"/>
          <w:highlight w:val="none"/>
        </w:rPr>
        <w:t xml:space="preserve">三   投标文件</w:t>
      </w:r>
      <w:bookmarkEnd w:id="197"/>
      <w:r>
        <w:rPr>
          <w:rFonts w:hint="eastAsia" w:ascii="宋体" w:hAnsi="宋体" w:eastAsia="宋体" w:cs="宋体"/>
          <w:color w:val="auto"/>
          <w:sz w:val="28"/>
          <w:highlight w:val="none"/>
        </w:rPr>
        <w:t xml:space="preserve">的编制</w:t>
      </w:r>
      <w:bookmarkEnd w:id="198"/>
      <w:r/>
      <w:bookmarkEnd w:id="199"/>
      <w:r/>
      <w:bookmarkEnd w:id="200"/>
      <w:r/>
      <w:bookmarkEnd w:id="201"/>
      <w:r/>
      <w:bookmarkEnd w:id="202"/>
      <w:r/>
      <w:bookmarkEnd w:id="203"/>
      <w:r/>
      <w:bookmarkEnd w:id="204"/>
      <w:r/>
      <w:bookmarkEnd w:id="205"/>
      <w:r/>
      <w:bookmarkEnd w:id="206"/>
      <w:r/>
      <w:bookmarkEnd w:id="207"/>
      <w:r/>
      <w:bookmarkEnd w:id="208"/>
      <w:r/>
      <w:bookmarkEnd w:id="209"/>
      <w:r/>
      <w:bookmarkEnd w:id="210"/>
      <w:r/>
      <w:bookmarkEnd w:id="211"/>
      <w:r/>
      <w:bookmarkEnd w:id="212"/>
      <w:r/>
      <w:bookmarkEnd w:id="213"/>
      <w:r/>
      <w:bookmarkEnd w:id="214"/>
      <w:r/>
      <w:bookmarkEnd w:id="215"/>
      <w:r/>
      <w:bookmarkEnd w:id="216"/>
      <w:r/>
      <w:bookmarkEnd w:id="217"/>
      <w:r/>
      <w:bookmarkEnd w:id="218"/>
      <w:r/>
      <w:bookmarkEnd w:id="219"/>
      <w:r/>
      <w:r/>
    </w:p>
    <w:p>
      <w:pPr>
        <w:numPr>
          <w:ilvl w:val="0"/>
          <w:numId w:val="8"/>
        </w:numPr>
        <w:ind w:left="0" w:firstLine="482"/>
        <w:spacing w:line="360" w:lineRule="auto"/>
        <w:tabs>
          <w:tab w:val="left" w:pos="360" w:leader="none"/>
        </w:tabs>
        <w:rPr>
          <w:rFonts w:hint="eastAsia" w:ascii="宋体" w:hAnsi="宋体" w:cs="宋体"/>
          <w:b/>
          <w:color w:val="auto"/>
          <w:sz w:val="24"/>
          <w:highlight w:val="none"/>
        </w:rPr>
        <w:outlineLvl w:val="1"/>
      </w:pPr>
      <w:r/>
      <w:bookmarkStart w:id="220" w:name="_Toc164608796"/>
      <w:r/>
      <w:bookmarkStart w:id="221" w:name="_Toc226309771"/>
      <w:r/>
      <w:bookmarkStart w:id="222" w:name="_Toc516367021"/>
      <w:r/>
      <w:bookmarkStart w:id="223" w:name="_Toc127151527"/>
      <w:r/>
      <w:bookmarkStart w:id="224" w:name="_Toc164229368"/>
      <w:r/>
      <w:bookmarkStart w:id="225" w:name="_Toc264969217"/>
      <w:r/>
      <w:bookmarkStart w:id="226" w:name="_Toc150774732"/>
      <w:r/>
      <w:bookmarkStart w:id="227" w:name="_Toc226965717"/>
      <w:r/>
      <w:bookmarkStart w:id="228" w:name="_Toc226965800"/>
      <w:r/>
      <w:bookmarkStart w:id="229" w:name="_Toc305158869"/>
      <w:r/>
      <w:bookmarkStart w:id="230" w:name="_Toc265228365"/>
      <w:r/>
      <w:bookmarkStart w:id="231" w:name="_Toc142311029"/>
      <w:r/>
      <w:bookmarkStart w:id="232" w:name="_Toc149720820"/>
      <w:r/>
      <w:bookmarkStart w:id="233" w:name="_Toc164351621"/>
      <w:r/>
      <w:bookmarkStart w:id="234" w:name="_Toc164608641"/>
      <w:r/>
      <w:bookmarkStart w:id="235" w:name="_Toc150774627"/>
      <w:r/>
      <w:bookmarkStart w:id="236" w:name="_Toc151193697"/>
      <w:r/>
      <w:bookmarkStart w:id="237" w:name="_Toc150509278"/>
      <w:r/>
      <w:bookmarkStart w:id="238" w:name="_Toc151193769"/>
      <w:r/>
      <w:bookmarkStart w:id="239" w:name="_Toc520356151"/>
      <w:r/>
      <w:bookmarkStart w:id="240" w:name="_Toc127161441"/>
      <w:r/>
      <w:bookmarkStart w:id="241" w:name="_Toc127151728"/>
      <w:r/>
      <w:bookmarkStart w:id="242" w:name="_Toc195842892"/>
      <w:r/>
      <w:bookmarkStart w:id="243" w:name="_Toc150480765"/>
      <w:r/>
      <w:bookmarkStart w:id="244" w:name="_Toc151190154"/>
      <w:r/>
      <w:bookmarkStart w:id="245" w:name="_Toc151193625"/>
      <w:r/>
      <w:bookmarkStart w:id="246" w:name="_Toc305158795"/>
      <w:r/>
      <w:bookmarkStart w:id="247" w:name="_Toc151193915"/>
      <w:r/>
      <w:bookmarkStart w:id="248" w:name="_Toc164229222"/>
      <w:r/>
      <w:bookmarkStart w:id="249" w:name="_Toc151193841"/>
      <w:r/>
      <w:bookmarkStart w:id="250" w:name="_Toc226337223"/>
      <w:r>
        <w:rPr>
          <w:rFonts w:hint="eastAsia" w:ascii="宋体" w:hAnsi="宋体" w:cs="宋体"/>
          <w:b/>
          <w:color w:val="auto"/>
          <w:sz w:val="24"/>
          <w:highlight w:val="none"/>
        </w:rPr>
        <w:t xml:space="preserve">投标范围、投标文件中计量单位的使用</w:t>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rPr>
          <w:rFonts w:hint="eastAsia" w:ascii="宋体" w:hAnsi="宋体" w:cs="宋体"/>
          <w:b/>
          <w:color w:val="auto"/>
          <w:sz w:val="24"/>
          <w:highlight w:val="none"/>
        </w:rPr>
        <w:t xml:space="preserve">及投标语言</w:t>
      </w:r>
      <w:r/>
    </w:p>
    <w:p>
      <w:pPr>
        <w:numPr>
          <w:ilvl w:val="1"/>
          <w:numId w:val="8"/>
        </w:numPr>
        <w:ind w:left="0" w:firstLine="480"/>
        <w:spacing w:line="360" w:lineRule="auto"/>
        <w:tabs>
          <w:tab w:val="left" w:pos="1080" w:leader="none"/>
          <w:tab w:val="left" w:pos="2014" w:leader="none"/>
        </w:tabs>
        <w:rPr>
          <w:rFonts w:hint="eastAsia" w:ascii="宋体" w:hAnsi="宋体" w:cs="宋体"/>
          <w:color w:val="auto"/>
          <w:sz w:val="24"/>
          <w:highlight w:val="none"/>
        </w:rPr>
      </w:pPr>
      <w:r>
        <w:rPr>
          <w:rFonts w:hint="eastAsia" w:ascii="宋体" w:hAnsi="宋体" w:cs="宋体"/>
          <w:color w:val="auto"/>
          <w:sz w:val="24"/>
          <w:highlight w:val="none"/>
        </w:rPr>
        <w:t xml:space="preserve">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rFonts w:hint="eastAsia" w:ascii="宋体" w:hAnsi="宋体" w:cs="宋体"/>
          <w:b/>
          <w:color w:val="auto"/>
          <w:sz w:val="24"/>
          <w:highlight w:val="none"/>
        </w:rPr>
        <w:t xml:space="preserve">无效投标</w:t>
      </w:r>
      <w:r>
        <w:rPr>
          <w:rFonts w:hint="eastAsia" w:ascii="宋体" w:hAnsi="宋体" w:cs="宋体"/>
          <w:color w:val="auto"/>
          <w:sz w:val="24"/>
          <w:highlight w:val="none"/>
        </w:rPr>
        <w:t xml:space="preserve">。</w:t>
      </w:r>
      <w:r/>
    </w:p>
    <w:p>
      <w:pPr>
        <w:numPr>
          <w:ilvl w:val="1"/>
          <w:numId w:val="8"/>
        </w:numPr>
        <w:ind w:left="0" w:firstLine="480"/>
        <w:spacing w:line="360" w:lineRule="auto"/>
        <w:tabs>
          <w:tab w:val="left" w:pos="1080" w:leader="none"/>
          <w:tab w:val="left" w:pos="2014" w:leader="none"/>
        </w:tabs>
        <w:rPr>
          <w:rFonts w:hint="eastAsia" w:ascii="宋体" w:hAnsi="宋体" w:cs="宋体"/>
          <w:color w:val="auto"/>
          <w:sz w:val="24"/>
          <w:highlight w:val="none"/>
        </w:rPr>
      </w:pPr>
      <w:r>
        <w:rPr>
          <w:rFonts w:hint="eastAsia" w:ascii="宋体" w:hAnsi="宋体" w:cs="宋体"/>
          <w:color w:val="auto"/>
          <w:sz w:val="24"/>
          <w:highlight w:val="none"/>
        </w:rPr>
        <w:t xml:space="preserve">除招标文件有特殊要求外，本项目投标所使用的计量单位，应采用中华人民共和国法定计量单位。</w:t>
      </w:r>
      <w:r/>
    </w:p>
    <w:p>
      <w:pPr>
        <w:numPr>
          <w:ilvl w:val="1"/>
          <w:numId w:val="8"/>
        </w:numPr>
        <w:ind w:left="0" w:firstLine="480"/>
        <w:spacing w:line="360" w:lineRule="auto"/>
        <w:tabs>
          <w:tab w:val="left" w:pos="1080" w:leader="none"/>
          <w:tab w:val="left" w:pos="2014" w:leader="none"/>
        </w:tabs>
        <w:rPr>
          <w:rFonts w:hint="eastAsia" w:ascii="宋体" w:hAnsi="宋体" w:cs="宋体"/>
          <w:color w:val="auto"/>
          <w:sz w:val="24"/>
          <w:highlight w:val="none"/>
        </w:rPr>
      </w:pPr>
      <w:r>
        <w:rPr>
          <w:rFonts w:hint="eastAsia" w:ascii="宋体" w:hAnsi="宋体" w:cs="宋体"/>
          <w:color w:val="auto"/>
          <w:sz w:val="24"/>
          <w:highlight w:val="none"/>
        </w:rPr>
        <w:t xml:space="preserve">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p>
    <w:p>
      <w:pPr>
        <w:numPr>
          <w:ilvl w:val="0"/>
          <w:numId w:val="8"/>
        </w:numPr>
        <w:ind w:left="0" w:firstLine="482"/>
        <w:spacing w:line="360" w:lineRule="auto"/>
        <w:tabs>
          <w:tab w:val="left" w:pos="360" w:leader="none"/>
        </w:tabs>
        <w:rPr>
          <w:rFonts w:hint="eastAsia" w:ascii="宋体" w:hAnsi="宋体" w:cs="宋体"/>
          <w:b/>
          <w:color w:val="auto"/>
          <w:sz w:val="24"/>
          <w:highlight w:val="none"/>
        </w:rPr>
        <w:outlineLvl w:val="1"/>
      </w:pPr>
      <w:r/>
      <w:bookmarkStart w:id="251" w:name="_Ref467306676"/>
      <w:r/>
      <w:bookmarkStart w:id="252" w:name="_Toc516367022"/>
      <w:r/>
      <w:bookmarkStart w:id="253" w:name="_Ref467306195"/>
      <w:r/>
      <w:bookmarkStart w:id="254" w:name="_Toc164351622"/>
      <w:r/>
      <w:bookmarkStart w:id="255" w:name="_Toc150509279"/>
      <w:r/>
      <w:bookmarkStart w:id="256" w:name="_Toc151193916"/>
      <w:r/>
      <w:bookmarkStart w:id="257" w:name="_Toc127161442"/>
      <w:r/>
      <w:bookmarkStart w:id="258" w:name="_Toc149720821"/>
      <w:r/>
      <w:bookmarkStart w:id="259" w:name="_Toc264969218"/>
      <w:r/>
      <w:bookmarkStart w:id="260" w:name="_Toc151193842"/>
      <w:r/>
      <w:bookmarkStart w:id="261" w:name="_Toc226309772"/>
      <w:r/>
      <w:bookmarkStart w:id="262" w:name="_Toc151193770"/>
      <w:r/>
      <w:bookmarkStart w:id="263" w:name="_Toc150774733"/>
      <w:r/>
      <w:bookmarkStart w:id="264" w:name="_Toc127151528"/>
      <w:r/>
      <w:bookmarkStart w:id="265" w:name="_Toc151193698"/>
      <w:r/>
      <w:bookmarkStart w:id="266" w:name="_Toc226965801"/>
      <w:r/>
      <w:bookmarkStart w:id="267" w:name="_Toc195842893"/>
      <w:r/>
      <w:bookmarkStart w:id="268" w:name="_Toc150480766"/>
      <w:r/>
      <w:bookmarkStart w:id="269" w:name="_Toc305158796"/>
      <w:r/>
      <w:bookmarkStart w:id="270" w:name="_Toc226337224"/>
      <w:r/>
      <w:bookmarkStart w:id="271" w:name="_Toc265228366"/>
      <w:r/>
      <w:bookmarkStart w:id="272" w:name="_Toc151190155"/>
      <w:r/>
      <w:bookmarkStart w:id="273" w:name="_Toc520356152"/>
      <w:r/>
      <w:bookmarkStart w:id="274" w:name="_Toc164229369"/>
      <w:r/>
      <w:bookmarkStart w:id="275" w:name="_Toc305158870"/>
      <w:r/>
      <w:bookmarkStart w:id="276" w:name="_Toc151193626"/>
      <w:r/>
      <w:bookmarkStart w:id="277" w:name="_Toc150774628"/>
      <w:r/>
      <w:bookmarkStart w:id="278" w:name="_Toc164608642"/>
      <w:r/>
      <w:bookmarkStart w:id="279" w:name="_Toc127151729"/>
      <w:r/>
      <w:bookmarkStart w:id="280" w:name="_Toc164608797"/>
      <w:r/>
      <w:bookmarkStart w:id="281" w:name="_Toc226965718"/>
      <w:r/>
      <w:bookmarkStart w:id="282" w:name="_Toc142311030"/>
      <w:r/>
      <w:bookmarkStart w:id="283" w:name="_Toc164229223"/>
      <w:r>
        <w:rPr>
          <w:rFonts w:hint="eastAsia" w:ascii="宋体" w:hAnsi="宋体" w:cs="宋体"/>
          <w:b/>
          <w:color w:val="auto"/>
          <w:sz w:val="24"/>
          <w:highlight w:val="none"/>
        </w:rPr>
        <w:t xml:space="preserve">投标文件</w:t>
      </w:r>
      <w:bookmarkEnd w:id="251"/>
      <w:r/>
      <w:bookmarkEnd w:id="252"/>
      <w:r/>
      <w:bookmarkEnd w:id="253"/>
      <w:r>
        <w:rPr>
          <w:rFonts w:hint="eastAsia" w:ascii="宋体" w:hAnsi="宋体" w:cs="宋体"/>
          <w:b/>
          <w:color w:val="auto"/>
          <w:sz w:val="24"/>
          <w:highlight w:val="none"/>
        </w:rPr>
        <w:t xml:space="preserve">构成</w:t>
      </w:r>
      <w:bookmarkEnd w:id="254"/>
      <w:r/>
      <w:bookmarkEnd w:id="255"/>
      <w:r/>
      <w:bookmarkEnd w:id="256"/>
      <w:r/>
      <w:bookmarkEnd w:id="257"/>
      <w:r/>
      <w:bookmarkEnd w:id="258"/>
      <w:r/>
      <w:bookmarkEnd w:id="259"/>
      <w:r/>
      <w:bookmarkEnd w:id="260"/>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r/>
    </w:p>
    <w:p>
      <w:pPr>
        <w:numPr>
          <w:ilvl w:val="1"/>
          <w:numId w:val="8"/>
        </w:numPr>
        <w:ind w:left="0" w:firstLine="480"/>
        <w:spacing w:line="360" w:lineRule="auto"/>
        <w:tabs>
          <w:tab w:val="left" w:pos="1080" w:leader="none"/>
          <w:tab w:val="left" w:pos="2014" w:leader="none"/>
        </w:tabs>
        <w:rPr>
          <w:rFonts w:hint="eastAsia" w:ascii="宋体" w:hAnsi="宋体" w:cs="宋体"/>
          <w:color w:val="auto"/>
          <w:sz w:val="24"/>
          <w:highlight w:val="none"/>
        </w:rPr>
      </w:pPr>
      <w:r/>
      <w:bookmarkStart w:id="284" w:name="_Ref467052588"/>
      <w:r>
        <w:rPr>
          <w:rFonts w:hint="eastAsia" w:ascii="宋体" w:hAnsi="宋体" w:cs="宋体"/>
          <w:color w:val="auto"/>
          <w:sz w:val="24"/>
          <w:highlight w:val="none"/>
        </w:rPr>
        <w:t xml:space="preserve">投标人应当按照招标文件的要求编制投标文件。投标文件应由《资格证明文件》、《商务技术文件》两部分构成。投标文件的部分格式要求，见第七章《投标文件格式》。</w:t>
      </w:r>
      <w:r/>
    </w:p>
    <w:p>
      <w:pPr>
        <w:numPr>
          <w:ilvl w:val="1"/>
          <w:numId w:val="8"/>
        </w:numPr>
        <w:ind w:left="0" w:firstLine="480"/>
        <w:spacing w:line="360" w:lineRule="auto"/>
        <w:tabs>
          <w:tab w:val="left" w:pos="1080" w:leader="none"/>
          <w:tab w:val="left" w:pos="2014" w:leader="none"/>
        </w:tabs>
        <w:rPr>
          <w:rFonts w:hint="eastAsia" w:ascii="宋体" w:hAnsi="宋体" w:cs="宋体"/>
          <w:color w:val="auto"/>
          <w:sz w:val="24"/>
          <w:highlight w:val="none"/>
        </w:rPr>
      </w:pPr>
      <w:r>
        <w:rPr>
          <w:rFonts w:hint="eastAsia" w:ascii="宋体" w:hAnsi="宋体" w:cs="宋体"/>
          <w:color w:val="auto"/>
          <w:sz w:val="24"/>
          <w:highlight w:val="none"/>
        </w:rPr>
        <w:t xml:space="preserve">对于招标文件中标记了“实质性格式”文件的，投标人不得改变格式中给定的文字所表达的含义，不得删减格式中的实质性内容，不得自行添加与格式中给定的文字内容相矛盾的内容，不得对应当填写的空格不填写或不实质性响应，否则</w:t>
      </w:r>
      <w:r>
        <w:rPr>
          <w:rFonts w:hint="eastAsia" w:ascii="宋体" w:hAnsi="宋体" w:cs="宋体"/>
          <w:b/>
          <w:color w:val="auto"/>
          <w:sz w:val="24"/>
          <w:highlight w:val="none"/>
        </w:rPr>
        <w:t xml:space="preserve">投标无效</w:t>
      </w:r>
      <w:r>
        <w:rPr>
          <w:rFonts w:hint="eastAsia" w:ascii="宋体" w:hAnsi="宋体" w:cs="宋体"/>
          <w:color w:val="auto"/>
          <w:sz w:val="24"/>
          <w:highlight w:val="none"/>
        </w:rPr>
        <w:t xml:space="preserve">。未标记“实质性格式”的文件和招标文件未提供格式的内容，可由投标人自行编写。</w:t>
      </w:r>
      <w:r/>
    </w:p>
    <w:p>
      <w:pPr>
        <w:numPr>
          <w:ilvl w:val="1"/>
          <w:numId w:val="8"/>
        </w:numPr>
        <w:ind w:left="0" w:firstLine="480"/>
        <w:spacing w:line="360" w:lineRule="auto"/>
        <w:tabs>
          <w:tab w:val="left" w:pos="1080" w:leader="none"/>
          <w:tab w:val="left" w:pos="2014" w:leader="none"/>
        </w:tabs>
        <w:rPr>
          <w:rFonts w:hint="eastAsia" w:ascii="宋体" w:hAnsi="宋体" w:cs="宋体"/>
          <w:color w:val="auto"/>
          <w:sz w:val="24"/>
          <w:highlight w:val="none"/>
        </w:rPr>
      </w:pPr>
      <w:r>
        <w:rPr>
          <w:rFonts w:hint="eastAsia" w:ascii="宋体" w:hAnsi="宋体" w:cs="宋体"/>
          <w:color w:val="auto"/>
          <w:sz w:val="24"/>
          <w:highlight w:val="none"/>
        </w:rPr>
        <w:t xml:space="preserve">第四章《评标程序、评标方法和评标标准》中涉及的证明文件。</w:t>
      </w:r>
      <w:r/>
    </w:p>
    <w:p>
      <w:pPr>
        <w:numPr>
          <w:ilvl w:val="1"/>
          <w:numId w:val="8"/>
        </w:numPr>
        <w:ind w:left="0" w:firstLine="480"/>
        <w:spacing w:line="360" w:lineRule="auto"/>
        <w:tabs>
          <w:tab w:val="left" w:pos="1080" w:leader="none"/>
          <w:tab w:val="left" w:pos="2014" w:leader="none"/>
        </w:tabs>
        <w:rPr>
          <w:rFonts w:hint="eastAsia" w:ascii="宋体" w:hAnsi="宋体" w:cs="宋体"/>
          <w:color w:val="auto"/>
          <w:sz w:val="24"/>
          <w:highlight w:val="none"/>
        </w:rPr>
      </w:pPr>
      <w:r>
        <w:rPr>
          <w:rFonts w:hint="eastAsia" w:ascii="宋体" w:hAnsi="宋体" w:cs="宋体"/>
          <w:color w:val="auto"/>
          <w:sz w:val="24"/>
          <w:highlight w:val="none"/>
        </w:rPr>
        <w:t xml:space="preserve">对照第五章《采购需求》，说明所提供货物和服务已对第五章《采购需求》做出了响应，或申明与第五章《采购需求》的偏差和例外。如第五章《采购需求》中要求提供证明文件的，投标人应当按具体要求提供证明文件。</w:t>
      </w:r>
      <w:r/>
    </w:p>
    <w:p>
      <w:pPr>
        <w:numPr>
          <w:ilvl w:val="1"/>
          <w:numId w:val="8"/>
        </w:numPr>
        <w:ind w:left="0" w:firstLine="480"/>
        <w:spacing w:line="360" w:lineRule="auto"/>
        <w:tabs>
          <w:tab w:val="left" w:pos="1080" w:leader="none"/>
          <w:tab w:val="left" w:pos="2014" w:leader="none"/>
        </w:tabs>
        <w:rPr>
          <w:rFonts w:hint="eastAsia" w:ascii="宋体" w:hAnsi="宋体" w:cs="宋体"/>
          <w:color w:val="auto"/>
          <w:sz w:val="24"/>
          <w:highlight w:val="none"/>
        </w:rPr>
      </w:pPr>
      <w:r>
        <w:rPr>
          <w:rFonts w:hint="eastAsia" w:ascii="宋体" w:hAnsi="宋体" w:cs="宋体"/>
          <w:color w:val="auto"/>
          <w:sz w:val="24"/>
          <w:highlight w:val="none"/>
        </w:rPr>
        <w:t xml:space="preserve">投标人认为应附的其他材料。</w:t>
      </w:r>
      <w:bookmarkEnd w:id="284"/>
      <w:r/>
      <w:r/>
    </w:p>
    <w:p>
      <w:pPr>
        <w:numPr>
          <w:ilvl w:val="0"/>
          <w:numId w:val="8"/>
        </w:numPr>
        <w:ind w:left="0" w:firstLine="482"/>
        <w:spacing w:line="360" w:lineRule="auto"/>
        <w:tabs>
          <w:tab w:val="left" w:pos="360" w:leader="none"/>
        </w:tabs>
        <w:rPr>
          <w:rFonts w:hint="eastAsia" w:ascii="宋体" w:hAnsi="宋体" w:cs="宋体"/>
          <w:b/>
          <w:color w:val="auto"/>
          <w:sz w:val="24"/>
          <w:highlight w:val="none"/>
        </w:rPr>
        <w:outlineLvl w:val="1"/>
      </w:pPr>
      <w:r/>
      <w:bookmarkStart w:id="285" w:name="_Toc164351624"/>
      <w:r/>
      <w:bookmarkStart w:id="286" w:name="_Toc164229371"/>
      <w:r/>
      <w:bookmarkStart w:id="287" w:name="_Toc151193844"/>
      <w:r/>
      <w:bookmarkStart w:id="288" w:name="_Toc149720823"/>
      <w:r/>
      <w:bookmarkStart w:id="289" w:name="_Toc151193700"/>
      <w:r/>
      <w:bookmarkStart w:id="290" w:name="_Toc195842895"/>
      <w:r/>
      <w:bookmarkStart w:id="291" w:name="_Toc142311032"/>
      <w:r/>
      <w:bookmarkStart w:id="292" w:name="_Toc151193628"/>
      <w:r/>
      <w:bookmarkStart w:id="293" w:name="_Toc127151731"/>
      <w:r/>
      <w:bookmarkStart w:id="294" w:name="_Toc520356155"/>
      <w:r/>
      <w:bookmarkStart w:id="295" w:name="_Toc151190157"/>
      <w:r/>
      <w:bookmarkStart w:id="296" w:name="_Toc150774630"/>
      <w:r/>
      <w:bookmarkStart w:id="297" w:name="_Toc150480768"/>
      <w:r/>
      <w:bookmarkStart w:id="298" w:name="_Toc150774735"/>
      <w:r/>
      <w:bookmarkStart w:id="299" w:name="_Toc164608644"/>
      <w:r/>
      <w:bookmarkStart w:id="300" w:name="_Toc151193772"/>
      <w:r/>
      <w:bookmarkStart w:id="301" w:name="_Toc151193918"/>
      <w:r/>
      <w:bookmarkStart w:id="302" w:name="_Toc164608799"/>
      <w:r/>
      <w:bookmarkStart w:id="303" w:name="_Toc164229225"/>
      <w:r/>
      <w:bookmarkStart w:id="304" w:name="_Toc127161444"/>
      <w:r/>
      <w:bookmarkStart w:id="305" w:name="_Toc127151530"/>
      <w:r/>
      <w:bookmarkStart w:id="306" w:name="_Toc150509281"/>
      <w:r>
        <w:rPr>
          <w:rFonts w:hint="eastAsia" w:ascii="宋体" w:hAnsi="宋体" w:cs="宋体"/>
          <w:b/>
          <w:color w:val="auto"/>
          <w:sz w:val="24"/>
          <w:highlight w:val="none"/>
        </w:rPr>
        <w:t xml:space="preserve">投标报价</w:t>
      </w:r>
      <w:bookmarkEnd w:id="285"/>
      <w:r/>
      <w:bookmarkEnd w:id="286"/>
      <w:r/>
      <w:bookmarkEnd w:id="287"/>
      <w:r/>
      <w:bookmarkEnd w:id="288"/>
      <w:r/>
      <w:bookmarkEnd w:id="289"/>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r/>
    </w:p>
    <w:p>
      <w:pPr>
        <w:numPr>
          <w:ilvl w:val="1"/>
          <w:numId w:val="8"/>
        </w:numPr>
        <w:ind w:left="0" w:firstLine="480"/>
        <w:spacing w:line="360" w:lineRule="auto"/>
        <w:tabs>
          <w:tab w:val="left" w:pos="1080" w:leader="none"/>
          <w:tab w:val="left" w:pos="2014" w:leader="none"/>
        </w:tabs>
        <w:rPr>
          <w:rFonts w:hint="eastAsia" w:ascii="宋体" w:hAnsi="宋体" w:cs="宋体"/>
          <w:color w:val="auto"/>
          <w:sz w:val="24"/>
          <w:highlight w:val="none"/>
        </w:rPr>
      </w:pPr>
      <w:r>
        <w:rPr>
          <w:rFonts w:hint="eastAsia" w:ascii="宋体" w:hAnsi="宋体" w:cs="宋体"/>
          <w:color w:val="auto"/>
          <w:sz w:val="24"/>
          <w:highlight w:val="none"/>
        </w:rPr>
        <w:t xml:space="preserve">所有投标均以人民币报价。</w:t>
      </w:r>
      <w:r/>
    </w:p>
    <w:p>
      <w:pPr>
        <w:numPr>
          <w:ilvl w:val="1"/>
          <w:numId w:val="8"/>
        </w:numPr>
        <w:ind w:left="0" w:firstLine="480"/>
        <w:spacing w:line="360" w:lineRule="auto"/>
        <w:tabs>
          <w:tab w:val="left" w:pos="1080" w:leader="none"/>
          <w:tab w:val="left" w:pos="2014" w:leader="none"/>
        </w:tabs>
        <w:rPr>
          <w:rFonts w:hint="eastAsia" w:ascii="宋体" w:hAnsi="宋体" w:cs="宋体"/>
          <w:color w:val="auto"/>
          <w:sz w:val="24"/>
          <w:highlight w:val="none"/>
        </w:rPr>
      </w:pPr>
      <w:r>
        <w:rPr>
          <w:rFonts w:hint="eastAsia" w:ascii="宋体" w:hAnsi="宋体" w:cs="宋体"/>
          <w:color w:val="auto"/>
          <w:sz w:val="24"/>
          <w:highlight w:val="none"/>
        </w:rPr>
        <w:t xml:space="preserve">投标人的报价应包括为完成本项目所发生的一切费用和税费，招标人将不再支付报价以外的任何费用。投标人的报价应包括但不限于下列内容，《投标人须知资料表》中有特殊规定的，从其规定。</w:t>
      </w:r>
      <w:r/>
    </w:p>
    <w:p>
      <w:pPr>
        <w:numPr>
          <w:ilvl w:val="2"/>
          <w:numId w:val="8"/>
        </w:numPr>
        <w:ind w:left="0" w:firstLine="480"/>
        <w:spacing w:line="360" w:lineRule="auto"/>
        <w:tabs>
          <w:tab w:val="left" w:pos="1276" w:leader="none"/>
        </w:tabs>
        <w:rPr>
          <w:rFonts w:hint="eastAsia" w:ascii="宋体" w:hAnsi="宋体" w:cs="宋体"/>
          <w:color w:val="auto"/>
          <w:sz w:val="24"/>
          <w:highlight w:val="none"/>
        </w:rPr>
      </w:pPr>
      <w:r>
        <w:rPr>
          <w:rFonts w:hint="eastAsia" w:ascii="宋体" w:hAnsi="宋体" w:cs="宋体"/>
          <w:color w:val="auto"/>
          <w:sz w:val="24"/>
          <w:highlight w:val="none"/>
        </w:rPr>
        <w:t xml:space="preserve">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招标文件要求完成本项目的全部相关服务费用；</w:t>
      </w:r>
      <w:r/>
    </w:p>
    <w:p>
      <w:pPr>
        <w:numPr>
          <w:ilvl w:val="2"/>
          <w:numId w:val="8"/>
        </w:numPr>
        <w:ind w:left="0" w:firstLine="480"/>
        <w:spacing w:line="360" w:lineRule="auto"/>
        <w:tabs>
          <w:tab w:val="left" w:pos="1276" w:leader="none"/>
        </w:tabs>
        <w:rPr>
          <w:rFonts w:hint="eastAsia" w:ascii="宋体" w:hAnsi="宋体" w:cs="宋体"/>
          <w:color w:val="auto"/>
          <w:sz w:val="24"/>
          <w:highlight w:val="none"/>
        </w:rPr>
      </w:pPr>
      <w:r>
        <w:rPr>
          <w:rFonts w:hint="eastAsia" w:ascii="宋体" w:hAnsi="宋体" w:cs="宋体"/>
          <w:color w:val="auto"/>
          <w:sz w:val="24"/>
          <w:highlight w:val="none"/>
        </w:rPr>
        <w:t xml:space="preserve">按照招标文件要求完成本项目的全部相关服务费用。 </w:t>
      </w:r>
      <w:r/>
    </w:p>
    <w:p>
      <w:pPr>
        <w:numPr>
          <w:ilvl w:val="1"/>
          <w:numId w:val="8"/>
        </w:numPr>
        <w:ind w:left="0" w:firstLine="480"/>
        <w:spacing w:line="360" w:lineRule="auto"/>
        <w:tabs>
          <w:tab w:val="left" w:pos="1080" w:leader="none"/>
          <w:tab w:val="left" w:pos="2014" w:leader="none"/>
        </w:tabs>
        <w:rPr>
          <w:rFonts w:hint="eastAsia" w:ascii="宋体" w:hAnsi="宋体" w:cs="宋体"/>
          <w:color w:val="auto"/>
          <w:sz w:val="24"/>
          <w:highlight w:val="none"/>
        </w:rPr>
      </w:pPr>
      <w:r>
        <w:rPr>
          <w:rFonts w:hint="eastAsia" w:ascii="宋体" w:hAnsi="宋体" w:cs="宋体"/>
          <w:color w:val="auto"/>
          <w:sz w:val="24"/>
          <w:highlight w:val="none"/>
        </w:rPr>
        <w:t xml:space="preserve">采购人不得向供应商索要或者接受其给予的赠品、回扣或者与采购无关的其他商品、服务。</w:t>
      </w:r>
      <w:r/>
    </w:p>
    <w:p>
      <w:pPr>
        <w:numPr>
          <w:ilvl w:val="1"/>
          <w:numId w:val="8"/>
        </w:numPr>
        <w:ind w:left="0" w:firstLine="480"/>
        <w:spacing w:line="360" w:lineRule="auto"/>
        <w:tabs>
          <w:tab w:val="left" w:pos="1080" w:leader="none"/>
          <w:tab w:val="left" w:pos="2014" w:leader="none"/>
        </w:tabs>
        <w:rPr>
          <w:rFonts w:hint="eastAsia" w:ascii="宋体" w:hAnsi="宋体" w:cs="宋体"/>
          <w:color w:val="auto"/>
          <w:sz w:val="24"/>
          <w:highlight w:val="none"/>
        </w:rPr>
      </w:pPr>
      <w:r>
        <w:rPr>
          <w:rFonts w:hint="eastAsia" w:ascii="宋体" w:hAnsi="宋体" w:cs="宋体"/>
          <w:color w:val="auto"/>
          <w:sz w:val="24"/>
          <w:highlight w:val="none"/>
        </w:rPr>
        <w:t xml:space="preserve">投标人不能提供任何有选择性或可调整的报价，否则其</w:t>
      </w:r>
      <w:r>
        <w:rPr>
          <w:rFonts w:hint="eastAsia" w:ascii="宋体" w:hAnsi="宋体" w:cs="宋体"/>
          <w:b/>
          <w:color w:val="auto"/>
          <w:sz w:val="24"/>
          <w:highlight w:val="none"/>
        </w:rPr>
        <w:t xml:space="preserve">投标无效</w:t>
      </w:r>
      <w:r>
        <w:rPr>
          <w:rFonts w:hint="eastAsia" w:ascii="宋体" w:hAnsi="宋体" w:cs="宋体"/>
          <w:color w:val="auto"/>
          <w:sz w:val="24"/>
          <w:highlight w:val="none"/>
        </w:rPr>
        <w:t xml:space="preserve">。</w:t>
      </w:r>
      <w:r/>
    </w:p>
    <w:p>
      <w:pPr>
        <w:numPr>
          <w:ilvl w:val="0"/>
          <w:numId w:val="8"/>
        </w:numPr>
        <w:ind w:left="0" w:firstLine="482"/>
        <w:spacing w:line="360" w:lineRule="auto"/>
        <w:tabs>
          <w:tab w:val="left" w:pos="360" w:leader="none"/>
        </w:tabs>
        <w:rPr>
          <w:rFonts w:hint="eastAsia" w:ascii="宋体" w:hAnsi="宋体" w:cs="宋体"/>
          <w:b/>
          <w:color w:val="auto"/>
          <w:sz w:val="24"/>
          <w:highlight w:val="none"/>
        </w:rPr>
        <w:outlineLvl w:val="1"/>
      </w:pPr>
      <w:r/>
      <w:bookmarkStart w:id="307" w:name="_Toc149720824"/>
      <w:r/>
      <w:bookmarkStart w:id="308" w:name="_Toc150509282"/>
      <w:r/>
      <w:bookmarkStart w:id="309" w:name="_Toc264969221"/>
      <w:r/>
      <w:bookmarkStart w:id="310" w:name="_Toc127151531"/>
      <w:r/>
      <w:bookmarkStart w:id="311" w:name="_Toc164229372"/>
      <w:r/>
      <w:bookmarkStart w:id="312" w:name="_Toc305158799"/>
      <w:r/>
      <w:bookmarkStart w:id="313" w:name="_Toc151190158"/>
      <w:r/>
      <w:bookmarkStart w:id="314" w:name="_Ref467306513"/>
      <w:r/>
      <w:bookmarkStart w:id="315" w:name="_Toc226965804"/>
      <w:r/>
      <w:bookmarkStart w:id="316" w:name="_Toc151193919"/>
      <w:r/>
      <w:bookmarkStart w:id="317" w:name="_Toc164608800"/>
      <w:r/>
      <w:bookmarkStart w:id="318" w:name="_Toc164351625"/>
      <w:r/>
      <w:bookmarkStart w:id="319" w:name="_Toc226337227"/>
      <w:r/>
      <w:bookmarkStart w:id="320" w:name="_Toc164229226"/>
      <w:r/>
      <w:bookmarkStart w:id="321" w:name="_Toc150480769"/>
      <w:r/>
      <w:bookmarkStart w:id="322" w:name="_Toc127161445"/>
      <w:r/>
      <w:bookmarkStart w:id="323" w:name="_Toc151193773"/>
      <w:r/>
      <w:bookmarkStart w:id="324" w:name="_Toc305158873"/>
      <w:r/>
      <w:bookmarkStart w:id="325" w:name="_Toc150774631"/>
      <w:r/>
      <w:bookmarkStart w:id="326" w:name="_Toc151193845"/>
      <w:r/>
      <w:bookmarkStart w:id="327" w:name="_Toc151193701"/>
      <w:r/>
      <w:bookmarkStart w:id="328" w:name="_Toc520356156"/>
      <w:r/>
      <w:bookmarkStart w:id="329" w:name="_Toc142311033"/>
      <w:r/>
      <w:bookmarkStart w:id="330" w:name="_Toc150774736"/>
      <w:r/>
      <w:bookmarkStart w:id="331" w:name="_Toc226309775"/>
      <w:r/>
      <w:bookmarkStart w:id="332" w:name="_Toc127151732"/>
      <w:r/>
      <w:bookmarkStart w:id="333" w:name="_Toc151193629"/>
      <w:r/>
      <w:bookmarkStart w:id="334" w:name="_Toc164608645"/>
      <w:r/>
      <w:bookmarkStart w:id="335" w:name="_Toc226965721"/>
      <w:r/>
      <w:bookmarkStart w:id="336" w:name="_Toc265228369"/>
      <w:r/>
      <w:bookmarkStart w:id="337" w:name="_Toc195842896"/>
      <w:r>
        <w:rPr>
          <w:rFonts w:hint="eastAsia" w:ascii="宋体" w:hAnsi="宋体" w:cs="宋体"/>
          <w:b/>
          <w:color w:val="auto"/>
          <w:sz w:val="24"/>
          <w:highlight w:val="none"/>
        </w:rPr>
        <w:t xml:space="preserve">投标保证金</w:t>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r/>
    </w:p>
    <w:p>
      <w:pPr>
        <w:ind w:firstLine="480"/>
        <w:spacing w:line="360" w:lineRule="auto"/>
        <w:tabs>
          <w:tab w:val="left" w:pos="360" w:leader="none"/>
        </w:tabs>
        <w:rPr>
          <w:rFonts w:hint="eastAsia" w:ascii="宋体" w:hAnsi="宋体" w:cs="宋体"/>
          <w:color w:val="auto"/>
          <w:sz w:val="24"/>
          <w:highlight w:val="none"/>
        </w:rPr>
        <w:outlineLvl w:val="1"/>
      </w:pPr>
      <w:r>
        <w:rPr>
          <w:rFonts w:hint="eastAsia" w:ascii="宋体" w:hAnsi="宋体" w:cs="宋体"/>
          <w:color w:val="auto"/>
          <w:sz w:val="24"/>
          <w:highlight w:val="none"/>
        </w:rPr>
        <w:t xml:space="preserve">根据江苏省和常州市的相关文件规定，免收投标保证金。</w:t>
      </w:r>
      <w:r/>
    </w:p>
    <w:p>
      <w:pPr>
        <w:numPr>
          <w:ilvl w:val="0"/>
          <w:numId w:val="8"/>
        </w:numPr>
        <w:ind w:left="0" w:firstLine="482"/>
        <w:spacing w:line="360" w:lineRule="auto"/>
        <w:tabs>
          <w:tab w:val="left" w:pos="360" w:leader="none"/>
        </w:tabs>
        <w:rPr>
          <w:rFonts w:hint="eastAsia" w:ascii="宋体" w:hAnsi="宋体" w:cs="宋体"/>
          <w:b/>
          <w:color w:val="auto"/>
          <w:sz w:val="24"/>
          <w:highlight w:val="none"/>
        </w:rPr>
        <w:outlineLvl w:val="1"/>
      </w:pPr>
      <w:r/>
      <w:bookmarkStart w:id="338" w:name="_Toc151193920"/>
      <w:r/>
      <w:bookmarkStart w:id="339" w:name="_Toc305158800"/>
      <w:r/>
      <w:bookmarkStart w:id="340" w:name="_Toc164608801"/>
      <w:r/>
      <w:bookmarkStart w:id="341" w:name="_Toc226309776"/>
      <w:r/>
      <w:bookmarkStart w:id="342" w:name="_Toc151193630"/>
      <w:r/>
      <w:bookmarkStart w:id="343" w:name="_Toc150774737"/>
      <w:r/>
      <w:bookmarkStart w:id="344" w:name="_Toc305158874"/>
      <w:r/>
      <w:bookmarkStart w:id="345" w:name="_Toc226965805"/>
      <w:r/>
      <w:bookmarkStart w:id="346" w:name="_Toc127151733"/>
      <w:r/>
      <w:bookmarkStart w:id="347" w:name="_Toc265228370"/>
      <w:r/>
      <w:bookmarkStart w:id="348" w:name="_Toc164229227"/>
      <w:r/>
      <w:bookmarkStart w:id="349" w:name="_Toc151193846"/>
      <w:r/>
      <w:bookmarkStart w:id="350" w:name="_Toc150774632"/>
      <w:r/>
      <w:bookmarkStart w:id="351" w:name="_Toc164351626"/>
      <w:r/>
      <w:bookmarkStart w:id="352" w:name="_Toc164608646"/>
      <w:r/>
      <w:bookmarkStart w:id="353" w:name="_Toc127151532"/>
      <w:r/>
      <w:bookmarkStart w:id="354" w:name="_Toc264969222"/>
      <w:r/>
      <w:bookmarkStart w:id="355" w:name="_Toc127161446"/>
      <w:r/>
      <w:bookmarkStart w:id="356" w:name="_Toc151193774"/>
      <w:r/>
      <w:bookmarkStart w:id="357" w:name="_Toc164229373"/>
      <w:r/>
      <w:bookmarkStart w:id="358" w:name="_Toc142311034"/>
      <w:r/>
      <w:bookmarkStart w:id="359" w:name="_Toc226965722"/>
      <w:r/>
      <w:bookmarkStart w:id="360" w:name="_Toc151193702"/>
      <w:r/>
      <w:bookmarkStart w:id="361" w:name="_Toc150480770"/>
      <w:r/>
      <w:bookmarkStart w:id="362" w:name="_Toc226337228"/>
      <w:r/>
      <w:bookmarkStart w:id="363" w:name="_Toc195842897"/>
      <w:r/>
      <w:bookmarkStart w:id="364" w:name="_Toc151190159"/>
      <w:r/>
      <w:bookmarkStart w:id="365" w:name="_Toc149720825"/>
      <w:r/>
      <w:bookmarkStart w:id="366" w:name="_Toc520356157"/>
      <w:r/>
      <w:bookmarkStart w:id="367" w:name="_Toc150509283"/>
      <w:r>
        <w:rPr>
          <w:rFonts w:hint="eastAsia" w:ascii="宋体" w:hAnsi="宋体" w:cs="宋体"/>
          <w:b/>
          <w:color w:val="auto"/>
          <w:sz w:val="24"/>
          <w:highlight w:val="none"/>
        </w:rPr>
        <w:t xml:space="preserve">投标有效期</w:t>
      </w:r>
      <w:bookmarkEnd w:id="338"/>
      <w:r/>
      <w:bookmarkEnd w:id="339"/>
      <w:r/>
      <w:bookmarkEnd w:id="340"/>
      <w:r/>
      <w:bookmarkEnd w:id="341"/>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r/>
    </w:p>
    <w:p>
      <w:pPr>
        <w:numPr>
          <w:ilvl w:val="1"/>
          <w:numId w:val="8"/>
        </w:numPr>
        <w:ind w:left="0" w:firstLine="480"/>
        <w:spacing w:line="360" w:lineRule="auto"/>
        <w:tabs>
          <w:tab w:val="left" w:pos="1080" w:leader="none"/>
          <w:tab w:val="left" w:pos="2014" w:leader="none"/>
        </w:tabs>
        <w:rPr>
          <w:rFonts w:hint="eastAsia" w:ascii="宋体" w:hAnsi="宋体" w:cs="宋体"/>
          <w:color w:val="auto"/>
          <w:sz w:val="24"/>
          <w:highlight w:val="none"/>
        </w:rPr>
      </w:pPr>
      <w:r>
        <w:rPr>
          <w:rFonts w:hint="eastAsia" w:ascii="宋体" w:hAnsi="宋体" w:cs="宋体"/>
          <w:color w:val="auto"/>
          <w:sz w:val="24"/>
          <w:highlight w:val="none"/>
        </w:rPr>
        <w:t xml:space="preserve">投标文件应在本招标文件《投标人须知资料表》中规定的投标有效期内保持有效，投标有效期少于招标文件规定期限的，其</w:t>
      </w:r>
      <w:r>
        <w:rPr>
          <w:rFonts w:hint="eastAsia" w:ascii="宋体" w:hAnsi="宋体" w:cs="宋体"/>
          <w:b/>
          <w:color w:val="auto"/>
          <w:sz w:val="24"/>
          <w:highlight w:val="none"/>
        </w:rPr>
        <w:t xml:space="preserve">投标无效</w:t>
      </w:r>
      <w:r>
        <w:rPr>
          <w:rFonts w:hint="eastAsia" w:ascii="宋体" w:hAnsi="宋体" w:cs="宋体"/>
          <w:color w:val="auto"/>
          <w:sz w:val="24"/>
          <w:highlight w:val="none"/>
        </w:rPr>
        <w:t xml:space="preserve">。</w:t>
      </w:r>
      <w:r/>
    </w:p>
    <w:p>
      <w:pPr>
        <w:numPr>
          <w:ilvl w:val="0"/>
          <w:numId w:val="8"/>
        </w:numPr>
        <w:ind w:left="0" w:firstLine="482"/>
        <w:spacing w:line="360" w:lineRule="auto"/>
        <w:tabs>
          <w:tab w:val="left" w:pos="360" w:leader="none"/>
        </w:tabs>
        <w:rPr>
          <w:rFonts w:hint="eastAsia" w:ascii="宋体" w:hAnsi="宋体" w:cs="宋体"/>
          <w:b/>
          <w:color w:val="auto"/>
          <w:sz w:val="24"/>
          <w:highlight w:val="none"/>
        </w:rPr>
        <w:outlineLvl w:val="1"/>
      </w:pPr>
      <w:r/>
      <w:bookmarkStart w:id="368" w:name="_Toc226309777"/>
      <w:r/>
      <w:bookmarkStart w:id="369" w:name="_Toc127151734"/>
      <w:r/>
      <w:bookmarkStart w:id="370" w:name="_Toc127161447"/>
      <w:r/>
      <w:bookmarkStart w:id="371" w:name="_Toc265228371"/>
      <w:r/>
      <w:bookmarkStart w:id="372" w:name="_Toc151193921"/>
      <w:r/>
      <w:bookmarkStart w:id="373" w:name="_Toc149720826"/>
      <w:r/>
      <w:bookmarkStart w:id="374" w:name="_Toc151193775"/>
      <w:r/>
      <w:bookmarkStart w:id="375" w:name="_Toc151190160"/>
      <w:r/>
      <w:bookmarkStart w:id="376" w:name="_Toc150774738"/>
      <w:r/>
      <w:bookmarkStart w:id="377" w:name="_Toc164608647"/>
      <w:r/>
      <w:bookmarkStart w:id="378" w:name="_Toc127151533"/>
      <w:r/>
      <w:bookmarkStart w:id="379" w:name="_Toc164229228"/>
      <w:r/>
      <w:bookmarkStart w:id="380" w:name="_Toc151193847"/>
      <w:r/>
      <w:bookmarkStart w:id="381" w:name="_Toc150774633"/>
      <w:r/>
      <w:bookmarkStart w:id="382" w:name="_Toc264969223"/>
      <w:r/>
      <w:bookmarkStart w:id="383" w:name="_Toc142311035"/>
      <w:r/>
      <w:bookmarkStart w:id="384" w:name="_Toc226965806"/>
      <w:r/>
      <w:bookmarkStart w:id="385" w:name="_Toc151193631"/>
      <w:r/>
      <w:bookmarkStart w:id="386" w:name="_Toc195842898"/>
      <w:r/>
      <w:bookmarkStart w:id="387" w:name="_Toc164229374"/>
      <w:r/>
      <w:bookmarkStart w:id="388" w:name="_Toc226965723"/>
      <w:r/>
      <w:bookmarkStart w:id="389" w:name="_Toc164608802"/>
      <w:r/>
      <w:bookmarkStart w:id="390" w:name="_Toc520356158"/>
      <w:r/>
      <w:bookmarkStart w:id="391" w:name="_Toc305158801"/>
      <w:r/>
      <w:bookmarkStart w:id="392" w:name="_Toc150509284"/>
      <w:r/>
      <w:bookmarkStart w:id="393" w:name="_Toc151193703"/>
      <w:r/>
      <w:bookmarkStart w:id="394" w:name="_Toc226337229"/>
      <w:r/>
      <w:bookmarkStart w:id="395" w:name="_Toc150480771"/>
      <w:r/>
      <w:bookmarkStart w:id="396" w:name="_Toc305158875"/>
      <w:r/>
      <w:bookmarkStart w:id="397" w:name="_Toc164351627"/>
      <w:r>
        <w:rPr>
          <w:rFonts w:hint="eastAsia" w:ascii="宋体" w:hAnsi="宋体" w:cs="宋体"/>
          <w:b/>
          <w:color w:val="auto"/>
          <w:sz w:val="24"/>
          <w:highlight w:val="none"/>
        </w:rPr>
        <w:t xml:space="preserve">投标文件的签署</w:t>
      </w:r>
      <w:bookmarkEnd w:id="368"/>
      <w:r/>
      <w:bookmarkEnd w:id="369"/>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rPr>
          <w:rFonts w:hint="eastAsia" w:ascii="宋体" w:hAnsi="宋体" w:cs="宋体"/>
          <w:b/>
          <w:color w:val="auto"/>
          <w:sz w:val="24"/>
          <w:highlight w:val="none"/>
        </w:rPr>
        <w:t xml:space="preserve">、加盖公章</w:t>
      </w:r>
      <w:r/>
    </w:p>
    <w:p>
      <w:pPr>
        <w:numPr>
          <w:ilvl w:val="1"/>
          <w:numId w:val="8"/>
        </w:numPr>
        <w:ind w:left="0" w:firstLine="480"/>
        <w:spacing w:line="360" w:lineRule="auto"/>
        <w:tabs>
          <w:tab w:val="left" w:pos="1080" w:leader="none"/>
          <w:tab w:val="left" w:pos="2014" w:leader="none"/>
        </w:tabs>
        <w:rPr>
          <w:rFonts w:hint="eastAsia" w:ascii="宋体" w:hAnsi="宋体" w:cs="宋体"/>
          <w:color w:val="auto"/>
          <w:sz w:val="24"/>
          <w:highlight w:val="none"/>
        </w:rPr>
      </w:pPr>
      <w:r/>
      <w:bookmarkStart w:id="398" w:name="_Toc150480772"/>
      <w:r/>
      <w:bookmarkStart w:id="399" w:name="_Toc520356159"/>
      <w:r/>
      <w:bookmarkStart w:id="400" w:name="_Toc226965724"/>
      <w:r/>
      <w:bookmarkStart w:id="401" w:name="_Toc226965807"/>
      <w:r/>
      <w:bookmarkStart w:id="402" w:name="_Toc151193848"/>
      <w:r/>
      <w:bookmarkStart w:id="403" w:name="_Toc265228372"/>
      <w:r/>
      <w:bookmarkStart w:id="404" w:name="_Toc150774739"/>
      <w:r/>
      <w:bookmarkStart w:id="405" w:name="_Toc151193776"/>
      <w:r/>
      <w:bookmarkStart w:id="406" w:name="_Toc127151534"/>
      <w:r/>
      <w:bookmarkStart w:id="407" w:name="_Toc226337230"/>
      <w:r/>
      <w:bookmarkStart w:id="408" w:name="_Toc150509285"/>
      <w:r/>
      <w:bookmarkStart w:id="409" w:name="_Toc305158802"/>
      <w:r/>
      <w:bookmarkStart w:id="410" w:name="_Toc151190161"/>
      <w:r/>
      <w:bookmarkStart w:id="411" w:name="_Toc151193704"/>
      <w:r/>
      <w:bookmarkStart w:id="412" w:name="_Toc305158876"/>
      <w:r/>
      <w:bookmarkStart w:id="413" w:name="_Toc151193632"/>
      <w:r/>
      <w:bookmarkStart w:id="414" w:name="_Toc226309778"/>
      <w:r/>
      <w:bookmarkStart w:id="415" w:name="_Toc195842899"/>
      <w:r/>
      <w:bookmarkStart w:id="416" w:name="_Toc151193922"/>
      <w:r/>
      <w:bookmarkStart w:id="417" w:name="_Toc150774634"/>
      <w:r/>
      <w:bookmarkStart w:id="418" w:name="_Toc142311036"/>
      <w:r/>
      <w:bookmarkStart w:id="419" w:name="_Toc264969224"/>
      <w:r>
        <w:rPr>
          <w:rFonts w:hint="eastAsia" w:ascii="宋体" w:hAnsi="宋体" w:cs="宋体"/>
          <w:color w:val="auto"/>
          <w:sz w:val="24"/>
          <w:highlight w:val="none"/>
        </w:rPr>
        <w:t xml:space="preserve">招标文件要求签字的内容（如授权委托书等），可以使用电子签章或使用原件的电子件（电子件指扫描件、照片等形式电子文件）；要求第三方出具的加盖公章原件（如联合协议、分包意向协议、制造商授权书等），投标文件中应使用原件的电子件。</w:t>
      </w:r>
      <w:r/>
    </w:p>
    <w:p>
      <w:pPr>
        <w:numPr>
          <w:ilvl w:val="1"/>
          <w:numId w:val="8"/>
        </w:numPr>
        <w:ind w:left="0" w:firstLine="480"/>
        <w:spacing w:line="360" w:lineRule="auto"/>
        <w:tabs>
          <w:tab w:val="left" w:pos="1080" w:leader="none"/>
          <w:tab w:val="left" w:pos="2014" w:leader="none"/>
        </w:tabs>
        <w:rPr>
          <w:rFonts w:hint="eastAsia" w:ascii="宋体" w:hAnsi="宋体" w:cs="宋体"/>
          <w:color w:val="auto"/>
          <w:sz w:val="24"/>
          <w:highlight w:val="none"/>
        </w:rPr>
      </w:pPr>
      <w:r>
        <w:rPr>
          <w:rFonts w:hint="eastAsia" w:ascii="宋体" w:hAnsi="宋体" w:cs="宋体"/>
          <w:color w:val="auto"/>
          <w:sz w:val="24"/>
          <w:highlight w:val="none"/>
        </w:rPr>
        <w:t xml:space="preserve">招标文件要求加盖公章的内容，一般通过投标文件编制工具加盖电子签章。</w:t>
      </w:r>
      <w:r/>
    </w:p>
    <w:p>
      <w:pPr>
        <w:ind w:firstLine="420"/>
        <w:spacing w:line="360" w:lineRule="auto"/>
        <w:tabs>
          <w:tab w:val="left" w:pos="900" w:leader="none"/>
          <w:tab w:val="left" w:pos="1080" w:leader="none"/>
        </w:tabs>
        <w:rPr>
          <w:rFonts w:hint="eastAsia" w:ascii="宋体" w:hAnsi="宋体" w:cs="宋体"/>
          <w:color w:val="auto"/>
          <w:highlight w:val="none"/>
        </w:rPr>
      </w:pPr>
      <w:r>
        <w:rPr>
          <w:rFonts w:hint="eastAsia" w:ascii="宋体" w:hAnsi="宋体" w:cs="宋体"/>
          <w:color w:val="auto"/>
          <w:highlight w:val="none"/>
        </w:rPr>
      </w:r>
      <w:r/>
    </w:p>
    <w:p>
      <w:pPr>
        <w:pStyle w:val="1102"/>
        <w:ind w:firstLine="562"/>
        <w:spacing w:before="0"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t xml:space="preserve">四   投标文件的提交</w:t>
      </w:r>
      <w:bookmarkEnd w:id="398"/>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r/>
    </w:p>
    <w:p>
      <w:pPr>
        <w:numPr>
          <w:ilvl w:val="0"/>
          <w:numId w:val="8"/>
        </w:numPr>
        <w:ind w:left="0" w:firstLine="482"/>
        <w:spacing w:line="360" w:lineRule="auto"/>
        <w:tabs>
          <w:tab w:val="left" w:pos="360" w:leader="none"/>
        </w:tabs>
        <w:rPr>
          <w:rFonts w:hint="eastAsia" w:ascii="宋体" w:hAnsi="宋体" w:cs="宋体"/>
          <w:b/>
          <w:color w:val="auto"/>
          <w:sz w:val="24"/>
          <w:highlight w:val="none"/>
        </w:rPr>
        <w:outlineLvl w:val="1"/>
      </w:pPr>
      <w:r/>
      <w:bookmarkStart w:id="420" w:name="_Toc149720828"/>
      <w:r/>
      <w:bookmarkStart w:id="421" w:name="_Toc164351629"/>
      <w:r/>
      <w:bookmarkStart w:id="422" w:name="_Toc151193923"/>
      <w:r/>
      <w:bookmarkStart w:id="423" w:name="_Toc127161449"/>
      <w:r/>
      <w:bookmarkStart w:id="424" w:name="_Toc151190162"/>
      <w:r/>
      <w:bookmarkStart w:id="425" w:name="_Toc226309779"/>
      <w:r/>
      <w:bookmarkStart w:id="426" w:name="_Toc195842900"/>
      <w:r/>
      <w:bookmarkStart w:id="427" w:name="_Toc151193633"/>
      <w:r/>
      <w:bookmarkStart w:id="428" w:name="_Toc151193849"/>
      <w:r/>
      <w:bookmarkStart w:id="429" w:name="_Toc305158877"/>
      <w:r/>
      <w:bookmarkStart w:id="430" w:name="_Toc226965808"/>
      <w:r/>
      <w:bookmarkStart w:id="431" w:name="_Toc142311037"/>
      <w:r/>
      <w:bookmarkStart w:id="432" w:name="_Toc226337231"/>
      <w:r/>
      <w:bookmarkStart w:id="433" w:name="_Toc150774740"/>
      <w:r/>
      <w:bookmarkStart w:id="434" w:name="_Toc164608804"/>
      <w:r/>
      <w:bookmarkStart w:id="435" w:name="_Toc150774635"/>
      <w:r/>
      <w:bookmarkStart w:id="436" w:name="_Toc164608649"/>
      <w:r/>
      <w:bookmarkStart w:id="437" w:name="_Toc164229230"/>
      <w:r/>
      <w:bookmarkStart w:id="438" w:name="_Toc265228373"/>
      <w:r/>
      <w:bookmarkStart w:id="439" w:name="_Toc305158803"/>
      <w:r/>
      <w:bookmarkStart w:id="440" w:name="_Toc150480773"/>
      <w:r/>
      <w:bookmarkStart w:id="441" w:name="_Toc151193777"/>
      <w:r/>
      <w:bookmarkStart w:id="442" w:name="_Toc164229376"/>
      <w:r/>
      <w:bookmarkStart w:id="443" w:name="_Toc520356160"/>
      <w:r/>
      <w:bookmarkStart w:id="444" w:name="_Toc226965725"/>
      <w:r/>
      <w:bookmarkStart w:id="445" w:name="_Toc151193705"/>
      <w:r/>
      <w:bookmarkStart w:id="446" w:name="_Toc127151535"/>
      <w:r/>
      <w:bookmarkStart w:id="447" w:name="_Toc150509286"/>
      <w:r/>
      <w:bookmarkStart w:id="448" w:name="_Toc127151736"/>
      <w:r/>
      <w:bookmarkStart w:id="449" w:name="_Toc264969225"/>
      <w:r>
        <w:rPr>
          <w:rFonts w:hint="eastAsia" w:ascii="宋体" w:hAnsi="宋体" w:cs="宋体"/>
          <w:b/>
          <w:color w:val="auto"/>
          <w:sz w:val="24"/>
          <w:highlight w:val="none"/>
        </w:rPr>
        <w:t xml:space="preserve">投标文件的</w:t>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rPr>
          <w:rFonts w:hint="eastAsia" w:ascii="宋体" w:hAnsi="宋体" w:cs="宋体"/>
          <w:b/>
          <w:color w:val="auto"/>
          <w:sz w:val="24"/>
          <w:highlight w:val="none"/>
        </w:rPr>
        <w:t xml:space="preserve">提交</w:t>
      </w:r>
      <w:r/>
    </w:p>
    <w:p>
      <w:pPr>
        <w:numPr>
          <w:ilvl w:val="1"/>
          <w:numId w:val="8"/>
        </w:numPr>
        <w:ind w:left="0" w:firstLine="480"/>
        <w:spacing w:line="360" w:lineRule="auto"/>
        <w:tabs>
          <w:tab w:val="left" w:pos="1080" w:leader="none"/>
          <w:tab w:val="left" w:pos="2014" w:leader="none"/>
        </w:tabs>
        <w:rPr>
          <w:rFonts w:hint="eastAsia" w:ascii="宋体" w:hAnsi="宋体" w:cs="宋体"/>
          <w:color w:val="auto"/>
          <w:sz w:val="24"/>
          <w:highlight w:val="none"/>
        </w:rPr>
      </w:pPr>
      <w:r>
        <w:rPr>
          <w:rFonts w:hint="eastAsia" w:ascii="宋体" w:hAnsi="宋体" w:cs="宋体"/>
          <w:color w:val="auto"/>
          <w:sz w:val="24"/>
          <w:highlight w:val="none"/>
        </w:rPr>
        <w:t xml:space="preserve">本项目使用</w:t>
      </w:r>
      <w:r>
        <w:rPr>
          <w:rFonts w:hint="eastAsia" w:ascii="宋体" w:hAnsi="宋体" w:cs="宋体"/>
          <w:color w:val="auto"/>
          <w:sz w:val="24"/>
          <w:highlight w:val="none"/>
          <w:lang w:bidi="ar"/>
        </w:rPr>
        <w:t xml:space="preserve">政府采购一体化平台“苏采云”</w:t>
      </w:r>
      <w:r>
        <w:rPr>
          <w:rFonts w:hint="eastAsia" w:ascii="宋体" w:hAnsi="宋体" w:cs="宋体"/>
          <w:color w:val="auto"/>
          <w:sz w:val="24"/>
          <w:highlight w:val="none"/>
        </w:rPr>
        <w:t xml:space="preserve">。投标人根据招标文件及</w:t>
      </w:r>
      <w:r>
        <w:rPr>
          <w:rFonts w:hint="eastAsia" w:ascii="宋体" w:hAnsi="宋体" w:cs="宋体"/>
          <w:color w:val="auto"/>
          <w:sz w:val="24"/>
          <w:highlight w:val="none"/>
          <w:lang w:bidi="ar"/>
        </w:rPr>
        <w:t xml:space="preserve">政府采购一体化平台“苏采云”</w:t>
      </w:r>
      <w:r>
        <w:rPr>
          <w:rFonts w:hint="eastAsia" w:ascii="宋体" w:hAnsi="宋体" w:cs="宋体"/>
          <w:color w:val="auto"/>
          <w:sz w:val="24"/>
          <w:highlight w:val="none"/>
        </w:rPr>
        <w:t xml:space="preserve">供应商操作手册要求编制、生成并提交电子投标文件。</w:t>
      </w:r>
      <w:r/>
    </w:p>
    <w:p>
      <w:pPr>
        <w:numPr>
          <w:ilvl w:val="1"/>
          <w:numId w:val="8"/>
        </w:numPr>
        <w:ind w:left="0" w:firstLine="480"/>
        <w:spacing w:line="360" w:lineRule="auto"/>
        <w:tabs>
          <w:tab w:val="left" w:pos="1080" w:leader="none"/>
          <w:tab w:val="left" w:pos="2014" w:leader="none"/>
        </w:tabs>
        <w:rPr>
          <w:rFonts w:hint="eastAsia" w:ascii="宋体" w:hAnsi="宋体" w:cs="宋体"/>
          <w:color w:val="auto"/>
          <w:sz w:val="24"/>
          <w:highlight w:val="none"/>
        </w:rPr>
      </w:pPr>
      <w:r>
        <w:rPr>
          <w:rFonts w:hint="eastAsia" w:ascii="宋体" w:hAnsi="宋体" w:cs="宋体"/>
          <w:color w:val="auto"/>
          <w:sz w:val="24"/>
          <w:highlight w:val="none"/>
        </w:rPr>
        <w:t xml:space="preserve">采购人及采购代理机构拒绝接受通过政府采购一体化平台“苏采云”以外任何形式提交的投标文件。</w:t>
      </w:r>
      <w:r/>
    </w:p>
    <w:p>
      <w:pPr>
        <w:numPr>
          <w:ilvl w:val="0"/>
          <w:numId w:val="8"/>
        </w:numPr>
        <w:ind w:left="0" w:firstLine="482"/>
        <w:spacing w:line="360" w:lineRule="auto"/>
        <w:tabs>
          <w:tab w:val="left" w:pos="360" w:leader="none"/>
        </w:tabs>
        <w:rPr>
          <w:rFonts w:hint="eastAsia" w:ascii="宋体" w:hAnsi="宋体" w:cs="宋体"/>
          <w:b/>
          <w:color w:val="auto"/>
          <w:sz w:val="24"/>
          <w:highlight w:val="none"/>
        </w:rPr>
        <w:outlineLvl w:val="1"/>
      </w:pPr>
      <w:r/>
      <w:bookmarkStart w:id="450" w:name="_Toc150774741"/>
      <w:r/>
      <w:bookmarkStart w:id="451" w:name="_Toc149720829"/>
      <w:r/>
      <w:bookmarkStart w:id="452" w:name="_Toc127151737"/>
      <w:r/>
      <w:bookmarkStart w:id="453" w:name="_Toc164351630"/>
      <w:r/>
      <w:bookmarkStart w:id="454" w:name="_Toc164229377"/>
      <w:r/>
      <w:bookmarkStart w:id="455" w:name="_Toc164608805"/>
      <w:r/>
      <w:bookmarkStart w:id="456" w:name="_Toc151193924"/>
      <w:r/>
      <w:bookmarkStart w:id="457" w:name="_Toc151193850"/>
      <w:r/>
      <w:bookmarkStart w:id="458" w:name="_Toc164229231"/>
      <w:r/>
      <w:bookmarkStart w:id="459" w:name="_Toc151193634"/>
      <w:r/>
      <w:bookmarkStart w:id="460" w:name="_Toc226337232"/>
      <w:r/>
      <w:bookmarkStart w:id="461" w:name="_Toc305158878"/>
      <w:r/>
      <w:bookmarkStart w:id="462" w:name="_Toc151193778"/>
      <w:r/>
      <w:bookmarkStart w:id="463" w:name="_Toc305158804"/>
      <w:r/>
      <w:bookmarkStart w:id="464" w:name="_Toc151193706"/>
      <w:r/>
      <w:bookmarkStart w:id="465" w:name="_Toc264969226"/>
      <w:r/>
      <w:bookmarkStart w:id="466" w:name="_Toc127161450"/>
      <w:r/>
      <w:bookmarkStart w:id="467" w:name="_Toc226309780"/>
      <w:r/>
      <w:bookmarkStart w:id="468" w:name="_Toc150774636"/>
      <w:r/>
      <w:bookmarkStart w:id="469" w:name="_Toc226965809"/>
      <w:r/>
      <w:bookmarkStart w:id="470" w:name="_Toc151190163"/>
      <w:r/>
      <w:bookmarkStart w:id="471" w:name="_Toc226965726"/>
      <w:r/>
      <w:bookmarkStart w:id="472" w:name="_Toc195842901"/>
      <w:r/>
      <w:bookmarkStart w:id="473" w:name="_Toc520356161"/>
      <w:r/>
      <w:bookmarkStart w:id="474" w:name="_Toc142311038"/>
      <w:r/>
      <w:bookmarkStart w:id="475" w:name="_Toc164608650"/>
      <w:r/>
      <w:bookmarkStart w:id="476" w:name="_Toc150509287"/>
      <w:r/>
      <w:bookmarkStart w:id="477" w:name="_Toc150480774"/>
      <w:r/>
      <w:bookmarkStart w:id="478" w:name="_Toc127151536"/>
      <w:r/>
      <w:bookmarkStart w:id="479" w:name="_Toc265228374"/>
      <w:r>
        <w:rPr>
          <w:rFonts w:hint="eastAsia" w:ascii="宋体" w:hAnsi="宋体" w:cs="宋体"/>
          <w:b/>
          <w:color w:val="auto"/>
          <w:sz w:val="24"/>
          <w:highlight w:val="none"/>
        </w:rPr>
        <w:t xml:space="preserve">投标截止</w:t>
      </w:r>
      <w:bookmarkEnd w:id="450"/>
      <w:r/>
      <w:bookmarkEnd w:id="451"/>
      <w:r/>
      <w:bookmarkEnd w:id="452"/>
      <w:r/>
      <w:bookmarkEnd w:id="453"/>
      <w:r/>
      <w:bookmarkEnd w:id="454"/>
      <w:r/>
      <w:bookmarkEnd w:id="455"/>
      <w:r/>
      <w:bookmarkEnd w:id="456"/>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bookmarkEnd w:id="478"/>
      <w:r/>
      <w:bookmarkEnd w:id="479"/>
      <w:r>
        <w:rPr>
          <w:rFonts w:hint="eastAsia" w:ascii="宋体" w:hAnsi="宋体" w:cs="宋体"/>
          <w:b/>
          <w:color w:val="auto"/>
          <w:sz w:val="24"/>
          <w:highlight w:val="none"/>
        </w:rPr>
        <w:t xml:space="preserve">时间</w:t>
      </w:r>
      <w:r/>
    </w:p>
    <w:p>
      <w:pPr>
        <w:numPr>
          <w:ilvl w:val="1"/>
          <w:numId w:val="8"/>
        </w:numPr>
        <w:ind w:left="0" w:firstLine="480"/>
        <w:spacing w:line="360" w:lineRule="auto"/>
        <w:tabs>
          <w:tab w:val="left" w:pos="1080" w:leader="none"/>
          <w:tab w:val="left" w:pos="2014" w:leader="none"/>
        </w:tabs>
        <w:rPr>
          <w:rFonts w:hint="eastAsia" w:ascii="宋体" w:hAnsi="宋体" w:cs="宋体"/>
          <w:color w:val="auto"/>
          <w:sz w:val="24"/>
          <w:highlight w:val="none"/>
        </w:rPr>
      </w:pPr>
      <w:r>
        <w:rPr>
          <w:rFonts w:hint="eastAsia" w:ascii="宋体" w:hAnsi="宋体" w:cs="宋体"/>
          <w:color w:val="auto"/>
          <w:sz w:val="24"/>
          <w:highlight w:val="none"/>
        </w:rPr>
        <w:t xml:space="preserve">投标人应在招标文件要求提交投标文件截止时间前，将电子投标文件提交至政府采购一体化平台“苏采云”。</w:t>
      </w:r>
      <w:r/>
    </w:p>
    <w:p>
      <w:pPr>
        <w:numPr>
          <w:ilvl w:val="0"/>
          <w:numId w:val="8"/>
        </w:numPr>
        <w:ind w:left="0" w:firstLine="482"/>
        <w:spacing w:line="360" w:lineRule="auto"/>
        <w:tabs>
          <w:tab w:val="left" w:pos="360" w:leader="none"/>
        </w:tabs>
        <w:rPr>
          <w:rFonts w:hint="eastAsia" w:ascii="宋体" w:hAnsi="宋体" w:cs="宋体"/>
          <w:b/>
          <w:color w:val="auto"/>
          <w:sz w:val="24"/>
          <w:highlight w:val="none"/>
        </w:rPr>
        <w:outlineLvl w:val="1"/>
      </w:pPr>
      <w:r/>
      <w:bookmarkStart w:id="480" w:name="_Toc150480775"/>
      <w:r/>
      <w:bookmarkStart w:id="481" w:name="_Toc149720830"/>
      <w:r/>
      <w:bookmarkStart w:id="482" w:name="_Toc520356162"/>
      <w:r/>
      <w:bookmarkStart w:id="483" w:name="_Toc305158805"/>
      <w:r/>
      <w:bookmarkStart w:id="484" w:name="_Toc265228375"/>
      <w:r/>
      <w:bookmarkStart w:id="485" w:name="_Toc195842902"/>
      <w:r/>
      <w:bookmarkStart w:id="486" w:name="_Toc127151738"/>
      <w:r/>
      <w:bookmarkStart w:id="487" w:name="_Toc127161451"/>
      <w:r/>
      <w:bookmarkStart w:id="488" w:name="_Toc151193779"/>
      <w:r/>
      <w:bookmarkStart w:id="489" w:name="_Toc150774742"/>
      <w:r/>
      <w:bookmarkStart w:id="490" w:name="_Toc305158879"/>
      <w:r/>
      <w:bookmarkStart w:id="491" w:name="_Toc151193635"/>
      <w:r/>
      <w:bookmarkStart w:id="492" w:name="_Toc151190164"/>
      <w:r/>
      <w:bookmarkStart w:id="493" w:name="_Toc151193925"/>
      <w:r/>
      <w:bookmarkStart w:id="494" w:name="_Toc226337233"/>
      <w:r/>
      <w:bookmarkStart w:id="495" w:name="_Toc164608651"/>
      <w:r/>
      <w:bookmarkStart w:id="496" w:name="_Toc164608806"/>
      <w:r/>
      <w:bookmarkStart w:id="497" w:name="_Toc226309781"/>
      <w:r/>
      <w:bookmarkStart w:id="498" w:name="_Toc164351631"/>
      <w:r/>
      <w:bookmarkStart w:id="499" w:name="_Toc264969227"/>
      <w:r/>
      <w:bookmarkStart w:id="500" w:name="_Toc151193707"/>
      <w:r/>
      <w:bookmarkStart w:id="501" w:name="_Toc164229378"/>
      <w:r/>
      <w:bookmarkStart w:id="502" w:name="_Toc127151537"/>
      <w:r/>
      <w:bookmarkStart w:id="503" w:name="_Toc142311039"/>
      <w:r/>
      <w:bookmarkStart w:id="504" w:name="_Toc164229232"/>
      <w:r/>
      <w:bookmarkStart w:id="505" w:name="_Toc150774637"/>
      <w:r/>
      <w:bookmarkStart w:id="506" w:name="_Toc150509288"/>
      <w:r/>
      <w:bookmarkStart w:id="507" w:name="_Toc226965727"/>
      <w:r/>
      <w:bookmarkStart w:id="508" w:name="_Toc151193851"/>
      <w:r/>
      <w:bookmarkStart w:id="509" w:name="_Toc226965810"/>
      <w:r>
        <w:rPr>
          <w:rFonts w:hint="eastAsia" w:ascii="宋体" w:hAnsi="宋体" w:cs="宋体"/>
          <w:b/>
          <w:color w:val="auto"/>
          <w:sz w:val="24"/>
          <w:highlight w:val="none"/>
        </w:rPr>
        <w:t xml:space="preserve">投标文件的修改与撤回</w:t>
      </w:r>
      <w:bookmarkEnd w:id="480"/>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bookmarkEnd w:id="508"/>
      <w:r/>
      <w:bookmarkEnd w:id="509"/>
      <w:r/>
      <w:r/>
    </w:p>
    <w:p>
      <w:pPr>
        <w:numPr>
          <w:ilvl w:val="1"/>
          <w:numId w:val="8"/>
        </w:numPr>
        <w:ind w:left="0" w:firstLine="480"/>
        <w:spacing w:line="360" w:lineRule="auto"/>
        <w:tabs>
          <w:tab w:val="left" w:pos="1080" w:leader="none"/>
          <w:tab w:val="left" w:pos="2014" w:leader="none"/>
        </w:tabs>
        <w:rPr>
          <w:rFonts w:hint="eastAsia" w:ascii="宋体" w:hAnsi="宋体" w:cs="宋体"/>
          <w:color w:val="auto"/>
          <w:sz w:val="24"/>
          <w:highlight w:val="none"/>
        </w:rPr>
      </w:pPr>
      <w:r>
        <w:rPr>
          <w:rFonts w:hint="eastAsia" w:ascii="宋体" w:hAnsi="宋体" w:cs="宋体"/>
          <w:color w:val="auto"/>
          <w:sz w:val="24"/>
          <w:highlight w:val="none"/>
        </w:rPr>
        <w:t xml:space="preserve">投标截止时间前，投标人可以通过政府采购一体化平台“苏采云”对所提交的投标文件进行补充、修改或者撤回。</w:t>
      </w:r>
      <w:r/>
    </w:p>
    <w:p>
      <w:pPr>
        <w:numPr>
          <w:ilvl w:val="1"/>
          <w:numId w:val="8"/>
        </w:numPr>
        <w:ind w:left="0" w:firstLine="480"/>
        <w:spacing w:line="360" w:lineRule="auto"/>
        <w:tabs>
          <w:tab w:val="left" w:pos="1080" w:leader="none"/>
          <w:tab w:val="left" w:pos="2014" w:leader="none"/>
        </w:tabs>
        <w:rPr>
          <w:rFonts w:hint="eastAsia" w:ascii="宋体" w:hAnsi="宋体" w:cs="宋体"/>
          <w:color w:val="auto"/>
          <w:sz w:val="24"/>
          <w:highlight w:val="none"/>
        </w:rPr>
      </w:pPr>
      <w:r>
        <w:rPr>
          <w:rFonts w:hint="eastAsia" w:ascii="宋体" w:hAnsi="宋体" w:cs="宋体"/>
          <w:color w:val="auto"/>
          <w:sz w:val="24"/>
          <w:highlight w:val="none"/>
        </w:rPr>
        <w:t xml:space="preserve">投标人对投标文件的补充、修改的内容应当按照招标文件要求签署、加盖公章，作为投标文件的组成部分。</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pStyle w:val="1102"/>
        <w:ind w:firstLine="562"/>
        <w:spacing w:before="0" w:line="360" w:lineRule="auto"/>
        <w:rPr>
          <w:rFonts w:hint="eastAsia" w:ascii="宋体" w:hAnsi="宋体" w:eastAsia="宋体" w:cs="宋体"/>
          <w:color w:val="auto"/>
          <w:sz w:val="28"/>
          <w:highlight w:val="none"/>
        </w:rPr>
      </w:pPr>
      <w:r/>
      <w:bookmarkStart w:id="510" w:name="_Toc151193852"/>
      <w:r/>
      <w:bookmarkStart w:id="511" w:name="_Toc226309782"/>
      <w:r/>
      <w:bookmarkStart w:id="512" w:name="_Toc226965728"/>
      <w:r/>
      <w:bookmarkStart w:id="513" w:name="_Toc150774638"/>
      <w:r/>
      <w:bookmarkStart w:id="514" w:name="_Toc226965811"/>
      <w:r/>
      <w:bookmarkStart w:id="515" w:name="_Toc151190165"/>
      <w:r/>
      <w:bookmarkStart w:id="516" w:name="_Toc150480776"/>
      <w:r/>
      <w:bookmarkStart w:id="517" w:name="_Toc195842903"/>
      <w:r/>
      <w:bookmarkStart w:id="518" w:name="_Toc305158806"/>
      <w:r/>
      <w:bookmarkStart w:id="519" w:name="_Toc520356163"/>
      <w:r/>
      <w:bookmarkStart w:id="520" w:name="_Toc150774743"/>
      <w:r/>
      <w:bookmarkStart w:id="521" w:name="_Toc151193636"/>
      <w:r/>
      <w:bookmarkStart w:id="522" w:name="_Toc150509289"/>
      <w:r/>
      <w:bookmarkStart w:id="523" w:name="_Toc151193780"/>
      <w:r/>
      <w:bookmarkStart w:id="524" w:name="_Toc226337234"/>
      <w:r/>
      <w:bookmarkStart w:id="525" w:name="_Toc151193926"/>
      <w:r/>
      <w:bookmarkStart w:id="526" w:name="_Toc151193708"/>
      <w:r/>
      <w:bookmarkStart w:id="527" w:name="_Toc127151538"/>
      <w:r/>
      <w:bookmarkStart w:id="528" w:name="_Toc264969228"/>
      <w:r/>
      <w:bookmarkStart w:id="529" w:name="_Toc142311040"/>
      <w:r/>
      <w:bookmarkStart w:id="530" w:name="_Toc305158880"/>
      <w:r/>
      <w:bookmarkStart w:id="531" w:name="_Toc265228376"/>
      <w:r>
        <w:rPr>
          <w:rFonts w:hint="eastAsia" w:ascii="宋体" w:hAnsi="宋体" w:eastAsia="宋体" w:cs="宋体"/>
          <w:color w:val="auto"/>
          <w:sz w:val="28"/>
          <w:highlight w:val="none"/>
        </w:rPr>
        <w:t xml:space="preserve">五   开标、资格审查及评标</w:t>
      </w:r>
      <w:bookmarkEnd w:id="510"/>
      <w:r/>
      <w:bookmarkEnd w:id="511"/>
      <w:r/>
      <w:bookmarkEnd w:id="512"/>
      <w:r/>
      <w:bookmarkEnd w:id="513"/>
      <w:r/>
      <w:bookmarkEnd w:id="514"/>
      <w:r/>
      <w:bookmarkEnd w:id="515"/>
      <w:r/>
      <w:bookmarkEnd w:id="516"/>
      <w:r/>
      <w:bookmarkEnd w:id="517"/>
      <w:r/>
      <w:bookmarkEnd w:id="518"/>
      <w:r/>
      <w:bookmarkEnd w:id="519"/>
      <w:r/>
      <w:bookmarkEnd w:id="520"/>
      <w:r/>
      <w:bookmarkEnd w:id="521"/>
      <w:r/>
      <w:bookmarkEnd w:id="522"/>
      <w:r/>
      <w:bookmarkEnd w:id="523"/>
      <w:r/>
      <w:bookmarkEnd w:id="524"/>
      <w:r/>
      <w:bookmarkEnd w:id="525"/>
      <w:r/>
      <w:bookmarkEnd w:id="526"/>
      <w:r/>
      <w:bookmarkEnd w:id="527"/>
      <w:r/>
      <w:bookmarkEnd w:id="528"/>
      <w:r/>
      <w:bookmarkEnd w:id="529"/>
      <w:r/>
      <w:bookmarkEnd w:id="530"/>
      <w:r/>
      <w:bookmarkEnd w:id="531"/>
      <w:r/>
      <w:r/>
    </w:p>
    <w:p>
      <w:pPr>
        <w:numPr>
          <w:ilvl w:val="0"/>
          <w:numId w:val="8"/>
        </w:numPr>
        <w:ind w:left="0" w:firstLine="482"/>
        <w:spacing w:line="360" w:lineRule="auto"/>
        <w:tabs>
          <w:tab w:val="left" w:pos="360" w:leader="none"/>
        </w:tabs>
        <w:rPr>
          <w:rFonts w:hint="eastAsia" w:ascii="宋体" w:hAnsi="宋体" w:cs="宋体"/>
          <w:b/>
          <w:color w:val="auto"/>
          <w:sz w:val="24"/>
          <w:highlight w:val="none"/>
        </w:rPr>
        <w:outlineLvl w:val="1"/>
      </w:pPr>
      <w:r/>
      <w:bookmarkStart w:id="532" w:name="_Toc151190166"/>
      <w:r/>
      <w:bookmarkStart w:id="533" w:name="_Toc195842904"/>
      <w:r/>
      <w:bookmarkStart w:id="534" w:name="_Toc226309783"/>
      <w:r/>
      <w:bookmarkStart w:id="535" w:name="_Toc151193637"/>
      <w:r/>
      <w:bookmarkStart w:id="536" w:name="_Toc164351633"/>
      <w:r/>
      <w:bookmarkStart w:id="537" w:name="_Toc150480777"/>
      <w:r/>
      <w:bookmarkStart w:id="538" w:name="_Toc149720832"/>
      <w:r/>
      <w:bookmarkStart w:id="539" w:name="_Toc226965729"/>
      <w:r/>
      <w:bookmarkStart w:id="540" w:name="_Toc150509290"/>
      <w:r/>
      <w:bookmarkStart w:id="541" w:name="_Toc164229234"/>
      <w:r/>
      <w:bookmarkStart w:id="542" w:name="_Toc226965812"/>
      <w:r/>
      <w:bookmarkStart w:id="543" w:name="_Toc151193781"/>
      <w:r/>
      <w:bookmarkStart w:id="544" w:name="_Toc151193927"/>
      <w:r/>
      <w:bookmarkStart w:id="545" w:name="_Toc127151740"/>
      <w:r/>
      <w:bookmarkStart w:id="546" w:name="_Toc151193709"/>
      <w:r/>
      <w:bookmarkStart w:id="547" w:name="_Toc127151539"/>
      <w:r/>
      <w:bookmarkStart w:id="548" w:name="_Toc305158807"/>
      <w:r/>
      <w:bookmarkStart w:id="549" w:name="_Toc150774639"/>
      <w:r/>
      <w:bookmarkStart w:id="550" w:name="_Toc264969229"/>
      <w:r/>
      <w:bookmarkStart w:id="551" w:name="_Toc265228377"/>
      <w:r/>
      <w:bookmarkStart w:id="552" w:name="_Toc520356164"/>
      <w:r/>
      <w:bookmarkStart w:id="553" w:name="_Toc127161453"/>
      <w:r/>
      <w:bookmarkStart w:id="554" w:name="_Toc164608808"/>
      <w:r/>
      <w:bookmarkStart w:id="555" w:name="_Toc226337235"/>
      <w:r/>
      <w:bookmarkStart w:id="556" w:name="_Toc164608653"/>
      <w:r/>
      <w:bookmarkStart w:id="557" w:name="_Toc151193853"/>
      <w:r/>
      <w:bookmarkStart w:id="558" w:name="_Toc164229380"/>
      <w:r/>
      <w:bookmarkStart w:id="559" w:name="_Toc150774744"/>
      <w:r/>
      <w:bookmarkStart w:id="560" w:name="_Toc305158881"/>
      <w:r/>
      <w:bookmarkStart w:id="561" w:name="_Toc142311041"/>
      <w:r>
        <w:rPr>
          <w:rFonts w:hint="eastAsia" w:ascii="宋体" w:hAnsi="宋体" w:cs="宋体"/>
          <w:b/>
          <w:color w:val="auto"/>
          <w:sz w:val="24"/>
          <w:highlight w:val="none"/>
        </w:rPr>
        <w:t xml:space="preserve">开标</w:t>
      </w:r>
      <w:bookmarkEnd w:id="532"/>
      <w:r/>
      <w:bookmarkEnd w:id="533"/>
      <w:r/>
      <w:bookmarkEnd w:id="534"/>
      <w:r/>
      <w:bookmarkEnd w:id="535"/>
      <w:r/>
      <w:bookmarkEnd w:id="536"/>
      <w:r/>
      <w:bookmarkEnd w:id="537"/>
      <w:r/>
      <w:bookmarkEnd w:id="538"/>
      <w:r/>
      <w:bookmarkEnd w:id="539"/>
      <w:r/>
      <w:bookmarkEnd w:id="540"/>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bookmarkEnd w:id="558"/>
      <w:r/>
      <w:bookmarkEnd w:id="559"/>
      <w:r/>
      <w:bookmarkEnd w:id="560"/>
      <w:r/>
      <w:bookmarkEnd w:id="561"/>
      <w:r/>
      <w:r/>
    </w:p>
    <w:p>
      <w:pPr>
        <w:numPr>
          <w:ilvl w:val="1"/>
          <w:numId w:val="8"/>
        </w:numPr>
        <w:ind w:left="0" w:firstLine="480"/>
        <w:spacing w:line="360" w:lineRule="auto"/>
        <w:tabs>
          <w:tab w:val="left" w:pos="1080" w:leader="none"/>
          <w:tab w:val="left" w:pos="2014" w:leader="none"/>
        </w:tabs>
        <w:rPr>
          <w:rFonts w:hint="eastAsia" w:ascii="宋体" w:hAnsi="宋体" w:cs="宋体"/>
          <w:color w:val="auto"/>
          <w:sz w:val="24"/>
          <w:highlight w:val="none"/>
        </w:rPr>
      </w:pPr>
      <w:r>
        <w:rPr>
          <w:rFonts w:hint="eastAsia" w:ascii="宋体" w:hAnsi="宋体" w:cs="宋体"/>
          <w:color w:val="auto"/>
          <w:sz w:val="24"/>
          <w:highlight w:val="none"/>
        </w:rPr>
        <w:t xml:space="preserve">采购人或采购代理机构将按招标文件的规定，在投标截止时间的同一时间和招标文件预先确定的地点组织开标。</w:t>
      </w:r>
      <w:r/>
    </w:p>
    <w:p>
      <w:pPr>
        <w:numPr>
          <w:ilvl w:val="1"/>
          <w:numId w:val="8"/>
        </w:numPr>
        <w:ind w:left="0" w:firstLine="480"/>
        <w:spacing w:line="360" w:lineRule="auto"/>
        <w:tabs>
          <w:tab w:val="left" w:pos="1080" w:leader="none"/>
          <w:tab w:val="left" w:pos="2014" w:leader="none"/>
        </w:tabs>
        <w:rPr>
          <w:rFonts w:hint="eastAsia" w:ascii="宋体" w:hAnsi="宋体" w:cs="宋体"/>
          <w:color w:val="auto"/>
          <w:sz w:val="24"/>
          <w:highlight w:val="none"/>
        </w:rPr>
      </w:pPr>
      <w:r>
        <w:rPr>
          <w:rFonts w:hint="eastAsia" w:ascii="宋体" w:hAnsi="宋体" w:cs="宋体"/>
          <w:color w:val="auto"/>
          <w:sz w:val="24"/>
          <w:highlight w:val="none"/>
        </w:rPr>
        <w:t xml:space="preserve">本项目开标采用不见面招投标模式，使用政府采购一体化平台“苏采云”在线进行开标。投标人应在规定的时间内对投标文件进行解密，因非系统原因导致的解密失败，视为</w:t>
      </w:r>
      <w:r>
        <w:rPr>
          <w:rFonts w:hint="eastAsia" w:ascii="宋体" w:hAnsi="宋体" w:cs="宋体"/>
          <w:b/>
          <w:color w:val="auto"/>
          <w:sz w:val="24"/>
          <w:highlight w:val="none"/>
        </w:rPr>
        <w:t xml:space="preserve">投标无效</w:t>
      </w:r>
      <w:r>
        <w:rPr>
          <w:rFonts w:hint="eastAsia" w:ascii="宋体" w:hAnsi="宋体" w:cs="宋体"/>
          <w:color w:val="auto"/>
          <w:sz w:val="24"/>
          <w:highlight w:val="none"/>
        </w:rPr>
        <w:t xml:space="preserve">。</w:t>
      </w:r>
      <w:r/>
    </w:p>
    <w:p>
      <w:pPr>
        <w:numPr>
          <w:ilvl w:val="1"/>
          <w:numId w:val="8"/>
        </w:numPr>
        <w:ind w:left="0" w:firstLine="480"/>
        <w:spacing w:line="360" w:lineRule="auto"/>
        <w:tabs>
          <w:tab w:val="left" w:pos="1080" w:leader="none"/>
          <w:tab w:val="left" w:pos="2014" w:leader="none"/>
        </w:tabs>
        <w:rPr>
          <w:rFonts w:hint="eastAsia" w:ascii="宋体" w:hAnsi="宋体" w:cs="宋体"/>
          <w:color w:val="auto"/>
          <w:sz w:val="24"/>
          <w:highlight w:val="none"/>
        </w:rPr>
      </w:pPr>
      <w:r>
        <w:rPr>
          <w:rFonts w:hint="eastAsia" w:ascii="宋体" w:hAnsi="宋体" w:cs="宋体"/>
          <w:color w:val="auto"/>
          <w:sz w:val="24"/>
          <w:highlight w:val="none"/>
        </w:rPr>
        <w:t xml:space="preserve">开标过程将使用政府采购一体化平台“苏采云”公布投标人名称、投标价格和招标文件规定的需要宣布的其他内容并进行记录，并由参加开标的各投标人代表在规定时间内确认</w:t>
      </w:r>
      <w:bookmarkStart w:id="562" w:name="_Toc520356165"/>
      <w:r>
        <w:rPr>
          <w:rFonts w:hint="eastAsia" w:ascii="宋体" w:hAnsi="宋体" w:cs="宋体"/>
          <w:color w:val="auto"/>
          <w:sz w:val="24"/>
          <w:highlight w:val="none"/>
        </w:rPr>
        <w:t xml:space="preserve">。投标人超过规定时间未确认但是未提出疑义的，系统将视同已确认。</w:t>
      </w:r>
      <w:r/>
    </w:p>
    <w:p>
      <w:pPr>
        <w:numPr>
          <w:ilvl w:val="1"/>
          <w:numId w:val="8"/>
        </w:numPr>
        <w:ind w:left="0" w:firstLine="480"/>
        <w:spacing w:line="360" w:lineRule="auto"/>
        <w:tabs>
          <w:tab w:val="left" w:pos="1080" w:leader="none"/>
          <w:tab w:val="left" w:pos="2014" w:leader="none"/>
        </w:tabs>
        <w:rPr>
          <w:rFonts w:hint="eastAsia" w:ascii="宋体" w:hAnsi="宋体" w:cs="宋体"/>
          <w:color w:val="auto"/>
          <w:sz w:val="24"/>
          <w:highlight w:val="none"/>
        </w:rPr>
      </w:pPr>
      <w:r>
        <w:rPr>
          <w:rFonts w:hint="eastAsia" w:ascii="宋体" w:hAnsi="宋体" w:cs="宋体"/>
          <w:color w:val="auto"/>
          <w:sz w:val="24"/>
          <w:highlight w:val="none"/>
        </w:rPr>
        <w:t xml:space="preserve">投标人代表对开标过程和开标记录有疑义，以及认为采购人、采购代理机构相关工作人员有需要回避的情形的，应当场通过业务系统提出询问或者回避申请。采购人、采购代理机构对投标人代表提出的询问或者回避申请将及时处理。</w:t>
      </w:r>
      <w:r/>
    </w:p>
    <w:p>
      <w:pPr>
        <w:numPr>
          <w:ilvl w:val="1"/>
          <w:numId w:val="8"/>
        </w:numPr>
        <w:ind w:left="0" w:firstLine="480"/>
        <w:spacing w:line="360" w:lineRule="auto"/>
        <w:tabs>
          <w:tab w:val="left" w:pos="1080" w:leader="none"/>
          <w:tab w:val="left" w:pos="2014" w:leader="none"/>
        </w:tabs>
        <w:rPr>
          <w:rFonts w:hint="eastAsia" w:ascii="宋体" w:hAnsi="宋体" w:cs="宋体"/>
          <w:color w:val="auto"/>
          <w:sz w:val="24"/>
          <w:highlight w:val="none"/>
        </w:rPr>
      </w:pPr>
      <w:r>
        <w:rPr>
          <w:rFonts w:hint="eastAsia" w:ascii="宋体" w:hAnsi="宋体" w:cs="宋体"/>
          <w:color w:val="auto"/>
          <w:sz w:val="24"/>
          <w:highlight w:val="none"/>
        </w:rPr>
        <w:t xml:space="preserve">投标人不足3家的，不予开标。</w:t>
      </w:r>
      <w:r/>
    </w:p>
    <w:p>
      <w:pPr>
        <w:numPr>
          <w:ilvl w:val="1"/>
          <w:numId w:val="8"/>
        </w:numPr>
        <w:ind w:left="0" w:firstLine="480"/>
        <w:spacing w:line="360" w:lineRule="auto"/>
        <w:tabs>
          <w:tab w:val="left" w:pos="1080" w:leader="none"/>
          <w:tab w:val="left" w:pos="2014" w:leader="none"/>
        </w:tabs>
        <w:rPr>
          <w:rFonts w:hint="eastAsia" w:ascii="宋体" w:hAnsi="宋体" w:cs="宋体"/>
          <w:color w:val="auto"/>
          <w:sz w:val="24"/>
          <w:highlight w:val="none"/>
        </w:rPr>
      </w:pPr>
      <w:r>
        <w:rPr>
          <w:rFonts w:hint="eastAsia" w:ascii="宋体" w:hAnsi="宋体" w:cs="宋体"/>
          <w:color w:val="auto"/>
          <w:sz w:val="24"/>
          <w:highlight w:val="none"/>
        </w:rPr>
        <w:t xml:space="preserve">投标人须在开标前使用“验证CA”功能验证本地计算机的控件环境是否正常，并且在开标评审过程中不可随意更换计算机，必须使用验证成功的计算机进行操作，否则造成相应后果由投标人自行承担。本地计算机要求安装摄像头、麦克风和音箱，保持网络通畅。</w:t>
      </w:r>
      <w:r/>
    </w:p>
    <w:p>
      <w:pPr>
        <w:numPr>
          <w:ilvl w:val="1"/>
          <w:numId w:val="8"/>
        </w:numPr>
        <w:ind w:left="0" w:firstLine="480"/>
        <w:spacing w:line="360" w:lineRule="auto"/>
        <w:tabs>
          <w:tab w:val="left" w:pos="1080" w:leader="none"/>
          <w:tab w:val="left" w:pos="2014" w:leader="none"/>
        </w:tabs>
        <w:rPr>
          <w:rFonts w:hint="eastAsia" w:ascii="宋体" w:hAnsi="宋体" w:cs="宋体"/>
          <w:color w:val="auto"/>
          <w:sz w:val="24"/>
          <w:highlight w:val="none"/>
        </w:rPr>
      </w:pPr>
      <w:r>
        <w:rPr>
          <w:rFonts w:hint="eastAsia" w:ascii="宋体" w:hAnsi="宋体" w:cs="宋体"/>
          <w:color w:val="auto"/>
          <w:sz w:val="24"/>
          <w:highlight w:val="none"/>
        </w:rPr>
        <w:t xml:space="preserve">因本项目采用不见面交易的方式，在开标、评审过程中，供应商需要保持操作计算机前有相关责任人值守，及时对于系统或者评委会发出的指令和要求进行响应操作。如果因为无人值守造成不能及时回应系统或者评委会指令和要求从而导致影响开标、评审结果的，责任由投标人承担。</w:t>
      </w:r>
      <w:r/>
    </w:p>
    <w:p>
      <w:pPr>
        <w:numPr>
          <w:ilvl w:val="1"/>
          <w:numId w:val="8"/>
        </w:numPr>
        <w:ind w:left="0" w:firstLine="480"/>
        <w:spacing w:line="360" w:lineRule="auto"/>
        <w:tabs>
          <w:tab w:val="left" w:pos="1080" w:leader="none"/>
          <w:tab w:val="left" w:pos="2014" w:leader="none"/>
        </w:tabs>
        <w:rPr>
          <w:rFonts w:hint="eastAsia" w:ascii="宋体" w:hAnsi="宋体" w:cs="宋体"/>
          <w:color w:val="auto"/>
          <w:sz w:val="24"/>
          <w:highlight w:val="none"/>
        </w:rPr>
      </w:pPr>
      <w:r>
        <w:rPr>
          <w:rFonts w:hint="eastAsia" w:ascii="宋体" w:hAnsi="宋体" w:cs="宋体"/>
          <w:color w:val="auto"/>
          <w:sz w:val="24"/>
          <w:highlight w:val="none"/>
        </w:rPr>
        <w:t xml:space="preserve">如果在采购活动过程中出现以下情形，导致</w:t>
      </w:r>
      <w:r>
        <w:rPr>
          <w:rFonts w:hint="eastAsia" w:ascii="宋体" w:hAnsi="宋体" w:cs="宋体"/>
          <w:color w:val="auto"/>
          <w:sz w:val="24"/>
          <w:highlight w:val="none"/>
          <w:lang w:bidi="ar"/>
        </w:rPr>
        <w:t xml:space="preserve">政府采购一体化平台“苏采云”</w:t>
      </w:r>
      <w:r>
        <w:rPr>
          <w:rFonts w:hint="eastAsia" w:ascii="宋体" w:hAnsi="宋体" w:cs="宋体"/>
          <w:color w:val="auto"/>
          <w:sz w:val="24"/>
          <w:highlight w:val="none"/>
        </w:rPr>
        <w:t xml:space="preserve">系统无法正常运行，或者无法保证本项目采购活动的公平、公正和安全时，代理机构可以延缓或者暂停采购活动，情况严重的可以终止采购活动：</w:t>
      </w:r>
      <w:r/>
    </w:p>
    <w:p>
      <w:pPr>
        <w:ind w:left="480"/>
        <w:spacing w:line="360" w:lineRule="auto"/>
        <w:tabs>
          <w:tab w:val="left" w:pos="1080" w:leader="none"/>
          <w:tab w:val="left" w:pos="1589" w:leader="none"/>
          <w:tab w:val="left" w:pos="2014" w:leader="none"/>
        </w:tabs>
        <w:rPr>
          <w:rFonts w:hint="eastAsia" w:ascii="宋体" w:hAnsi="宋体" w:cs="宋体"/>
          <w:color w:val="auto"/>
          <w:sz w:val="24"/>
          <w:highlight w:val="none"/>
        </w:rPr>
      </w:pPr>
      <w:r>
        <w:rPr>
          <w:rFonts w:hint="eastAsia" w:ascii="宋体" w:hAnsi="宋体" w:cs="宋体"/>
          <w:color w:val="auto"/>
          <w:sz w:val="24"/>
          <w:highlight w:val="none"/>
        </w:rPr>
        <w:t xml:space="preserve"> 1)平台系统发生故障而无法登录访问的；</w:t>
      </w:r>
      <w:r/>
    </w:p>
    <w:p>
      <w:pPr>
        <w:ind w:left="357" w:firstLine="208"/>
        <w:spacing w:line="360" w:lineRule="auto"/>
        <w:tabs>
          <w:tab w:val="left" w:pos="1080" w:leader="none"/>
          <w:tab w:val="left" w:pos="1589" w:leader="none"/>
          <w:tab w:val="left" w:pos="2014" w:leader="none"/>
        </w:tabs>
        <w:rPr>
          <w:rFonts w:hint="eastAsia" w:ascii="宋体" w:hAnsi="宋体" w:cs="宋体"/>
          <w:color w:val="auto"/>
          <w:sz w:val="24"/>
          <w:highlight w:val="none"/>
        </w:rPr>
      </w:pPr>
      <w:r>
        <w:rPr>
          <w:rFonts w:hint="eastAsia" w:ascii="宋体" w:hAnsi="宋体" w:cs="宋体"/>
          <w:color w:val="auto"/>
          <w:sz w:val="24"/>
          <w:highlight w:val="none"/>
        </w:rPr>
        <w:t xml:space="preserve">2)平台系统应用或数据库出现错误，不能进行正常操作的；</w:t>
      </w:r>
      <w:r/>
    </w:p>
    <w:p>
      <w:pPr>
        <w:ind w:left="357" w:firstLine="208"/>
        <w:spacing w:line="360" w:lineRule="auto"/>
        <w:tabs>
          <w:tab w:val="left" w:pos="1080" w:leader="none"/>
          <w:tab w:val="left" w:pos="1589" w:leader="none"/>
          <w:tab w:val="left" w:pos="2014" w:leader="none"/>
        </w:tabs>
        <w:rPr>
          <w:rFonts w:hint="eastAsia" w:ascii="宋体" w:hAnsi="宋体" w:cs="宋体"/>
          <w:color w:val="auto"/>
          <w:sz w:val="24"/>
          <w:highlight w:val="none"/>
        </w:rPr>
      </w:pPr>
      <w:r>
        <w:rPr>
          <w:rFonts w:hint="eastAsia" w:ascii="宋体" w:hAnsi="宋体" w:cs="宋体"/>
          <w:color w:val="auto"/>
          <w:sz w:val="24"/>
          <w:highlight w:val="none"/>
        </w:rPr>
        <w:t xml:space="preserve">3)平台系统发现严重安全漏洞，有潜在泄密危险的；</w:t>
      </w:r>
      <w:r/>
    </w:p>
    <w:p>
      <w:pPr>
        <w:ind w:left="357" w:firstLine="208"/>
        <w:spacing w:line="360" w:lineRule="auto"/>
        <w:tabs>
          <w:tab w:val="left" w:pos="1080" w:leader="none"/>
          <w:tab w:val="left" w:pos="1589" w:leader="none"/>
          <w:tab w:val="left" w:pos="2014" w:leader="none"/>
        </w:tabs>
        <w:rPr>
          <w:rFonts w:hint="eastAsia" w:ascii="宋体" w:hAnsi="宋体" w:cs="宋体"/>
          <w:color w:val="auto"/>
          <w:sz w:val="24"/>
          <w:highlight w:val="none"/>
        </w:rPr>
      </w:pPr>
      <w:r>
        <w:rPr>
          <w:rFonts w:hint="eastAsia" w:ascii="宋体" w:hAnsi="宋体" w:cs="宋体"/>
          <w:color w:val="auto"/>
          <w:sz w:val="24"/>
          <w:highlight w:val="none"/>
        </w:rPr>
        <w:t xml:space="preserve">4)病毒发作导致平台系统不能进行正常操作的；</w:t>
      </w:r>
      <w:r/>
    </w:p>
    <w:p>
      <w:pPr>
        <w:ind w:left="357" w:firstLine="208"/>
        <w:spacing w:line="360" w:lineRule="auto"/>
        <w:tabs>
          <w:tab w:val="left" w:pos="1080" w:leader="none"/>
          <w:tab w:val="left" w:pos="1589" w:leader="none"/>
          <w:tab w:val="left" w:pos="2014" w:leader="none"/>
        </w:tabs>
        <w:rPr>
          <w:rFonts w:hint="eastAsia" w:ascii="宋体" w:hAnsi="宋体" w:cs="宋体"/>
          <w:color w:val="auto"/>
          <w:sz w:val="24"/>
          <w:highlight w:val="none"/>
        </w:rPr>
      </w:pPr>
      <w:r>
        <w:rPr>
          <w:rFonts w:hint="eastAsia" w:ascii="宋体" w:hAnsi="宋体" w:cs="宋体"/>
          <w:color w:val="auto"/>
          <w:sz w:val="24"/>
          <w:highlight w:val="none"/>
        </w:rPr>
        <w:t xml:space="preserve">5)其他无法保证本次采购活动的公平、公正和安全的情况。</w:t>
      </w:r>
      <w:r/>
    </w:p>
    <w:p>
      <w:pPr>
        <w:ind w:firstLine="480"/>
        <w:spacing w:line="360" w:lineRule="auto"/>
        <w:tabs>
          <w:tab w:val="left" w:pos="1080" w:leader="none"/>
          <w:tab w:val="left" w:pos="1589" w:leader="none"/>
          <w:tab w:val="left" w:pos="2014" w:leader="none"/>
        </w:tabs>
        <w:rPr>
          <w:rFonts w:hint="eastAsia" w:ascii="宋体" w:hAnsi="宋体" w:cs="宋体"/>
          <w:color w:val="auto"/>
          <w:sz w:val="24"/>
          <w:highlight w:val="none"/>
        </w:rPr>
      </w:pPr>
      <w:r>
        <w:rPr>
          <w:rFonts w:hint="eastAsia" w:ascii="宋体" w:hAnsi="宋体" w:cs="宋体"/>
          <w:color w:val="auto"/>
          <w:sz w:val="24"/>
          <w:highlight w:val="none"/>
        </w:rPr>
        <w:t xml:space="preserve">出现上述情形，不影响采购活动公平、公正性的，代理机构可以待上述情形消除后继续组织不见面交易采购活动，也可以决定某些环节以纸质形式进行；影响或可能影响采购活动公平、公正性的，应当终止本次项目，重新组织采购。</w:t>
      </w:r>
      <w:r/>
    </w:p>
    <w:p>
      <w:pPr>
        <w:numPr>
          <w:ilvl w:val="0"/>
          <w:numId w:val="8"/>
        </w:numPr>
        <w:ind w:left="0" w:firstLine="482"/>
        <w:spacing w:line="360" w:lineRule="auto"/>
        <w:tabs>
          <w:tab w:val="left" w:pos="360" w:leader="none"/>
        </w:tabs>
        <w:rPr>
          <w:rFonts w:hint="eastAsia" w:ascii="宋体" w:hAnsi="宋体" w:cs="宋体"/>
          <w:b/>
          <w:color w:val="auto"/>
          <w:sz w:val="24"/>
          <w:highlight w:val="none"/>
        </w:rPr>
        <w:outlineLvl w:val="1"/>
      </w:pPr>
      <w:r>
        <w:rPr>
          <w:rFonts w:hint="eastAsia" w:ascii="宋体" w:hAnsi="宋体" w:cs="宋体"/>
          <w:b/>
          <w:color w:val="auto"/>
          <w:sz w:val="24"/>
          <w:highlight w:val="none"/>
        </w:rPr>
        <w:t xml:space="preserve">资格审查</w:t>
      </w:r>
      <w:r/>
    </w:p>
    <w:p>
      <w:pPr>
        <w:numPr>
          <w:ilvl w:val="1"/>
          <w:numId w:val="8"/>
        </w:numPr>
        <w:ind w:left="0" w:firstLine="480"/>
        <w:spacing w:line="360" w:lineRule="auto"/>
        <w:tabs>
          <w:tab w:val="left" w:pos="1080" w:leader="none"/>
          <w:tab w:val="left" w:pos="2014" w:leader="none"/>
        </w:tabs>
        <w:rPr>
          <w:rFonts w:hint="eastAsia" w:ascii="宋体" w:hAnsi="宋体" w:cs="宋体"/>
          <w:color w:val="auto"/>
          <w:sz w:val="24"/>
          <w:highlight w:val="none"/>
        </w:rPr>
      </w:pPr>
      <w:r>
        <w:rPr>
          <w:rFonts w:hint="eastAsia" w:ascii="宋体" w:hAnsi="宋体" w:cs="宋体"/>
          <w:color w:val="auto"/>
          <w:sz w:val="24"/>
          <w:highlight w:val="none"/>
        </w:rPr>
        <w:t xml:space="preserve">见第三章《资格审查》。</w:t>
      </w:r>
      <w:bookmarkEnd w:id="562"/>
      <w:r/>
      <w:r/>
    </w:p>
    <w:p>
      <w:pPr>
        <w:numPr>
          <w:ilvl w:val="0"/>
          <w:numId w:val="8"/>
        </w:numPr>
        <w:ind w:left="0" w:firstLine="482"/>
        <w:spacing w:line="360" w:lineRule="auto"/>
        <w:tabs>
          <w:tab w:val="left" w:pos="360" w:leader="none"/>
        </w:tabs>
        <w:rPr>
          <w:rFonts w:hint="eastAsia" w:ascii="宋体" w:hAnsi="宋体" w:cs="宋体"/>
          <w:b/>
          <w:color w:val="auto"/>
          <w:sz w:val="24"/>
          <w:highlight w:val="none"/>
        </w:rPr>
        <w:outlineLvl w:val="1"/>
      </w:pPr>
      <w:r/>
      <w:bookmarkStart w:id="563" w:name="_Toc164229235"/>
      <w:r/>
      <w:bookmarkStart w:id="564" w:name="_Toc264969230"/>
      <w:r/>
      <w:bookmarkStart w:id="565" w:name="_Toc195842905"/>
      <w:r/>
      <w:bookmarkStart w:id="566" w:name="_Toc151190167"/>
      <w:r/>
      <w:bookmarkStart w:id="567" w:name="_Toc265228378"/>
      <w:r/>
      <w:bookmarkStart w:id="568" w:name="_Toc164608654"/>
      <w:r/>
      <w:bookmarkStart w:id="569" w:name="_Toc127151741"/>
      <w:r/>
      <w:bookmarkStart w:id="570" w:name="_Toc226965813"/>
      <w:r/>
      <w:bookmarkStart w:id="571" w:name="_Toc151193854"/>
      <w:r/>
      <w:bookmarkStart w:id="572" w:name="_Toc151193928"/>
      <w:r/>
      <w:bookmarkStart w:id="573" w:name="_Toc150774640"/>
      <w:r/>
      <w:bookmarkStart w:id="574" w:name="_Toc151193782"/>
      <w:r/>
      <w:bookmarkStart w:id="575" w:name="_Toc164351634"/>
      <w:r/>
      <w:bookmarkStart w:id="576" w:name="_Toc164608809"/>
      <w:r/>
      <w:bookmarkStart w:id="577" w:name="_Toc151193710"/>
      <w:r/>
      <w:bookmarkStart w:id="578" w:name="_Toc305158882"/>
      <w:r/>
      <w:bookmarkStart w:id="579" w:name="_Toc151193638"/>
      <w:r/>
      <w:bookmarkStart w:id="580" w:name="_Toc150774745"/>
      <w:r/>
      <w:bookmarkStart w:id="581" w:name="_Toc164229381"/>
      <w:r/>
      <w:bookmarkStart w:id="582" w:name="_Toc305158808"/>
      <w:r/>
      <w:bookmarkStart w:id="583" w:name="_Toc127151540"/>
      <w:r/>
      <w:bookmarkStart w:id="584" w:name="_Toc226309784"/>
      <w:r/>
      <w:bookmarkStart w:id="585" w:name="_Toc150509291"/>
      <w:r/>
      <w:bookmarkStart w:id="586" w:name="_Toc127161454"/>
      <w:r/>
      <w:bookmarkStart w:id="587" w:name="_Toc149720833"/>
      <w:r/>
      <w:bookmarkStart w:id="588" w:name="_Toc150480778"/>
      <w:r/>
      <w:bookmarkStart w:id="589" w:name="_Toc142311042"/>
      <w:r/>
      <w:bookmarkStart w:id="590" w:name="_Toc226965730"/>
      <w:r/>
      <w:bookmarkStart w:id="591" w:name="_Toc226337236"/>
      <w:r>
        <w:rPr>
          <w:rFonts w:hint="eastAsia" w:ascii="宋体" w:hAnsi="宋体" w:cs="宋体"/>
          <w:b/>
          <w:color w:val="auto"/>
          <w:sz w:val="24"/>
          <w:highlight w:val="none"/>
        </w:rPr>
        <w:t xml:space="preserve">评标委员会</w:t>
      </w:r>
      <w:bookmarkEnd w:id="563"/>
      <w:r/>
      <w:bookmarkEnd w:id="564"/>
      <w:r/>
      <w:bookmarkEnd w:id="565"/>
      <w:r/>
      <w:bookmarkEnd w:id="566"/>
      <w:r/>
      <w:bookmarkEnd w:id="567"/>
      <w:r/>
      <w:bookmarkEnd w:id="568"/>
      <w:r/>
      <w:bookmarkEnd w:id="569"/>
      <w:r/>
      <w:bookmarkEnd w:id="570"/>
      <w:r/>
      <w:bookmarkEnd w:id="571"/>
      <w:r/>
      <w:bookmarkEnd w:id="572"/>
      <w:r/>
      <w:bookmarkEnd w:id="573"/>
      <w:r/>
      <w:bookmarkEnd w:id="574"/>
      <w:r/>
      <w:bookmarkEnd w:id="575"/>
      <w:r/>
      <w:bookmarkEnd w:id="576"/>
      <w:r/>
      <w:bookmarkEnd w:id="577"/>
      <w:r/>
      <w:bookmarkEnd w:id="578"/>
      <w:r/>
      <w:bookmarkEnd w:id="579"/>
      <w:r/>
      <w:bookmarkEnd w:id="580"/>
      <w:r/>
      <w:bookmarkEnd w:id="581"/>
      <w:r/>
      <w:bookmarkEnd w:id="582"/>
      <w:r/>
      <w:bookmarkEnd w:id="583"/>
      <w:r/>
      <w:bookmarkEnd w:id="584"/>
      <w:r/>
      <w:bookmarkEnd w:id="585"/>
      <w:r/>
      <w:bookmarkEnd w:id="586"/>
      <w:r/>
      <w:bookmarkEnd w:id="587"/>
      <w:r/>
      <w:bookmarkEnd w:id="588"/>
      <w:r/>
      <w:bookmarkEnd w:id="589"/>
      <w:r/>
      <w:bookmarkEnd w:id="590"/>
      <w:r/>
      <w:bookmarkEnd w:id="591"/>
      <w:r/>
      <w:r/>
    </w:p>
    <w:p>
      <w:pPr>
        <w:numPr>
          <w:ilvl w:val="1"/>
          <w:numId w:val="8"/>
        </w:numPr>
        <w:ind w:left="0" w:firstLine="480"/>
        <w:spacing w:line="360" w:lineRule="auto"/>
        <w:tabs>
          <w:tab w:val="left" w:pos="1080" w:leader="none"/>
          <w:tab w:val="left" w:pos="2014" w:leader="none"/>
        </w:tabs>
        <w:rPr>
          <w:rFonts w:hint="eastAsia" w:ascii="宋体" w:hAnsi="宋体" w:cs="宋体"/>
          <w:color w:val="auto"/>
          <w:sz w:val="24"/>
          <w:highlight w:val="none"/>
        </w:rPr>
      </w:pPr>
      <w:r>
        <w:rPr>
          <w:rFonts w:hint="eastAsia" w:ascii="宋体" w:hAnsi="宋体" w:cs="宋体"/>
          <w:color w:val="auto"/>
          <w:sz w:val="24"/>
          <w:highlight w:val="none"/>
        </w:rPr>
        <w:t xml:space="preserve">评标委员会根据政府采购有关规定和本次招标采购项目的特点进行组建，并负责具体评标事务，独立履行职责。</w:t>
      </w:r>
      <w:bookmarkStart w:id="592" w:name="_Toc520356166"/>
      <w:r/>
      <w:r/>
    </w:p>
    <w:p>
      <w:pPr>
        <w:numPr>
          <w:ilvl w:val="1"/>
          <w:numId w:val="8"/>
        </w:numPr>
        <w:ind w:left="0" w:firstLine="480"/>
        <w:spacing w:line="360" w:lineRule="auto"/>
        <w:tabs>
          <w:tab w:val="left" w:pos="1080" w:leader="none"/>
          <w:tab w:val="left" w:pos="2014" w:leader="none"/>
        </w:tabs>
        <w:rPr>
          <w:rFonts w:hint="eastAsia" w:ascii="宋体" w:hAnsi="宋体" w:cs="宋体"/>
          <w:color w:val="auto"/>
          <w:sz w:val="24"/>
          <w:highlight w:val="none"/>
        </w:rPr>
      </w:pPr>
      <w:r>
        <w:rPr>
          <w:rFonts w:hint="eastAsia" w:ascii="宋体" w:hAnsi="宋体" w:cs="宋体"/>
          <w:color w:val="auto"/>
          <w:sz w:val="24"/>
          <w:highlight w:val="none"/>
        </w:rPr>
        <w:t xml:space="preserve">评审专家须符合相关规定。依法自行选定评审专家的，采购人和采购代理机构将查询有关信用记录，对具有行贿、受贿、欺诈等不良信用记录的人员，拒绝其参与政府采购活动。</w:t>
      </w:r>
      <w:bookmarkEnd w:id="592"/>
      <w:r/>
      <w:bookmarkStart w:id="593" w:name="_Toc520356169"/>
      <w:r/>
      <w:r/>
    </w:p>
    <w:p>
      <w:pPr>
        <w:numPr>
          <w:ilvl w:val="0"/>
          <w:numId w:val="8"/>
        </w:numPr>
        <w:ind w:left="0" w:firstLine="482"/>
        <w:spacing w:line="360" w:lineRule="auto"/>
        <w:tabs>
          <w:tab w:val="left" w:pos="360" w:leader="none"/>
        </w:tabs>
        <w:rPr>
          <w:rFonts w:hint="eastAsia" w:ascii="宋体" w:hAnsi="宋体" w:cs="宋体"/>
          <w:b/>
          <w:color w:val="auto"/>
          <w:sz w:val="24"/>
          <w:highlight w:val="none"/>
        </w:rPr>
        <w:outlineLvl w:val="1"/>
      </w:pPr>
      <w:r>
        <w:rPr>
          <w:rFonts w:hint="eastAsia" w:ascii="宋体" w:hAnsi="宋体" w:cs="宋体"/>
          <w:b/>
          <w:color w:val="auto"/>
          <w:sz w:val="24"/>
          <w:highlight w:val="none"/>
        </w:rPr>
        <w:t xml:space="preserve">评标程序、评标方法和评标标准</w:t>
      </w:r>
      <w:r/>
    </w:p>
    <w:p>
      <w:pPr>
        <w:numPr>
          <w:ilvl w:val="1"/>
          <w:numId w:val="8"/>
        </w:numPr>
        <w:ind w:left="0" w:firstLine="480"/>
        <w:spacing w:line="360" w:lineRule="auto"/>
        <w:tabs>
          <w:tab w:val="left" w:pos="1080" w:leader="none"/>
          <w:tab w:val="left" w:pos="2014" w:leader="none"/>
        </w:tabs>
        <w:rPr>
          <w:rFonts w:hint="eastAsia" w:ascii="宋体" w:hAnsi="宋体" w:cs="宋体"/>
          <w:color w:val="auto"/>
          <w:sz w:val="24"/>
          <w:highlight w:val="none"/>
        </w:rPr>
      </w:pPr>
      <w:r>
        <w:rPr>
          <w:rFonts w:hint="eastAsia" w:ascii="宋体" w:hAnsi="宋体" w:cs="宋体"/>
          <w:color w:val="auto"/>
          <w:sz w:val="24"/>
          <w:highlight w:val="none"/>
        </w:rPr>
        <w:t xml:space="preserve">见第四章《评标程序、评标方法和评标标准》。</w:t>
      </w:r>
      <w:r/>
    </w:p>
    <w:p>
      <w:pPr>
        <w:ind w:firstLine="480"/>
        <w:spacing w:line="360" w:lineRule="auto"/>
        <w:tabs>
          <w:tab w:val="left" w:pos="360" w:leader="none"/>
          <w:tab w:val="left" w:pos="1080" w:leader="none"/>
        </w:tabs>
        <w:rPr>
          <w:rFonts w:hint="eastAsia" w:ascii="宋体" w:hAnsi="宋体" w:cs="宋体"/>
          <w:color w:val="auto"/>
          <w:sz w:val="24"/>
          <w:highlight w:val="none"/>
        </w:rPr>
      </w:pPr>
      <w:r>
        <w:rPr>
          <w:rFonts w:hint="eastAsia" w:ascii="宋体" w:hAnsi="宋体" w:cs="宋体"/>
          <w:color w:val="auto"/>
          <w:sz w:val="24"/>
          <w:highlight w:val="none"/>
        </w:rPr>
      </w:r>
      <w:r/>
    </w:p>
    <w:p>
      <w:pPr>
        <w:pStyle w:val="1102"/>
        <w:ind w:firstLine="562"/>
        <w:spacing w:before="0" w:line="360" w:lineRule="auto"/>
        <w:rPr>
          <w:rFonts w:hint="eastAsia" w:ascii="宋体" w:hAnsi="宋体" w:eastAsia="宋体" w:cs="宋体"/>
          <w:color w:val="auto"/>
          <w:sz w:val="28"/>
          <w:highlight w:val="none"/>
        </w:rPr>
      </w:pPr>
      <w:r/>
      <w:bookmarkStart w:id="594" w:name="_Toc150774645"/>
      <w:r/>
      <w:bookmarkStart w:id="595" w:name="_Toc151193859"/>
      <w:r/>
      <w:bookmarkStart w:id="596" w:name="_Toc226965735"/>
      <w:r/>
      <w:bookmarkStart w:id="597" w:name="_Toc226965818"/>
      <w:r/>
      <w:bookmarkStart w:id="598" w:name="_Toc150774750"/>
      <w:r/>
      <w:bookmarkStart w:id="599" w:name="_Toc151193715"/>
      <w:r/>
      <w:bookmarkStart w:id="600" w:name="_Toc151193787"/>
      <w:r/>
      <w:bookmarkStart w:id="601" w:name="_Toc305158813"/>
      <w:r/>
      <w:bookmarkStart w:id="602" w:name="_Toc151193933"/>
      <w:r/>
      <w:bookmarkStart w:id="603" w:name="_Toc127151545"/>
      <w:r/>
      <w:bookmarkStart w:id="604" w:name="_Toc150480783"/>
      <w:r/>
      <w:bookmarkStart w:id="605" w:name="_Toc151193643"/>
      <w:r/>
      <w:bookmarkStart w:id="606" w:name="_Toc226337241"/>
      <w:r/>
      <w:bookmarkStart w:id="607" w:name="_Toc226309789"/>
      <w:r/>
      <w:bookmarkStart w:id="608" w:name="_Toc150509296"/>
      <w:r/>
      <w:bookmarkStart w:id="609" w:name="_Toc305158887"/>
      <w:r/>
      <w:bookmarkStart w:id="610" w:name="_Toc151190172"/>
      <w:r/>
      <w:bookmarkStart w:id="611" w:name="_Toc265228383"/>
      <w:r/>
      <w:bookmarkStart w:id="612" w:name="_Toc142311047"/>
      <w:r/>
      <w:bookmarkStart w:id="613" w:name="_Toc264969235"/>
      <w:r/>
      <w:bookmarkStart w:id="614" w:name="_Toc195842910"/>
      <w:r>
        <w:rPr>
          <w:rFonts w:hint="eastAsia" w:ascii="宋体" w:hAnsi="宋体" w:eastAsia="宋体" w:cs="宋体"/>
          <w:color w:val="auto"/>
          <w:sz w:val="28"/>
          <w:highlight w:val="none"/>
        </w:rPr>
        <w:t xml:space="preserve">六   </w:t>
      </w:r>
      <w:bookmarkEnd w:id="593"/>
      <w:r>
        <w:rPr>
          <w:rFonts w:hint="eastAsia" w:ascii="宋体" w:hAnsi="宋体" w:eastAsia="宋体" w:cs="宋体"/>
          <w:color w:val="auto"/>
          <w:sz w:val="28"/>
          <w:highlight w:val="none"/>
        </w:rPr>
        <w:t xml:space="preserve">确定中标</w:t>
      </w:r>
      <w:bookmarkEnd w:id="594"/>
      <w:r/>
      <w:bookmarkEnd w:id="595"/>
      <w:r/>
      <w:bookmarkEnd w:id="596"/>
      <w:r/>
      <w:bookmarkEnd w:id="597"/>
      <w:r/>
      <w:bookmarkEnd w:id="598"/>
      <w:r/>
      <w:bookmarkEnd w:id="599"/>
      <w:r/>
      <w:bookmarkEnd w:id="600"/>
      <w:r/>
      <w:bookmarkEnd w:id="601"/>
      <w:r/>
      <w:bookmarkEnd w:id="602"/>
      <w:r/>
      <w:bookmarkEnd w:id="603"/>
      <w:r/>
      <w:bookmarkEnd w:id="604"/>
      <w:r/>
      <w:bookmarkEnd w:id="605"/>
      <w:r/>
      <w:bookmarkEnd w:id="606"/>
      <w:r/>
      <w:bookmarkEnd w:id="607"/>
      <w:r/>
      <w:bookmarkEnd w:id="608"/>
      <w:r/>
      <w:bookmarkEnd w:id="609"/>
      <w:r/>
      <w:bookmarkEnd w:id="610"/>
      <w:r/>
      <w:bookmarkEnd w:id="611"/>
      <w:r/>
      <w:bookmarkEnd w:id="612"/>
      <w:r/>
      <w:bookmarkEnd w:id="613"/>
      <w:r/>
      <w:bookmarkEnd w:id="614"/>
      <w:r/>
      <w:bookmarkStart w:id="615" w:name="_Toc150480785"/>
      <w:r/>
      <w:bookmarkStart w:id="616" w:name="_Toc305158815"/>
      <w:r/>
      <w:bookmarkStart w:id="617" w:name="_Toc151193717"/>
      <w:r/>
      <w:bookmarkStart w:id="618" w:name="_Toc226337243"/>
      <w:r/>
      <w:bookmarkStart w:id="619" w:name="_Toc151193861"/>
      <w:r/>
      <w:bookmarkStart w:id="620" w:name="_Toc150774752"/>
      <w:r/>
      <w:bookmarkStart w:id="621" w:name="_Toc226965820"/>
      <w:r/>
      <w:bookmarkStart w:id="622" w:name="_Toc150509298"/>
      <w:r/>
      <w:bookmarkStart w:id="623" w:name="_Toc164351641"/>
      <w:r/>
      <w:bookmarkStart w:id="624" w:name="_Toc164229388"/>
      <w:r/>
      <w:bookmarkStart w:id="625" w:name="_Toc164229242"/>
      <w:r/>
      <w:bookmarkStart w:id="626" w:name="_Toc226965737"/>
      <w:r/>
      <w:bookmarkStart w:id="627" w:name="_Toc195842912"/>
      <w:r/>
      <w:bookmarkStart w:id="628" w:name="_Toc151193935"/>
      <w:r/>
      <w:bookmarkStart w:id="629" w:name="_Toc151193789"/>
      <w:r/>
      <w:bookmarkStart w:id="630" w:name="_Toc142311049"/>
      <w:r/>
      <w:bookmarkStart w:id="631" w:name="_Toc151193645"/>
      <w:r/>
      <w:bookmarkStart w:id="632" w:name="_Toc150774647"/>
      <w:r/>
      <w:bookmarkStart w:id="633" w:name="_Toc164608661"/>
      <w:r/>
      <w:bookmarkStart w:id="634" w:name="_Toc127151748"/>
      <w:r/>
      <w:bookmarkStart w:id="635" w:name="_Toc264969237"/>
      <w:r/>
      <w:bookmarkStart w:id="636" w:name="_Toc265228385"/>
      <w:r/>
      <w:bookmarkStart w:id="637" w:name="_Toc127151547"/>
      <w:r/>
      <w:bookmarkStart w:id="638" w:name="_Toc305158889"/>
      <w:r/>
      <w:bookmarkStart w:id="639" w:name="_Toc149720840"/>
      <w:r/>
      <w:bookmarkStart w:id="640" w:name="_Toc226309791"/>
      <w:r/>
      <w:bookmarkStart w:id="641" w:name="_Toc151190174"/>
      <w:r/>
      <w:bookmarkStart w:id="642" w:name="_Toc127161461"/>
      <w:r/>
      <w:bookmarkStart w:id="643" w:name="_Toc164608816"/>
      <w:r/>
      <w:r/>
    </w:p>
    <w:p>
      <w:pPr>
        <w:numPr>
          <w:ilvl w:val="0"/>
          <w:numId w:val="8"/>
        </w:numPr>
        <w:ind w:left="0" w:firstLine="482"/>
        <w:spacing w:line="360" w:lineRule="auto"/>
        <w:tabs>
          <w:tab w:val="left" w:pos="360" w:leader="none"/>
        </w:tabs>
        <w:rPr>
          <w:rFonts w:hint="eastAsia" w:ascii="宋体" w:hAnsi="宋体" w:cs="宋体"/>
          <w:b/>
          <w:color w:val="auto"/>
          <w:sz w:val="24"/>
          <w:highlight w:val="none"/>
        </w:rPr>
        <w:outlineLvl w:val="1"/>
      </w:pPr>
      <w:r>
        <w:rPr>
          <w:rFonts w:hint="eastAsia" w:ascii="宋体" w:hAnsi="宋体" w:cs="宋体"/>
          <w:b/>
          <w:color w:val="auto"/>
          <w:sz w:val="24"/>
          <w:highlight w:val="none"/>
        </w:rPr>
        <w:t xml:space="preserve">确定中标人</w:t>
      </w:r>
      <w:bookmarkEnd w:id="615"/>
      <w:r/>
      <w:bookmarkEnd w:id="616"/>
      <w:r/>
      <w:bookmarkEnd w:id="617"/>
      <w:r/>
      <w:bookmarkEnd w:id="618"/>
      <w:r/>
      <w:bookmarkEnd w:id="619"/>
      <w:r/>
      <w:bookmarkEnd w:id="620"/>
      <w:r/>
      <w:bookmarkEnd w:id="621"/>
      <w:r/>
      <w:bookmarkEnd w:id="622"/>
      <w:r/>
      <w:bookmarkEnd w:id="623"/>
      <w:r/>
      <w:bookmarkEnd w:id="624"/>
      <w:r/>
      <w:bookmarkEnd w:id="625"/>
      <w:r/>
      <w:bookmarkEnd w:id="626"/>
      <w:r/>
      <w:bookmarkEnd w:id="627"/>
      <w:r/>
      <w:bookmarkEnd w:id="628"/>
      <w:r/>
      <w:bookmarkEnd w:id="629"/>
      <w:r/>
      <w:bookmarkEnd w:id="630"/>
      <w:r/>
      <w:bookmarkEnd w:id="631"/>
      <w:r/>
      <w:bookmarkEnd w:id="632"/>
      <w:r/>
      <w:bookmarkEnd w:id="633"/>
      <w:r/>
      <w:bookmarkEnd w:id="634"/>
      <w:r/>
      <w:bookmarkEnd w:id="635"/>
      <w:r/>
      <w:bookmarkEnd w:id="636"/>
      <w:r/>
      <w:bookmarkEnd w:id="637"/>
      <w:r/>
      <w:bookmarkEnd w:id="638"/>
      <w:r/>
      <w:bookmarkEnd w:id="639"/>
      <w:r/>
      <w:bookmarkEnd w:id="640"/>
      <w:r/>
      <w:bookmarkEnd w:id="641"/>
      <w:r/>
      <w:bookmarkEnd w:id="642"/>
      <w:r/>
      <w:bookmarkEnd w:id="643"/>
      <w:r/>
      <w:r/>
    </w:p>
    <w:p>
      <w:pPr>
        <w:numPr>
          <w:ilvl w:val="1"/>
          <w:numId w:val="8"/>
        </w:numPr>
        <w:ind w:left="0" w:firstLine="480"/>
        <w:spacing w:line="360" w:lineRule="auto"/>
        <w:tabs>
          <w:tab w:val="left" w:pos="1080" w:leader="none"/>
          <w:tab w:val="left" w:pos="2014" w:leader="none"/>
        </w:tabs>
        <w:rPr>
          <w:rFonts w:hint="eastAsia" w:ascii="宋体" w:hAnsi="宋体" w:cs="宋体"/>
          <w:color w:val="auto"/>
          <w:sz w:val="24"/>
          <w:highlight w:val="none"/>
        </w:rPr>
      </w:pPr>
      <w:r>
        <w:rPr>
          <w:rFonts w:hint="eastAsia" w:ascii="宋体" w:hAnsi="宋体" w:cs="宋体"/>
          <w:color w:val="auto"/>
          <w:sz w:val="24"/>
          <w:highlight w:val="none"/>
        </w:rPr>
        <w:t xml:space="preserve">采购人将在评标报告确定的中标候选人名单中按顺序确定中标人，中标候选人并列的，由采购人依法确定。</w:t>
      </w:r>
      <w:r/>
    </w:p>
    <w:p>
      <w:pPr>
        <w:numPr>
          <w:ilvl w:val="0"/>
          <w:numId w:val="8"/>
        </w:numPr>
        <w:ind w:left="0" w:firstLine="482"/>
        <w:spacing w:line="360" w:lineRule="auto"/>
        <w:tabs>
          <w:tab w:val="left" w:pos="360" w:leader="none"/>
        </w:tabs>
        <w:rPr>
          <w:rFonts w:hint="eastAsia" w:ascii="宋体" w:hAnsi="宋体" w:cs="宋体"/>
          <w:b/>
          <w:color w:val="auto"/>
          <w:sz w:val="24"/>
          <w:highlight w:val="none"/>
        </w:rPr>
        <w:outlineLvl w:val="1"/>
      </w:pPr>
      <w:r/>
      <w:bookmarkStart w:id="644" w:name="_Toc305158817"/>
      <w:r/>
      <w:bookmarkStart w:id="645" w:name="_Toc305158891"/>
      <w:r/>
      <w:bookmarkStart w:id="646" w:name="_Toc226965822"/>
      <w:r/>
      <w:bookmarkStart w:id="647" w:name="_Toc151193647"/>
      <w:r/>
      <w:bookmarkStart w:id="648" w:name="_Toc151193791"/>
      <w:r/>
      <w:bookmarkStart w:id="649" w:name="_Toc264969239"/>
      <w:r/>
      <w:bookmarkStart w:id="650" w:name="_Toc164229244"/>
      <w:r/>
      <w:bookmarkStart w:id="651" w:name="_Toc149720842"/>
      <w:r/>
      <w:bookmarkStart w:id="652" w:name="_Toc164608663"/>
      <w:r/>
      <w:bookmarkStart w:id="653" w:name="_Toc151190176"/>
      <w:r/>
      <w:bookmarkStart w:id="654" w:name="_Toc226309793"/>
      <w:r/>
      <w:bookmarkStart w:id="655" w:name="_Toc195842914"/>
      <w:r/>
      <w:bookmarkStart w:id="656" w:name="_Toc164229390"/>
      <w:r/>
      <w:bookmarkStart w:id="657" w:name="_Toc127151750"/>
      <w:r/>
      <w:bookmarkStart w:id="658" w:name="_Toc151193719"/>
      <w:r/>
      <w:bookmarkStart w:id="659" w:name="_Toc151193937"/>
      <w:r/>
      <w:bookmarkStart w:id="660" w:name="_Toc164608818"/>
      <w:r/>
      <w:bookmarkStart w:id="661" w:name="_Toc150480787"/>
      <w:r/>
      <w:bookmarkStart w:id="662" w:name="_Toc127161463"/>
      <w:r/>
      <w:bookmarkStart w:id="663" w:name="_Toc150509300"/>
      <w:r/>
      <w:bookmarkStart w:id="664" w:name="_Toc164351643"/>
      <w:r/>
      <w:bookmarkStart w:id="665" w:name="_Toc150774754"/>
      <w:r/>
      <w:bookmarkStart w:id="666" w:name="_Toc150774649"/>
      <w:r/>
      <w:bookmarkStart w:id="667" w:name="_Toc226337245"/>
      <w:r/>
      <w:bookmarkStart w:id="668" w:name="_Toc127151549"/>
      <w:r/>
      <w:bookmarkStart w:id="669" w:name="_Toc151193863"/>
      <w:r/>
      <w:bookmarkStart w:id="670" w:name="_Toc226965739"/>
      <w:r/>
      <w:bookmarkStart w:id="671" w:name="_Toc142311051"/>
      <w:r/>
      <w:bookmarkStart w:id="672" w:name="_Toc265228387"/>
      <w:r/>
      <w:bookmarkStart w:id="673" w:name="_Ref467307090"/>
      <w:r/>
      <w:bookmarkStart w:id="674" w:name="_Ref467306425"/>
      <w:r/>
      <w:bookmarkStart w:id="675" w:name="_Toc520356176"/>
      <w:r>
        <w:rPr>
          <w:rFonts w:hint="eastAsia" w:ascii="宋体" w:hAnsi="宋体" w:cs="宋体"/>
          <w:b/>
          <w:color w:val="auto"/>
          <w:sz w:val="24"/>
          <w:highlight w:val="none"/>
        </w:rPr>
        <w:t xml:space="preserve">中标公告与中标通知书</w:t>
      </w:r>
      <w:bookmarkEnd w:id="644"/>
      <w:r/>
      <w:bookmarkEnd w:id="645"/>
      <w:r/>
      <w:r/>
    </w:p>
    <w:p>
      <w:pPr>
        <w:numPr>
          <w:ilvl w:val="1"/>
          <w:numId w:val="8"/>
        </w:numPr>
        <w:ind w:left="0" w:firstLine="480"/>
        <w:spacing w:line="360" w:lineRule="auto"/>
        <w:tabs>
          <w:tab w:val="left" w:pos="1080" w:leader="none"/>
          <w:tab w:val="left" w:pos="2014" w:leader="none"/>
        </w:tabs>
        <w:rPr>
          <w:rFonts w:hint="eastAsia" w:ascii="宋体" w:hAnsi="宋体" w:cs="宋体"/>
          <w:color w:val="auto"/>
          <w:sz w:val="24"/>
          <w:highlight w:val="none"/>
        </w:rPr>
      </w:pPr>
      <w:r>
        <w:rPr>
          <w:rFonts w:hint="eastAsia" w:ascii="宋体" w:hAnsi="宋体" w:cs="宋体"/>
          <w:color w:val="auto"/>
          <w:sz w:val="24"/>
          <w:highlight w:val="none"/>
        </w:rPr>
        <w:t xml:space="preserve">采购人或采购代理机构自中标人确定之日起2个工作日内，在常州市政府采购网公告中标结果，同时向中标人发出中标通知书，中标公告期限为1个工作日。</w:t>
      </w:r>
      <w:r/>
    </w:p>
    <w:p>
      <w:pPr>
        <w:numPr>
          <w:ilvl w:val="1"/>
          <w:numId w:val="8"/>
        </w:numPr>
        <w:ind w:left="0" w:firstLine="480"/>
        <w:spacing w:line="360" w:lineRule="auto"/>
        <w:tabs>
          <w:tab w:val="left" w:pos="1080" w:leader="none"/>
          <w:tab w:val="left" w:pos="2014" w:leader="none"/>
        </w:tabs>
        <w:rPr>
          <w:rFonts w:hint="eastAsia" w:ascii="宋体" w:hAnsi="宋体" w:cs="宋体"/>
          <w:color w:val="auto"/>
          <w:sz w:val="24"/>
          <w:highlight w:val="none"/>
        </w:rPr>
      </w:pPr>
      <w:r>
        <w:rPr>
          <w:rFonts w:hint="eastAsia" w:ascii="宋体" w:hAnsi="宋体" w:cs="宋体"/>
          <w:color w:val="auto"/>
          <w:sz w:val="24"/>
          <w:highlight w:val="none"/>
        </w:rPr>
        <w:t xml:space="preserve">中标通知书对采购人和中标供应商均具有法律效力。中标通知书发出后，采购人改变中标结果的，或者中标供应商放弃中标项目的，应当依法承担法律责任。</w:t>
      </w:r>
      <w:r/>
    </w:p>
    <w:p>
      <w:pPr>
        <w:numPr>
          <w:ilvl w:val="0"/>
          <w:numId w:val="8"/>
        </w:numPr>
        <w:ind w:left="0" w:firstLine="482"/>
        <w:spacing w:line="360" w:lineRule="auto"/>
        <w:tabs>
          <w:tab w:val="left" w:pos="360" w:leader="none"/>
        </w:tabs>
        <w:rPr>
          <w:rFonts w:hint="eastAsia" w:ascii="宋体" w:hAnsi="宋体" w:cs="宋体"/>
          <w:b/>
          <w:color w:val="auto"/>
          <w:sz w:val="24"/>
          <w:highlight w:val="none"/>
        </w:rPr>
        <w:outlineLvl w:val="1"/>
      </w:pPr>
      <w:r>
        <w:rPr>
          <w:rFonts w:hint="eastAsia" w:ascii="宋体" w:hAnsi="宋体" w:cs="宋体"/>
          <w:b/>
          <w:color w:val="auto"/>
          <w:sz w:val="24"/>
          <w:highlight w:val="none"/>
        </w:rPr>
        <w:t xml:space="preserve">废标</w:t>
      </w:r>
      <w:r/>
    </w:p>
    <w:p>
      <w:pPr>
        <w:numPr>
          <w:ilvl w:val="1"/>
          <w:numId w:val="8"/>
        </w:numPr>
        <w:ind w:left="0" w:firstLine="480"/>
        <w:spacing w:line="360" w:lineRule="auto"/>
        <w:tabs>
          <w:tab w:val="left" w:pos="1080" w:leader="none"/>
          <w:tab w:val="left" w:pos="2014" w:leader="none"/>
        </w:tabs>
        <w:rPr>
          <w:rFonts w:hint="eastAsia" w:ascii="宋体" w:hAnsi="宋体" w:cs="宋体"/>
          <w:color w:val="auto"/>
          <w:sz w:val="24"/>
          <w:highlight w:val="none"/>
        </w:rPr>
      </w:pPr>
      <w:r>
        <w:rPr>
          <w:rFonts w:hint="eastAsia" w:ascii="宋体" w:hAnsi="宋体" w:cs="宋体"/>
          <w:color w:val="auto"/>
          <w:sz w:val="24"/>
          <w:highlight w:val="none"/>
        </w:rPr>
        <w:t xml:space="preserve">在招标采购中，出现下列情形之一的，应予废标：</w:t>
      </w:r>
      <w:r/>
    </w:p>
    <w:p>
      <w:pPr>
        <w:numPr>
          <w:ilvl w:val="2"/>
          <w:numId w:val="8"/>
        </w:numPr>
        <w:ind w:left="0" w:firstLine="480"/>
        <w:spacing w:line="360" w:lineRule="auto"/>
        <w:tabs>
          <w:tab w:val="left" w:pos="1276" w:leader="none"/>
        </w:tabs>
        <w:rPr>
          <w:rFonts w:hint="eastAsia" w:ascii="宋体" w:hAnsi="宋体" w:cs="宋体"/>
          <w:color w:val="auto"/>
          <w:sz w:val="24"/>
          <w:highlight w:val="none"/>
        </w:rPr>
      </w:pPr>
      <w:r>
        <w:rPr>
          <w:rFonts w:hint="eastAsia" w:ascii="宋体" w:hAnsi="宋体" w:cs="宋体"/>
          <w:color w:val="auto"/>
          <w:sz w:val="24"/>
          <w:highlight w:val="none"/>
        </w:rPr>
        <w:t xml:space="preserve">符合专业条件的供应商或者对招标文件作实质响应的供应商不足三家的；</w:t>
      </w:r>
      <w:r/>
    </w:p>
    <w:p>
      <w:pPr>
        <w:numPr>
          <w:ilvl w:val="2"/>
          <w:numId w:val="8"/>
        </w:numPr>
        <w:ind w:left="0" w:firstLine="480"/>
        <w:spacing w:line="360" w:lineRule="auto"/>
        <w:tabs>
          <w:tab w:val="left" w:pos="1276" w:leader="none"/>
        </w:tabs>
        <w:rPr>
          <w:rFonts w:hint="eastAsia" w:ascii="宋体" w:hAnsi="宋体" w:cs="宋体"/>
          <w:color w:val="auto"/>
          <w:sz w:val="24"/>
          <w:highlight w:val="none"/>
        </w:rPr>
      </w:pPr>
      <w:r>
        <w:rPr>
          <w:rFonts w:hint="eastAsia" w:ascii="宋体" w:hAnsi="宋体" w:cs="宋体"/>
          <w:color w:val="auto"/>
          <w:sz w:val="24"/>
          <w:highlight w:val="none"/>
        </w:rPr>
        <w:t xml:space="preserve">出现影响采购公正的违法、违规行为的；</w:t>
      </w:r>
      <w:r/>
    </w:p>
    <w:p>
      <w:pPr>
        <w:numPr>
          <w:ilvl w:val="2"/>
          <w:numId w:val="8"/>
        </w:numPr>
        <w:ind w:left="0" w:firstLine="480"/>
        <w:spacing w:line="360" w:lineRule="auto"/>
        <w:tabs>
          <w:tab w:val="left" w:pos="1276" w:leader="none"/>
        </w:tabs>
        <w:rPr>
          <w:rFonts w:hint="eastAsia" w:ascii="宋体" w:hAnsi="宋体" w:cs="宋体"/>
          <w:color w:val="auto"/>
          <w:sz w:val="24"/>
          <w:highlight w:val="none"/>
        </w:rPr>
      </w:pPr>
      <w:r>
        <w:rPr>
          <w:rFonts w:hint="eastAsia" w:ascii="宋体" w:hAnsi="宋体" w:cs="宋体"/>
          <w:color w:val="auto"/>
          <w:sz w:val="24"/>
          <w:highlight w:val="none"/>
        </w:rPr>
        <w:t xml:space="preserve">投标人的报价均超过了采购预算，采购人不能支付的；</w:t>
      </w:r>
      <w:r/>
    </w:p>
    <w:p>
      <w:pPr>
        <w:numPr>
          <w:ilvl w:val="2"/>
          <w:numId w:val="8"/>
        </w:numPr>
        <w:ind w:left="0" w:firstLine="480"/>
        <w:spacing w:line="360" w:lineRule="auto"/>
        <w:tabs>
          <w:tab w:val="left" w:pos="1276" w:leader="none"/>
        </w:tabs>
        <w:rPr>
          <w:rFonts w:hint="eastAsia" w:ascii="宋体" w:hAnsi="宋体" w:cs="宋体"/>
          <w:color w:val="auto"/>
          <w:sz w:val="24"/>
          <w:highlight w:val="none"/>
        </w:rPr>
      </w:pPr>
      <w:r>
        <w:rPr>
          <w:rFonts w:hint="eastAsia" w:ascii="宋体" w:hAnsi="宋体" w:cs="宋体"/>
          <w:color w:val="auto"/>
          <w:sz w:val="24"/>
          <w:highlight w:val="none"/>
        </w:rPr>
        <w:t xml:space="preserve">因重大变故，采购任务取消的。</w:t>
      </w:r>
      <w:r/>
    </w:p>
    <w:p>
      <w:pPr>
        <w:numPr>
          <w:ilvl w:val="2"/>
          <w:numId w:val="8"/>
        </w:numPr>
        <w:ind w:left="0" w:firstLine="488"/>
        <w:spacing w:line="360" w:lineRule="auto"/>
        <w:tabs>
          <w:tab w:val="left" w:pos="1276" w:leader="none"/>
        </w:tabs>
        <w:rPr>
          <w:rFonts w:hint="eastAsia" w:ascii="宋体" w:hAnsi="宋体" w:cs="宋体"/>
          <w:color w:val="auto"/>
          <w:sz w:val="24"/>
          <w:highlight w:val="none"/>
        </w:rPr>
      </w:pPr>
      <w:r>
        <w:rPr>
          <w:rFonts w:hint="eastAsia" w:ascii="宋体" w:hAnsi="宋体" w:cs="宋体"/>
          <w:color w:val="auto"/>
          <w:spacing w:val="2"/>
          <w:sz w:val="24"/>
          <w:highlight w:val="none"/>
        </w:rPr>
        <w:t xml:space="preserve">平台系统</w:t>
      </w:r>
      <w:r>
        <w:rPr>
          <w:rFonts w:hint="eastAsia" w:ascii="宋体" w:hAnsi="宋体" w:cs="宋体"/>
          <w:color w:val="auto"/>
          <w:sz w:val="24"/>
          <w:highlight w:val="none"/>
        </w:rPr>
        <w:t xml:space="preserve">出现序号18.8的所述情形，情况严重且影响采购活动公平、公正性的。</w:t>
      </w:r>
      <w:r/>
    </w:p>
    <w:p>
      <w:pPr>
        <w:numPr>
          <w:ilvl w:val="1"/>
          <w:numId w:val="8"/>
        </w:numPr>
        <w:ind w:left="0" w:firstLine="480"/>
        <w:spacing w:line="360" w:lineRule="auto"/>
        <w:tabs>
          <w:tab w:val="left" w:pos="1080" w:leader="none"/>
          <w:tab w:val="left" w:pos="2014" w:leader="none"/>
        </w:tabs>
        <w:rPr>
          <w:rFonts w:hint="eastAsia" w:ascii="宋体" w:hAnsi="宋体" w:cs="宋体"/>
          <w:color w:val="auto"/>
          <w:sz w:val="24"/>
          <w:highlight w:val="none"/>
        </w:rPr>
      </w:pPr>
      <w:r>
        <w:rPr>
          <w:rFonts w:hint="eastAsia" w:ascii="宋体" w:hAnsi="宋体" w:cs="宋体"/>
          <w:color w:val="auto"/>
          <w:sz w:val="24"/>
          <w:highlight w:val="none"/>
        </w:rPr>
        <w:t xml:space="preserve">废标后，采购人将废标理由通知所有投标人。</w:t>
      </w:r>
      <w:bookmarkEnd w:id="646"/>
      <w:r/>
      <w:bookmarkEnd w:id="647"/>
      <w:r/>
      <w:bookmarkEnd w:id="648"/>
      <w:r/>
      <w:bookmarkEnd w:id="649"/>
      <w:r/>
      <w:bookmarkEnd w:id="650"/>
      <w:r/>
      <w:bookmarkEnd w:id="651"/>
      <w:r/>
      <w:bookmarkEnd w:id="652"/>
      <w:r/>
      <w:bookmarkEnd w:id="653"/>
      <w:r/>
      <w:bookmarkEnd w:id="654"/>
      <w:r/>
      <w:bookmarkEnd w:id="655"/>
      <w:r/>
      <w:bookmarkEnd w:id="656"/>
      <w:r/>
      <w:bookmarkEnd w:id="657"/>
      <w:r/>
      <w:bookmarkEnd w:id="658"/>
      <w:r/>
      <w:bookmarkEnd w:id="659"/>
      <w:r/>
      <w:bookmarkEnd w:id="660"/>
      <w:r/>
      <w:bookmarkEnd w:id="661"/>
      <w:r/>
      <w:bookmarkEnd w:id="662"/>
      <w:r/>
      <w:bookmarkEnd w:id="663"/>
      <w:r/>
      <w:bookmarkEnd w:id="664"/>
      <w:r/>
      <w:bookmarkEnd w:id="665"/>
      <w:r/>
      <w:bookmarkEnd w:id="666"/>
      <w:r/>
      <w:bookmarkEnd w:id="667"/>
      <w:r/>
      <w:bookmarkEnd w:id="668"/>
      <w:r/>
      <w:bookmarkEnd w:id="669"/>
      <w:r/>
      <w:bookmarkEnd w:id="670"/>
      <w:r/>
      <w:bookmarkEnd w:id="671"/>
      <w:r/>
      <w:bookmarkEnd w:id="672"/>
      <w:r/>
      <w:r/>
    </w:p>
    <w:p>
      <w:pPr>
        <w:numPr>
          <w:ilvl w:val="0"/>
          <w:numId w:val="8"/>
        </w:numPr>
        <w:ind w:left="0" w:firstLine="482"/>
        <w:spacing w:line="360" w:lineRule="auto"/>
        <w:tabs>
          <w:tab w:val="left" w:pos="360" w:leader="none"/>
        </w:tabs>
        <w:rPr>
          <w:rFonts w:hint="eastAsia" w:ascii="宋体" w:hAnsi="宋体" w:cs="宋体"/>
          <w:b/>
          <w:color w:val="auto"/>
          <w:sz w:val="24"/>
          <w:highlight w:val="none"/>
        </w:rPr>
        <w:outlineLvl w:val="1"/>
      </w:pPr>
      <w:r/>
      <w:bookmarkStart w:id="676" w:name="_Toc164608819"/>
      <w:r/>
      <w:bookmarkStart w:id="677" w:name="_Toc150774755"/>
      <w:r/>
      <w:bookmarkStart w:id="678" w:name="_Toc142311052"/>
      <w:r/>
      <w:bookmarkStart w:id="679" w:name="_Toc195842915"/>
      <w:r/>
      <w:bookmarkStart w:id="680" w:name="_Toc264969240"/>
      <w:r/>
      <w:bookmarkStart w:id="681" w:name="_Toc226965740"/>
      <w:r/>
      <w:bookmarkStart w:id="682" w:name="_Toc226965823"/>
      <w:r/>
      <w:bookmarkStart w:id="683" w:name="_Toc305158818"/>
      <w:r/>
      <w:bookmarkStart w:id="684" w:name="_Toc127161464"/>
      <w:r/>
      <w:bookmarkStart w:id="685" w:name="_Toc127151751"/>
      <w:r/>
      <w:bookmarkStart w:id="686" w:name="_Toc150509301"/>
      <w:r/>
      <w:bookmarkStart w:id="687" w:name="_Toc151193938"/>
      <w:r/>
      <w:bookmarkStart w:id="688" w:name="_Toc164351644"/>
      <w:r/>
      <w:bookmarkStart w:id="689" w:name="_Toc164608664"/>
      <w:r/>
      <w:bookmarkStart w:id="690" w:name="_Toc226337246"/>
      <w:r/>
      <w:bookmarkStart w:id="691" w:name="_Ref467307062"/>
      <w:r/>
      <w:bookmarkStart w:id="692" w:name="_Toc164229245"/>
      <w:r/>
      <w:bookmarkStart w:id="693" w:name="_Toc127151550"/>
      <w:r/>
      <w:bookmarkStart w:id="694" w:name="_Toc226309794"/>
      <w:r/>
      <w:bookmarkStart w:id="695" w:name="_Toc520356175"/>
      <w:r/>
      <w:bookmarkStart w:id="696" w:name="_Ref467306377"/>
      <w:r/>
      <w:bookmarkStart w:id="697" w:name="_Toc151190177"/>
      <w:r/>
      <w:bookmarkStart w:id="698" w:name="_Ref467307204"/>
      <w:r/>
      <w:bookmarkStart w:id="699" w:name="_Toc151193648"/>
      <w:r/>
      <w:bookmarkStart w:id="700" w:name="_Toc164229391"/>
      <w:r/>
      <w:bookmarkStart w:id="701" w:name="_Toc151193720"/>
      <w:r/>
      <w:bookmarkStart w:id="702" w:name="_Ref467306978"/>
      <w:r/>
      <w:bookmarkStart w:id="703" w:name="_Toc150480788"/>
      <w:r/>
      <w:bookmarkStart w:id="704" w:name="_Toc151193864"/>
      <w:r/>
      <w:bookmarkStart w:id="705" w:name="_Toc150774650"/>
      <w:r/>
      <w:bookmarkStart w:id="706" w:name="_Toc305158892"/>
      <w:r/>
      <w:bookmarkStart w:id="707" w:name="_Toc265228388"/>
      <w:r/>
      <w:bookmarkStart w:id="708" w:name="_Toc149720843"/>
      <w:r/>
      <w:bookmarkStart w:id="709" w:name="_Toc151193792"/>
      <w:r>
        <w:rPr>
          <w:rFonts w:hint="eastAsia" w:ascii="宋体" w:hAnsi="宋体" w:cs="宋体"/>
          <w:b/>
          <w:color w:val="auto"/>
          <w:sz w:val="24"/>
          <w:highlight w:val="none"/>
        </w:rPr>
        <w:t xml:space="preserve">签订合同</w:t>
      </w:r>
      <w:bookmarkEnd w:id="676"/>
      <w:r/>
      <w:bookmarkEnd w:id="677"/>
      <w:r/>
      <w:bookmarkEnd w:id="678"/>
      <w:r/>
      <w:bookmarkEnd w:id="679"/>
      <w:r/>
      <w:bookmarkEnd w:id="680"/>
      <w:r/>
      <w:bookmarkEnd w:id="681"/>
      <w:r/>
      <w:bookmarkEnd w:id="682"/>
      <w:r/>
      <w:bookmarkEnd w:id="683"/>
      <w:r/>
      <w:bookmarkEnd w:id="684"/>
      <w:r/>
      <w:bookmarkEnd w:id="685"/>
      <w:r/>
      <w:bookmarkEnd w:id="686"/>
      <w:r/>
      <w:bookmarkEnd w:id="687"/>
      <w:r/>
      <w:bookmarkEnd w:id="688"/>
      <w:r/>
      <w:bookmarkEnd w:id="689"/>
      <w:r/>
      <w:bookmarkEnd w:id="690"/>
      <w:r/>
      <w:bookmarkEnd w:id="691"/>
      <w:r/>
      <w:bookmarkEnd w:id="692"/>
      <w:r/>
      <w:bookmarkEnd w:id="693"/>
      <w:r/>
      <w:bookmarkEnd w:id="694"/>
      <w:r/>
      <w:bookmarkEnd w:id="695"/>
      <w:r/>
      <w:bookmarkEnd w:id="696"/>
      <w:r/>
      <w:bookmarkEnd w:id="697"/>
      <w:r/>
      <w:bookmarkEnd w:id="698"/>
      <w:r/>
      <w:bookmarkEnd w:id="699"/>
      <w:r/>
      <w:bookmarkEnd w:id="700"/>
      <w:r/>
      <w:bookmarkEnd w:id="701"/>
      <w:r/>
      <w:bookmarkEnd w:id="702"/>
      <w:r/>
      <w:bookmarkEnd w:id="703"/>
      <w:r/>
      <w:bookmarkEnd w:id="704"/>
      <w:r/>
      <w:bookmarkEnd w:id="705"/>
      <w:r/>
      <w:bookmarkEnd w:id="706"/>
      <w:r/>
      <w:bookmarkEnd w:id="707"/>
      <w:r/>
      <w:bookmarkEnd w:id="708"/>
      <w:r/>
      <w:bookmarkEnd w:id="709"/>
      <w:r/>
      <w:r/>
    </w:p>
    <w:p>
      <w:pPr>
        <w:numPr>
          <w:ilvl w:val="1"/>
          <w:numId w:val="8"/>
        </w:numPr>
        <w:ind w:left="0" w:firstLine="480"/>
        <w:spacing w:line="360" w:lineRule="auto"/>
        <w:tabs>
          <w:tab w:val="left" w:pos="1080" w:leader="none"/>
          <w:tab w:val="left" w:pos="2014" w:leader="none"/>
        </w:tabs>
        <w:rPr>
          <w:rFonts w:hint="eastAsia" w:ascii="宋体" w:hAnsi="宋体" w:cs="宋体"/>
          <w:color w:val="auto"/>
          <w:sz w:val="24"/>
          <w:highlight w:val="none"/>
        </w:rPr>
      </w:pPr>
      <w:r>
        <w:rPr>
          <w:rFonts w:hint="eastAsia" w:ascii="宋体" w:hAnsi="宋体" w:cs="宋体"/>
          <w:color w:val="auto"/>
          <w:sz w:val="24"/>
          <w:highlight w:val="none"/>
        </w:rPr>
        <w:t xml:space="preserve">中标人、采购人应当自中标通知书发出之日起30日内，按照招标文件和中标人投标文件的规定签订书面合同。所签订的合同不得对招标文件确定的事项和中标人投标文件作实质性修改。</w:t>
      </w:r>
      <w:r/>
    </w:p>
    <w:p>
      <w:pPr>
        <w:numPr>
          <w:ilvl w:val="1"/>
          <w:numId w:val="8"/>
        </w:numPr>
        <w:ind w:left="0" w:firstLine="480"/>
        <w:spacing w:line="360" w:lineRule="auto"/>
        <w:tabs>
          <w:tab w:val="left" w:pos="1080" w:leader="none"/>
          <w:tab w:val="left" w:pos="2014" w:leader="none"/>
        </w:tabs>
        <w:rPr>
          <w:rFonts w:hint="eastAsia" w:ascii="宋体" w:hAnsi="宋体" w:cs="宋体"/>
          <w:color w:val="auto"/>
          <w:sz w:val="24"/>
          <w:highlight w:val="none"/>
        </w:rPr>
      </w:pPr>
      <w:r>
        <w:rPr>
          <w:rFonts w:hint="eastAsia" w:ascii="宋体" w:hAnsi="宋体" w:cs="宋体"/>
          <w:color w:val="auto"/>
          <w:sz w:val="24"/>
          <w:highlight w:val="none"/>
        </w:rPr>
        <w:t xml:space="preserve">中标人拒绝与采购人签订合同的，采购人可以按照评标报告推荐的中标候选人名单排序，确定下一候选人为中标人，也可以重新开展政府采购活动。</w:t>
      </w:r>
      <w:r/>
    </w:p>
    <w:p>
      <w:pPr>
        <w:numPr>
          <w:ilvl w:val="1"/>
          <w:numId w:val="8"/>
        </w:numPr>
        <w:ind w:left="0" w:firstLine="480"/>
        <w:spacing w:line="360" w:lineRule="auto"/>
        <w:tabs>
          <w:tab w:val="left" w:pos="1080" w:leader="none"/>
          <w:tab w:val="left" w:pos="2014" w:leader="none"/>
        </w:tabs>
        <w:rPr>
          <w:rFonts w:hint="eastAsia" w:ascii="宋体" w:hAnsi="宋体" w:cs="宋体"/>
          <w:color w:val="auto"/>
          <w:sz w:val="24"/>
          <w:highlight w:val="none"/>
        </w:rPr>
      </w:pPr>
      <w:r>
        <w:rPr>
          <w:rFonts w:hint="eastAsia" w:ascii="宋体" w:hAnsi="宋体" w:cs="宋体"/>
          <w:color w:val="auto"/>
          <w:sz w:val="24"/>
          <w:highlight w:val="none"/>
        </w:rPr>
        <w:t xml:space="preserve">联合体中标的，联合体各方应当共同与采购人签订合同，就中标项目向采购人承担连带责任。</w:t>
      </w:r>
      <w:r/>
    </w:p>
    <w:p>
      <w:pPr>
        <w:numPr>
          <w:ilvl w:val="1"/>
          <w:numId w:val="8"/>
        </w:numPr>
        <w:ind w:left="0" w:firstLine="480"/>
        <w:spacing w:line="360" w:lineRule="auto"/>
        <w:tabs>
          <w:tab w:val="left" w:pos="1080" w:leader="none"/>
          <w:tab w:val="left" w:pos="2014" w:leader="none"/>
        </w:tabs>
        <w:rPr>
          <w:rFonts w:hint="eastAsia" w:ascii="宋体" w:hAnsi="宋体" w:cs="宋体"/>
          <w:color w:val="auto"/>
          <w:sz w:val="24"/>
          <w:highlight w:val="none"/>
        </w:rPr>
      </w:pPr>
      <w:r>
        <w:rPr>
          <w:rFonts w:hint="eastAsia" w:ascii="宋体" w:hAnsi="宋体" w:cs="宋体"/>
          <w:color w:val="auto"/>
          <w:sz w:val="24"/>
          <w:highlight w:val="none"/>
        </w:rPr>
        <w:t xml:space="preserve">政府采购合同不能转包。</w:t>
      </w:r>
      <w:r/>
    </w:p>
    <w:p>
      <w:pPr>
        <w:numPr>
          <w:ilvl w:val="1"/>
          <w:numId w:val="8"/>
        </w:numPr>
        <w:ind w:left="0" w:firstLine="480"/>
        <w:spacing w:line="360" w:lineRule="auto"/>
        <w:tabs>
          <w:tab w:val="left" w:pos="1080" w:leader="none"/>
          <w:tab w:val="left" w:pos="2014" w:leader="none"/>
        </w:tabs>
        <w:rPr>
          <w:rFonts w:hint="eastAsia" w:ascii="宋体" w:hAnsi="宋体" w:cs="宋体"/>
          <w:color w:val="auto"/>
          <w:sz w:val="24"/>
          <w:highlight w:val="none"/>
        </w:rPr>
      </w:pPr>
      <w:r>
        <w:rPr>
          <w:rFonts w:hint="eastAsia" w:ascii="宋体" w:hAnsi="宋体" w:cs="宋体"/>
          <w:color w:val="auto"/>
          <w:sz w:val="24"/>
          <w:highlight w:val="none"/>
        </w:rPr>
        <w:t xml:space="preserve">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rFonts w:hint="eastAsia" w:ascii="宋体" w:hAnsi="宋体" w:cs="宋体"/>
          <w:b/>
          <w:color w:val="auto"/>
          <w:sz w:val="24"/>
          <w:highlight w:val="none"/>
        </w:rPr>
        <w:t xml:space="preserve">，</w:t>
      </w:r>
      <w:r>
        <w:rPr>
          <w:rFonts w:hint="eastAsia" w:ascii="宋体" w:hAnsi="宋体" w:cs="宋体"/>
          <w:color w:val="auto"/>
          <w:sz w:val="24"/>
          <w:highlight w:val="none"/>
        </w:rPr>
        <w:t xml:space="preserve">否则</w:t>
      </w:r>
      <w:r>
        <w:rPr>
          <w:rFonts w:hint="eastAsia" w:ascii="宋体" w:hAnsi="宋体" w:cs="宋体"/>
          <w:b/>
          <w:color w:val="auto"/>
          <w:sz w:val="24"/>
          <w:highlight w:val="none"/>
        </w:rPr>
        <w:t xml:space="preserve">投标无效</w:t>
      </w:r>
      <w:r>
        <w:rPr>
          <w:rFonts w:hint="eastAsia" w:ascii="宋体" w:hAnsi="宋体" w:cs="宋体"/>
          <w:color w:val="auto"/>
          <w:sz w:val="24"/>
          <w:highlight w:val="none"/>
        </w:rPr>
        <w:t xml:space="preserve">。中标人就采购项目和分包项目向采购人负责，分包供应商就分包项目承担责任。</w:t>
      </w:r>
      <w:bookmarkEnd w:id="673"/>
      <w:r/>
      <w:bookmarkEnd w:id="674"/>
      <w:r/>
      <w:bookmarkEnd w:id="675"/>
      <w:r/>
      <w:r/>
    </w:p>
    <w:p>
      <w:pPr>
        <w:numPr>
          <w:ilvl w:val="0"/>
          <w:numId w:val="8"/>
        </w:numPr>
        <w:ind w:left="0" w:firstLine="482"/>
        <w:spacing w:line="360" w:lineRule="auto"/>
        <w:tabs>
          <w:tab w:val="left" w:pos="360" w:leader="none"/>
        </w:tabs>
        <w:rPr>
          <w:rFonts w:hint="eastAsia" w:ascii="宋体" w:hAnsi="宋体" w:cs="宋体"/>
          <w:b/>
          <w:color w:val="auto"/>
          <w:sz w:val="24"/>
          <w:highlight w:val="none"/>
        </w:rPr>
        <w:outlineLvl w:val="1"/>
      </w:pPr>
      <w:r>
        <w:rPr>
          <w:rFonts w:hint="eastAsia" w:ascii="宋体" w:hAnsi="宋体" w:cs="宋体"/>
          <w:b/>
          <w:color w:val="auto"/>
          <w:sz w:val="24"/>
          <w:highlight w:val="none"/>
        </w:rPr>
        <w:t xml:space="preserve">询问与质疑</w:t>
      </w:r>
      <w:r/>
    </w:p>
    <w:p>
      <w:pPr>
        <w:numPr>
          <w:ilvl w:val="1"/>
          <w:numId w:val="8"/>
        </w:numPr>
        <w:ind w:left="0" w:firstLine="480"/>
        <w:spacing w:line="360" w:lineRule="auto"/>
        <w:tabs>
          <w:tab w:val="left" w:pos="1080" w:leader="none"/>
          <w:tab w:val="left" w:pos="2014" w:leader="none"/>
        </w:tabs>
        <w:rPr>
          <w:rFonts w:hint="eastAsia" w:ascii="宋体" w:hAnsi="宋体" w:cs="宋体"/>
          <w:color w:val="auto"/>
          <w:sz w:val="24"/>
          <w:highlight w:val="none"/>
        </w:rPr>
      </w:pPr>
      <w:r>
        <w:rPr>
          <w:rFonts w:hint="eastAsia" w:ascii="宋体" w:hAnsi="宋体" w:cs="宋体"/>
          <w:color w:val="auto"/>
          <w:sz w:val="24"/>
          <w:highlight w:val="none"/>
        </w:rPr>
        <w:t xml:space="preserve">询问</w:t>
      </w:r>
      <w:r/>
    </w:p>
    <w:p>
      <w:pPr>
        <w:numPr>
          <w:ilvl w:val="2"/>
          <w:numId w:val="8"/>
        </w:numPr>
        <w:ind w:left="0" w:firstLine="480"/>
        <w:spacing w:line="360" w:lineRule="auto"/>
        <w:tabs>
          <w:tab w:val="left" w:pos="1276" w:leader="none"/>
        </w:tabs>
        <w:rPr>
          <w:rFonts w:hint="eastAsia" w:ascii="宋体" w:hAnsi="宋体" w:cs="宋体"/>
          <w:color w:val="auto"/>
          <w:sz w:val="24"/>
          <w:highlight w:val="none"/>
        </w:rPr>
      </w:pPr>
      <w:r>
        <w:rPr>
          <w:rFonts w:hint="eastAsia" w:ascii="宋体" w:hAnsi="宋体" w:cs="宋体"/>
          <w:color w:val="auto"/>
          <w:sz w:val="24"/>
          <w:highlight w:val="none"/>
        </w:rPr>
        <w:t xml:space="preserve">投标人对政府采购活动事项有疑问的，可依法提出询问，并按《投标人须知资料表》载明的形式送达采购人或采购代理机构。</w:t>
      </w:r>
      <w:r/>
    </w:p>
    <w:p>
      <w:pPr>
        <w:numPr>
          <w:ilvl w:val="2"/>
          <w:numId w:val="8"/>
        </w:numPr>
        <w:ind w:left="0" w:firstLine="480"/>
        <w:spacing w:line="360" w:lineRule="auto"/>
        <w:tabs>
          <w:tab w:val="left" w:pos="1276" w:leader="none"/>
        </w:tabs>
        <w:rPr>
          <w:rFonts w:hint="eastAsia" w:ascii="宋体" w:hAnsi="宋体" w:cs="宋体"/>
          <w:color w:val="auto"/>
          <w:sz w:val="24"/>
          <w:highlight w:val="none"/>
        </w:rPr>
      </w:pPr>
      <w:r>
        <w:rPr>
          <w:rFonts w:hint="eastAsia" w:ascii="宋体" w:hAnsi="宋体" w:cs="宋体"/>
          <w:color w:val="auto"/>
          <w:sz w:val="24"/>
          <w:highlight w:val="none"/>
        </w:rPr>
        <w:t xml:space="preserve">采购人或采购代理机构对供应商依法提出的询问，在3个工作日内作出答复，但答复的内容不得涉及商业秘密。</w:t>
      </w:r>
      <w:r/>
    </w:p>
    <w:p>
      <w:pPr>
        <w:numPr>
          <w:ilvl w:val="1"/>
          <w:numId w:val="8"/>
        </w:numPr>
        <w:ind w:left="0" w:firstLine="480"/>
        <w:spacing w:line="360" w:lineRule="auto"/>
        <w:tabs>
          <w:tab w:val="left" w:pos="1080" w:leader="none"/>
          <w:tab w:val="left" w:pos="1276" w:leader="none"/>
          <w:tab w:val="left" w:pos="2014" w:leader="none"/>
        </w:tabs>
        <w:rPr>
          <w:rFonts w:hint="eastAsia" w:ascii="宋体" w:hAnsi="宋体" w:cs="宋体"/>
          <w:color w:val="auto"/>
          <w:sz w:val="24"/>
          <w:highlight w:val="none"/>
        </w:rPr>
      </w:pPr>
      <w:r>
        <w:rPr>
          <w:rFonts w:hint="eastAsia" w:ascii="宋体" w:hAnsi="宋体" w:cs="宋体"/>
          <w:color w:val="auto"/>
          <w:sz w:val="24"/>
          <w:highlight w:val="none"/>
        </w:rPr>
        <w:t xml:space="preserve">质疑</w:t>
      </w:r>
      <w:r/>
    </w:p>
    <w:p>
      <w:pPr>
        <w:numPr>
          <w:ilvl w:val="2"/>
          <w:numId w:val="8"/>
        </w:numPr>
        <w:ind w:left="0" w:firstLine="480"/>
        <w:spacing w:line="360" w:lineRule="auto"/>
        <w:tabs>
          <w:tab w:val="left" w:pos="1276" w:leader="none"/>
        </w:tabs>
        <w:rPr>
          <w:rFonts w:hint="eastAsia" w:ascii="宋体" w:hAnsi="宋体" w:cs="宋体"/>
          <w:color w:val="auto"/>
          <w:sz w:val="24"/>
          <w:highlight w:val="none"/>
        </w:rPr>
      </w:pPr>
      <w:r>
        <w:rPr>
          <w:rFonts w:hint="eastAsia" w:ascii="宋体" w:hAnsi="宋体" w:cs="宋体"/>
          <w:color w:val="auto"/>
          <w:sz w:val="24"/>
          <w:highlight w:val="none"/>
        </w:rPr>
        <w:t xml:space="preserve">投标人认为采购文件、采购过程、中标结果使自己的权益受到损害的，可以在知道或者应知其权益受到损害之日起7个工作日内，由投标人派授权代表以书面形式向采购人、采购代理机构提出质疑。采购人、采购代理机构在收到质疑函后7个工作日内作出答复。</w:t>
      </w:r>
      <w:r/>
    </w:p>
    <w:p>
      <w:pPr>
        <w:numPr>
          <w:ilvl w:val="2"/>
          <w:numId w:val="8"/>
        </w:numPr>
        <w:ind w:left="0" w:firstLine="482"/>
        <w:spacing w:line="360" w:lineRule="auto"/>
        <w:tabs>
          <w:tab w:val="left" w:pos="1276" w:leader="none"/>
        </w:tabs>
        <w:rPr>
          <w:rFonts w:hint="eastAsia" w:ascii="宋体" w:hAnsi="宋体" w:cs="宋体"/>
          <w:color w:val="auto"/>
          <w:sz w:val="24"/>
          <w:highlight w:val="none"/>
        </w:rPr>
      </w:pPr>
      <w:r>
        <w:rPr>
          <w:rFonts w:hint="eastAsia" w:ascii="宋体" w:hAnsi="宋体" w:cs="宋体"/>
          <w:b/>
          <w:color w:val="auto"/>
          <w:sz w:val="24"/>
          <w:highlight w:val="none"/>
        </w:rPr>
        <w:t xml:space="preserve">招标文件中采购需求以及相关部分（第四章、第五章以及投标人资格要求）由采购人负责制定和管理，对该部分内容有询问或者质疑的，投标人应当向采购人书面提出，由采购人负责接收和回复。</w:t>
      </w:r>
      <w:r/>
    </w:p>
    <w:p>
      <w:pPr>
        <w:numPr>
          <w:ilvl w:val="2"/>
          <w:numId w:val="8"/>
        </w:numPr>
        <w:ind w:left="0" w:firstLine="480"/>
        <w:spacing w:line="360" w:lineRule="auto"/>
        <w:tabs>
          <w:tab w:val="left" w:pos="1276" w:leader="none"/>
        </w:tabs>
        <w:rPr>
          <w:rFonts w:hint="eastAsia" w:ascii="宋体" w:hAnsi="宋体" w:cs="宋体"/>
          <w:color w:val="auto"/>
          <w:sz w:val="24"/>
          <w:highlight w:val="none"/>
        </w:rPr>
      </w:pPr>
      <w:r>
        <w:rPr>
          <w:rFonts w:hint="eastAsia" w:ascii="宋体" w:hAnsi="宋体" w:cs="宋体"/>
          <w:color w:val="auto"/>
          <w:sz w:val="24"/>
          <w:highlight w:val="none"/>
        </w:rPr>
        <w:t xml:space="preserve">质疑函须使用财政部制定的范本文件。（下载网址：</w:t>
      </w:r>
      <w:r>
        <w:rPr>
          <w:rFonts w:hint="eastAsia" w:ascii="宋体" w:hAnsi="宋体" w:cs="宋体"/>
          <w:color w:val="auto"/>
          <w:highlight w:val="none"/>
        </w:rPr>
        <w:fldChar w:fldCharType="begin"/>
      </w:r>
      <w:r>
        <w:rPr>
          <w:rFonts w:hint="eastAsia" w:ascii="宋体" w:hAnsi="宋体" w:cs="宋体"/>
          <w:color w:val="auto"/>
          <w:highlight w:val="none"/>
        </w:rPr>
        <w:instrText xml:space="preserve"> HYPERLINK "http://gks.mof.gov.cn/ztztz/zhengfucaigouguanli/201802/t20180201_2804589.htm" </w:instrText>
      </w:r>
      <w:r>
        <w:rPr>
          <w:rFonts w:hint="eastAsia" w:ascii="宋体" w:hAnsi="宋体" w:cs="宋体"/>
          <w:color w:val="auto"/>
          <w:highlight w:val="none"/>
        </w:rPr>
        <w:fldChar w:fldCharType="separate"/>
      </w:r>
      <w:r>
        <w:rPr>
          <w:rStyle w:val="1175"/>
          <w:rFonts w:hint="eastAsia" w:ascii="宋体" w:hAnsi="宋体" w:cs="宋体"/>
          <w:color w:val="auto"/>
          <w:highlight w:val="none"/>
        </w:rPr>
        <w:t xml:space="preserve">http://gk</w:t>
      </w:r>
      <w:bookmarkStart w:id="710" w:name="_Hlt100654014"/>
      <w:r>
        <w:rPr>
          <w:rStyle w:val="1175"/>
          <w:rFonts w:hint="eastAsia" w:ascii="宋体" w:hAnsi="宋体" w:cs="宋体"/>
          <w:color w:val="auto"/>
          <w:highlight w:val="none"/>
        </w:rPr>
        <w:t xml:space="preserve">s</w:t>
      </w:r>
      <w:bookmarkEnd w:id="710"/>
      <w:r>
        <w:rPr>
          <w:rStyle w:val="1175"/>
          <w:rFonts w:hint="eastAsia" w:ascii="宋体" w:hAnsi="宋体" w:cs="宋体"/>
          <w:color w:val="auto"/>
          <w:highlight w:val="none"/>
        </w:rPr>
        <w:t xml:space="preserve">.m</w:t>
      </w:r>
      <w:bookmarkStart w:id="711" w:name="_Hlt100653993"/>
      <w:r/>
      <w:bookmarkStart w:id="712" w:name="_Hlt100653994"/>
      <w:r>
        <w:rPr>
          <w:rStyle w:val="1175"/>
          <w:rFonts w:hint="eastAsia" w:ascii="宋体" w:hAnsi="宋体" w:cs="宋体"/>
          <w:color w:val="auto"/>
          <w:highlight w:val="none"/>
        </w:rPr>
        <w:t xml:space="preserve">o</w:t>
      </w:r>
      <w:bookmarkEnd w:id="711"/>
      <w:r/>
      <w:bookmarkEnd w:id="712"/>
      <w:r>
        <w:rPr>
          <w:rStyle w:val="1175"/>
          <w:rFonts w:hint="eastAsia" w:ascii="宋体" w:hAnsi="宋体" w:cs="宋体"/>
          <w:color w:val="auto"/>
          <w:highlight w:val="none"/>
        </w:rPr>
        <w:t xml:space="preserve">f.gov.cn/ztztz/zhengfucaigouguanli/201802/t20180201_2804589.htm</w:t>
      </w:r>
      <w:r>
        <w:rPr>
          <w:rFonts w:hint="eastAsia" w:ascii="宋体" w:hAnsi="宋体" w:cs="宋体"/>
          <w:color w:val="auto"/>
          <w:highlight w:val="none"/>
        </w:rPr>
        <w:fldChar w:fldCharType="end"/>
      </w:r>
      <w:r>
        <w:rPr>
          <w:rFonts w:hint="eastAsia" w:ascii="宋体" w:hAnsi="宋体" w:cs="宋体"/>
          <w:color w:val="auto"/>
          <w:highlight w:val="none"/>
        </w:rPr>
        <w:t xml:space="preserve">）</w:t>
      </w:r>
      <w:r/>
    </w:p>
    <w:p>
      <w:pPr>
        <w:numPr>
          <w:ilvl w:val="2"/>
          <w:numId w:val="8"/>
        </w:numPr>
        <w:ind w:left="0" w:firstLine="480"/>
        <w:spacing w:line="360" w:lineRule="auto"/>
        <w:tabs>
          <w:tab w:val="left" w:pos="1276" w:leader="none"/>
        </w:tabs>
        <w:rPr>
          <w:rFonts w:hint="eastAsia" w:ascii="宋体" w:hAnsi="宋体" w:cs="宋体"/>
          <w:color w:val="auto"/>
          <w:sz w:val="24"/>
          <w:highlight w:val="none"/>
        </w:rPr>
      </w:pPr>
      <w:r>
        <w:rPr>
          <w:rFonts w:hint="eastAsia" w:ascii="宋体" w:hAnsi="宋体" w:cs="宋体"/>
          <w:color w:val="auto"/>
          <w:sz w:val="24"/>
          <w:highlight w:val="none"/>
        </w:rPr>
        <w:t xml:space="preserve">投标人为自然人的，应当由本人签字；投标人为法人或者其他组织的，应当由法定代表人、主要负责人，或者其授权代表签字或者加盖公章，并加盖公章。</w:t>
      </w:r>
      <w:r/>
    </w:p>
    <w:p>
      <w:pPr>
        <w:numPr>
          <w:ilvl w:val="2"/>
          <w:numId w:val="8"/>
        </w:numPr>
        <w:ind w:left="0" w:firstLine="480"/>
        <w:spacing w:line="360" w:lineRule="auto"/>
        <w:tabs>
          <w:tab w:val="left" w:pos="1276" w:leader="none"/>
        </w:tabs>
        <w:rPr>
          <w:rFonts w:hint="eastAsia" w:ascii="宋体" w:hAnsi="宋体" w:cs="宋体"/>
          <w:color w:val="auto"/>
          <w:sz w:val="24"/>
          <w:highlight w:val="none"/>
        </w:rPr>
      </w:pPr>
      <w:r>
        <w:rPr>
          <w:rFonts w:hint="eastAsia" w:ascii="宋体" w:hAnsi="宋体" w:cs="宋体"/>
          <w:color w:val="auto"/>
          <w:sz w:val="24"/>
          <w:highlight w:val="none"/>
        </w:rPr>
        <w:t xml:space="preserve">投标人应在法定质疑期内一次性提出针对同一采购程序环节的质疑，法定质疑期内针对同一采购程序环节再次提出的质疑，采购人、采购代理机构有权不予答复。</w:t>
      </w:r>
      <w:r/>
    </w:p>
    <w:p>
      <w:pPr>
        <w:numPr>
          <w:ilvl w:val="1"/>
          <w:numId w:val="8"/>
        </w:numPr>
        <w:ind w:left="0" w:firstLine="480"/>
        <w:spacing w:line="360" w:lineRule="auto"/>
        <w:tabs>
          <w:tab w:val="left" w:pos="1080" w:leader="none"/>
          <w:tab w:val="left" w:pos="2014" w:leader="none"/>
        </w:tabs>
        <w:rPr>
          <w:rFonts w:hint="eastAsia" w:ascii="宋体" w:hAnsi="宋体" w:cs="宋体"/>
          <w:color w:val="auto"/>
          <w:sz w:val="24"/>
          <w:highlight w:val="none"/>
        </w:rPr>
      </w:pPr>
      <w:r>
        <w:rPr>
          <w:rFonts w:hint="eastAsia" w:ascii="宋体" w:hAnsi="宋体" w:cs="宋体"/>
          <w:color w:val="auto"/>
          <w:sz w:val="24"/>
          <w:highlight w:val="none"/>
        </w:rPr>
        <w:t xml:space="preserve">接收询问和质疑的联系部门、联系电话和通讯地址见《投标人须知资料表》。</w:t>
      </w:r>
      <w:r/>
    </w:p>
    <w:p>
      <w:pPr>
        <w:numPr>
          <w:ilvl w:val="0"/>
          <w:numId w:val="8"/>
        </w:numPr>
        <w:ind w:left="0" w:firstLine="482"/>
        <w:spacing w:line="360" w:lineRule="auto"/>
        <w:tabs>
          <w:tab w:val="left" w:pos="360" w:leader="none"/>
        </w:tabs>
        <w:rPr>
          <w:rFonts w:hint="eastAsia" w:ascii="宋体" w:hAnsi="宋体" w:cs="宋体"/>
          <w:b/>
          <w:color w:val="auto"/>
          <w:sz w:val="24"/>
          <w:highlight w:val="none"/>
        </w:rPr>
        <w:outlineLvl w:val="1"/>
      </w:pPr>
      <w:r>
        <w:rPr>
          <w:rFonts w:hint="eastAsia" w:ascii="宋体" w:hAnsi="宋体" w:cs="宋体"/>
          <w:b/>
          <w:color w:val="auto"/>
          <w:sz w:val="24"/>
          <w:highlight w:val="none"/>
        </w:rPr>
        <w:t xml:space="preserve">代理费</w:t>
      </w:r>
      <w:r/>
    </w:p>
    <w:p>
      <w:pPr>
        <w:numPr>
          <w:ilvl w:val="1"/>
          <w:numId w:val="8"/>
        </w:numPr>
        <w:ind w:left="0" w:firstLine="480"/>
        <w:spacing w:line="360" w:lineRule="auto"/>
        <w:tabs>
          <w:tab w:val="left" w:pos="1080" w:leader="none"/>
          <w:tab w:val="left" w:pos="2014" w:leader="none"/>
        </w:tabs>
        <w:rPr>
          <w:rFonts w:hint="eastAsia" w:ascii="宋体" w:hAnsi="宋体" w:cs="宋体"/>
          <w:color w:val="auto"/>
          <w:sz w:val="24"/>
          <w:highlight w:val="none"/>
        </w:rPr>
      </w:pPr>
      <w:r>
        <w:rPr>
          <w:rFonts w:hint="eastAsia" w:ascii="宋体" w:hAnsi="宋体" w:cs="宋体"/>
          <w:color w:val="auto"/>
          <w:sz w:val="24"/>
          <w:highlight w:val="none"/>
        </w:rPr>
        <w:t xml:space="preserve">收费对象、收费标准及缴纳时间见《投标人须知资料表》。由中标人支付的，中标人须一次性向采购代理机构缴纳代理费，投标报价应包含代理费用。</w:t>
      </w:r>
      <w:r/>
    </w:p>
    <w:p>
      <w:pPr>
        <w:ind w:left="360"/>
        <w:spacing w:line="360" w:lineRule="auto"/>
        <w:tabs>
          <w:tab w:val="left" w:pos="360" w:leader="none"/>
          <w:tab w:val="left" w:pos="1080" w:leader="none"/>
        </w:tabs>
        <w:rPr>
          <w:rFonts w:hint="eastAsia" w:ascii="宋体" w:hAnsi="宋体" w:cs="宋体"/>
          <w:color w:val="auto"/>
          <w:sz w:val="24"/>
          <w:highlight w:val="none"/>
        </w:rPr>
      </w:pPr>
      <w:r>
        <w:rPr>
          <w:rFonts w:hint="eastAsia" w:ascii="宋体" w:hAnsi="宋体" w:cs="宋体"/>
          <w:color w:val="auto"/>
          <w:sz w:val="24"/>
          <w:highlight w:val="none"/>
        </w:rPr>
      </w:r>
      <w:r/>
    </w:p>
    <w:p>
      <w:pPr>
        <w:jc w:val="center"/>
        <w:spacing w:line="360" w:lineRule="auto"/>
        <w:rPr>
          <w:rFonts w:hint="eastAsia" w:ascii="宋体" w:hAnsi="宋体" w:cs="宋体"/>
          <w:b/>
          <w:color w:val="auto"/>
          <w:sz w:val="36"/>
          <w:szCs w:val="36"/>
          <w:highlight w:val="none"/>
        </w:rPr>
        <w:outlineLvl w:val="0"/>
      </w:pPr>
      <w:r/>
      <w:bookmarkStart w:id="713" w:name="_Toc150480792"/>
      <w:r/>
      <w:bookmarkStart w:id="714" w:name="_Toc127151554"/>
      <w:r/>
      <w:bookmarkStart w:id="715" w:name="_Toc305158822"/>
      <w:r/>
      <w:bookmarkStart w:id="716" w:name="_Toc226965827"/>
      <w:r/>
      <w:bookmarkStart w:id="717" w:name="_Toc150774759"/>
      <w:r/>
      <w:bookmarkStart w:id="718" w:name="_Toc353825544"/>
      <w:r/>
      <w:bookmarkStart w:id="719" w:name="_Toc265228392"/>
      <w:r/>
      <w:bookmarkStart w:id="720" w:name="_Toc142311056"/>
      <w:r/>
      <w:bookmarkStart w:id="721" w:name="_Toc353873664"/>
      <w:r/>
      <w:bookmarkStart w:id="722" w:name="_Toc264969244"/>
      <w:r/>
      <w:bookmarkStart w:id="723" w:name="_Toc305158896"/>
      <w:r/>
      <w:bookmarkStart w:id="724" w:name="_Toc226337250"/>
      <w:r/>
      <w:bookmarkStart w:id="725" w:name="_Toc353873934"/>
      <w:r>
        <w:rPr>
          <w:rFonts w:hint="eastAsia" w:ascii="宋体" w:hAnsi="宋体" w:cs="宋体"/>
          <w:color w:val="auto"/>
          <w:sz w:val="24"/>
          <w:highlight w:val="none"/>
        </w:rPr>
        <w:br w:type="page" w:clear="all"/>
      </w:r>
      <w:bookmarkStart w:id="726" w:name="_Toc99301421"/>
      <w:r>
        <w:rPr>
          <w:rFonts w:hint="eastAsia" w:ascii="宋体" w:hAnsi="宋体" w:cs="宋体"/>
          <w:b/>
          <w:color w:val="auto"/>
          <w:sz w:val="36"/>
          <w:szCs w:val="36"/>
          <w:highlight w:val="none"/>
        </w:rPr>
        <w:t xml:space="preserve">第三章   </w:t>
      </w:r>
      <w:bookmarkEnd w:id="713"/>
      <w:r/>
      <w:bookmarkEnd w:id="714"/>
      <w:r/>
      <w:bookmarkEnd w:id="715"/>
      <w:r/>
      <w:bookmarkEnd w:id="716"/>
      <w:r/>
      <w:bookmarkEnd w:id="717"/>
      <w:r/>
      <w:bookmarkEnd w:id="718"/>
      <w:r/>
      <w:bookmarkEnd w:id="719"/>
      <w:r/>
      <w:bookmarkEnd w:id="720"/>
      <w:r/>
      <w:bookmarkEnd w:id="721"/>
      <w:r/>
      <w:bookmarkEnd w:id="722"/>
      <w:r/>
      <w:bookmarkEnd w:id="723"/>
      <w:r/>
      <w:bookmarkEnd w:id="724"/>
      <w:r/>
      <w:bookmarkEnd w:id="725"/>
      <w:r>
        <w:rPr>
          <w:rFonts w:hint="eastAsia" w:ascii="宋体" w:hAnsi="宋体" w:cs="宋体"/>
          <w:b/>
          <w:color w:val="auto"/>
          <w:sz w:val="36"/>
          <w:szCs w:val="36"/>
          <w:highlight w:val="none"/>
        </w:rPr>
        <w:t xml:space="preserve">资格审查</w:t>
      </w:r>
      <w:bookmarkEnd w:id="726"/>
      <w:r/>
      <w:bookmarkStart w:id="727" w:name="_Toc487900382"/>
      <w:r/>
      <w:r/>
    </w:p>
    <w:p>
      <w:pPr>
        <w:jc w:val="center"/>
        <w:spacing w:line="360" w:lineRule="auto"/>
        <w:tabs>
          <w:tab w:val="left" w:pos="360" w:leader="none"/>
          <w:tab w:val="left" w:pos="900" w:leader="none"/>
        </w:tabs>
        <w:rPr>
          <w:rFonts w:hint="eastAsia" w:ascii="宋体" w:hAnsi="宋体" w:cs="宋体"/>
          <w:b/>
          <w:color w:val="auto"/>
          <w:sz w:val="24"/>
          <w:highlight w:val="none"/>
        </w:rPr>
        <w:outlineLvl w:val="1"/>
      </w:pPr>
      <w:r/>
      <w:bookmarkStart w:id="728" w:name="_Toc99301422"/>
      <w:r>
        <w:rPr>
          <w:rFonts w:hint="eastAsia" w:ascii="宋体" w:hAnsi="宋体" w:cs="宋体"/>
          <w:b/>
          <w:color w:val="auto"/>
          <w:sz w:val="24"/>
          <w:highlight w:val="none"/>
        </w:rPr>
        <w:t xml:space="preserve">一、资格审查程序</w:t>
      </w:r>
      <w:bookmarkEnd w:id="728"/>
      <w:r/>
      <w:r/>
    </w:p>
    <w:p>
      <w:pPr>
        <w:numPr>
          <w:ilvl w:val="0"/>
          <w:numId w:val="11"/>
        </w:numPr>
        <w:ind w:left="0" w:firstLine="480"/>
        <w:spacing w:line="360" w:lineRule="auto"/>
        <w:tabs>
          <w:tab w:val="left" w:pos="284" w:leader="none"/>
        </w:tabs>
        <w:rPr>
          <w:rFonts w:hint="eastAsia" w:ascii="宋体" w:hAnsi="宋体" w:cs="宋体"/>
          <w:color w:val="auto"/>
          <w:sz w:val="24"/>
          <w:highlight w:val="none"/>
        </w:rPr>
        <w:outlineLvl w:val="1"/>
      </w:pPr>
      <w:r>
        <w:rPr>
          <w:rFonts w:hint="eastAsia" w:ascii="宋体" w:hAnsi="宋体" w:cs="宋体"/>
          <w:color w:val="auto"/>
          <w:sz w:val="24"/>
          <w:highlight w:val="none"/>
        </w:rPr>
        <w:t xml:space="preserve">开标结束后，采购人将根据《资格审查要求》中的规定，对投标人进行资格审查，并形成资格审查结果。</w:t>
      </w:r>
      <w:r/>
    </w:p>
    <w:p>
      <w:pPr>
        <w:numPr>
          <w:ilvl w:val="0"/>
          <w:numId w:val="11"/>
        </w:numPr>
        <w:ind w:left="0" w:firstLine="480"/>
        <w:spacing w:line="360" w:lineRule="auto"/>
        <w:tabs>
          <w:tab w:val="left" w:pos="284" w:leader="none"/>
        </w:tabs>
        <w:rPr>
          <w:rFonts w:hint="eastAsia" w:ascii="宋体" w:hAnsi="宋体" w:cs="宋体"/>
          <w:color w:val="auto"/>
          <w:sz w:val="24"/>
          <w:highlight w:val="none"/>
        </w:rPr>
        <w:outlineLvl w:val="1"/>
      </w:pPr>
      <w:r>
        <w:rPr>
          <w:rFonts w:hint="eastAsia" w:ascii="宋体" w:hAnsi="宋体" w:cs="宋体"/>
          <w:color w:val="auto"/>
          <w:sz w:val="24"/>
          <w:highlight w:val="none"/>
        </w:rPr>
        <w:t xml:space="preserve">《资格审查要求》中对格式有要求的，除招标文件另有规定外，均为“实质性格式”文件。</w:t>
      </w:r>
      <w:r/>
    </w:p>
    <w:p>
      <w:pPr>
        <w:numPr>
          <w:ilvl w:val="0"/>
          <w:numId w:val="11"/>
        </w:numPr>
        <w:ind w:left="0" w:firstLine="480"/>
        <w:spacing w:line="360" w:lineRule="auto"/>
        <w:tabs>
          <w:tab w:val="left" w:pos="284" w:leader="none"/>
        </w:tabs>
        <w:rPr>
          <w:rFonts w:hint="eastAsia" w:ascii="宋体" w:hAnsi="宋体" w:cs="宋体"/>
          <w:color w:val="auto"/>
          <w:sz w:val="24"/>
          <w:highlight w:val="none"/>
        </w:rPr>
        <w:outlineLvl w:val="1"/>
      </w:pPr>
      <w:r>
        <w:rPr>
          <w:rFonts w:hint="eastAsia" w:ascii="宋体" w:hAnsi="宋体" w:cs="宋体"/>
          <w:color w:val="auto"/>
          <w:sz w:val="24"/>
          <w:highlight w:val="none"/>
        </w:rPr>
        <w:t xml:space="preserve">投标人《资格证明文件》有任何一项不符合《资格审查要求》的，资格审查不合格，其</w:t>
      </w:r>
      <w:r>
        <w:rPr>
          <w:rFonts w:hint="eastAsia" w:ascii="宋体" w:hAnsi="宋体" w:cs="宋体"/>
          <w:b/>
          <w:color w:val="auto"/>
          <w:sz w:val="24"/>
          <w:highlight w:val="none"/>
        </w:rPr>
        <w:t xml:space="preserve">投标无效</w:t>
      </w:r>
      <w:r>
        <w:rPr>
          <w:rFonts w:hint="eastAsia" w:ascii="宋体" w:hAnsi="宋体" w:cs="宋体"/>
          <w:color w:val="auto"/>
          <w:sz w:val="24"/>
          <w:highlight w:val="none"/>
        </w:rPr>
        <w:t xml:space="preserve">。</w:t>
      </w:r>
      <w:r/>
    </w:p>
    <w:p>
      <w:pPr>
        <w:numPr>
          <w:ilvl w:val="0"/>
          <w:numId w:val="11"/>
        </w:numPr>
        <w:ind w:left="0" w:firstLine="480"/>
        <w:spacing w:line="360" w:lineRule="auto"/>
        <w:tabs>
          <w:tab w:val="left" w:pos="284" w:leader="none"/>
        </w:tabs>
        <w:rPr>
          <w:rFonts w:hint="eastAsia" w:ascii="宋体" w:hAnsi="宋体" w:cs="宋体"/>
          <w:color w:val="auto"/>
          <w:sz w:val="24"/>
          <w:highlight w:val="none"/>
        </w:rPr>
        <w:outlineLvl w:val="1"/>
      </w:pPr>
      <w:r>
        <w:rPr>
          <w:rFonts w:hint="eastAsia" w:ascii="宋体" w:hAnsi="宋体" w:cs="宋体"/>
          <w:color w:val="auto"/>
          <w:sz w:val="24"/>
          <w:highlight w:val="none"/>
        </w:rPr>
        <w:t xml:space="preserve">资格审查合格的投标人不足3家的，不进行评标。</w:t>
      </w:r>
      <w:r/>
    </w:p>
    <w:p>
      <w:pPr>
        <w:jc w:val="left"/>
        <w:widowControl/>
        <w:rPr>
          <w:rFonts w:hint="eastAsia" w:ascii="宋体" w:hAnsi="宋体" w:cs="宋体"/>
          <w:color w:val="auto"/>
          <w:sz w:val="24"/>
          <w:highlight w:val="none"/>
        </w:rPr>
      </w:pPr>
      <w:r>
        <w:rPr>
          <w:rFonts w:hint="eastAsia" w:ascii="宋体" w:hAnsi="宋体" w:cs="宋体"/>
          <w:color w:val="auto"/>
          <w:sz w:val="24"/>
          <w:highlight w:val="none"/>
        </w:rPr>
      </w:r>
      <w:r/>
    </w:p>
    <w:p>
      <w:pPr>
        <w:jc w:val="center"/>
        <w:spacing w:line="360" w:lineRule="auto"/>
        <w:tabs>
          <w:tab w:val="left" w:pos="360" w:leader="none"/>
          <w:tab w:val="left" w:pos="900" w:leader="none"/>
        </w:tabs>
        <w:rPr>
          <w:rFonts w:hint="eastAsia" w:ascii="宋体" w:hAnsi="宋体" w:cs="宋体"/>
          <w:b/>
          <w:color w:val="auto"/>
          <w:sz w:val="24"/>
          <w:highlight w:val="none"/>
        </w:rPr>
        <w:outlineLvl w:val="1"/>
      </w:pPr>
      <w:r>
        <w:rPr>
          <w:rFonts w:hint="eastAsia" w:ascii="宋体" w:hAnsi="宋体" w:cs="宋体"/>
          <w:b/>
          <w:color w:val="auto"/>
          <w:sz w:val="24"/>
          <w:highlight w:val="none"/>
        </w:rPr>
        <w:t xml:space="preserve">二、资格审查要求</w:t>
      </w:r>
      <w:r/>
    </w:p>
    <w:tbl>
      <w:tblPr>
        <w:tblStyle w:val="930"/>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4"/>
        <w:gridCol w:w="1982"/>
        <w:gridCol w:w="4824"/>
        <w:gridCol w:w="1638"/>
      </w:tblGrid>
      <w:tr>
        <w:trPr>
          <w:cantSplit/>
          <w:trHeight w:val="468"/>
          <w:tblHeader/>
        </w:trPr>
        <w:tc>
          <w:tcPr>
            <w:tcW w:w="455" w:type="dxa"/>
            <w:vAlign w:val="center"/>
            <w:textDirection w:val="lrTb"/>
            <w:noWrap w:val="false"/>
          </w:tcPr>
          <w:p>
            <w:pPr>
              <w:jc w:val="center"/>
              <w:tabs>
                <w:tab w:val="left" w:pos="1080" w:leader="none"/>
              </w:tabs>
              <w:rPr>
                <w:rFonts w:hint="eastAsia" w:ascii="宋体" w:hAnsi="宋体" w:cs="宋体"/>
                <w:b/>
                <w:color w:val="auto"/>
                <w:sz w:val="24"/>
                <w:highlight w:val="none"/>
              </w:rPr>
            </w:pPr>
            <w:r/>
            <w:bookmarkStart w:id="729" w:name="_Hlt487972895"/>
            <w:r/>
            <w:bookmarkEnd w:id="729"/>
            <w:r>
              <w:rPr>
                <w:rFonts w:hint="eastAsia" w:ascii="宋体" w:hAnsi="宋体" w:cs="宋体"/>
                <w:b/>
                <w:color w:val="auto"/>
                <w:sz w:val="24"/>
                <w:highlight w:val="none"/>
              </w:rPr>
              <w:t xml:space="preserve">序号</w:t>
            </w:r>
            <w:r/>
          </w:p>
        </w:tc>
        <w:tc>
          <w:tcPr>
            <w:tcW w:w="1066" w:type="dxa"/>
            <w:vAlign w:val="center"/>
            <w:textDirection w:val="lrTb"/>
            <w:noWrap w:val="false"/>
          </w:tcPr>
          <w:p>
            <w:pPr>
              <w:jc w:val="center"/>
              <w:tabs>
                <w:tab w:val="left" w:pos="1080" w:leader="none"/>
              </w:tabs>
              <w:rPr>
                <w:rFonts w:hint="eastAsia" w:ascii="宋体" w:hAnsi="宋体" w:cs="宋体"/>
                <w:b/>
                <w:color w:val="auto"/>
                <w:sz w:val="24"/>
                <w:highlight w:val="none"/>
              </w:rPr>
            </w:pPr>
            <w:r>
              <w:rPr>
                <w:rFonts w:hint="eastAsia" w:ascii="宋体" w:hAnsi="宋体" w:cs="宋体"/>
                <w:b/>
                <w:color w:val="auto"/>
                <w:sz w:val="24"/>
                <w:highlight w:val="none"/>
              </w:rPr>
              <w:t xml:space="preserve">审查因素</w:t>
            </w:r>
            <w:r/>
          </w:p>
        </w:tc>
        <w:tc>
          <w:tcPr>
            <w:tcW w:w="2595" w:type="dxa"/>
            <w:vAlign w:val="center"/>
            <w:textDirection w:val="lrTb"/>
            <w:noWrap w:val="false"/>
          </w:tcPr>
          <w:p>
            <w:pPr>
              <w:jc w:val="center"/>
              <w:tabs>
                <w:tab w:val="left" w:pos="1080" w:leader="none"/>
              </w:tabs>
              <w:rPr>
                <w:rFonts w:hint="eastAsia" w:ascii="宋体" w:hAnsi="宋体" w:cs="宋体"/>
                <w:b/>
                <w:color w:val="auto"/>
                <w:sz w:val="24"/>
                <w:highlight w:val="none"/>
              </w:rPr>
            </w:pPr>
            <w:r>
              <w:rPr>
                <w:rFonts w:hint="eastAsia" w:ascii="宋体" w:hAnsi="宋体" w:cs="宋体"/>
                <w:b/>
                <w:color w:val="auto"/>
                <w:sz w:val="24"/>
                <w:highlight w:val="none"/>
              </w:rPr>
              <w:t xml:space="preserve">审查内容</w:t>
            </w:r>
            <w:r/>
          </w:p>
        </w:tc>
        <w:tc>
          <w:tcPr>
            <w:tcW w:w="881" w:type="dxa"/>
            <w:vAlign w:val="center"/>
            <w:textDirection w:val="lrTb"/>
            <w:noWrap w:val="false"/>
          </w:tcPr>
          <w:p>
            <w:pPr>
              <w:jc w:val="center"/>
              <w:tabs>
                <w:tab w:val="left" w:pos="1080" w:leader="none"/>
              </w:tabs>
              <w:rPr>
                <w:rFonts w:hint="eastAsia" w:ascii="宋体" w:hAnsi="宋体" w:cs="宋体"/>
                <w:b/>
                <w:color w:val="auto"/>
                <w:sz w:val="24"/>
                <w:highlight w:val="none"/>
              </w:rPr>
            </w:pPr>
            <w:r>
              <w:rPr>
                <w:rFonts w:hint="eastAsia" w:ascii="宋体" w:hAnsi="宋体" w:cs="宋体"/>
                <w:b/>
                <w:color w:val="auto"/>
                <w:sz w:val="24"/>
                <w:highlight w:val="none"/>
              </w:rPr>
              <w:t xml:space="preserve">格式要求</w:t>
            </w:r>
            <w:r/>
          </w:p>
        </w:tc>
      </w:tr>
      <w:tr>
        <w:trPr>
          <w:cantSplit/>
          <w:trHeight w:val="468"/>
        </w:trPr>
        <w:tc>
          <w:tcPr>
            <w:tcW w:w="455" w:type="dxa"/>
            <w:vAlign w:val="center"/>
            <w:textDirection w:val="lrTb"/>
            <w:noWrap w:val="false"/>
          </w:tcPr>
          <w:p>
            <w:pPr>
              <w:jc w:val="center"/>
              <w:tabs>
                <w:tab w:val="left" w:pos="1080" w:leader="none"/>
              </w:tabs>
              <w:rPr>
                <w:rFonts w:hint="eastAsia" w:ascii="宋体" w:hAnsi="宋体" w:cs="宋体"/>
                <w:color w:val="auto"/>
                <w:sz w:val="24"/>
                <w:highlight w:val="none"/>
              </w:rPr>
            </w:pPr>
            <w:r>
              <w:rPr>
                <w:rFonts w:hint="eastAsia" w:ascii="宋体" w:hAnsi="宋体" w:cs="宋体"/>
                <w:color w:val="auto"/>
                <w:sz w:val="24"/>
                <w:highlight w:val="none"/>
              </w:rPr>
              <w:t xml:space="preserve">1</w:t>
            </w:r>
            <w:r/>
          </w:p>
        </w:tc>
        <w:tc>
          <w:tcPr>
            <w:tcW w:w="1066" w:type="dxa"/>
            <w:vAlign w:val="center"/>
            <w:textDirection w:val="lrTb"/>
            <w:noWrap w:val="false"/>
          </w:tcPr>
          <w:p>
            <w:pPr>
              <w:tabs>
                <w:tab w:val="left" w:pos="1080" w:leader="none"/>
              </w:tabs>
              <w:rPr>
                <w:rFonts w:hint="eastAsia" w:ascii="宋体" w:hAnsi="宋体" w:cs="宋体"/>
                <w:color w:val="auto"/>
                <w:sz w:val="24"/>
                <w:highlight w:val="none"/>
              </w:rPr>
            </w:pPr>
            <w:r>
              <w:rPr>
                <w:rFonts w:hint="eastAsia" w:ascii="宋体" w:hAnsi="宋体" w:cs="宋体"/>
                <w:color w:val="auto"/>
                <w:sz w:val="24"/>
                <w:highlight w:val="none"/>
              </w:rPr>
              <w:t xml:space="preserve">满足《中华人民共和国政府采购法》第二十二条规定及法律法规的其他规定</w:t>
            </w:r>
            <w:r/>
          </w:p>
        </w:tc>
        <w:tc>
          <w:tcPr>
            <w:tcW w:w="2595" w:type="dxa"/>
            <w:vAlign w:val="center"/>
            <w:textDirection w:val="lrTb"/>
            <w:noWrap w:val="false"/>
          </w:tcPr>
          <w:p>
            <w:pPr>
              <w:tabs>
                <w:tab w:val="left" w:pos="1080" w:leader="none"/>
              </w:tabs>
              <w:rPr>
                <w:rFonts w:hint="eastAsia" w:ascii="宋体" w:hAnsi="宋体" w:cs="宋体"/>
                <w:color w:val="auto"/>
                <w:sz w:val="24"/>
                <w:highlight w:val="none"/>
              </w:rPr>
            </w:pPr>
            <w:r>
              <w:rPr>
                <w:rFonts w:hint="eastAsia" w:ascii="宋体" w:hAnsi="宋体" w:cs="宋体"/>
                <w:color w:val="auto"/>
                <w:sz w:val="24"/>
                <w:highlight w:val="none"/>
              </w:rPr>
              <w:t xml:space="preserve">具体规定见第一章《投标邀请》</w:t>
            </w:r>
            <w:r/>
          </w:p>
        </w:tc>
        <w:tc>
          <w:tcPr>
            <w:tcW w:w="881" w:type="dxa"/>
            <w:vAlign w:val="center"/>
            <w:textDirection w:val="lrTb"/>
            <w:noWrap w:val="false"/>
          </w:tcPr>
          <w:p>
            <w:pPr>
              <w:tabs>
                <w:tab w:val="left" w:pos="1080" w:leader="none"/>
              </w:tabs>
              <w:rPr>
                <w:rFonts w:hint="eastAsia" w:ascii="宋体" w:hAnsi="宋体" w:cs="宋体"/>
                <w:color w:val="auto"/>
                <w:sz w:val="24"/>
                <w:highlight w:val="none"/>
              </w:rPr>
            </w:pPr>
            <w:r>
              <w:rPr>
                <w:rFonts w:hint="eastAsia" w:ascii="宋体" w:hAnsi="宋体" w:cs="宋体"/>
                <w:color w:val="auto"/>
                <w:sz w:val="24"/>
                <w:highlight w:val="none"/>
              </w:rPr>
            </w:r>
            <w:r/>
          </w:p>
        </w:tc>
      </w:tr>
      <w:tr>
        <w:trPr>
          <w:cantSplit/>
          <w:trHeight w:val="468"/>
        </w:trPr>
        <w:tc>
          <w:tcPr>
            <w:tcW w:w="455" w:type="dxa"/>
            <w:vAlign w:val="center"/>
            <w:textDirection w:val="lrTb"/>
            <w:noWrap w:val="false"/>
          </w:tcPr>
          <w:p>
            <w:pPr>
              <w:jc w:val="center"/>
              <w:tabs>
                <w:tab w:val="left" w:pos="1080" w:leader="none"/>
              </w:tabs>
              <w:rPr>
                <w:rFonts w:hint="eastAsia" w:ascii="宋体" w:hAnsi="宋体" w:cs="宋体"/>
                <w:color w:val="auto"/>
                <w:sz w:val="24"/>
                <w:highlight w:val="none"/>
              </w:rPr>
            </w:pPr>
            <w:r>
              <w:rPr>
                <w:rFonts w:hint="eastAsia" w:ascii="宋体" w:hAnsi="宋体" w:cs="宋体"/>
                <w:color w:val="auto"/>
                <w:sz w:val="24"/>
                <w:highlight w:val="none"/>
              </w:rPr>
              <w:t xml:space="preserve">1-1</w:t>
            </w:r>
            <w:r/>
          </w:p>
        </w:tc>
        <w:tc>
          <w:tcPr>
            <w:tcW w:w="1066" w:type="dxa"/>
            <w:vAlign w:val="center"/>
            <w:textDirection w:val="lrTb"/>
            <w:noWrap w:val="false"/>
          </w:tcPr>
          <w:p>
            <w:pPr>
              <w:tabs>
                <w:tab w:val="left" w:pos="1080" w:leader="none"/>
              </w:tabs>
              <w:rPr>
                <w:rFonts w:hint="eastAsia" w:ascii="宋体" w:hAnsi="宋体" w:cs="宋体"/>
                <w:color w:val="auto"/>
                <w:sz w:val="24"/>
                <w:highlight w:val="none"/>
              </w:rPr>
            </w:pPr>
            <w:r>
              <w:rPr>
                <w:rFonts w:hint="eastAsia" w:ascii="宋体" w:hAnsi="宋体" w:cs="宋体"/>
                <w:color w:val="auto"/>
                <w:sz w:val="24"/>
                <w:highlight w:val="none"/>
              </w:rPr>
              <w:t xml:space="preserve">投标人资格声明函</w:t>
            </w:r>
            <w:r/>
          </w:p>
        </w:tc>
        <w:tc>
          <w:tcPr>
            <w:tcW w:w="2595" w:type="dxa"/>
            <w:vAlign w:val="center"/>
            <w:textDirection w:val="lrTb"/>
            <w:noWrap w:val="false"/>
          </w:tcPr>
          <w:p>
            <w:pPr>
              <w:tabs>
                <w:tab w:val="left" w:pos="1080" w:leader="none"/>
              </w:tabs>
              <w:rPr>
                <w:rFonts w:hint="eastAsia" w:ascii="宋体" w:hAnsi="宋体" w:cs="宋体"/>
                <w:color w:val="auto"/>
                <w:sz w:val="24"/>
                <w:highlight w:val="none"/>
              </w:rPr>
            </w:pPr>
            <w:r>
              <w:rPr>
                <w:rFonts w:hint="eastAsia" w:ascii="宋体" w:hAnsi="宋体" w:cs="宋体"/>
                <w:color w:val="auto"/>
                <w:sz w:val="24"/>
                <w:highlight w:val="none"/>
              </w:rPr>
              <w:t xml:space="preserve">提供了符合招标文件要求的《投标人资格声明函》。</w:t>
            </w:r>
            <w:r/>
          </w:p>
        </w:tc>
        <w:tc>
          <w:tcPr>
            <w:tcW w:w="881" w:type="dxa"/>
            <w:vAlign w:val="center"/>
            <w:textDirection w:val="lrTb"/>
            <w:noWrap w:val="false"/>
          </w:tcPr>
          <w:p>
            <w:pPr>
              <w:tabs>
                <w:tab w:val="left" w:pos="1080" w:leader="none"/>
              </w:tabs>
              <w:rPr>
                <w:rFonts w:hint="eastAsia" w:ascii="宋体" w:hAnsi="宋体" w:cs="宋体"/>
                <w:color w:val="auto"/>
                <w:sz w:val="24"/>
                <w:highlight w:val="none"/>
              </w:rPr>
            </w:pPr>
            <w:r>
              <w:rPr>
                <w:rFonts w:hint="eastAsia" w:ascii="宋体" w:hAnsi="宋体" w:cs="宋体"/>
                <w:color w:val="auto"/>
                <w:sz w:val="24"/>
                <w:highlight w:val="none"/>
              </w:rPr>
              <w:t xml:space="preserve">格式见《投标文件格式》</w:t>
            </w:r>
            <w:r/>
          </w:p>
        </w:tc>
      </w:tr>
      <w:tr>
        <w:trPr>
          <w:cantSplit/>
          <w:trHeight w:val="468"/>
        </w:trPr>
        <w:tc>
          <w:tcPr>
            <w:tcW w:w="455" w:type="dxa"/>
            <w:vAlign w:val="center"/>
            <w:textDirection w:val="lrTb"/>
            <w:noWrap w:val="false"/>
          </w:tcPr>
          <w:p>
            <w:pPr>
              <w:jc w:val="center"/>
              <w:tabs>
                <w:tab w:val="left" w:pos="1080" w:leader="none"/>
              </w:tabs>
              <w:rPr>
                <w:rFonts w:hint="eastAsia" w:ascii="宋体" w:hAnsi="宋体" w:cs="宋体"/>
                <w:color w:val="auto"/>
                <w:sz w:val="24"/>
                <w:highlight w:val="none"/>
              </w:rPr>
            </w:pPr>
            <w:r>
              <w:rPr>
                <w:rFonts w:hint="eastAsia" w:ascii="宋体" w:hAnsi="宋体" w:cs="宋体"/>
                <w:color w:val="auto"/>
                <w:sz w:val="24"/>
                <w:highlight w:val="none"/>
              </w:rPr>
              <w:t xml:space="preserve">1-2</w:t>
            </w:r>
            <w:r/>
          </w:p>
        </w:tc>
        <w:tc>
          <w:tcPr>
            <w:tcW w:w="1066" w:type="dxa"/>
            <w:vAlign w:val="center"/>
            <w:textDirection w:val="lrTb"/>
            <w:noWrap w:val="false"/>
          </w:tcPr>
          <w:p>
            <w:pPr>
              <w:tabs>
                <w:tab w:val="left" w:pos="1080" w:leader="none"/>
              </w:tabs>
              <w:rPr>
                <w:rFonts w:hint="eastAsia" w:ascii="宋体" w:hAnsi="宋体" w:cs="宋体"/>
                <w:color w:val="auto"/>
                <w:sz w:val="24"/>
                <w:highlight w:val="none"/>
              </w:rPr>
            </w:pPr>
            <w:r>
              <w:rPr>
                <w:rFonts w:hint="eastAsia" w:ascii="宋体" w:hAnsi="宋体" w:cs="宋体"/>
                <w:color w:val="auto"/>
                <w:sz w:val="24"/>
                <w:highlight w:val="none"/>
              </w:rPr>
              <w:t xml:space="preserve">投标人信用记录</w:t>
            </w:r>
            <w:r/>
          </w:p>
        </w:tc>
        <w:tc>
          <w:tcPr>
            <w:tcW w:w="2595" w:type="dxa"/>
            <w:vAlign w:val="center"/>
            <w:textDirection w:val="lrTb"/>
            <w:noWrap w:val="false"/>
          </w:tcPr>
          <w:p>
            <w:pPr>
              <w:tabs>
                <w:tab w:val="left" w:pos="1080" w:leader="none"/>
              </w:tabs>
              <w:rPr>
                <w:rFonts w:hint="eastAsia" w:ascii="宋体" w:hAnsi="宋体" w:cs="宋体"/>
                <w:color w:val="auto"/>
                <w:sz w:val="24"/>
                <w:highlight w:val="none"/>
              </w:rPr>
            </w:pPr>
            <w:r>
              <w:rPr>
                <w:rFonts w:hint="eastAsia" w:ascii="宋体" w:hAnsi="宋体" w:cs="宋体"/>
                <w:color w:val="auto"/>
                <w:sz w:val="24"/>
                <w:highlight w:val="none"/>
              </w:rPr>
              <w:t xml:space="preserve">查询渠道：信用中国网站和中国政府采购网（</w:t>
            </w:r>
            <w:r>
              <w:rPr>
                <w:rFonts w:hint="eastAsia" w:ascii="宋体" w:hAnsi="宋体" w:cs="宋体"/>
                <w:color w:val="auto"/>
                <w:highlight w:val="none"/>
              </w:rPr>
              <w:t xml:space="preserve">www.creditchina.gov.cn</w:t>
            </w:r>
            <w:r>
              <w:rPr>
                <w:rFonts w:hint="eastAsia" w:ascii="宋体" w:hAnsi="宋体" w:cs="宋体"/>
                <w:color w:val="auto"/>
                <w:sz w:val="24"/>
                <w:highlight w:val="none"/>
              </w:rPr>
              <w:t xml:space="preserve">、</w:t>
            </w:r>
            <w:r>
              <w:rPr>
                <w:rFonts w:hint="eastAsia" w:ascii="宋体" w:hAnsi="宋体" w:cs="宋体"/>
                <w:color w:val="auto"/>
                <w:highlight w:val="none"/>
              </w:rPr>
              <w:t xml:space="preserve">www.ccgp.gov.cn</w:t>
            </w:r>
            <w:r>
              <w:rPr>
                <w:rFonts w:hint="eastAsia" w:ascii="宋体" w:hAnsi="宋体" w:cs="宋体"/>
                <w:color w:val="auto"/>
                <w:sz w:val="24"/>
                <w:highlight w:val="none"/>
              </w:rPr>
              <w:t xml:space="preserve">）；</w:t>
            </w:r>
            <w:r/>
          </w:p>
          <w:p>
            <w:pPr>
              <w:tabs>
                <w:tab w:val="left" w:pos="900" w:leader="none"/>
                <w:tab w:val="left" w:pos="1980" w:leader="none"/>
              </w:tabs>
              <w:rPr>
                <w:rFonts w:hint="eastAsia" w:ascii="宋体" w:hAnsi="宋体" w:cs="宋体"/>
                <w:color w:val="auto"/>
                <w:sz w:val="24"/>
                <w:highlight w:val="none"/>
              </w:rPr>
            </w:pPr>
            <w:r>
              <w:rPr>
                <w:rFonts w:hint="eastAsia" w:ascii="宋体" w:hAnsi="宋体" w:cs="宋体"/>
                <w:color w:val="auto"/>
                <w:sz w:val="24"/>
                <w:highlight w:val="none"/>
              </w:rPr>
              <w:t xml:space="preserve">截止时点：投标截止时间以后、资格审查阶段采购人或采购代理机构的实际查询时间；</w:t>
            </w:r>
            <w:r/>
          </w:p>
          <w:p>
            <w:pPr>
              <w:tabs>
                <w:tab w:val="left" w:pos="900" w:leader="none"/>
                <w:tab w:val="left" w:pos="1980" w:leader="none"/>
              </w:tabs>
              <w:rPr>
                <w:rFonts w:hint="eastAsia" w:ascii="宋体" w:hAnsi="宋体" w:cs="宋体"/>
                <w:color w:val="auto"/>
                <w:sz w:val="24"/>
                <w:highlight w:val="none"/>
              </w:rPr>
            </w:pPr>
            <w:r>
              <w:rPr>
                <w:rFonts w:hint="eastAsia" w:ascii="宋体" w:hAnsi="宋体" w:cs="宋体"/>
                <w:color w:val="auto"/>
                <w:sz w:val="24"/>
                <w:highlight w:val="none"/>
              </w:rPr>
              <w:t xml:space="preserve">信用信息查询记录和证据留存具体方式：查询结果网页打印页作为查询记录和证据，与其他采购文件一并保存；</w:t>
            </w:r>
            <w:r/>
          </w:p>
          <w:p>
            <w:pPr>
              <w:tabs>
                <w:tab w:val="left" w:pos="1080" w:leader="none"/>
              </w:tabs>
              <w:rPr>
                <w:rFonts w:hint="eastAsia" w:ascii="宋体" w:hAnsi="宋体" w:cs="宋体"/>
                <w:color w:val="auto"/>
                <w:sz w:val="24"/>
                <w:highlight w:val="none"/>
              </w:rPr>
            </w:pPr>
            <w:r>
              <w:rPr>
                <w:rFonts w:hint="eastAsia" w:ascii="宋体" w:hAnsi="宋体" w:cs="宋体"/>
                <w:color w:val="auto"/>
                <w:sz w:val="24"/>
                <w:highlight w:val="none"/>
              </w:rPr>
              <w:t xml:space="preserve">信用信息的使用原则：经认定的被列入失信被执行人、重大税收违法案件当事人名单、政府采购严重违法失信行为记录名单的投标人，其</w:t>
            </w:r>
            <w:r>
              <w:rPr>
                <w:rFonts w:hint="eastAsia" w:ascii="宋体" w:hAnsi="宋体" w:cs="宋体"/>
                <w:b/>
                <w:color w:val="auto"/>
                <w:sz w:val="24"/>
                <w:highlight w:val="none"/>
              </w:rPr>
              <w:t xml:space="preserve">投标无效</w:t>
            </w:r>
            <w:r>
              <w:rPr>
                <w:rFonts w:hint="eastAsia" w:ascii="宋体" w:hAnsi="宋体" w:cs="宋体"/>
                <w:color w:val="auto"/>
                <w:sz w:val="24"/>
                <w:highlight w:val="none"/>
              </w:rPr>
              <w:t xml:space="preserve">。联合体形式投标的，联合体成员存在不良信用记录，视同联合体存在不良信用记录。</w:t>
            </w:r>
            <w:r/>
          </w:p>
        </w:tc>
        <w:tc>
          <w:tcPr>
            <w:tcW w:w="881" w:type="dxa"/>
            <w:vAlign w:val="center"/>
            <w:textDirection w:val="lrTb"/>
            <w:noWrap w:val="false"/>
          </w:tcPr>
          <w:p>
            <w:pPr>
              <w:tabs>
                <w:tab w:val="left" w:pos="1080" w:leader="none"/>
              </w:tabs>
              <w:rPr>
                <w:rFonts w:hint="eastAsia" w:ascii="宋体" w:hAnsi="宋体" w:cs="宋体"/>
                <w:color w:val="auto"/>
                <w:sz w:val="24"/>
                <w:highlight w:val="none"/>
              </w:rPr>
            </w:pPr>
            <w:r>
              <w:rPr>
                <w:rFonts w:hint="eastAsia" w:ascii="宋体" w:hAnsi="宋体" w:cs="宋体"/>
                <w:color w:val="auto"/>
                <w:sz w:val="24"/>
                <w:highlight w:val="none"/>
              </w:rPr>
              <w:t xml:space="preserve">无须投标人提供，由采购人查询。</w:t>
            </w:r>
            <w:r/>
          </w:p>
        </w:tc>
      </w:tr>
      <w:tr>
        <w:trPr>
          <w:cantSplit/>
          <w:trHeight w:val="468"/>
        </w:trPr>
        <w:tc>
          <w:tcPr>
            <w:tcW w:w="455" w:type="dxa"/>
            <w:vAlign w:val="center"/>
            <w:textDirection w:val="lrTb"/>
            <w:noWrap w:val="false"/>
          </w:tcPr>
          <w:p>
            <w:pPr>
              <w:jc w:val="center"/>
              <w:tabs>
                <w:tab w:val="left" w:pos="1080" w:leader="none"/>
              </w:tabs>
              <w:rPr>
                <w:rFonts w:hint="eastAsia" w:ascii="宋体" w:hAnsi="宋体" w:cs="宋体"/>
                <w:color w:val="auto"/>
                <w:sz w:val="24"/>
                <w:highlight w:val="none"/>
              </w:rPr>
            </w:pPr>
            <w:r>
              <w:rPr>
                <w:rFonts w:hint="eastAsia" w:ascii="宋体" w:hAnsi="宋体" w:cs="宋体"/>
                <w:color w:val="auto"/>
                <w:sz w:val="24"/>
                <w:highlight w:val="none"/>
              </w:rPr>
              <w:t xml:space="preserve">2</w:t>
            </w:r>
            <w:r/>
          </w:p>
        </w:tc>
        <w:tc>
          <w:tcPr>
            <w:tcW w:w="1066" w:type="dxa"/>
            <w:vAlign w:val="center"/>
            <w:textDirection w:val="lrTb"/>
            <w:noWrap w:val="false"/>
          </w:tcPr>
          <w:p>
            <w:pPr>
              <w:tabs>
                <w:tab w:val="left" w:pos="1080" w:leader="none"/>
              </w:tabs>
              <w:rPr>
                <w:rFonts w:hint="eastAsia" w:ascii="宋体" w:hAnsi="宋体" w:cs="宋体"/>
                <w:color w:val="auto"/>
                <w:sz w:val="24"/>
                <w:highlight w:val="none"/>
              </w:rPr>
            </w:pPr>
            <w:r>
              <w:rPr>
                <w:rFonts w:hint="eastAsia" w:ascii="宋体" w:hAnsi="宋体" w:cs="宋体"/>
                <w:color w:val="auto"/>
                <w:sz w:val="24"/>
                <w:highlight w:val="none"/>
              </w:rPr>
              <w:t xml:space="preserve">落实政府采购政策需满足的资格要求</w:t>
            </w:r>
            <w:r/>
          </w:p>
        </w:tc>
        <w:tc>
          <w:tcPr>
            <w:tcW w:w="2595" w:type="dxa"/>
            <w:vAlign w:val="center"/>
            <w:textDirection w:val="lrTb"/>
            <w:noWrap w:val="false"/>
          </w:tcPr>
          <w:p>
            <w:pPr>
              <w:tabs>
                <w:tab w:val="left" w:pos="1080" w:leader="none"/>
              </w:tabs>
              <w:rPr>
                <w:rFonts w:hint="eastAsia" w:ascii="宋体" w:hAnsi="宋体" w:cs="宋体"/>
                <w:color w:val="auto"/>
                <w:sz w:val="24"/>
                <w:highlight w:val="none"/>
              </w:rPr>
            </w:pPr>
            <w:r>
              <w:rPr>
                <w:rFonts w:hint="eastAsia" w:ascii="宋体" w:hAnsi="宋体" w:cs="宋体"/>
                <w:color w:val="auto"/>
                <w:sz w:val="24"/>
                <w:highlight w:val="none"/>
              </w:rPr>
              <w:t xml:space="preserve">具体要求见第一章《投标邀请》</w:t>
            </w:r>
            <w:r/>
          </w:p>
        </w:tc>
        <w:tc>
          <w:tcPr>
            <w:tcW w:w="881" w:type="dxa"/>
            <w:vAlign w:val="center"/>
            <w:textDirection w:val="lrTb"/>
            <w:noWrap w:val="false"/>
          </w:tcPr>
          <w:p>
            <w:pPr>
              <w:tabs>
                <w:tab w:val="left" w:pos="1080" w:leader="none"/>
              </w:tabs>
              <w:rPr>
                <w:rFonts w:hint="eastAsia" w:ascii="宋体" w:hAnsi="宋体" w:cs="宋体"/>
                <w:color w:val="auto"/>
                <w:sz w:val="24"/>
                <w:highlight w:val="none"/>
              </w:rPr>
            </w:pPr>
            <w:r>
              <w:rPr>
                <w:rFonts w:hint="eastAsia" w:ascii="宋体" w:hAnsi="宋体" w:cs="宋体"/>
                <w:color w:val="auto"/>
                <w:sz w:val="24"/>
                <w:highlight w:val="none"/>
              </w:rPr>
            </w:r>
            <w:r/>
          </w:p>
        </w:tc>
      </w:tr>
      <w:tr>
        <w:trPr>
          <w:cantSplit/>
          <w:trHeight w:val="468"/>
        </w:trPr>
        <w:tc>
          <w:tcPr>
            <w:tcW w:w="455" w:type="dxa"/>
            <w:vAlign w:val="center"/>
            <w:textDirection w:val="lrTb"/>
            <w:noWrap w:val="false"/>
          </w:tcPr>
          <w:p>
            <w:pPr>
              <w:jc w:val="center"/>
              <w:tabs>
                <w:tab w:val="left" w:pos="1080" w:leader="none"/>
              </w:tabs>
              <w:rPr>
                <w:rFonts w:hint="eastAsia" w:ascii="宋体" w:hAnsi="宋体" w:cs="宋体"/>
                <w:color w:val="auto"/>
                <w:sz w:val="24"/>
                <w:highlight w:val="none"/>
              </w:rPr>
            </w:pPr>
            <w:r>
              <w:rPr>
                <w:rFonts w:hint="eastAsia" w:ascii="宋体" w:hAnsi="宋体" w:cs="宋体"/>
                <w:color w:val="auto"/>
                <w:sz w:val="24"/>
                <w:highlight w:val="none"/>
              </w:rPr>
              <w:t xml:space="preserve">2-3</w:t>
            </w:r>
            <w:r/>
          </w:p>
        </w:tc>
        <w:tc>
          <w:tcPr>
            <w:tcW w:w="1066" w:type="dxa"/>
            <w:vAlign w:val="center"/>
            <w:textDirection w:val="lrTb"/>
            <w:noWrap w:val="false"/>
          </w:tcPr>
          <w:p>
            <w:pPr>
              <w:tabs>
                <w:tab w:val="left" w:pos="1080" w:leader="none"/>
              </w:tabs>
              <w:rPr>
                <w:rFonts w:hint="eastAsia" w:ascii="宋体" w:hAnsi="宋体" w:cs="宋体"/>
                <w:color w:val="auto"/>
                <w:sz w:val="24"/>
                <w:highlight w:val="none"/>
              </w:rPr>
            </w:pPr>
            <w:r>
              <w:rPr>
                <w:rFonts w:hint="eastAsia" w:ascii="宋体" w:hAnsi="宋体" w:cs="宋体"/>
                <w:color w:val="auto"/>
                <w:sz w:val="24"/>
                <w:highlight w:val="none"/>
              </w:rPr>
              <w:t xml:space="preserve">其它落实政府采购政策的资格要求</w:t>
            </w:r>
            <w:r/>
          </w:p>
        </w:tc>
        <w:tc>
          <w:tcPr>
            <w:tcW w:w="2595" w:type="dxa"/>
            <w:vAlign w:val="center"/>
            <w:textDirection w:val="lrTb"/>
            <w:noWrap w:val="false"/>
          </w:tcPr>
          <w:p>
            <w:pPr>
              <w:tabs>
                <w:tab w:val="left" w:pos="1080" w:leader="none"/>
              </w:tabs>
              <w:rPr>
                <w:rFonts w:hint="eastAsia" w:ascii="宋体" w:hAnsi="宋体" w:cs="宋体"/>
                <w:color w:val="auto"/>
                <w:sz w:val="24"/>
                <w:highlight w:val="none"/>
              </w:rPr>
            </w:pPr>
            <w:r>
              <w:rPr>
                <w:rFonts w:hint="eastAsia" w:ascii="宋体" w:hAnsi="宋体" w:cs="宋体"/>
                <w:color w:val="auto"/>
                <w:sz w:val="24"/>
                <w:highlight w:val="none"/>
              </w:rPr>
              <w:t xml:space="preserve">如有，见第一章《投标邀请》</w:t>
            </w:r>
            <w:r/>
          </w:p>
        </w:tc>
        <w:tc>
          <w:tcPr>
            <w:tcW w:w="881" w:type="dxa"/>
            <w:vAlign w:val="center"/>
            <w:textDirection w:val="lrTb"/>
            <w:noWrap w:val="false"/>
          </w:tcPr>
          <w:p>
            <w:pPr>
              <w:tabs>
                <w:tab w:val="left" w:pos="1080" w:leader="none"/>
              </w:tabs>
              <w:rPr>
                <w:rFonts w:hint="eastAsia" w:ascii="宋体" w:hAnsi="宋体" w:cs="宋体"/>
                <w:color w:val="auto"/>
                <w:sz w:val="24"/>
                <w:highlight w:val="none"/>
              </w:rPr>
            </w:pPr>
            <w:r>
              <w:rPr>
                <w:rFonts w:hint="eastAsia" w:ascii="宋体" w:hAnsi="宋体" w:cs="宋体"/>
                <w:color w:val="auto"/>
                <w:sz w:val="24"/>
                <w:highlight w:val="none"/>
              </w:rPr>
              <w:t xml:space="preserve">提供证明文件的电子件或电子证照</w:t>
            </w:r>
            <w:r/>
          </w:p>
        </w:tc>
      </w:tr>
      <w:tr>
        <w:trPr>
          <w:cantSplit/>
          <w:trHeight w:val="468"/>
        </w:trPr>
        <w:tc>
          <w:tcPr>
            <w:tcW w:w="455" w:type="dxa"/>
            <w:vAlign w:val="center"/>
            <w:textDirection w:val="lrTb"/>
            <w:noWrap w:val="false"/>
          </w:tcPr>
          <w:p>
            <w:pPr>
              <w:jc w:val="center"/>
              <w:tabs>
                <w:tab w:val="left" w:pos="1080" w:leader="none"/>
              </w:tabs>
              <w:rPr>
                <w:rFonts w:hint="eastAsia" w:ascii="宋体" w:hAnsi="宋体" w:cs="宋体"/>
                <w:color w:val="auto"/>
                <w:sz w:val="24"/>
                <w:highlight w:val="none"/>
              </w:rPr>
            </w:pPr>
            <w:r>
              <w:rPr>
                <w:rFonts w:hint="eastAsia" w:ascii="宋体" w:hAnsi="宋体" w:cs="宋体"/>
                <w:color w:val="auto"/>
                <w:sz w:val="24"/>
                <w:highlight w:val="none"/>
              </w:rPr>
              <w:t xml:space="preserve">3</w:t>
            </w:r>
            <w:r/>
          </w:p>
        </w:tc>
        <w:tc>
          <w:tcPr>
            <w:tcW w:w="1066" w:type="dxa"/>
            <w:vAlign w:val="center"/>
            <w:textDirection w:val="lrTb"/>
            <w:noWrap w:val="false"/>
          </w:tcPr>
          <w:p>
            <w:pPr>
              <w:tabs>
                <w:tab w:val="left" w:pos="1080" w:leader="none"/>
              </w:tabs>
              <w:rPr>
                <w:rFonts w:hint="eastAsia" w:ascii="宋体" w:hAnsi="宋体" w:cs="宋体"/>
                <w:color w:val="auto"/>
                <w:sz w:val="24"/>
                <w:highlight w:val="none"/>
              </w:rPr>
            </w:pPr>
            <w:r>
              <w:rPr>
                <w:rFonts w:hint="eastAsia" w:ascii="宋体" w:hAnsi="宋体" w:cs="宋体"/>
                <w:color w:val="auto"/>
                <w:sz w:val="24"/>
                <w:highlight w:val="none"/>
              </w:rPr>
              <w:t xml:space="preserve">本项目的特定资格要求</w:t>
            </w:r>
            <w:r/>
          </w:p>
        </w:tc>
        <w:tc>
          <w:tcPr>
            <w:tcW w:w="2595" w:type="dxa"/>
            <w:vAlign w:val="center"/>
            <w:textDirection w:val="lrTb"/>
            <w:noWrap w:val="false"/>
          </w:tcPr>
          <w:p>
            <w:pPr>
              <w:tabs>
                <w:tab w:val="left" w:pos="1080" w:leader="none"/>
              </w:tabs>
              <w:rPr>
                <w:rFonts w:hint="eastAsia" w:ascii="宋体" w:hAnsi="宋体" w:cs="宋体"/>
                <w:color w:val="auto"/>
                <w:sz w:val="24"/>
                <w:highlight w:val="none"/>
              </w:rPr>
            </w:pPr>
            <w:r>
              <w:rPr>
                <w:rFonts w:hint="eastAsia" w:ascii="宋体" w:hAnsi="宋体" w:cs="宋体"/>
                <w:color w:val="auto"/>
                <w:sz w:val="24"/>
                <w:highlight w:val="none"/>
              </w:rPr>
              <w:t xml:space="preserve">如有，见第一章《投标邀请》</w:t>
            </w:r>
            <w:r/>
          </w:p>
        </w:tc>
        <w:tc>
          <w:tcPr>
            <w:tcW w:w="881" w:type="dxa"/>
            <w:vAlign w:val="center"/>
            <w:textDirection w:val="lrTb"/>
            <w:noWrap w:val="false"/>
          </w:tcPr>
          <w:p>
            <w:pPr>
              <w:tabs>
                <w:tab w:val="left" w:pos="1080" w:leader="none"/>
              </w:tabs>
              <w:rPr>
                <w:rFonts w:hint="eastAsia" w:ascii="宋体" w:hAnsi="宋体" w:cs="宋体"/>
                <w:color w:val="auto"/>
                <w:sz w:val="24"/>
                <w:highlight w:val="none"/>
              </w:rPr>
            </w:pPr>
            <w:r>
              <w:rPr>
                <w:rFonts w:hint="eastAsia" w:ascii="宋体" w:hAnsi="宋体" w:cs="宋体"/>
                <w:color w:val="auto"/>
                <w:sz w:val="24"/>
                <w:highlight w:val="none"/>
              </w:rPr>
            </w:r>
            <w:r/>
          </w:p>
        </w:tc>
      </w:tr>
      <w:tr>
        <w:trPr>
          <w:cantSplit/>
          <w:trHeight w:val="460"/>
        </w:trPr>
        <w:tc>
          <w:tcPr>
            <w:tcW w:w="455" w:type="dxa"/>
            <w:vAlign w:val="center"/>
            <w:textDirection w:val="lrTb"/>
            <w:noWrap w:val="false"/>
          </w:tcPr>
          <w:p>
            <w:pPr>
              <w:jc w:val="center"/>
              <w:tabs>
                <w:tab w:val="left" w:pos="1080" w:leader="none"/>
              </w:tabs>
              <w:rPr>
                <w:rFonts w:hint="eastAsia" w:ascii="宋体" w:hAnsi="宋体" w:cs="宋体"/>
                <w:color w:val="auto"/>
                <w:sz w:val="24"/>
                <w:highlight w:val="none"/>
              </w:rPr>
            </w:pPr>
            <w:r>
              <w:rPr>
                <w:rFonts w:hint="eastAsia" w:ascii="宋体" w:hAnsi="宋体" w:cs="宋体"/>
                <w:color w:val="auto"/>
                <w:sz w:val="24"/>
                <w:highlight w:val="none"/>
              </w:rPr>
              <w:t xml:space="preserve">3-2</w:t>
            </w:r>
            <w:r/>
          </w:p>
        </w:tc>
        <w:tc>
          <w:tcPr>
            <w:tcW w:w="1066" w:type="dxa"/>
            <w:vAlign w:val="center"/>
            <w:textDirection w:val="lrTb"/>
            <w:noWrap w:val="false"/>
          </w:tcPr>
          <w:p>
            <w:pPr>
              <w:tabs>
                <w:tab w:val="left" w:pos="1080" w:leader="none"/>
              </w:tabs>
              <w:rPr>
                <w:rFonts w:hint="eastAsia" w:ascii="宋体" w:hAnsi="宋体" w:cs="宋体"/>
                <w:color w:val="auto"/>
                <w:sz w:val="24"/>
                <w:highlight w:val="none"/>
              </w:rPr>
            </w:pPr>
            <w:r>
              <w:rPr>
                <w:rFonts w:hint="eastAsia" w:ascii="宋体" w:hAnsi="宋体" w:cs="宋体"/>
                <w:color w:val="auto"/>
                <w:sz w:val="24"/>
                <w:highlight w:val="none"/>
              </w:rPr>
              <w:t xml:space="preserve">其他特定资格要求</w:t>
            </w:r>
            <w:r/>
          </w:p>
        </w:tc>
        <w:tc>
          <w:tcPr>
            <w:tcW w:w="2595" w:type="dxa"/>
            <w:vAlign w:val="center"/>
            <w:textDirection w:val="lrTb"/>
            <w:noWrap w:val="false"/>
          </w:tcPr>
          <w:p>
            <w:pPr>
              <w:tabs>
                <w:tab w:val="left" w:pos="1080" w:leader="none"/>
              </w:tabs>
              <w:rPr>
                <w:rFonts w:hint="eastAsia" w:ascii="宋体" w:hAnsi="宋体" w:cs="宋体"/>
                <w:color w:val="auto"/>
                <w:sz w:val="24"/>
                <w:highlight w:val="none"/>
              </w:rPr>
            </w:pPr>
            <w:r>
              <w:rPr>
                <w:rFonts w:hint="eastAsia" w:ascii="宋体" w:hAnsi="宋体" w:cs="宋体"/>
                <w:color w:val="auto"/>
                <w:sz w:val="24"/>
                <w:highlight w:val="none"/>
              </w:rPr>
              <w:t xml:space="preserve">如有，见第一章《投标邀请》</w:t>
            </w:r>
            <w:r/>
          </w:p>
        </w:tc>
        <w:tc>
          <w:tcPr>
            <w:tcW w:w="881" w:type="dxa"/>
            <w:vAlign w:val="center"/>
            <w:textDirection w:val="lrTb"/>
            <w:noWrap w:val="false"/>
          </w:tcPr>
          <w:p>
            <w:pPr>
              <w:tabs>
                <w:tab w:val="left" w:pos="1080" w:leader="none"/>
              </w:tabs>
              <w:rPr>
                <w:rFonts w:hint="eastAsia" w:ascii="宋体" w:hAnsi="宋体" w:cs="宋体"/>
                <w:color w:val="auto"/>
                <w:sz w:val="24"/>
                <w:highlight w:val="none"/>
              </w:rPr>
            </w:pPr>
            <w:r>
              <w:rPr>
                <w:rFonts w:hint="eastAsia" w:ascii="宋体" w:hAnsi="宋体" w:cs="宋体"/>
                <w:color w:val="auto"/>
                <w:sz w:val="24"/>
                <w:highlight w:val="none"/>
              </w:rPr>
              <w:t xml:space="preserve">提供证明文件的电子件或电子证照</w:t>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4"/>
            <w:r/>
            <w:bookmarkEnd w:id="727"/>
            <w:r/>
            <w:r/>
          </w:p>
        </w:tc>
      </w:tr>
    </w:tbl>
    <w:p>
      <w:pPr>
        <w:jc w:val="left"/>
        <w:widowControl/>
        <w:rPr>
          <w:rFonts w:hint="eastAsia" w:ascii="宋体" w:hAnsi="宋体" w:cs="宋体"/>
          <w:color w:val="auto"/>
          <w:sz w:val="24"/>
          <w:highlight w:val="none"/>
        </w:rPr>
      </w:pPr>
      <w:r/>
      <w:bookmarkStart w:id="730" w:name="_Toc127161490"/>
      <w:r/>
      <w:bookmarkStart w:id="731" w:name="_Toc127151779"/>
      <w:r/>
      <w:bookmarkStart w:id="732" w:name="_Toc353873940"/>
      <w:r/>
      <w:bookmarkStart w:id="733" w:name="_Toc226965858"/>
      <w:r/>
      <w:bookmarkStart w:id="734" w:name="_Toc353825550"/>
      <w:r>
        <w:rPr>
          <w:rFonts w:hint="eastAsia" w:ascii="宋体" w:hAnsi="宋体" w:cs="宋体"/>
          <w:color w:val="auto"/>
          <w:sz w:val="24"/>
          <w:highlight w:val="none"/>
        </w:rPr>
        <w:br w:type="page" w:clear="all"/>
      </w:r>
      <w:r/>
    </w:p>
    <w:p>
      <w:pPr>
        <w:jc w:val="center"/>
        <w:spacing w:line="360" w:lineRule="auto"/>
        <w:rPr>
          <w:rFonts w:hint="eastAsia" w:ascii="宋体" w:hAnsi="宋体" w:cs="宋体"/>
          <w:b/>
          <w:color w:val="auto"/>
          <w:sz w:val="36"/>
          <w:szCs w:val="36"/>
          <w:highlight w:val="none"/>
        </w:rPr>
        <w:outlineLvl w:val="0"/>
      </w:pPr>
      <w:r/>
      <w:bookmarkStart w:id="735" w:name="_Toc99301423"/>
      <w:r>
        <w:rPr>
          <w:rFonts w:hint="eastAsia" w:ascii="宋体" w:hAnsi="宋体" w:cs="宋体"/>
          <w:b/>
          <w:color w:val="auto"/>
          <w:sz w:val="36"/>
          <w:szCs w:val="36"/>
          <w:highlight w:val="none"/>
        </w:rPr>
        <w:t xml:space="preserve">第四章   </w:t>
      </w:r>
      <w:bookmarkEnd w:id="730"/>
      <w:r/>
      <w:bookmarkEnd w:id="731"/>
      <w:r/>
      <w:bookmarkEnd w:id="732"/>
      <w:r/>
      <w:bookmarkEnd w:id="733"/>
      <w:r/>
      <w:bookmarkEnd w:id="734"/>
      <w:r/>
      <w:bookmarkStart w:id="736" w:name="_Hlt164229061"/>
      <w:r/>
      <w:bookmarkEnd w:id="736"/>
      <w:r>
        <w:rPr>
          <w:rFonts w:hint="eastAsia" w:ascii="宋体" w:hAnsi="宋体" w:cs="宋体"/>
          <w:b/>
          <w:color w:val="auto"/>
          <w:sz w:val="36"/>
          <w:szCs w:val="36"/>
          <w:highlight w:val="none"/>
        </w:rPr>
        <w:t xml:space="preserve">评标程序、评标方法和评标标准</w:t>
      </w:r>
      <w:bookmarkEnd w:id="735"/>
      <w:r/>
      <w:r/>
    </w:p>
    <w:p>
      <w:pPr>
        <w:jc w:val="center"/>
        <w:spacing w:line="360" w:lineRule="auto"/>
        <w:tabs>
          <w:tab w:val="left" w:pos="360" w:leader="none"/>
          <w:tab w:val="left" w:pos="900" w:leader="none"/>
        </w:tabs>
        <w:rPr>
          <w:rFonts w:hint="eastAsia" w:ascii="宋体" w:hAnsi="宋体" w:cs="宋体"/>
          <w:b/>
          <w:color w:val="auto"/>
          <w:highlight w:val="none"/>
        </w:rPr>
        <w:outlineLvl w:val="1"/>
      </w:pPr>
      <w:r>
        <w:rPr>
          <w:rFonts w:hint="eastAsia" w:ascii="宋体" w:hAnsi="宋体" w:cs="宋体"/>
          <w:b/>
          <w:color w:val="auto"/>
          <w:sz w:val="24"/>
          <w:highlight w:val="none"/>
        </w:rPr>
        <w:t xml:space="preserve">一、评标程序</w:t>
      </w:r>
      <w:r/>
    </w:p>
    <w:p>
      <w:pPr>
        <w:numPr>
          <w:ilvl w:val="0"/>
          <w:numId w:val="12"/>
        </w:numPr>
        <w:ind w:left="0" w:firstLine="482"/>
        <w:spacing w:line="360" w:lineRule="auto"/>
        <w:tabs>
          <w:tab w:val="left" w:pos="360" w:leader="none"/>
          <w:tab w:val="left" w:pos="851" w:leader="none"/>
        </w:tabs>
        <w:rPr>
          <w:rFonts w:hint="eastAsia" w:ascii="宋体" w:hAnsi="宋体" w:cs="宋体"/>
          <w:b/>
          <w:color w:val="auto"/>
          <w:sz w:val="24"/>
          <w:highlight w:val="none"/>
        </w:rPr>
        <w:outlineLvl w:val="1"/>
      </w:pPr>
      <w:r/>
      <w:bookmarkStart w:id="737" w:name="_Toc164229236"/>
      <w:r/>
      <w:bookmarkStart w:id="738" w:name="_Toc150774641"/>
      <w:r/>
      <w:bookmarkStart w:id="739" w:name="_Toc265228379"/>
      <w:r/>
      <w:bookmarkStart w:id="740" w:name="_Toc150774746"/>
      <w:r/>
      <w:bookmarkStart w:id="741" w:name="_Toc226309785"/>
      <w:r/>
      <w:bookmarkStart w:id="742" w:name="_Toc264969231"/>
      <w:r/>
      <w:bookmarkStart w:id="743" w:name="_Toc127151541"/>
      <w:r/>
      <w:bookmarkStart w:id="744" w:name="_Toc151190168"/>
      <w:r/>
      <w:bookmarkStart w:id="745" w:name="_Toc195842906"/>
      <w:r/>
      <w:bookmarkStart w:id="746" w:name="_Toc151193855"/>
      <w:r/>
      <w:bookmarkStart w:id="747" w:name="_Toc164608655"/>
      <w:r/>
      <w:bookmarkStart w:id="748" w:name="_Toc127151742"/>
      <w:r/>
      <w:bookmarkStart w:id="749" w:name="_Toc164351635"/>
      <w:r/>
      <w:bookmarkStart w:id="750" w:name="_Toc142311043"/>
      <w:r/>
      <w:bookmarkStart w:id="751" w:name="_Toc151193711"/>
      <w:r/>
      <w:bookmarkStart w:id="752" w:name="_Toc151193639"/>
      <w:r/>
      <w:bookmarkStart w:id="753" w:name="_Toc226337237"/>
      <w:r/>
      <w:bookmarkStart w:id="754" w:name="_Toc150480779"/>
      <w:r/>
      <w:bookmarkStart w:id="755" w:name="_Toc164229382"/>
      <w:r/>
      <w:bookmarkStart w:id="756" w:name="_Toc150509292"/>
      <w:r/>
      <w:bookmarkStart w:id="757" w:name="_Toc149720834"/>
      <w:r/>
      <w:bookmarkStart w:id="758" w:name="_Toc127161455"/>
      <w:r/>
      <w:bookmarkStart w:id="759" w:name="_Toc226965814"/>
      <w:r/>
      <w:bookmarkStart w:id="760" w:name="_Toc226965731"/>
      <w:r/>
      <w:bookmarkStart w:id="761" w:name="_Toc305158883"/>
      <w:r/>
      <w:bookmarkStart w:id="762" w:name="_Toc151193783"/>
      <w:r/>
      <w:bookmarkStart w:id="763" w:name="_Toc164608810"/>
      <w:r/>
      <w:bookmarkStart w:id="764" w:name="_Toc305158809"/>
      <w:r/>
      <w:bookmarkStart w:id="765" w:name="_Toc151193929"/>
      <w:r/>
      <w:bookmarkStart w:id="766" w:name="_Toc353873941"/>
      <w:r/>
      <w:bookmarkStart w:id="767" w:name="_Toc353825551"/>
      <w:r/>
      <w:bookmarkStart w:id="768" w:name="_Toc127151555"/>
      <w:r/>
      <w:bookmarkStart w:id="769" w:name="_Toc142311057"/>
      <w:r/>
      <w:bookmarkStart w:id="770" w:name="_Toc150480793"/>
      <w:r/>
      <w:bookmarkStart w:id="771" w:name="_Toc353825545"/>
      <w:r/>
      <w:bookmarkStart w:id="772" w:name="_Toc195842920"/>
      <w:r/>
      <w:bookmarkStart w:id="773" w:name="_Toc264969245"/>
      <w:r/>
      <w:bookmarkStart w:id="774" w:name="_Toc265228393"/>
      <w:r/>
      <w:bookmarkStart w:id="775" w:name="_Toc353873935"/>
      <w:r/>
      <w:bookmarkStart w:id="776" w:name="_Toc305158823"/>
      <w:r/>
      <w:bookmarkStart w:id="777" w:name="_Toc305158897"/>
      <w:r/>
      <w:bookmarkStart w:id="778" w:name="_Toc226337251"/>
      <w:r/>
      <w:bookmarkStart w:id="779" w:name="_Toc226965828"/>
      <w:r/>
      <w:bookmarkStart w:id="780" w:name="_Toc353873665"/>
      <w:r/>
      <w:bookmarkStart w:id="781" w:name="_Toc150774760"/>
      <w:r>
        <w:rPr>
          <w:rFonts w:hint="eastAsia" w:ascii="宋体" w:hAnsi="宋体" w:cs="宋体"/>
          <w:b/>
          <w:color w:val="auto"/>
          <w:sz w:val="24"/>
          <w:highlight w:val="none"/>
        </w:rPr>
        <w:t xml:space="preserve">投标文件的符合性审查</w:t>
      </w:r>
      <w:bookmarkEnd w:id="737"/>
      <w:r/>
      <w:bookmarkEnd w:id="738"/>
      <w:r/>
      <w:bookmarkEnd w:id="739"/>
      <w:r/>
      <w:bookmarkEnd w:id="740"/>
      <w:r/>
      <w:bookmarkEnd w:id="741"/>
      <w:r/>
      <w:bookmarkEnd w:id="742"/>
      <w:r/>
      <w:bookmarkEnd w:id="743"/>
      <w:r/>
      <w:bookmarkEnd w:id="744"/>
      <w:r/>
      <w:bookmarkEnd w:id="745"/>
      <w:r/>
      <w:bookmarkEnd w:id="746"/>
      <w:r/>
      <w:bookmarkEnd w:id="747"/>
      <w:r/>
      <w:bookmarkEnd w:id="748"/>
      <w:r/>
      <w:bookmarkEnd w:id="749"/>
      <w:r/>
      <w:bookmarkEnd w:id="750"/>
      <w:r/>
      <w:bookmarkEnd w:id="751"/>
      <w:r/>
      <w:bookmarkEnd w:id="752"/>
      <w:r/>
      <w:bookmarkEnd w:id="753"/>
      <w:r/>
      <w:bookmarkEnd w:id="754"/>
      <w:r/>
      <w:bookmarkEnd w:id="755"/>
      <w:r/>
      <w:bookmarkEnd w:id="756"/>
      <w:r/>
      <w:bookmarkEnd w:id="757"/>
      <w:r/>
      <w:bookmarkEnd w:id="758"/>
      <w:r/>
      <w:bookmarkEnd w:id="759"/>
      <w:r/>
      <w:bookmarkEnd w:id="760"/>
      <w:r/>
      <w:bookmarkEnd w:id="761"/>
      <w:r/>
      <w:bookmarkEnd w:id="762"/>
      <w:r/>
      <w:bookmarkEnd w:id="763"/>
      <w:r/>
      <w:bookmarkEnd w:id="764"/>
      <w:r/>
      <w:bookmarkEnd w:id="765"/>
      <w:r/>
      <w:r/>
    </w:p>
    <w:p>
      <w:pPr>
        <w:numPr>
          <w:ilvl w:val="1"/>
          <w:numId w:val="12"/>
        </w:numPr>
        <w:ind w:left="0" w:firstLine="480"/>
        <w:spacing w:line="360" w:lineRule="auto"/>
        <w:tabs>
          <w:tab w:val="left" w:pos="993" w:leader="none"/>
        </w:tabs>
        <w:rPr>
          <w:rFonts w:hint="eastAsia" w:ascii="宋体" w:hAnsi="宋体" w:cs="宋体"/>
          <w:color w:val="auto"/>
          <w:sz w:val="24"/>
          <w:highlight w:val="none"/>
        </w:rPr>
      </w:pPr>
      <w:r>
        <w:rPr>
          <w:rFonts w:hint="eastAsia" w:ascii="宋体" w:hAnsi="宋体" w:cs="宋体"/>
          <w:color w:val="auto"/>
          <w:sz w:val="24"/>
          <w:highlight w:val="none"/>
        </w:rPr>
        <w:t xml:space="preserve">评标委员会对资格审查合格的投标人的投标文件进行符合性审查，以确定其是否满足招标文件的实质性要求。</w:t>
      </w:r>
      <w:bookmarkStart w:id="782" w:name="_Toc520356167"/>
      <w:r/>
      <w:r/>
    </w:p>
    <w:p>
      <w:pPr>
        <w:numPr>
          <w:ilvl w:val="1"/>
          <w:numId w:val="12"/>
        </w:numPr>
        <w:ind w:left="0" w:firstLine="480"/>
        <w:spacing w:line="360" w:lineRule="auto"/>
        <w:tabs>
          <w:tab w:val="left" w:pos="993" w:leader="none"/>
        </w:tabs>
        <w:rPr>
          <w:rFonts w:hint="eastAsia" w:ascii="宋体" w:hAnsi="宋体" w:cs="宋体"/>
          <w:color w:val="auto"/>
          <w:sz w:val="24"/>
          <w:highlight w:val="none"/>
        </w:rPr>
      </w:pPr>
      <w:r>
        <w:rPr>
          <w:rFonts w:hint="eastAsia" w:ascii="宋体" w:hAnsi="宋体" w:cs="宋体"/>
          <w:color w:val="auto"/>
          <w:sz w:val="24"/>
          <w:highlight w:val="none"/>
        </w:rPr>
        <w:t xml:space="preserve">评标委员会根据《符合性审查要求》中规定的审查因素和审查内容，对投标人的投标文件是否实质上响应招标文件进行符合性审查，并形成符合性审查评审结果。投标人《商务技术文件》有任何一项不符合《符合性审查要求》</w:t>
      </w:r>
      <w:bookmarkEnd w:id="782"/>
      <w:r>
        <w:rPr>
          <w:rFonts w:hint="eastAsia" w:ascii="宋体" w:hAnsi="宋体" w:cs="宋体"/>
          <w:color w:val="auto"/>
          <w:sz w:val="24"/>
          <w:highlight w:val="none"/>
        </w:rPr>
        <w:t xml:space="preserve">要求的，</w:t>
      </w:r>
      <w:r>
        <w:rPr>
          <w:rFonts w:hint="eastAsia" w:ascii="宋体" w:hAnsi="宋体" w:cs="宋体"/>
          <w:b/>
          <w:color w:val="auto"/>
          <w:sz w:val="24"/>
          <w:highlight w:val="none"/>
        </w:rPr>
        <w:t xml:space="preserve">投标无效</w:t>
      </w:r>
      <w:r>
        <w:rPr>
          <w:rFonts w:hint="eastAsia" w:ascii="宋体" w:hAnsi="宋体" w:cs="宋体"/>
          <w:color w:val="auto"/>
          <w:sz w:val="24"/>
          <w:highlight w:val="none"/>
        </w:rPr>
        <w:t xml:space="preserve">。</w:t>
      </w:r>
      <w:r/>
    </w:p>
    <w:p>
      <w:pPr>
        <w:ind w:hanging="357"/>
        <w:jc w:val="center"/>
        <w:spacing w:line="360" w:lineRule="auto"/>
        <w:tabs>
          <w:tab w:val="left" w:pos="900" w:leader="none"/>
          <w:tab w:val="left" w:pos="1080" w:leader="none"/>
          <w:tab w:val="left" w:pos="1589" w:leader="none"/>
        </w:tabs>
        <w:rPr>
          <w:rFonts w:hint="eastAsia" w:ascii="宋体" w:hAnsi="宋体" w:cs="宋体"/>
          <w:b/>
          <w:color w:val="auto"/>
          <w:sz w:val="24"/>
          <w:highlight w:val="none"/>
        </w:rPr>
      </w:pPr>
      <w:r>
        <w:rPr>
          <w:rFonts w:hint="eastAsia" w:ascii="宋体" w:hAnsi="宋体" w:cs="宋体"/>
          <w:b/>
          <w:color w:val="auto"/>
          <w:sz w:val="24"/>
          <w:highlight w:val="none"/>
        </w:rPr>
        <w:t xml:space="preserve">符合性审查要求</w:t>
      </w:r>
      <w:r/>
    </w:p>
    <w:tbl>
      <w:tblPr>
        <w:tblStyle w:val="930"/>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40"/>
        <w:gridCol w:w="1794"/>
        <w:gridCol w:w="6654"/>
      </w:tblGrid>
      <w:tr>
        <w:trPr>
          <w:jc w:val="center"/>
          <w:trHeight w:val="300"/>
        </w:trPr>
        <w:tc>
          <w:tcPr>
            <w:tcW w:w="404" w:type="dxa"/>
            <w:vAlign w:val="center"/>
            <w:textDirection w:val="lrTb"/>
            <w:noWrap w:val="false"/>
          </w:tcPr>
          <w:p>
            <w:pPr>
              <w:jc w:val="center"/>
              <w:widowControl/>
              <w:rPr>
                <w:rFonts w:hint="eastAsia" w:ascii="宋体" w:hAnsi="宋体" w:cs="宋体"/>
                <w:b/>
                <w:color w:val="auto"/>
                <w:sz w:val="24"/>
                <w:highlight w:val="none"/>
              </w:rPr>
            </w:pPr>
            <w:r>
              <w:rPr>
                <w:rFonts w:hint="eastAsia" w:ascii="宋体" w:hAnsi="宋体" w:cs="宋体"/>
                <w:b/>
                <w:color w:val="auto"/>
                <w:sz w:val="24"/>
                <w:highlight w:val="none"/>
              </w:rPr>
              <w:t xml:space="preserve">序号</w:t>
            </w:r>
            <w:r/>
          </w:p>
        </w:tc>
        <w:tc>
          <w:tcPr>
            <w:tcW w:w="976" w:type="dxa"/>
            <w:vAlign w:val="center"/>
            <w:textDirection w:val="lrTb"/>
            <w:noWrap w:val="false"/>
          </w:tcPr>
          <w:p>
            <w:pPr>
              <w:jc w:val="center"/>
              <w:widowControl/>
              <w:rPr>
                <w:rFonts w:hint="eastAsia" w:ascii="宋体" w:hAnsi="宋体" w:cs="宋体"/>
                <w:b/>
                <w:color w:val="auto"/>
                <w:sz w:val="24"/>
                <w:highlight w:val="none"/>
              </w:rPr>
            </w:pPr>
            <w:r>
              <w:rPr>
                <w:rFonts w:hint="eastAsia" w:ascii="宋体" w:hAnsi="宋体" w:cs="宋体"/>
                <w:b/>
                <w:color w:val="auto"/>
                <w:sz w:val="24"/>
                <w:highlight w:val="none"/>
              </w:rPr>
              <w:t xml:space="preserve">审查因素</w:t>
            </w:r>
            <w:r/>
          </w:p>
        </w:tc>
        <w:tc>
          <w:tcPr>
            <w:tcW w:w="3620" w:type="dxa"/>
            <w:vAlign w:val="center"/>
            <w:textDirection w:val="lrTb"/>
            <w:noWrap w:val="false"/>
          </w:tcPr>
          <w:p>
            <w:pPr>
              <w:jc w:val="center"/>
              <w:widowControl/>
              <w:rPr>
                <w:rFonts w:hint="eastAsia" w:ascii="宋体" w:hAnsi="宋体" w:cs="宋体"/>
                <w:b/>
                <w:color w:val="auto"/>
                <w:sz w:val="24"/>
                <w:highlight w:val="none"/>
              </w:rPr>
            </w:pPr>
            <w:r>
              <w:rPr>
                <w:rFonts w:hint="eastAsia" w:ascii="宋体" w:hAnsi="宋体" w:cs="宋体"/>
                <w:b/>
                <w:color w:val="auto"/>
                <w:sz w:val="24"/>
                <w:highlight w:val="none"/>
              </w:rPr>
              <w:t xml:space="preserve">审查内容</w:t>
            </w:r>
            <w:r/>
          </w:p>
        </w:tc>
      </w:tr>
      <w:tr>
        <w:trPr>
          <w:jc w:val="center"/>
          <w:trHeight w:val="685"/>
        </w:trPr>
        <w:tc>
          <w:tcPr>
            <w:tcW w:w="404" w:type="dxa"/>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rPr>
              <w:t xml:space="preserve">1</w:t>
            </w:r>
            <w:r/>
          </w:p>
        </w:tc>
        <w:tc>
          <w:tcPr>
            <w:tcW w:w="976" w:type="dxa"/>
            <w:vAlign w:val="center"/>
            <w:textDirection w:val="lrTb"/>
            <w:noWrap w:val="false"/>
          </w:tcPr>
          <w:p>
            <w:pPr>
              <w:jc w:val="left"/>
              <w:widowControl/>
              <w:rPr>
                <w:rFonts w:hint="eastAsia" w:ascii="宋体" w:hAnsi="宋体" w:cs="宋体"/>
                <w:color w:val="auto"/>
                <w:sz w:val="24"/>
                <w:highlight w:val="none"/>
              </w:rPr>
            </w:pPr>
            <w:r>
              <w:rPr>
                <w:rFonts w:hint="eastAsia" w:ascii="宋体" w:hAnsi="宋体" w:cs="宋体"/>
                <w:color w:val="auto"/>
                <w:sz w:val="24"/>
                <w:highlight w:val="none"/>
              </w:rPr>
              <w:t xml:space="preserve">投标函、法定代表人资格证明书、授权委托书和政府采购供应商信用承诺书</w:t>
            </w:r>
            <w:r/>
          </w:p>
        </w:tc>
        <w:tc>
          <w:tcPr>
            <w:tcW w:w="3620" w:type="dxa"/>
            <w:vAlign w:val="center"/>
            <w:textDirection w:val="lrTb"/>
            <w:noWrap w:val="false"/>
          </w:tcPr>
          <w:p>
            <w:pPr>
              <w:jc w:val="left"/>
              <w:widowControl/>
              <w:rPr>
                <w:rFonts w:hint="eastAsia" w:ascii="宋体" w:hAnsi="宋体" w:cs="宋体"/>
                <w:color w:val="auto"/>
                <w:sz w:val="24"/>
                <w:highlight w:val="none"/>
              </w:rPr>
            </w:pPr>
            <w:r>
              <w:rPr>
                <w:rFonts w:hint="eastAsia" w:ascii="宋体" w:hAnsi="宋体" w:cs="宋体"/>
                <w:color w:val="auto"/>
                <w:sz w:val="24"/>
                <w:highlight w:val="none"/>
              </w:rPr>
              <w:t xml:space="preserve">按招标文件要求提供投标函、法定代表人资格证明书、授权委托书和政府采购供应商信用承诺书；</w:t>
            </w:r>
            <w:r/>
          </w:p>
        </w:tc>
      </w:tr>
      <w:tr>
        <w:trPr>
          <w:jc w:val="center"/>
          <w:trHeight w:val="685"/>
        </w:trPr>
        <w:tc>
          <w:tcPr>
            <w:tcW w:w="404" w:type="dxa"/>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rPr>
              <w:t xml:space="preserve">2</w:t>
            </w:r>
            <w:r/>
          </w:p>
        </w:tc>
        <w:tc>
          <w:tcPr>
            <w:tcW w:w="976" w:type="dxa"/>
            <w:vAlign w:val="center"/>
            <w:textDirection w:val="lrTb"/>
            <w:noWrap w:val="false"/>
          </w:tcPr>
          <w:p>
            <w:pPr>
              <w:jc w:val="left"/>
              <w:widowControl/>
              <w:rPr>
                <w:rFonts w:hint="eastAsia" w:ascii="宋体" w:hAnsi="宋体" w:cs="宋体"/>
                <w:color w:val="auto"/>
                <w:sz w:val="24"/>
                <w:highlight w:val="none"/>
              </w:rPr>
            </w:pPr>
            <w:r>
              <w:rPr>
                <w:rFonts w:hint="eastAsia" w:ascii="宋体" w:hAnsi="宋体" w:cs="宋体"/>
                <w:color w:val="auto"/>
                <w:sz w:val="24"/>
                <w:highlight w:val="none"/>
              </w:rPr>
              <w:t xml:space="preserve">投标完整性</w:t>
            </w:r>
            <w:r/>
          </w:p>
        </w:tc>
        <w:tc>
          <w:tcPr>
            <w:tcW w:w="3620" w:type="dxa"/>
            <w:vAlign w:val="center"/>
            <w:textDirection w:val="lrTb"/>
            <w:noWrap w:val="false"/>
          </w:tcPr>
          <w:p>
            <w:pPr>
              <w:jc w:val="left"/>
              <w:widowControl/>
              <w:rPr>
                <w:rFonts w:hint="eastAsia" w:ascii="宋体" w:hAnsi="宋体" w:cs="宋体"/>
                <w:color w:val="auto"/>
                <w:sz w:val="24"/>
                <w:highlight w:val="none"/>
              </w:rPr>
            </w:pPr>
            <w:r>
              <w:rPr>
                <w:rFonts w:hint="eastAsia" w:ascii="宋体" w:hAnsi="宋体" w:cs="宋体"/>
                <w:color w:val="auto"/>
                <w:sz w:val="24"/>
                <w:highlight w:val="none"/>
              </w:rPr>
              <w:t xml:space="preserve">未将一个采购包中的内容拆开投标；</w:t>
            </w:r>
            <w:r/>
          </w:p>
        </w:tc>
      </w:tr>
      <w:tr>
        <w:trPr>
          <w:jc w:val="center"/>
          <w:trHeight w:val="685"/>
        </w:trPr>
        <w:tc>
          <w:tcPr>
            <w:tcW w:w="404" w:type="dxa"/>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rPr>
              <w:t xml:space="preserve">3</w:t>
            </w:r>
            <w:r/>
          </w:p>
        </w:tc>
        <w:tc>
          <w:tcPr>
            <w:tcW w:w="976" w:type="dxa"/>
            <w:vAlign w:val="center"/>
            <w:textDirection w:val="lrTb"/>
            <w:noWrap w:val="false"/>
          </w:tcPr>
          <w:p>
            <w:pPr>
              <w:jc w:val="left"/>
              <w:widowControl/>
              <w:rPr>
                <w:rFonts w:hint="eastAsia" w:ascii="宋体" w:hAnsi="宋体" w:cs="宋体"/>
                <w:color w:val="auto"/>
                <w:sz w:val="24"/>
                <w:highlight w:val="none"/>
              </w:rPr>
            </w:pPr>
            <w:r>
              <w:rPr>
                <w:rFonts w:hint="eastAsia" w:ascii="宋体" w:hAnsi="宋体" w:cs="宋体"/>
                <w:color w:val="auto"/>
                <w:sz w:val="24"/>
                <w:highlight w:val="none"/>
              </w:rPr>
              <w:t xml:space="preserve">投标报价</w:t>
            </w:r>
            <w:r/>
          </w:p>
        </w:tc>
        <w:tc>
          <w:tcPr>
            <w:tcW w:w="3620" w:type="dxa"/>
            <w:vAlign w:val="center"/>
            <w:textDirection w:val="lrTb"/>
            <w:noWrap w:val="false"/>
          </w:tcPr>
          <w:p>
            <w:pPr>
              <w:jc w:val="left"/>
              <w:widowControl/>
              <w:rPr>
                <w:rFonts w:hint="eastAsia" w:ascii="宋体" w:hAnsi="宋体" w:cs="宋体"/>
                <w:color w:val="auto"/>
                <w:sz w:val="24"/>
                <w:highlight w:val="none"/>
              </w:rPr>
            </w:pPr>
            <w:r>
              <w:rPr>
                <w:rFonts w:hint="eastAsia" w:ascii="宋体" w:hAnsi="宋体" w:cs="宋体"/>
                <w:color w:val="auto"/>
                <w:sz w:val="24"/>
                <w:highlight w:val="none"/>
              </w:rPr>
              <w:t xml:space="preserve">投标报价未超过招标文件中规定的项目/采购包预算金额或者项目/采购包最高限价；</w:t>
            </w:r>
            <w:r/>
          </w:p>
        </w:tc>
      </w:tr>
      <w:tr>
        <w:trPr>
          <w:jc w:val="center"/>
          <w:trHeight w:val="685"/>
        </w:trPr>
        <w:tc>
          <w:tcPr>
            <w:tcW w:w="404" w:type="dxa"/>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rPr>
              <w:t xml:space="preserve">4</w:t>
            </w:r>
            <w:r/>
          </w:p>
        </w:tc>
        <w:tc>
          <w:tcPr>
            <w:tcW w:w="976" w:type="dxa"/>
            <w:vAlign w:val="center"/>
            <w:textDirection w:val="lrTb"/>
            <w:noWrap w:val="false"/>
          </w:tcPr>
          <w:p>
            <w:pPr>
              <w:jc w:val="left"/>
              <w:widowControl/>
              <w:rPr>
                <w:rFonts w:hint="eastAsia" w:ascii="宋体" w:hAnsi="宋体" w:cs="宋体"/>
                <w:color w:val="auto"/>
                <w:sz w:val="24"/>
                <w:highlight w:val="none"/>
              </w:rPr>
            </w:pPr>
            <w:r>
              <w:rPr>
                <w:rFonts w:hint="eastAsia" w:ascii="宋体" w:hAnsi="宋体" w:cs="宋体"/>
                <w:color w:val="auto"/>
                <w:sz w:val="24"/>
                <w:highlight w:val="none"/>
              </w:rPr>
              <w:t xml:space="preserve">报价唯一性</w:t>
            </w:r>
            <w:r/>
          </w:p>
        </w:tc>
        <w:tc>
          <w:tcPr>
            <w:tcW w:w="3620" w:type="dxa"/>
            <w:vAlign w:val="center"/>
            <w:textDirection w:val="lrTb"/>
            <w:noWrap w:val="false"/>
          </w:tcPr>
          <w:p>
            <w:pPr>
              <w:jc w:val="left"/>
              <w:widowControl/>
              <w:rPr>
                <w:rFonts w:hint="eastAsia" w:ascii="宋体" w:hAnsi="宋体" w:cs="宋体"/>
                <w:color w:val="auto"/>
                <w:sz w:val="24"/>
                <w:highlight w:val="none"/>
              </w:rPr>
            </w:pPr>
            <w:r>
              <w:rPr>
                <w:rFonts w:hint="eastAsia" w:ascii="宋体" w:hAnsi="宋体" w:cs="宋体"/>
                <w:color w:val="auto"/>
                <w:sz w:val="24"/>
                <w:highlight w:val="none"/>
              </w:rPr>
              <w:t xml:space="preserve">投标文件未出现可选择性或可调整的报价（招标文件另有规定的除外）；</w:t>
            </w:r>
            <w:r/>
          </w:p>
        </w:tc>
      </w:tr>
      <w:tr>
        <w:trPr>
          <w:jc w:val="center"/>
          <w:trHeight w:val="685"/>
        </w:trPr>
        <w:tc>
          <w:tcPr>
            <w:tcW w:w="404" w:type="dxa"/>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rPr>
              <w:t xml:space="preserve">5</w:t>
            </w:r>
            <w:r/>
          </w:p>
        </w:tc>
        <w:tc>
          <w:tcPr>
            <w:tcW w:w="976" w:type="dxa"/>
            <w:vAlign w:val="center"/>
            <w:textDirection w:val="lrTb"/>
            <w:noWrap w:val="false"/>
          </w:tcPr>
          <w:p>
            <w:pPr>
              <w:jc w:val="left"/>
              <w:widowControl/>
              <w:rPr>
                <w:rFonts w:hint="eastAsia" w:ascii="宋体" w:hAnsi="宋体" w:cs="宋体"/>
                <w:color w:val="auto"/>
                <w:sz w:val="24"/>
                <w:highlight w:val="none"/>
              </w:rPr>
            </w:pPr>
            <w:r>
              <w:rPr>
                <w:rFonts w:hint="eastAsia" w:ascii="宋体" w:hAnsi="宋体" w:cs="宋体"/>
                <w:color w:val="auto"/>
                <w:sz w:val="24"/>
                <w:highlight w:val="none"/>
              </w:rPr>
              <w:t xml:space="preserve">投标有效期</w:t>
            </w:r>
            <w:r/>
          </w:p>
        </w:tc>
        <w:tc>
          <w:tcPr>
            <w:tcW w:w="3620" w:type="dxa"/>
            <w:vAlign w:val="center"/>
            <w:textDirection w:val="lrTb"/>
            <w:noWrap w:val="false"/>
          </w:tcPr>
          <w:p>
            <w:pPr>
              <w:jc w:val="left"/>
              <w:widowControl/>
              <w:rPr>
                <w:rFonts w:hint="eastAsia" w:ascii="宋体" w:hAnsi="宋体" w:cs="宋体"/>
                <w:color w:val="auto"/>
                <w:sz w:val="24"/>
                <w:highlight w:val="none"/>
              </w:rPr>
            </w:pPr>
            <w:r>
              <w:rPr>
                <w:rFonts w:hint="eastAsia" w:ascii="宋体" w:hAnsi="宋体" w:cs="宋体"/>
                <w:color w:val="auto"/>
                <w:sz w:val="24"/>
                <w:highlight w:val="none"/>
              </w:rPr>
              <w:t xml:space="preserve">投标文件中承诺的投标有效期满足招标文件中载明的投标有效期的；</w:t>
            </w:r>
            <w:r/>
          </w:p>
        </w:tc>
      </w:tr>
      <w:tr>
        <w:trPr>
          <w:jc w:val="center"/>
          <w:trHeight w:val="685"/>
        </w:trPr>
        <w:tc>
          <w:tcPr>
            <w:tcW w:w="404" w:type="dxa"/>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rPr>
              <w:t xml:space="preserve">6</w:t>
            </w:r>
            <w:r/>
          </w:p>
        </w:tc>
        <w:tc>
          <w:tcPr>
            <w:tcW w:w="976" w:type="dxa"/>
            <w:vAlign w:val="center"/>
            <w:textDirection w:val="lrTb"/>
            <w:noWrap w:val="false"/>
          </w:tcPr>
          <w:p>
            <w:pPr>
              <w:jc w:val="left"/>
              <w:widowControl/>
              <w:rPr>
                <w:rFonts w:hint="eastAsia" w:ascii="宋体" w:hAnsi="宋体" w:cs="宋体"/>
                <w:color w:val="auto"/>
                <w:sz w:val="24"/>
                <w:highlight w:val="none"/>
              </w:rPr>
            </w:pPr>
            <w:r>
              <w:rPr>
                <w:rFonts w:hint="eastAsia" w:ascii="宋体" w:hAnsi="宋体" w:cs="宋体"/>
                <w:color w:val="auto"/>
                <w:sz w:val="24"/>
                <w:highlight w:val="none"/>
              </w:rPr>
              <w:t xml:space="preserve">签署、加盖公章</w:t>
            </w:r>
            <w:r/>
          </w:p>
        </w:tc>
        <w:tc>
          <w:tcPr>
            <w:tcW w:w="3620" w:type="dxa"/>
            <w:vAlign w:val="center"/>
            <w:textDirection w:val="lrTb"/>
            <w:noWrap w:val="false"/>
          </w:tcPr>
          <w:p>
            <w:pPr>
              <w:jc w:val="left"/>
              <w:widowControl/>
              <w:rPr>
                <w:rFonts w:hint="eastAsia" w:ascii="宋体" w:hAnsi="宋体" w:cs="宋体"/>
                <w:color w:val="auto"/>
                <w:sz w:val="24"/>
                <w:highlight w:val="none"/>
              </w:rPr>
            </w:pPr>
            <w:r>
              <w:rPr>
                <w:rFonts w:hint="eastAsia" w:ascii="宋体" w:hAnsi="宋体" w:cs="宋体"/>
                <w:color w:val="auto"/>
                <w:sz w:val="24"/>
                <w:highlight w:val="none"/>
              </w:rPr>
              <w:t xml:space="preserve">按照招标文件要求签署、加盖公章的；</w:t>
            </w:r>
            <w:r/>
          </w:p>
        </w:tc>
      </w:tr>
      <w:tr>
        <w:trPr>
          <w:jc w:val="center"/>
          <w:trHeight w:val="685"/>
        </w:trPr>
        <w:tc>
          <w:tcPr>
            <w:tcW w:w="404" w:type="dxa"/>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rPr>
              <w:t xml:space="preserve">7</w:t>
            </w:r>
            <w:r/>
          </w:p>
        </w:tc>
        <w:tc>
          <w:tcPr>
            <w:tcW w:w="976" w:type="dxa"/>
            <w:vAlign w:val="center"/>
            <w:textDirection w:val="lrTb"/>
            <w:noWrap w:val="false"/>
          </w:tcPr>
          <w:p>
            <w:pPr>
              <w:jc w:val="left"/>
              <w:widowControl/>
              <w:rPr>
                <w:rFonts w:hint="eastAsia" w:ascii="宋体" w:hAnsi="宋体" w:cs="宋体"/>
                <w:color w:val="auto"/>
                <w:sz w:val="24"/>
                <w:highlight w:val="none"/>
              </w:rPr>
            </w:pPr>
            <w:r>
              <w:rPr>
                <w:rFonts w:hint="eastAsia" w:ascii="宋体" w:hAnsi="宋体" w:cs="宋体"/>
                <w:color w:val="auto"/>
                <w:sz w:val="24"/>
                <w:highlight w:val="none"/>
              </w:rPr>
              <w:t xml:space="preserve">实质性格式</w:t>
            </w:r>
            <w:r/>
          </w:p>
        </w:tc>
        <w:tc>
          <w:tcPr>
            <w:tcW w:w="3620" w:type="dxa"/>
            <w:vAlign w:val="center"/>
            <w:textDirection w:val="lrTb"/>
            <w:noWrap w:val="false"/>
          </w:tcPr>
          <w:p>
            <w:pPr>
              <w:jc w:val="left"/>
              <w:widowControl/>
              <w:rPr>
                <w:rFonts w:hint="eastAsia" w:ascii="宋体" w:hAnsi="宋体" w:cs="宋体"/>
                <w:color w:val="auto"/>
                <w:sz w:val="24"/>
                <w:highlight w:val="none"/>
              </w:rPr>
            </w:pPr>
            <w:r>
              <w:rPr>
                <w:rFonts w:hint="eastAsia" w:ascii="宋体" w:hAnsi="宋体" w:cs="宋体"/>
                <w:color w:val="auto"/>
                <w:sz w:val="24"/>
                <w:highlight w:val="none"/>
              </w:rPr>
              <w:t xml:space="preserve">标记为“实质性格式”的文件均按招标文件要求提供；</w:t>
            </w:r>
            <w:r/>
          </w:p>
        </w:tc>
      </w:tr>
      <w:tr>
        <w:trPr>
          <w:jc w:val="center"/>
          <w:trHeight w:val="685"/>
        </w:trPr>
        <w:tc>
          <w:tcPr>
            <w:tcW w:w="404" w:type="dxa"/>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rPr>
              <w:t xml:space="preserve">8</w:t>
            </w:r>
            <w:r/>
          </w:p>
        </w:tc>
        <w:tc>
          <w:tcPr>
            <w:tcW w:w="976" w:type="dxa"/>
            <w:vAlign w:val="center"/>
            <w:textDirection w:val="lrTb"/>
            <w:noWrap w:val="false"/>
          </w:tcPr>
          <w:p>
            <w:pPr>
              <w:jc w:val="left"/>
              <w:widowControl/>
              <w:rPr>
                <w:rFonts w:hint="eastAsia" w:ascii="宋体" w:hAnsi="宋体" w:cs="宋体"/>
                <w:color w:val="auto"/>
                <w:sz w:val="24"/>
                <w:highlight w:val="none"/>
              </w:rPr>
            </w:pPr>
            <w:r>
              <w:rPr>
                <w:rFonts w:hint="eastAsia" w:ascii="宋体" w:hAnsi="宋体" w:cs="宋体"/>
                <w:color w:val="auto"/>
                <w:sz w:val="24"/>
                <w:highlight w:val="none"/>
              </w:rPr>
              <w:t xml:space="preserve">★号条款响应</w:t>
            </w:r>
            <w:r/>
          </w:p>
        </w:tc>
        <w:tc>
          <w:tcPr>
            <w:tcW w:w="3620" w:type="dxa"/>
            <w:vAlign w:val="center"/>
            <w:textDirection w:val="lrTb"/>
            <w:noWrap w:val="false"/>
          </w:tcPr>
          <w:p>
            <w:pPr>
              <w:jc w:val="left"/>
              <w:widowControl/>
              <w:rPr>
                <w:rFonts w:hint="eastAsia" w:ascii="宋体" w:hAnsi="宋体" w:cs="宋体"/>
                <w:color w:val="auto"/>
                <w:sz w:val="24"/>
                <w:highlight w:val="none"/>
              </w:rPr>
            </w:pPr>
            <w:r>
              <w:rPr>
                <w:rFonts w:hint="eastAsia" w:ascii="宋体" w:hAnsi="宋体" w:cs="宋体"/>
                <w:color w:val="auto"/>
                <w:sz w:val="24"/>
                <w:highlight w:val="none"/>
              </w:rPr>
              <w:t xml:space="preserve">投标文件满足招标文件第五章《采购需求》中★号条款要求的；</w:t>
            </w:r>
            <w:r/>
          </w:p>
        </w:tc>
      </w:tr>
      <w:tr>
        <w:trPr>
          <w:jc w:val="center"/>
          <w:trHeight w:val="685"/>
        </w:trPr>
        <w:tc>
          <w:tcPr>
            <w:tcW w:w="404" w:type="dxa"/>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rPr>
              <w:t xml:space="preserve">9</w:t>
            </w:r>
            <w:r/>
          </w:p>
        </w:tc>
        <w:tc>
          <w:tcPr>
            <w:tcW w:w="976" w:type="dxa"/>
            <w:vAlign w:val="center"/>
            <w:textDirection w:val="lrTb"/>
            <w:noWrap w:val="false"/>
          </w:tcPr>
          <w:p>
            <w:pPr>
              <w:jc w:val="left"/>
              <w:widowControl/>
              <w:rPr>
                <w:rFonts w:hint="eastAsia" w:ascii="宋体" w:hAnsi="宋体" w:cs="宋体"/>
                <w:color w:val="auto"/>
                <w:sz w:val="24"/>
                <w:highlight w:val="none"/>
              </w:rPr>
            </w:pPr>
            <w:r>
              <w:rPr>
                <w:rFonts w:hint="eastAsia" w:ascii="宋体" w:hAnsi="宋体" w:cs="宋体"/>
                <w:color w:val="auto"/>
                <w:sz w:val="24"/>
                <w:highlight w:val="none"/>
              </w:rPr>
              <w:t xml:space="preserve">分包承担主体资质（如有）</w:t>
            </w:r>
            <w:r/>
          </w:p>
        </w:tc>
        <w:tc>
          <w:tcPr>
            <w:tcW w:w="3620" w:type="dxa"/>
            <w:vAlign w:val="center"/>
            <w:textDirection w:val="lrTb"/>
            <w:noWrap w:val="false"/>
          </w:tcPr>
          <w:p>
            <w:pPr>
              <w:jc w:val="left"/>
              <w:widowControl/>
              <w:rPr>
                <w:rFonts w:hint="eastAsia" w:ascii="宋体" w:hAnsi="宋体" w:cs="宋体"/>
                <w:color w:val="auto"/>
                <w:sz w:val="24"/>
                <w:highlight w:val="none"/>
              </w:rPr>
            </w:pPr>
            <w:r>
              <w:rPr>
                <w:rFonts w:hint="eastAsia" w:ascii="宋体" w:hAnsi="宋体" w:cs="宋体"/>
                <w:color w:val="auto"/>
                <w:sz w:val="24"/>
                <w:highlight w:val="none"/>
              </w:rPr>
              <w:t xml:space="preserve">分包承担主体具备《投标人须知资料表》载明的资质条件且提供了资质证书电子件（如有）；</w:t>
            </w:r>
            <w:r/>
          </w:p>
        </w:tc>
      </w:tr>
      <w:tr>
        <w:trPr>
          <w:jc w:val="center"/>
          <w:trHeight w:val="685"/>
        </w:trPr>
        <w:tc>
          <w:tcPr>
            <w:tcW w:w="404" w:type="dxa"/>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rPr>
              <w:t xml:space="preserve">10</w:t>
            </w:r>
            <w:r/>
          </w:p>
        </w:tc>
        <w:tc>
          <w:tcPr>
            <w:tcW w:w="976" w:type="dxa"/>
            <w:vAlign w:val="center"/>
            <w:textDirection w:val="lrTb"/>
            <w:noWrap w:val="false"/>
          </w:tcPr>
          <w:p>
            <w:pPr>
              <w:jc w:val="left"/>
              <w:widowControl/>
              <w:rPr>
                <w:rFonts w:hint="eastAsia" w:ascii="宋体" w:hAnsi="宋体" w:cs="宋体"/>
                <w:color w:val="auto"/>
                <w:sz w:val="24"/>
                <w:highlight w:val="none"/>
              </w:rPr>
            </w:pPr>
            <w:r>
              <w:rPr>
                <w:rFonts w:hint="eastAsia" w:ascii="宋体" w:hAnsi="宋体" w:cs="宋体"/>
                <w:color w:val="auto"/>
                <w:sz w:val="24"/>
                <w:highlight w:val="none"/>
              </w:rPr>
              <w:t xml:space="preserve">分包意向协议</w:t>
            </w:r>
            <w:r/>
          </w:p>
          <w:p>
            <w:pPr>
              <w:jc w:val="left"/>
              <w:widowControl/>
              <w:rPr>
                <w:rFonts w:hint="eastAsia" w:ascii="宋体" w:hAnsi="宋体" w:cs="宋体"/>
                <w:color w:val="auto"/>
                <w:sz w:val="24"/>
                <w:highlight w:val="none"/>
              </w:rPr>
            </w:pPr>
            <w:r>
              <w:rPr>
                <w:rFonts w:hint="eastAsia" w:ascii="宋体" w:hAnsi="宋体" w:cs="宋体"/>
                <w:color w:val="auto"/>
                <w:sz w:val="24"/>
                <w:highlight w:val="none"/>
              </w:rPr>
              <w:t xml:space="preserve">（如有）</w:t>
            </w:r>
            <w:r/>
          </w:p>
        </w:tc>
        <w:tc>
          <w:tcPr>
            <w:tcW w:w="3620" w:type="dxa"/>
            <w:vAlign w:val="center"/>
            <w:textDirection w:val="lrTb"/>
            <w:noWrap w:val="false"/>
          </w:tcPr>
          <w:p>
            <w:pPr>
              <w:jc w:val="left"/>
              <w:widowControl/>
              <w:rPr>
                <w:rFonts w:hint="eastAsia" w:ascii="宋体" w:hAnsi="宋体" w:cs="宋体"/>
                <w:color w:val="auto"/>
                <w:sz w:val="24"/>
                <w:highlight w:val="none"/>
              </w:rPr>
            </w:pPr>
            <w:r>
              <w:rPr>
                <w:rFonts w:hint="eastAsia" w:ascii="宋体" w:hAnsi="宋体" w:cs="宋体"/>
                <w:color w:val="auto"/>
                <w:sz w:val="24"/>
                <w:highlight w:val="none"/>
              </w:rPr>
              <w:t xml:space="preserve">按招标文件规定签订并提供分包意向协议原件的电子件的；（如有）</w:t>
            </w:r>
            <w:r/>
          </w:p>
        </w:tc>
      </w:tr>
      <w:tr>
        <w:trPr>
          <w:jc w:val="center"/>
          <w:trHeight w:val="708"/>
        </w:trPr>
        <w:tc>
          <w:tcPr>
            <w:tcW w:w="404" w:type="dxa"/>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rPr>
              <w:t xml:space="preserve">11</w:t>
            </w:r>
            <w:r/>
          </w:p>
        </w:tc>
        <w:tc>
          <w:tcPr>
            <w:tcW w:w="976" w:type="dxa"/>
            <w:vAlign w:val="center"/>
            <w:textDirection w:val="lrTb"/>
            <w:noWrap w:val="false"/>
          </w:tcPr>
          <w:p>
            <w:pPr>
              <w:jc w:val="left"/>
              <w:widowControl/>
              <w:rPr>
                <w:rFonts w:hint="eastAsia" w:ascii="宋体" w:hAnsi="宋体" w:cs="宋体"/>
                <w:color w:val="auto"/>
                <w:sz w:val="24"/>
                <w:highlight w:val="none"/>
              </w:rPr>
            </w:pPr>
            <w:r>
              <w:rPr>
                <w:rFonts w:hint="eastAsia" w:ascii="宋体" w:hAnsi="宋体" w:cs="宋体"/>
                <w:color w:val="auto"/>
                <w:sz w:val="24"/>
                <w:highlight w:val="none"/>
              </w:rPr>
              <w:t xml:space="preserve">报价的修正（如有）</w:t>
            </w:r>
            <w:r/>
          </w:p>
        </w:tc>
        <w:tc>
          <w:tcPr>
            <w:tcW w:w="3620" w:type="dxa"/>
            <w:vAlign w:val="center"/>
            <w:textDirection w:val="lrTb"/>
            <w:noWrap w:val="false"/>
          </w:tcPr>
          <w:p>
            <w:pPr>
              <w:jc w:val="left"/>
              <w:widowControl/>
              <w:rPr>
                <w:rFonts w:hint="eastAsia" w:ascii="宋体" w:hAnsi="宋体" w:cs="宋体"/>
                <w:color w:val="auto"/>
                <w:sz w:val="24"/>
                <w:highlight w:val="none"/>
              </w:rPr>
            </w:pPr>
            <w:r>
              <w:rPr>
                <w:rFonts w:hint="eastAsia" w:ascii="宋体" w:hAnsi="宋体" w:cs="宋体"/>
                <w:color w:val="auto"/>
                <w:sz w:val="24"/>
                <w:highlight w:val="none"/>
              </w:rPr>
              <w:t xml:space="preserve">不涉及报价修正，或投标文件报价出现前后不一致时，投标人对修正后的报价予以确认；（如有）</w:t>
            </w:r>
            <w:r/>
          </w:p>
        </w:tc>
      </w:tr>
      <w:tr>
        <w:trPr>
          <w:jc w:val="center"/>
          <w:trHeight w:val="685"/>
        </w:trPr>
        <w:tc>
          <w:tcPr>
            <w:tcW w:w="404" w:type="dxa"/>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rPr>
              <w:t xml:space="preserve">12</w:t>
            </w:r>
            <w:r/>
          </w:p>
        </w:tc>
        <w:tc>
          <w:tcPr>
            <w:tcW w:w="976" w:type="dxa"/>
            <w:vAlign w:val="center"/>
            <w:textDirection w:val="lrTb"/>
            <w:noWrap w:val="false"/>
          </w:tcPr>
          <w:p>
            <w:pPr>
              <w:jc w:val="left"/>
              <w:widowControl/>
              <w:rPr>
                <w:rFonts w:hint="eastAsia" w:ascii="宋体" w:hAnsi="宋体" w:cs="宋体"/>
                <w:color w:val="auto"/>
                <w:sz w:val="24"/>
                <w:highlight w:val="none"/>
              </w:rPr>
            </w:pPr>
            <w:r>
              <w:rPr>
                <w:rFonts w:hint="eastAsia" w:ascii="宋体" w:hAnsi="宋体" w:cs="宋体"/>
                <w:color w:val="auto"/>
                <w:sz w:val="24"/>
                <w:highlight w:val="none"/>
              </w:rPr>
              <w:t xml:space="preserve">报价合理性</w:t>
            </w:r>
            <w:r/>
          </w:p>
        </w:tc>
        <w:tc>
          <w:tcPr>
            <w:tcW w:w="3620" w:type="dxa"/>
            <w:vAlign w:val="center"/>
            <w:textDirection w:val="lrTb"/>
            <w:noWrap w:val="false"/>
          </w:tcPr>
          <w:p>
            <w:pPr>
              <w:jc w:val="left"/>
              <w:widowControl/>
              <w:rPr>
                <w:rFonts w:hint="eastAsia" w:ascii="宋体" w:hAnsi="宋体" w:cs="宋体"/>
                <w:color w:val="auto"/>
                <w:sz w:val="24"/>
                <w:highlight w:val="none"/>
              </w:rPr>
            </w:pPr>
            <w:r>
              <w:rPr>
                <w:rFonts w:ascii="宋体" w:hAnsi="宋体" w:eastAsia="宋体" w:cs="宋体"/>
                <w:color w:val="auto"/>
                <w:sz w:val="24"/>
                <w:highlight w:val="none"/>
              </w:rPr>
              <w:t xml:space="preserve">报价合理，或投标人的报价明显低于其他通过符合性审查投标人的报价，有可能影响产品质量或者不能诚信履约的，能够应评标委员会要求在规定时间内证明其报价合理性的；</w:t>
            </w:r>
            <w:r/>
          </w:p>
        </w:tc>
      </w:tr>
      <w:tr>
        <w:trPr>
          <w:jc w:val="center"/>
          <w:trHeight w:val="685"/>
        </w:trPr>
        <w:tc>
          <w:tcPr>
            <w:tcW w:w="404" w:type="dxa"/>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rPr>
              <w:t xml:space="preserve">13</w:t>
            </w:r>
            <w:r/>
          </w:p>
        </w:tc>
        <w:tc>
          <w:tcPr>
            <w:tcW w:w="976" w:type="dxa"/>
            <w:vAlign w:val="center"/>
            <w:textDirection w:val="lrTb"/>
            <w:noWrap w:val="false"/>
          </w:tcPr>
          <w:p>
            <w:pPr>
              <w:jc w:val="left"/>
              <w:widowControl/>
              <w:rPr>
                <w:rFonts w:hint="eastAsia" w:ascii="宋体" w:hAnsi="宋体" w:cs="宋体"/>
                <w:color w:val="auto"/>
                <w:sz w:val="24"/>
                <w:highlight w:val="none"/>
              </w:rPr>
            </w:pPr>
            <w:r>
              <w:rPr>
                <w:rFonts w:hint="eastAsia" w:ascii="宋体" w:hAnsi="宋体" w:cs="宋体"/>
                <w:color w:val="auto"/>
                <w:sz w:val="24"/>
                <w:highlight w:val="none"/>
              </w:rPr>
              <w:t xml:space="preserve">进口产品</w:t>
            </w:r>
            <w:r/>
          </w:p>
          <w:p>
            <w:pPr>
              <w:jc w:val="left"/>
              <w:widowControl/>
              <w:rPr>
                <w:rFonts w:hint="eastAsia" w:ascii="宋体" w:hAnsi="宋体" w:cs="宋体"/>
                <w:color w:val="auto"/>
                <w:sz w:val="24"/>
                <w:highlight w:val="none"/>
              </w:rPr>
            </w:pPr>
            <w:r>
              <w:rPr>
                <w:rFonts w:hint="eastAsia" w:ascii="宋体" w:hAnsi="宋体" w:cs="宋体"/>
                <w:color w:val="auto"/>
                <w:sz w:val="24"/>
                <w:highlight w:val="none"/>
              </w:rPr>
              <w:t xml:space="preserve">（如有）</w:t>
            </w:r>
            <w:r/>
          </w:p>
        </w:tc>
        <w:tc>
          <w:tcPr>
            <w:tcW w:w="3620" w:type="dxa"/>
            <w:vAlign w:val="center"/>
            <w:textDirection w:val="lrTb"/>
            <w:noWrap w:val="false"/>
          </w:tcPr>
          <w:p>
            <w:pPr>
              <w:jc w:val="left"/>
              <w:widowControl/>
              <w:rPr>
                <w:rFonts w:hint="eastAsia" w:ascii="宋体" w:hAnsi="宋体" w:cs="宋体"/>
                <w:color w:val="auto"/>
                <w:sz w:val="24"/>
                <w:highlight w:val="none"/>
              </w:rPr>
            </w:pPr>
            <w:r>
              <w:rPr>
                <w:rFonts w:hint="eastAsia" w:ascii="宋体" w:hAnsi="宋体" w:cs="宋体"/>
                <w:color w:val="auto"/>
                <w:sz w:val="24"/>
                <w:highlight w:val="none"/>
              </w:rPr>
              <w:t xml:space="preserve">招标文件不接受进口产品投标的内容时，投标人所投产品非进口产品的；</w:t>
            </w:r>
            <w:r/>
          </w:p>
        </w:tc>
      </w:tr>
      <w:tr>
        <w:trPr>
          <w:jc w:val="center"/>
          <w:trHeight w:val="685"/>
        </w:trPr>
        <w:tc>
          <w:tcPr>
            <w:tcW w:w="404" w:type="dxa"/>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rPr>
              <w:t xml:space="preserve">14</w:t>
            </w:r>
            <w:r/>
          </w:p>
        </w:tc>
        <w:tc>
          <w:tcPr>
            <w:tcW w:w="976" w:type="dxa"/>
            <w:vAlign w:val="center"/>
            <w:textDirection w:val="lrTb"/>
            <w:noWrap w:val="false"/>
          </w:tcPr>
          <w:p>
            <w:pPr>
              <w:jc w:val="left"/>
              <w:widowControl/>
              <w:rPr>
                <w:rFonts w:hint="eastAsia" w:ascii="宋体" w:hAnsi="宋体" w:cs="宋体"/>
                <w:color w:val="auto"/>
                <w:sz w:val="24"/>
                <w:highlight w:val="none"/>
              </w:rPr>
            </w:pPr>
            <w:r>
              <w:rPr>
                <w:rFonts w:hint="eastAsia" w:ascii="宋体" w:hAnsi="宋体" w:cs="宋体"/>
                <w:color w:val="auto"/>
                <w:sz w:val="24"/>
                <w:highlight w:val="none"/>
              </w:rPr>
              <w:t xml:space="preserve">国家有关部门对投标人的投标产品有强制性规定或要求的</w:t>
            </w:r>
            <w:r/>
          </w:p>
        </w:tc>
        <w:tc>
          <w:tcPr>
            <w:tcW w:w="3620" w:type="dxa"/>
            <w:vAlign w:val="center"/>
            <w:textDirection w:val="lrTb"/>
            <w:noWrap w:val="false"/>
          </w:tcPr>
          <w:p>
            <w:pPr>
              <w:jc w:val="left"/>
              <w:widowControl/>
              <w:rPr>
                <w:rFonts w:hint="eastAsia" w:ascii="宋体" w:hAnsi="宋体" w:cs="宋体"/>
                <w:color w:val="auto"/>
                <w:sz w:val="24"/>
                <w:highlight w:val="none"/>
              </w:rPr>
            </w:pPr>
            <w:r>
              <w:rPr>
                <w:rFonts w:hint="eastAsia" w:ascii="宋体" w:hAnsi="宋体" w:cs="宋体"/>
                <w:color w:val="auto"/>
                <w:sz w:val="24"/>
                <w:highlight w:val="none"/>
              </w:rPr>
              <w:t xml:space="preserve">国家有关部门对投标人的投标产品有强制性规定或要求的（如相应技术、安全、节能和环保等），投标人的投标产品应符合相应规定或要求，并提供证明文件电子件：</w:t>
            </w:r>
            <w:r/>
          </w:p>
          <w:p>
            <w:pPr>
              <w:jc w:val="left"/>
              <w:widowControl/>
              <w:rPr>
                <w:rFonts w:hint="eastAsia" w:ascii="宋体" w:hAnsi="宋体" w:cs="宋体"/>
                <w:color w:val="auto"/>
                <w:sz w:val="24"/>
                <w:highlight w:val="none"/>
              </w:rPr>
            </w:pPr>
            <w:r>
              <w:rPr>
                <w:rFonts w:hint="eastAsia" w:ascii="宋体" w:hAnsi="宋体" w:cs="宋体"/>
                <w:color w:val="auto"/>
                <w:sz w:val="24"/>
                <w:highlight w:val="none"/>
              </w:rPr>
              <w:t xml:space="preserve">1）采购的产品若属于《节能产品政府采购品目清单》范围中政府强制采购产品，则投标人所报产品必须获得国家确定的认证机构出具的、处于有效期之内的节能产品认证证书；</w:t>
            </w:r>
            <w:r/>
          </w:p>
        </w:tc>
      </w:tr>
      <w:tr>
        <w:trPr>
          <w:jc w:val="center"/>
          <w:trHeight w:val="685"/>
        </w:trPr>
        <w:tc>
          <w:tcPr>
            <w:tcW w:w="404" w:type="dxa"/>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rPr>
              <w:t xml:space="preserve">15</w:t>
            </w:r>
            <w:r/>
          </w:p>
        </w:tc>
        <w:tc>
          <w:tcPr>
            <w:tcW w:w="976" w:type="dxa"/>
            <w:vAlign w:val="center"/>
            <w:textDirection w:val="lrTb"/>
            <w:noWrap w:val="false"/>
          </w:tcPr>
          <w:p>
            <w:pPr>
              <w:jc w:val="left"/>
              <w:widowControl/>
              <w:rPr>
                <w:rFonts w:hint="eastAsia" w:ascii="宋体" w:hAnsi="宋体" w:cs="宋体"/>
                <w:color w:val="auto"/>
                <w:sz w:val="24"/>
                <w:highlight w:val="none"/>
              </w:rPr>
            </w:pPr>
            <w:r>
              <w:rPr>
                <w:rFonts w:hint="eastAsia" w:ascii="宋体" w:hAnsi="宋体" w:cs="宋体"/>
                <w:color w:val="auto"/>
                <w:sz w:val="24"/>
                <w:highlight w:val="none"/>
              </w:rPr>
              <w:t xml:space="preserve">公平竞争</w:t>
            </w:r>
            <w:r/>
          </w:p>
        </w:tc>
        <w:tc>
          <w:tcPr>
            <w:tcW w:w="3620" w:type="dxa"/>
            <w:vAlign w:val="center"/>
            <w:textDirection w:val="lrTb"/>
            <w:noWrap w:val="false"/>
          </w:tcPr>
          <w:p>
            <w:pPr>
              <w:jc w:val="left"/>
              <w:widowControl/>
              <w:rPr>
                <w:rFonts w:hint="eastAsia" w:ascii="宋体" w:hAnsi="宋体" w:cs="宋体"/>
                <w:color w:val="auto"/>
                <w:sz w:val="24"/>
                <w:highlight w:val="none"/>
              </w:rPr>
            </w:pPr>
            <w:r>
              <w:rPr>
                <w:rFonts w:hint="eastAsia" w:ascii="宋体" w:hAnsi="宋体" w:cs="宋体"/>
                <w:color w:val="auto"/>
                <w:sz w:val="24"/>
                <w:highlight w:val="none"/>
              </w:rPr>
              <w:t xml:space="preserve">投标人遵循公平竞争的原则，不存在恶意串通，妨碍其他投标人的竞争行为，不存在损害采购人或者其他投标人的合法权益情形的；</w:t>
            </w:r>
            <w:r/>
          </w:p>
        </w:tc>
      </w:tr>
      <w:tr>
        <w:trPr>
          <w:jc w:val="center"/>
          <w:trHeight w:val="685"/>
        </w:trPr>
        <w:tc>
          <w:tcPr>
            <w:tcW w:w="404" w:type="dxa"/>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rPr>
              <w:t xml:space="preserve">16</w:t>
            </w:r>
            <w:r/>
          </w:p>
        </w:tc>
        <w:tc>
          <w:tcPr>
            <w:tcW w:w="976" w:type="dxa"/>
            <w:vAlign w:val="center"/>
            <w:textDirection w:val="lrTb"/>
            <w:noWrap w:val="false"/>
          </w:tcPr>
          <w:p>
            <w:pPr>
              <w:jc w:val="left"/>
              <w:widowControl/>
              <w:rPr>
                <w:rFonts w:hint="eastAsia" w:ascii="宋体" w:hAnsi="宋体" w:cs="宋体"/>
                <w:color w:val="auto"/>
                <w:sz w:val="24"/>
                <w:highlight w:val="none"/>
              </w:rPr>
            </w:pPr>
            <w:r>
              <w:rPr>
                <w:rFonts w:hint="eastAsia" w:ascii="宋体" w:hAnsi="宋体" w:cs="宋体"/>
                <w:color w:val="auto"/>
                <w:sz w:val="24"/>
                <w:highlight w:val="none"/>
              </w:rPr>
              <w:t xml:space="preserve">串通投标</w:t>
            </w:r>
            <w:r/>
          </w:p>
        </w:tc>
        <w:tc>
          <w:tcPr>
            <w:tcW w:w="3620" w:type="dxa"/>
            <w:vAlign w:val="center"/>
            <w:textDirection w:val="lrTb"/>
            <w:noWrap w:val="false"/>
          </w:tcPr>
          <w:p>
            <w:pPr>
              <w:jc w:val="left"/>
              <w:widowControl/>
              <w:rPr>
                <w:rFonts w:hint="eastAsia" w:ascii="宋体" w:hAnsi="宋体" w:cs="宋体"/>
                <w:color w:val="auto"/>
                <w:sz w:val="24"/>
                <w:highlight w:val="none"/>
              </w:rPr>
            </w:pPr>
            <w:r>
              <w:rPr>
                <w:rFonts w:hint="eastAsia" w:ascii="宋体" w:hAnsi="宋体" w:cs="宋体"/>
                <w:color w:val="auto"/>
                <w:sz w:val="24"/>
                <w:highlight w:val="none"/>
              </w:rPr>
              <w:t xml:space="preserve">不存在《政府采购货物和服务招标投标管理办法》视为投标人串通投标的情形：</w:t>
            </w:r>
            <w:r/>
          </w:p>
          <w:p>
            <w:pPr>
              <w:jc w:val="left"/>
              <w:widowControl/>
              <w:rPr>
                <w:rFonts w:hint="eastAsia" w:ascii="宋体" w:hAnsi="宋体" w:cs="宋体"/>
                <w:color w:val="auto"/>
                <w:sz w:val="24"/>
                <w:highlight w:val="none"/>
              </w:rPr>
            </w:pPr>
            <w:r>
              <w:rPr>
                <w:rFonts w:hint="eastAsia" w:ascii="宋体" w:hAnsi="宋体" w:cs="宋体"/>
                <w:color w:val="auto"/>
                <w:sz w:val="24"/>
                <w:highlight w:val="none"/>
              </w:rPr>
              <w:t xml:space="preserve">（一）不同投标人的投标文件由同一单位或者个人编制（包含使用同一MAC地址的计算机制作电子响应文件的情形）；</w:t>
            </w:r>
            <w:r/>
          </w:p>
          <w:p>
            <w:pPr>
              <w:jc w:val="left"/>
              <w:widowControl/>
              <w:rPr>
                <w:rFonts w:hint="eastAsia" w:ascii="宋体" w:hAnsi="宋体" w:cs="宋体"/>
                <w:color w:val="auto"/>
                <w:sz w:val="24"/>
                <w:highlight w:val="none"/>
              </w:rPr>
            </w:pPr>
            <w:r>
              <w:rPr>
                <w:rFonts w:hint="eastAsia" w:ascii="宋体" w:hAnsi="宋体" w:cs="宋体"/>
                <w:color w:val="auto"/>
                <w:sz w:val="24"/>
                <w:highlight w:val="none"/>
              </w:rPr>
              <w:t xml:space="preserve">（二）不同投标人委托同一单位或者个人办理投标事宜（包含使用同一MAC地址的计算机提交或者解密电子响应文件的情形）；</w:t>
            </w:r>
            <w:r/>
          </w:p>
          <w:p>
            <w:pPr>
              <w:jc w:val="left"/>
              <w:widowControl/>
              <w:rPr>
                <w:rFonts w:hint="eastAsia" w:ascii="宋体" w:hAnsi="宋体" w:cs="宋体"/>
                <w:color w:val="auto"/>
                <w:sz w:val="24"/>
                <w:highlight w:val="none"/>
              </w:rPr>
            </w:pPr>
            <w:r>
              <w:rPr>
                <w:rFonts w:hint="eastAsia" w:ascii="宋体" w:hAnsi="宋体" w:cs="宋体"/>
                <w:color w:val="auto"/>
                <w:sz w:val="24"/>
                <w:highlight w:val="none"/>
              </w:rPr>
              <w:t xml:space="preserve">（三）不同投标人的投标文件载明的项目管理成员或者联系人员为同一人；</w:t>
            </w:r>
            <w:r/>
          </w:p>
          <w:p>
            <w:pPr>
              <w:jc w:val="left"/>
              <w:widowControl/>
              <w:rPr>
                <w:rFonts w:hint="eastAsia" w:ascii="宋体" w:hAnsi="宋体" w:cs="宋体"/>
                <w:color w:val="auto"/>
                <w:sz w:val="24"/>
                <w:highlight w:val="none"/>
              </w:rPr>
            </w:pPr>
            <w:r>
              <w:rPr>
                <w:rFonts w:hint="eastAsia" w:ascii="宋体" w:hAnsi="宋体" w:cs="宋体"/>
                <w:color w:val="auto"/>
                <w:sz w:val="24"/>
                <w:highlight w:val="none"/>
              </w:rPr>
              <w:t xml:space="preserve">（四）不同投标人的投标文件异常一致或者投标报价呈规律 性差异；</w:t>
            </w:r>
            <w:r/>
          </w:p>
          <w:p>
            <w:pPr>
              <w:jc w:val="left"/>
              <w:widowControl/>
              <w:rPr>
                <w:rFonts w:hint="eastAsia" w:ascii="宋体" w:hAnsi="宋体" w:cs="宋体"/>
                <w:color w:val="auto"/>
                <w:sz w:val="24"/>
                <w:highlight w:val="none"/>
              </w:rPr>
            </w:pPr>
            <w:r>
              <w:rPr>
                <w:rFonts w:hint="eastAsia" w:ascii="宋体" w:hAnsi="宋体" w:cs="宋体"/>
                <w:color w:val="auto"/>
                <w:sz w:val="24"/>
                <w:highlight w:val="none"/>
              </w:rPr>
              <w:t xml:space="preserve">（五）不同投标人的投标文件相互混装；</w:t>
            </w:r>
            <w:r/>
          </w:p>
          <w:p>
            <w:pPr>
              <w:jc w:val="left"/>
              <w:widowControl/>
              <w:rPr>
                <w:rFonts w:hint="eastAsia" w:ascii="宋体" w:hAnsi="宋体" w:cs="宋体"/>
                <w:color w:val="auto"/>
                <w:sz w:val="24"/>
                <w:highlight w:val="none"/>
              </w:rPr>
            </w:pPr>
            <w:r>
              <w:rPr>
                <w:rFonts w:hint="eastAsia" w:ascii="宋体" w:hAnsi="宋体" w:cs="宋体"/>
                <w:color w:val="auto"/>
                <w:sz w:val="24"/>
                <w:highlight w:val="none"/>
              </w:rPr>
              <w:t xml:space="preserve">（六）不同投标人的投标保证金从同一单位或者个人的账户转出；</w:t>
            </w:r>
            <w:r/>
          </w:p>
        </w:tc>
      </w:tr>
      <w:tr>
        <w:trPr>
          <w:jc w:val="center"/>
          <w:trHeight w:val="685"/>
        </w:trPr>
        <w:tc>
          <w:tcPr>
            <w:tcW w:w="404" w:type="dxa"/>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rPr>
              <w:t xml:space="preserve">17</w:t>
            </w:r>
            <w:r/>
          </w:p>
        </w:tc>
        <w:tc>
          <w:tcPr>
            <w:tcW w:w="976" w:type="dxa"/>
            <w:vAlign w:val="center"/>
            <w:textDirection w:val="lrTb"/>
            <w:noWrap w:val="false"/>
          </w:tcPr>
          <w:p>
            <w:pPr>
              <w:jc w:val="left"/>
              <w:widowControl/>
              <w:rPr>
                <w:rFonts w:hint="eastAsia" w:ascii="宋体" w:hAnsi="宋体" w:cs="宋体"/>
                <w:color w:val="auto"/>
                <w:sz w:val="24"/>
                <w:highlight w:val="none"/>
              </w:rPr>
            </w:pPr>
            <w:r>
              <w:rPr>
                <w:rFonts w:hint="eastAsia" w:ascii="宋体" w:hAnsi="宋体" w:cs="宋体"/>
                <w:color w:val="auto"/>
                <w:sz w:val="24"/>
                <w:highlight w:val="none"/>
              </w:rPr>
              <w:t xml:space="preserve">附加条件</w:t>
            </w:r>
            <w:r/>
          </w:p>
        </w:tc>
        <w:tc>
          <w:tcPr>
            <w:tcW w:w="3620" w:type="dxa"/>
            <w:vAlign w:val="center"/>
            <w:textDirection w:val="lrTb"/>
            <w:noWrap w:val="false"/>
          </w:tcPr>
          <w:p>
            <w:pPr>
              <w:jc w:val="left"/>
              <w:widowControl/>
              <w:rPr>
                <w:rFonts w:hint="eastAsia" w:ascii="宋体" w:hAnsi="宋体" w:cs="宋体"/>
                <w:color w:val="auto"/>
                <w:sz w:val="24"/>
                <w:highlight w:val="none"/>
              </w:rPr>
            </w:pPr>
            <w:r>
              <w:rPr>
                <w:rFonts w:hint="eastAsia" w:ascii="宋体" w:hAnsi="宋体" w:cs="宋体"/>
                <w:color w:val="auto"/>
                <w:sz w:val="24"/>
                <w:highlight w:val="none"/>
              </w:rPr>
              <w:t xml:space="preserve">投标文件未含有采购人不能接受的附加条件的；</w:t>
            </w:r>
            <w:r/>
          </w:p>
        </w:tc>
      </w:tr>
      <w:tr>
        <w:trPr>
          <w:jc w:val="center"/>
          <w:trHeight w:val="685"/>
        </w:trPr>
        <w:tc>
          <w:tcPr>
            <w:tcW w:w="404" w:type="dxa"/>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rPr>
              <w:t xml:space="preserve">18</w:t>
            </w:r>
            <w:r/>
          </w:p>
        </w:tc>
        <w:tc>
          <w:tcPr>
            <w:tcW w:w="976" w:type="dxa"/>
            <w:vAlign w:val="center"/>
            <w:textDirection w:val="lrTb"/>
            <w:noWrap w:val="false"/>
          </w:tcPr>
          <w:p>
            <w:pPr>
              <w:jc w:val="left"/>
              <w:widowControl/>
              <w:rPr>
                <w:rFonts w:hint="eastAsia" w:ascii="宋体" w:hAnsi="宋体" w:cs="宋体"/>
                <w:color w:val="auto"/>
                <w:sz w:val="24"/>
                <w:highlight w:val="none"/>
              </w:rPr>
            </w:pPr>
            <w:r>
              <w:rPr>
                <w:rFonts w:hint="eastAsia" w:ascii="宋体" w:hAnsi="宋体" w:cs="宋体"/>
                <w:color w:val="auto"/>
                <w:sz w:val="24"/>
                <w:highlight w:val="none"/>
              </w:rPr>
              <w:t xml:space="preserve">其他无效情形</w:t>
            </w:r>
            <w:r/>
          </w:p>
        </w:tc>
        <w:tc>
          <w:tcPr>
            <w:tcW w:w="3620" w:type="dxa"/>
            <w:vAlign w:val="center"/>
            <w:textDirection w:val="lrTb"/>
            <w:noWrap w:val="false"/>
          </w:tcPr>
          <w:p>
            <w:pPr>
              <w:jc w:val="left"/>
              <w:widowControl/>
              <w:rPr>
                <w:rFonts w:hint="eastAsia" w:ascii="宋体" w:hAnsi="宋体" w:cs="宋体"/>
                <w:color w:val="auto"/>
                <w:sz w:val="24"/>
                <w:highlight w:val="none"/>
              </w:rPr>
            </w:pPr>
            <w:r>
              <w:rPr>
                <w:rFonts w:hint="eastAsia" w:ascii="宋体" w:hAnsi="宋体" w:cs="宋体"/>
                <w:color w:val="auto"/>
                <w:sz w:val="24"/>
                <w:highlight w:val="none"/>
              </w:rPr>
              <w:t xml:space="preserve">投标人、投标文件不存在不符合法律、法规和招标文件规定的其他无效情形。</w:t>
            </w:r>
            <w:r/>
          </w:p>
        </w:tc>
      </w:tr>
    </w:tbl>
    <w:p>
      <w:pPr>
        <w:numPr>
          <w:ilvl w:val="0"/>
          <w:numId w:val="13"/>
        </w:numPr>
        <w:spacing w:line="360" w:lineRule="auto"/>
        <w:tabs>
          <w:tab w:val="left" w:pos="1080" w:leader="none"/>
          <w:tab w:val="left" w:pos="1589" w:leader="none"/>
        </w:tabs>
        <w:rPr>
          <w:rFonts w:hint="eastAsia" w:ascii="宋体" w:hAnsi="宋体" w:cs="宋体"/>
          <w:color w:val="auto"/>
          <w:sz w:val="24"/>
          <w:highlight w:val="none"/>
        </w:rPr>
        <w:sectPr>
          <w:headerReference w:type="even" r:id="rId12"/>
          <w:headerReference w:type="first" r:id="rId13"/>
          <w:footerReference w:type="even" r:id="rId20"/>
          <w:footerReference w:type="first" r:id="rId21"/>
          <w:footnotePr/>
          <w:endnotePr/>
          <w:type w:val="nextPage"/>
          <w:pgSz w:w="11907" w:h="16840" w:orient="portrait"/>
          <w:pgMar w:top="1418" w:right="1134" w:bottom="1418" w:left="1701" w:header="851" w:footer="851" w:gutter="0"/>
          <w:cols w:num="1" w:sep="0" w:space="1701" w:equalWidth="1"/>
          <w:docGrid w:linePitch="360"/>
        </w:sectPr>
      </w:pPr>
      <w:r>
        <w:rPr>
          <w:rFonts w:hint="eastAsia" w:ascii="宋体" w:hAnsi="宋体" w:cs="宋体"/>
          <w:color w:val="auto"/>
          <w:sz w:val="24"/>
          <w:highlight w:val="none"/>
        </w:rPr>
      </w:r>
      <w:bookmarkEnd w:id="766"/>
      <w:r/>
      <w:bookmarkEnd w:id="767"/>
      <w:r/>
      <w:r/>
    </w:p>
    <w:p>
      <w:pPr>
        <w:numPr>
          <w:ilvl w:val="0"/>
          <w:numId w:val="12"/>
        </w:numPr>
        <w:ind w:left="0" w:firstLine="482"/>
        <w:spacing w:line="360" w:lineRule="auto"/>
        <w:tabs>
          <w:tab w:val="left" w:pos="0" w:leader="none"/>
          <w:tab w:val="left" w:pos="360" w:leader="none"/>
          <w:tab w:val="left" w:pos="567" w:leader="none"/>
        </w:tabs>
        <w:rPr>
          <w:rFonts w:hint="eastAsia" w:ascii="宋体" w:hAnsi="宋体" w:cs="宋体"/>
          <w:b/>
          <w:color w:val="auto"/>
          <w:sz w:val="24"/>
          <w:highlight w:val="none"/>
        </w:rPr>
        <w:outlineLvl w:val="1"/>
      </w:pPr>
      <w:r>
        <w:rPr>
          <w:rFonts w:hint="eastAsia" w:ascii="宋体" w:hAnsi="宋体" w:cs="宋体"/>
          <w:b/>
          <w:color w:val="auto"/>
          <w:sz w:val="24"/>
          <w:highlight w:val="none"/>
        </w:rPr>
        <w:t xml:space="preserve">投标文件有关事项的澄清或者说明</w:t>
      </w:r>
      <w:r/>
    </w:p>
    <w:p>
      <w:pPr>
        <w:numPr>
          <w:ilvl w:val="1"/>
          <w:numId w:val="12"/>
        </w:numPr>
        <w:ind w:left="0" w:firstLine="480"/>
        <w:spacing w:line="360" w:lineRule="auto"/>
        <w:tabs>
          <w:tab w:val="left" w:pos="0" w:leader="none"/>
          <w:tab w:val="left" w:pos="567" w:leader="none"/>
          <w:tab w:val="left" w:pos="1080" w:leader="none"/>
        </w:tabs>
        <w:rPr>
          <w:rFonts w:hint="eastAsia" w:ascii="宋体" w:hAnsi="宋体" w:cs="宋体"/>
          <w:color w:val="auto"/>
          <w:sz w:val="24"/>
          <w:highlight w:val="none"/>
        </w:rPr>
      </w:pPr>
      <w:r>
        <w:rPr>
          <w:rFonts w:hint="eastAsia" w:ascii="宋体" w:hAnsi="宋体" w:cs="宋体"/>
          <w:color w:val="auto"/>
          <w:sz w:val="24"/>
          <w:highlight w:val="none"/>
        </w:rPr>
        <w:t xml:space="preserve">评标过程中，评标委员会将通过政府采购一体化平台“苏采云”系统以书面形式要求投标人对其投标文件中含义不明确、同类问题表述不一致或者有明显文字和计算错误的内容，作出必要的澄清、说明或者补正。投标人的澄清、说明或者补正应当采用书面形式，并加盖电子公章。投标人的澄清、说明或者补正不得超出投标文件的范围或者改变投标文件的实质性内容。澄清文件将作为投标文件内容的一部分。</w:t>
      </w:r>
      <w:r/>
    </w:p>
    <w:p>
      <w:pPr>
        <w:numPr>
          <w:ilvl w:val="1"/>
          <w:numId w:val="12"/>
        </w:numPr>
        <w:ind w:left="0" w:firstLine="480"/>
        <w:spacing w:line="360" w:lineRule="auto"/>
        <w:tabs>
          <w:tab w:val="left" w:pos="0" w:leader="none"/>
          <w:tab w:val="left" w:pos="567" w:leader="none"/>
          <w:tab w:val="left" w:pos="1080" w:leader="none"/>
        </w:tabs>
        <w:rPr>
          <w:rFonts w:hint="eastAsia" w:ascii="宋体" w:hAnsi="宋体" w:cs="宋体"/>
          <w:color w:val="auto"/>
          <w:sz w:val="24"/>
          <w:highlight w:val="none"/>
        </w:rPr>
      </w:pPr>
      <w:r>
        <w:rPr>
          <w:rFonts w:hint="eastAsia" w:ascii="宋体" w:hAnsi="宋体" w:cs="宋体"/>
          <w:color w:val="auto"/>
          <w:sz w:val="24"/>
          <w:highlight w:val="none"/>
        </w:rPr>
        <w:t xml:space="preserve">评标委员会认为投标人的报价明显低于其他通过符合性审查投标人的报价，有可能影响产品质量或者不能诚信履约的，有权要求该投标人在规定的时间内提供书面说明，必要时提交相关证明材料；若投标人不能证明其报价合理性，评标委员会将其作为</w:t>
      </w:r>
      <w:r>
        <w:rPr>
          <w:rFonts w:hint="eastAsia" w:ascii="宋体" w:hAnsi="宋体" w:cs="宋体"/>
          <w:b/>
          <w:color w:val="auto"/>
          <w:sz w:val="24"/>
          <w:highlight w:val="none"/>
        </w:rPr>
        <w:t xml:space="preserve">无效投标处理</w:t>
      </w:r>
      <w:r>
        <w:rPr>
          <w:rFonts w:hint="eastAsia" w:ascii="宋体" w:hAnsi="宋体" w:cs="宋体"/>
          <w:color w:val="auto"/>
          <w:sz w:val="24"/>
          <w:highlight w:val="none"/>
        </w:rPr>
        <w:t xml:space="preserve">。</w:t>
      </w:r>
      <w:r/>
    </w:p>
    <w:p>
      <w:pPr>
        <w:numPr>
          <w:ilvl w:val="1"/>
          <w:numId w:val="12"/>
        </w:numPr>
        <w:ind w:left="0" w:firstLine="420"/>
        <w:spacing w:line="360" w:lineRule="auto"/>
        <w:tabs>
          <w:tab w:val="left" w:pos="0" w:leader="none"/>
          <w:tab w:val="left" w:pos="420" w:leader="none"/>
        </w:tabs>
        <w:rPr>
          <w:rFonts w:hint="eastAsia" w:ascii="宋体" w:hAnsi="宋体" w:cs="宋体"/>
          <w:color w:val="auto"/>
          <w:sz w:val="24"/>
          <w:highlight w:val="none"/>
        </w:rPr>
      </w:pPr>
      <w:r>
        <w:rPr>
          <w:rFonts w:hint="eastAsia" w:ascii="宋体" w:hAnsi="宋体" w:cs="宋体"/>
          <w:color w:val="auto"/>
          <w:sz w:val="24"/>
          <w:highlight w:val="none"/>
        </w:rPr>
        <w:t xml:space="preserve">评审过程中出现下列情形之一的，</w:t>
      </w:r>
      <w:r>
        <w:rPr>
          <w:rFonts w:hint="eastAsia" w:ascii="宋体" w:hAnsi="宋体" w:cs="宋体"/>
          <w:color w:val="auto"/>
          <w:sz w:val="24"/>
          <w:highlight w:val="none"/>
          <w:lang w:eastAsia="zh-CN"/>
        </w:rPr>
        <w:t xml:space="preserve">评标委员会</w:t>
      </w:r>
      <w:r>
        <w:rPr>
          <w:rFonts w:hint="eastAsia" w:ascii="宋体" w:hAnsi="宋体" w:cs="宋体"/>
          <w:color w:val="auto"/>
          <w:sz w:val="24"/>
          <w:highlight w:val="none"/>
        </w:rPr>
        <w:t xml:space="preserve">应当启动异常低价响应审查程序：</w:t>
      </w:r>
      <w:r/>
    </w:p>
    <w:p>
      <w:pPr>
        <w:numPr>
          <w:ilvl w:val="2"/>
          <w:numId w:val="12"/>
        </w:numPr>
        <w:ind w:left="0" w:firstLine="420"/>
        <w:spacing w:line="360" w:lineRule="auto"/>
        <w:tabs>
          <w:tab w:val="left" w:pos="0" w:leader="none"/>
          <w:tab w:val="left" w:pos="420" w:leader="none"/>
        </w:tabs>
        <w:rPr>
          <w:rFonts w:hint="eastAsia" w:ascii="宋体" w:hAnsi="宋体" w:cs="宋体"/>
          <w:color w:val="auto"/>
          <w:sz w:val="24"/>
          <w:highlight w:val="none"/>
        </w:rPr>
      </w:pPr>
      <w:r>
        <w:rPr>
          <w:rFonts w:hint="eastAsia" w:ascii="宋体" w:hAnsi="宋体" w:cs="宋体"/>
          <w:color w:val="auto"/>
          <w:sz w:val="24"/>
          <w:highlight w:val="none"/>
          <w:lang w:eastAsia="zh-CN"/>
        </w:rPr>
        <w:t xml:space="preserve">投标报价</w:t>
      </w:r>
      <w:r>
        <w:rPr>
          <w:rFonts w:hint="eastAsia" w:ascii="宋体" w:hAnsi="宋体" w:cs="宋体"/>
          <w:color w:val="auto"/>
          <w:sz w:val="24"/>
          <w:highlight w:val="none"/>
        </w:rPr>
        <w:t xml:space="preserve">低于全部通过符合性审查供应商</w:t>
      </w:r>
      <w:r>
        <w:rPr>
          <w:rFonts w:hint="eastAsia" w:ascii="宋体" w:hAnsi="宋体" w:cs="宋体"/>
          <w:color w:val="auto"/>
          <w:sz w:val="24"/>
          <w:highlight w:val="none"/>
          <w:lang w:eastAsia="zh-CN"/>
        </w:rPr>
        <w:t xml:space="preserve">投标报价</w:t>
      </w:r>
      <w:r>
        <w:rPr>
          <w:rFonts w:hint="eastAsia" w:ascii="宋体" w:hAnsi="宋体" w:cs="宋体"/>
          <w:color w:val="auto"/>
          <w:sz w:val="24"/>
          <w:highlight w:val="none"/>
        </w:rPr>
        <w:t xml:space="preserve">平均值50%的，即</w:t>
      </w:r>
      <w:r>
        <w:rPr>
          <w:rFonts w:hint="eastAsia" w:ascii="宋体" w:hAnsi="宋体" w:cs="宋体"/>
          <w:color w:val="auto"/>
          <w:sz w:val="24"/>
          <w:highlight w:val="none"/>
          <w:lang w:eastAsia="zh-CN"/>
        </w:rPr>
        <w:t xml:space="preserve">投标报价＜</w:t>
      </w:r>
      <w:r>
        <w:rPr>
          <w:rFonts w:hint="eastAsia" w:ascii="宋体" w:hAnsi="宋体" w:cs="宋体"/>
          <w:color w:val="auto"/>
          <w:sz w:val="24"/>
          <w:highlight w:val="none"/>
        </w:rPr>
        <w:t xml:space="preserve">全部通过符合性审查供应商</w:t>
      </w:r>
      <w:r>
        <w:rPr>
          <w:rFonts w:hint="eastAsia" w:ascii="宋体" w:hAnsi="宋体" w:cs="宋体"/>
          <w:color w:val="auto"/>
          <w:sz w:val="24"/>
          <w:highlight w:val="none"/>
          <w:lang w:eastAsia="zh-CN"/>
        </w:rPr>
        <w:t xml:space="preserve">投标报价</w:t>
      </w:r>
      <w:r>
        <w:rPr>
          <w:rFonts w:hint="eastAsia" w:ascii="宋体" w:hAnsi="宋体" w:cs="宋体"/>
          <w:color w:val="auto"/>
          <w:sz w:val="24"/>
          <w:highlight w:val="none"/>
        </w:rPr>
        <w:t xml:space="preserve">平均值×50%；</w:t>
      </w:r>
      <w:r/>
    </w:p>
    <w:p>
      <w:pPr>
        <w:numPr>
          <w:ilvl w:val="2"/>
          <w:numId w:val="12"/>
        </w:numPr>
        <w:ind w:left="0" w:firstLine="420"/>
        <w:spacing w:line="360" w:lineRule="auto"/>
        <w:tabs>
          <w:tab w:val="left" w:pos="0" w:leader="none"/>
          <w:tab w:val="left" w:pos="420" w:leader="none"/>
        </w:tabs>
        <w:rPr>
          <w:rFonts w:hint="eastAsia" w:ascii="宋体" w:hAnsi="宋体" w:cs="宋体"/>
          <w:color w:val="auto"/>
          <w:sz w:val="24"/>
          <w:highlight w:val="none"/>
        </w:rPr>
      </w:pPr>
      <w:r>
        <w:rPr>
          <w:rFonts w:hint="eastAsia" w:ascii="宋体" w:hAnsi="宋体" w:cs="宋体"/>
          <w:color w:val="auto"/>
          <w:sz w:val="24"/>
          <w:highlight w:val="none"/>
          <w:lang w:eastAsia="zh-CN"/>
        </w:rPr>
        <w:t xml:space="preserve">投标报价</w:t>
      </w:r>
      <w:r>
        <w:rPr>
          <w:rFonts w:hint="eastAsia" w:ascii="宋体" w:hAnsi="宋体" w:cs="宋体"/>
          <w:color w:val="auto"/>
          <w:sz w:val="24"/>
          <w:highlight w:val="none"/>
        </w:rPr>
        <w:t xml:space="preserve">低于通过符合性审查的次低报价供应商</w:t>
      </w:r>
      <w:r>
        <w:rPr>
          <w:rFonts w:hint="eastAsia" w:ascii="宋体" w:hAnsi="宋体" w:cs="宋体"/>
          <w:color w:val="auto"/>
          <w:sz w:val="24"/>
          <w:highlight w:val="none"/>
          <w:lang w:eastAsia="zh-CN"/>
        </w:rPr>
        <w:t xml:space="preserve">投标报价</w:t>
      </w:r>
      <w:r>
        <w:rPr>
          <w:rFonts w:hint="eastAsia" w:ascii="宋体" w:hAnsi="宋体" w:cs="宋体"/>
          <w:color w:val="auto"/>
          <w:sz w:val="24"/>
          <w:highlight w:val="none"/>
        </w:rPr>
        <w:t xml:space="preserve">50%的，即</w:t>
      </w:r>
      <w:r>
        <w:rPr>
          <w:rFonts w:hint="eastAsia" w:ascii="宋体" w:hAnsi="宋体" w:cs="宋体"/>
          <w:color w:val="auto"/>
          <w:sz w:val="24"/>
          <w:highlight w:val="none"/>
          <w:lang w:eastAsia="zh-CN"/>
        </w:rPr>
        <w:t xml:space="preserve">投标报价＜</w:t>
      </w:r>
      <w:r>
        <w:rPr>
          <w:rFonts w:hint="eastAsia" w:ascii="宋体" w:hAnsi="宋体" w:cs="宋体"/>
          <w:color w:val="auto"/>
          <w:sz w:val="24"/>
          <w:highlight w:val="none"/>
        </w:rPr>
        <w:t xml:space="preserve">通过符合性审查的次低报价供应商</w:t>
      </w:r>
      <w:r>
        <w:rPr>
          <w:rFonts w:hint="eastAsia" w:ascii="宋体" w:hAnsi="宋体" w:cs="宋体"/>
          <w:color w:val="auto"/>
          <w:sz w:val="24"/>
          <w:highlight w:val="none"/>
          <w:lang w:eastAsia="zh-CN"/>
        </w:rPr>
        <w:t xml:space="preserve">投标报价</w:t>
      </w:r>
      <w:r>
        <w:rPr>
          <w:rFonts w:hint="eastAsia" w:ascii="宋体" w:hAnsi="宋体" w:cs="宋体"/>
          <w:color w:val="auto"/>
          <w:sz w:val="24"/>
          <w:highlight w:val="none"/>
        </w:rPr>
        <w:t xml:space="preserve">×50%；</w:t>
      </w:r>
      <w:r/>
    </w:p>
    <w:p>
      <w:pPr>
        <w:numPr>
          <w:ilvl w:val="2"/>
          <w:numId w:val="12"/>
        </w:numPr>
        <w:ind w:left="0" w:firstLine="420"/>
        <w:spacing w:line="360" w:lineRule="auto"/>
        <w:tabs>
          <w:tab w:val="left" w:pos="0" w:leader="none"/>
          <w:tab w:val="left" w:pos="420" w:leader="none"/>
        </w:tabs>
        <w:rPr>
          <w:rFonts w:hint="eastAsia" w:ascii="宋体" w:hAnsi="宋体" w:cs="宋体"/>
          <w:color w:val="auto"/>
          <w:sz w:val="24"/>
          <w:highlight w:val="none"/>
        </w:rPr>
      </w:pPr>
      <w:r>
        <w:rPr>
          <w:rFonts w:hint="eastAsia" w:ascii="宋体" w:hAnsi="宋体" w:cs="宋体"/>
          <w:color w:val="auto"/>
          <w:sz w:val="24"/>
          <w:highlight w:val="none"/>
          <w:lang w:eastAsia="zh-CN"/>
        </w:rPr>
        <w:t xml:space="preserve">投标报价</w:t>
      </w:r>
      <w:r>
        <w:rPr>
          <w:rFonts w:hint="eastAsia" w:ascii="宋体" w:hAnsi="宋体" w:cs="宋体"/>
          <w:color w:val="auto"/>
          <w:sz w:val="24"/>
          <w:highlight w:val="none"/>
        </w:rPr>
        <w:t xml:space="preserve">低于采购项目最高限价45%的，即</w:t>
      </w:r>
      <w:r>
        <w:rPr>
          <w:rFonts w:hint="eastAsia" w:ascii="宋体" w:hAnsi="宋体" w:cs="宋体"/>
          <w:color w:val="auto"/>
          <w:sz w:val="24"/>
          <w:highlight w:val="none"/>
          <w:lang w:eastAsia="zh-CN"/>
        </w:rPr>
        <w:t xml:space="preserve">投标报价＜</w:t>
      </w:r>
      <w:r>
        <w:rPr>
          <w:rFonts w:hint="eastAsia" w:ascii="宋体" w:hAnsi="宋体" w:cs="宋体"/>
          <w:color w:val="auto"/>
          <w:sz w:val="24"/>
          <w:highlight w:val="none"/>
        </w:rPr>
        <w:t xml:space="preserve">采购项目最高限价×45%；</w:t>
      </w:r>
      <w:r/>
    </w:p>
    <w:p>
      <w:pPr>
        <w:numPr>
          <w:ilvl w:val="2"/>
          <w:numId w:val="12"/>
        </w:numPr>
        <w:ind w:left="0" w:firstLine="420"/>
        <w:spacing w:line="360" w:lineRule="auto"/>
        <w:tabs>
          <w:tab w:val="left" w:pos="0" w:leader="none"/>
          <w:tab w:val="left" w:pos="420" w:leader="none"/>
        </w:tabs>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评标委员会</w:t>
      </w:r>
      <w:r>
        <w:rPr>
          <w:rFonts w:hint="eastAsia" w:ascii="宋体" w:hAnsi="宋体" w:cs="宋体"/>
          <w:color w:val="auto"/>
          <w:sz w:val="24"/>
          <w:highlight w:val="none"/>
        </w:rPr>
        <w:t xml:space="preserve">基于专业判断，认为供应商报价过低，有可能影响产品质量或者不能诚信履约的其他情形。</w:t>
      </w:r>
      <w:r/>
    </w:p>
    <w:p>
      <w:pPr>
        <w:numPr>
          <w:ilvl w:val="1"/>
          <w:numId w:val="12"/>
        </w:numPr>
        <w:ind w:left="0" w:firstLine="480"/>
        <w:spacing w:line="360" w:lineRule="auto"/>
        <w:tabs>
          <w:tab w:val="left" w:pos="0" w:leader="none"/>
          <w:tab w:val="left" w:pos="567" w:leader="none"/>
          <w:tab w:val="left" w:pos="1134" w:leader="none"/>
        </w:tabs>
        <w:rPr>
          <w:rFonts w:hint="eastAsia" w:ascii="宋体" w:hAnsi="宋体" w:cs="宋体"/>
          <w:color w:val="auto"/>
          <w:sz w:val="24"/>
          <w:highlight w:val="none"/>
        </w:rPr>
      </w:pPr>
      <w:r>
        <w:rPr>
          <w:rFonts w:hint="eastAsia" w:ascii="宋体" w:hAnsi="宋体" w:cs="宋体"/>
          <w:color w:val="auto"/>
          <w:sz w:val="24"/>
          <w:highlight w:val="none"/>
          <w:lang w:eastAsia="zh-CN"/>
        </w:rPr>
        <w:t xml:space="preserve">评标委员会</w:t>
      </w:r>
      <w:r>
        <w:rPr>
          <w:rFonts w:hint="eastAsia" w:ascii="宋体" w:hAnsi="宋体" w:cs="宋体"/>
          <w:color w:val="auto"/>
          <w:sz w:val="24"/>
          <w:highlight w:val="none"/>
        </w:rPr>
        <w:t xml:space="preserve">启动异常低价响应审查后，属于前述第1项至第4项情形的，应当要求相关供应商在评审现场合理的时间内对响应价格作出解释，提供项目具体成本测算等与报价合理性相关的书面说明及必要的证明材料，包括但不限于原材料成本、人工成本、制造费用等。其中，属于第3项情形，供应商已随响应文件一并提交相关书面说明及必要的证明材料的，在评审现场可不再重复提交。</w:t>
      </w:r>
      <w:r/>
    </w:p>
    <w:p>
      <w:pPr>
        <w:numPr>
          <w:ilvl w:val="1"/>
          <w:numId w:val="12"/>
        </w:numPr>
        <w:ind w:left="0" w:firstLine="480"/>
        <w:spacing w:line="360" w:lineRule="auto"/>
        <w:tabs>
          <w:tab w:val="left" w:pos="0" w:leader="none"/>
          <w:tab w:val="left" w:pos="567" w:leader="none"/>
          <w:tab w:val="left" w:pos="1134" w:leader="none"/>
        </w:tabs>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评标委员会</w:t>
      </w:r>
      <w:r>
        <w:rPr>
          <w:rFonts w:hint="eastAsia" w:ascii="宋体" w:hAnsi="宋体" w:cs="宋体"/>
          <w:color w:val="auto"/>
          <w:sz w:val="24"/>
          <w:highlight w:val="none"/>
        </w:rPr>
        <w:t xml:space="preserve">依据专业经验，参考同类项目中标（成交）价格、类似产品市场价格水平、行业人工费用标准、国家有关部门指导行业协会发布的行业平均成本等情况，对报价合理性进行判断。</w:t>
      </w:r>
      <w:r>
        <w:rPr>
          <w:rFonts w:hint="eastAsia" w:ascii="宋体" w:hAnsi="宋体" w:cs="宋体"/>
          <w:color w:val="auto"/>
          <w:sz w:val="24"/>
          <w:highlight w:val="none"/>
          <w:lang w:val="en-US" w:eastAsia="zh-CN"/>
        </w:rPr>
        <w:t xml:space="preserve">投标</w:t>
      </w:r>
      <w:r>
        <w:rPr>
          <w:rFonts w:hint="eastAsia" w:ascii="宋体" w:hAnsi="宋体" w:cs="宋体"/>
          <w:color w:val="auto"/>
          <w:sz w:val="24"/>
          <w:highlight w:val="none"/>
        </w:rPr>
        <w:t xml:space="preserve">供应商不能提供书面说明、证明材料，或者提供的书面说明、证明材料不能证明其报价合理性的，</w:t>
      </w:r>
      <w:r>
        <w:rPr>
          <w:rFonts w:hint="eastAsia" w:ascii="宋体" w:hAnsi="宋体" w:cs="宋体"/>
          <w:color w:val="auto"/>
          <w:sz w:val="24"/>
          <w:highlight w:val="none"/>
          <w:lang w:val="en-US" w:eastAsia="zh-CN"/>
        </w:rPr>
        <w:t xml:space="preserve">评标委员会</w:t>
      </w:r>
      <w:r>
        <w:rPr>
          <w:rFonts w:hint="eastAsia" w:ascii="宋体" w:hAnsi="宋体" w:cs="宋体"/>
          <w:color w:val="auto"/>
          <w:sz w:val="24"/>
          <w:highlight w:val="none"/>
        </w:rPr>
        <w:t xml:space="preserve">应当将其作为无效响应处理。</w:t>
      </w:r>
      <w:r/>
    </w:p>
    <w:p>
      <w:pPr>
        <w:numPr>
          <w:ilvl w:val="1"/>
          <w:numId w:val="12"/>
        </w:numPr>
        <w:ind w:left="0" w:firstLine="480"/>
        <w:spacing w:line="360" w:lineRule="auto"/>
        <w:tabs>
          <w:tab w:val="left" w:pos="0" w:leader="none"/>
          <w:tab w:val="left" w:pos="567" w:leader="none"/>
          <w:tab w:val="left" w:pos="1134" w:leader="none"/>
        </w:tabs>
        <w:rPr>
          <w:rFonts w:hint="eastAsia" w:ascii="宋体" w:hAnsi="宋体" w:cs="宋体"/>
          <w:color w:val="auto"/>
          <w:sz w:val="24"/>
          <w:highlight w:val="none"/>
        </w:rPr>
      </w:pPr>
      <w:r>
        <w:rPr>
          <w:rFonts w:hint="eastAsia" w:ascii="宋体" w:hAnsi="宋体" w:cs="宋体"/>
          <w:color w:val="auto"/>
          <w:sz w:val="24"/>
          <w:highlight w:val="none"/>
        </w:rPr>
        <w:t xml:space="preserve">采购人、采购代理机构应当为</w:t>
      </w:r>
      <w:r>
        <w:rPr>
          <w:rFonts w:hint="eastAsia" w:ascii="宋体" w:hAnsi="宋体" w:cs="宋体"/>
          <w:color w:val="auto"/>
          <w:sz w:val="24"/>
          <w:highlight w:val="none"/>
          <w:lang w:val="en-US" w:eastAsia="zh-CN"/>
        </w:rPr>
        <w:t xml:space="preserve">评标委员会</w:t>
      </w:r>
      <w:r>
        <w:rPr>
          <w:rFonts w:hint="eastAsia" w:ascii="宋体" w:hAnsi="宋体" w:cs="宋体"/>
          <w:color w:val="auto"/>
          <w:sz w:val="24"/>
          <w:highlight w:val="none"/>
        </w:rPr>
        <w:t xml:space="preserve">在评审现场及时获取同类项目中标（成交）价格、类似产品市场价格水平、行业人工费用标准、国家有关部门指导行业协会发布的行业平均成本等相关信息资料提供便利。</w:t>
      </w:r>
      <w:r>
        <w:rPr>
          <w:rFonts w:hint="eastAsia" w:ascii="宋体" w:hAnsi="宋体" w:cs="宋体"/>
          <w:color w:val="auto"/>
          <w:sz w:val="24"/>
          <w:highlight w:val="none"/>
          <w:lang w:val="en-US" w:eastAsia="zh-CN"/>
        </w:rPr>
        <w:t xml:space="preserve">评标委员会</w:t>
      </w:r>
      <w:r>
        <w:rPr>
          <w:rFonts w:hint="eastAsia" w:ascii="宋体" w:hAnsi="宋体" w:cs="宋体"/>
          <w:color w:val="auto"/>
          <w:sz w:val="24"/>
          <w:highlight w:val="none"/>
        </w:rPr>
        <w:t xml:space="preserve">借助互联网等渠道查询相关信息的，应当严格遵守评审工作纪律，不得实施影响评审公正的行为。</w:t>
      </w:r>
      <w:r/>
    </w:p>
    <w:p>
      <w:pPr>
        <w:numPr>
          <w:ilvl w:val="1"/>
          <w:numId w:val="12"/>
        </w:numPr>
        <w:ind w:left="0" w:firstLine="480"/>
        <w:spacing w:line="360" w:lineRule="auto"/>
        <w:tabs>
          <w:tab w:val="left" w:pos="0" w:leader="none"/>
          <w:tab w:val="left" w:pos="567" w:leader="none"/>
          <w:tab w:val="left" w:pos="1134" w:leader="none"/>
        </w:tabs>
        <w:rPr>
          <w:rFonts w:hint="eastAsia" w:ascii="宋体" w:hAnsi="宋体" w:eastAsia="宋体" w:cs="宋体"/>
          <w:color w:val="auto"/>
          <w:sz w:val="24"/>
          <w:highlight w:val="none"/>
        </w:rPr>
      </w:pPr>
      <w:r>
        <w:rPr>
          <w:rFonts w:hint="eastAsia" w:ascii="宋体" w:hAnsi="宋体" w:cs="宋体"/>
          <w:color w:val="auto"/>
          <w:sz w:val="24"/>
          <w:highlight w:val="none"/>
        </w:rPr>
        <w:t xml:space="preserve">异常低价响应审查的启动原因、审查意见和审查结果应当在评审报告中记录，并随供应商提供的相关书面说明及证明材料，以及</w:t>
      </w:r>
      <w:r>
        <w:rPr>
          <w:rFonts w:hint="eastAsia" w:ascii="宋体" w:hAnsi="宋体" w:cs="宋体"/>
          <w:color w:val="auto"/>
          <w:sz w:val="24"/>
          <w:highlight w:val="none"/>
          <w:lang w:val="en-US" w:eastAsia="zh-CN"/>
        </w:rPr>
        <w:t xml:space="preserve">评标委员会</w:t>
      </w:r>
      <w:r>
        <w:rPr>
          <w:rFonts w:hint="eastAsia" w:ascii="宋体" w:hAnsi="宋体" w:cs="宋体"/>
          <w:color w:val="auto"/>
          <w:sz w:val="24"/>
          <w:highlight w:val="none"/>
        </w:rPr>
        <w:t xml:space="preserve">有关互联网浏览、查询历史一并归档。</w:t>
      </w:r>
      <w:r/>
    </w:p>
    <w:p>
      <w:pPr>
        <w:numPr>
          <w:ilvl w:val="1"/>
          <w:numId w:val="12"/>
        </w:numPr>
        <w:ind w:left="0" w:firstLine="480"/>
        <w:spacing w:line="360" w:lineRule="auto"/>
        <w:tabs>
          <w:tab w:val="left" w:pos="0" w:leader="none"/>
          <w:tab w:val="left" w:pos="567" w:leader="none"/>
          <w:tab w:val="left" w:pos="1080" w:leader="none"/>
        </w:tabs>
        <w:rPr>
          <w:rFonts w:hint="eastAsia" w:ascii="宋体" w:hAnsi="宋体" w:cs="宋体"/>
          <w:color w:val="auto"/>
          <w:sz w:val="24"/>
          <w:highlight w:val="none"/>
        </w:rPr>
      </w:pPr>
      <w:r>
        <w:rPr>
          <w:rFonts w:hint="eastAsia" w:ascii="宋体" w:hAnsi="宋体" w:cs="宋体"/>
          <w:color w:val="auto"/>
          <w:sz w:val="24"/>
          <w:highlight w:val="none"/>
        </w:rPr>
        <w:t xml:space="preserve">投标报价须包含招标文件全部内容，如分项报价表有缺漏视为已含在其他各项报价中，将不对投标总价进行调整。评标委员会有权要求投标人在规定的时间内对此进行书面确认，投标人不确认的，视为将一个采购包中的内容拆开投标，其</w:t>
      </w:r>
      <w:r>
        <w:rPr>
          <w:rFonts w:hint="eastAsia" w:ascii="宋体" w:hAnsi="宋体" w:cs="宋体"/>
          <w:b/>
          <w:color w:val="auto"/>
          <w:sz w:val="24"/>
          <w:highlight w:val="none"/>
        </w:rPr>
        <w:t xml:space="preserve">投标无效</w:t>
      </w:r>
      <w:r>
        <w:rPr>
          <w:rFonts w:hint="eastAsia" w:ascii="宋体" w:hAnsi="宋体" w:cs="宋体"/>
          <w:color w:val="auto"/>
          <w:sz w:val="24"/>
          <w:highlight w:val="none"/>
        </w:rPr>
        <w:t xml:space="preserve">。</w:t>
      </w:r>
      <w:r/>
    </w:p>
    <w:p>
      <w:pPr>
        <w:numPr>
          <w:ilvl w:val="1"/>
          <w:numId w:val="12"/>
        </w:numPr>
        <w:ind w:left="0" w:firstLine="480"/>
        <w:spacing w:line="360" w:lineRule="auto"/>
        <w:tabs>
          <w:tab w:val="left" w:pos="0" w:leader="none"/>
          <w:tab w:val="left" w:pos="567" w:leader="none"/>
          <w:tab w:val="left" w:pos="1080" w:leader="none"/>
        </w:tabs>
        <w:rPr>
          <w:rFonts w:hint="eastAsia" w:ascii="宋体" w:hAnsi="宋体" w:cs="宋体"/>
          <w:color w:val="auto"/>
          <w:sz w:val="24"/>
          <w:highlight w:val="none"/>
        </w:rPr>
      </w:pPr>
      <w:r>
        <w:rPr>
          <w:rFonts w:hint="eastAsia" w:ascii="宋体" w:hAnsi="宋体" w:cs="宋体"/>
          <w:color w:val="auto"/>
          <w:sz w:val="24"/>
          <w:highlight w:val="none"/>
        </w:rPr>
        <w:t xml:space="preserve">投标文件报价出现前后不一致的，按照下列规定修正：</w:t>
      </w:r>
      <w:r/>
    </w:p>
    <w:p>
      <w:pPr>
        <w:numPr>
          <w:ilvl w:val="2"/>
          <w:numId w:val="12"/>
        </w:numPr>
        <w:ind w:left="0" w:firstLine="480"/>
        <w:spacing w:line="360" w:lineRule="auto"/>
        <w:tabs>
          <w:tab w:val="left" w:pos="0" w:leader="none"/>
          <w:tab w:val="left" w:pos="567" w:leader="none"/>
          <w:tab w:val="left" w:pos="1276" w:leader="none"/>
          <w:tab w:val="left" w:pos="1589" w:leader="none"/>
          <w:tab w:val="left" w:pos="2035" w:leader="none"/>
          <w:tab w:val="left" w:pos="2114" w:leader="none"/>
        </w:tabs>
        <w:rPr>
          <w:rFonts w:hint="eastAsia" w:ascii="宋体" w:hAnsi="宋体" w:cs="宋体"/>
          <w:color w:val="auto"/>
          <w:sz w:val="24"/>
          <w:highlight w:val="none"/>
        </w:rPr>
      </w:pPr>
      <w:r>
        <w:rPr>
          <w:rFonts w:hint="eastAsia" w:ascii="宋体" w:hAnsi="宋体" w:cs="宋体"/>
          <w:color w:val="auto"/>
          <w:sz w:val="24"/>
          <w:highlight w:val="none"/>
        </w:rPr>
        <w:t xml:space="preserve">招标文件对于报价修正是否另有规定：</w:t>
      </w:r>
      <w:r/>
    </w:p>
    <w:p>
      <w:pPr>
        <w:ind w:firstLine="480"/>
        <w:spacing w:line="360" w:lineRule="auto"/>
        <w:tabs>
          <w:tab w:val="left" w:pos="0" w:leader="none"/>
          <w:tab w:val="left" w:pos="567" w:leader="none"/>
          <w:tab w:val="left" w:pos="1080" w:leader="none"/>
          <w:tab w:val="left" w:pos="1589" w:leader="none"/>
          <w:tab w:val="left" w:pos="2035" w:leader="none"/>
          <w:tab w:val="left" w:pos="2114" w:leader="none"/>
        </w:tabs>
        <w:rPr>
          <w:rFonts w:hint="eastAsia" w:ascii="宋体" w:hAnsi="宋体" w:cs="宋体"/>
          <w:color w:val="auto"/>
          <w:sz w:val="24"/>
          <w:highlight w:val="none"/>
          <w:u w:val="single"/>
        </w:rPr>
      </w:pPr>
      <w:r>
        <w:rPr>
          <w:rFonts w:hint="eastAsia" w:ascii="宋体" w:hAnsi="宋体" w:cs="宋体"/>
          <w:color w:val="auto"/>
          <w:sz w:val="24"/>
          <w:highlight w:val="none"/>
        </w:rPr>
        <w:t xml:space="preserve">□有，具体规定为：</w:t>
      </w:r>
      <w:r>
        <w:rPr>
          <w:rFonts w:hint="eastAsia" w:ascii="宋体" w:hAnsi="宋体" w:cs="宋体"/>
          <w:color w:val="auto"/>
          <w:sz w:val="24"/>
          <w:highlight w:val="none"/>
          <w:u w:val="single"/>
        </w:rPr>
        <w:t xml:space="preserve">/</w:t>
      </w:r>
      <w:r/>
    </w:p>
    <w:p>
      <w:pPr>
        <w:ind w:firstLine="480"/>
        <w:spacing w:line="360" w:lineRule="auto"/>
        <w:tabs>
          <w:tab w:val="left" w:pos="0" w:leader="none"/>
          <w:tab w:val="left" w:pos="567" w:leader="none"/>
          <w:tab w:val="left" w:pos="1080" w:leader="none"/>
          <w:tab w:val="left" w:pos="1589" w:leader="none"/>
          <w:tab w:val="left" w:pos="2035" w:leader="none"/>
          <w:tab w:val="left" w:pos="2114" w:leader="none"/>
        </w:tabs>
        <w:rPr>
          <w:rFonts w:hint="eastAsia" w:ascii="宋体" w:hAnsi="宋体" w:cs="宋体"/>
          <w:color w:val="auto"/>
          <w:sz w:val="24"/>
          <w:highlight w:val="none"/>
        </w:rPr>
      </w:pPr>
      <w:r>
        <w:rPr>
          <w:rFonts w:hint="eastAsia" w:ascii="宋体" w:hAnsi="宋体" w:cs="宋体"/>
          <w:color w:val="auto"/>
          <w:sz w:val="24"/>
          <w:highlight w:val="none"/>
        </w:rPr>
        <w:t xml:space="preserve">■无，按下述2.4.2-2.4.7项规定修正。</w:t>
      </w:r>
      <w:r/>
    </w:p>
    <w:p>
      <w:pPr>
        <w:numPr>
          <w:ilvl w:val="2"/>
          <w:numId w:val="12"/>
        </w:numPr>
        <w:ind w:left="0" w:firstLine="480"/>
        <w:spacing w:line="360" w:lineRule="auto"/>
        <w:tabs>
          <w:tab w:val="left" w:pos="0" w:leader="none"/>
          <w:tab w:val="left" w:pos="567" w:leader="none"/>
          <w:tab w:val="left" w:pos="1276" w:leader="none"/>
          <w:tab w:val="left" w:pos="2035" w:leader="none"/>
          <w:tab w:val="left" w:pos="2114" w:leader="none"/>
          <w:tab w:val="left" w:pos="2977" w:leader="none"/>
        </w:tabs>
        <w:rPr>
          <w:rFonts w:hint="eastAsia" w:ascii="宋体" w:hAnsi="宋体" w:cs="宋体"/>
          <w:color w:val="auto"/>
          <w:sz w:val="24"/>
          <w:highlight w:val="none"/>
        </w:rPr>
      </w:pPr>
      <w:r>
        <w:rPr>
          <w:rFonts w:hint="eastAsia" w:ascii="宋体" w:hAnsi="宋体" w:cs="宋体"/>
          <w:color w:val="auto"/>
          <w:sz w:val="24"/>
          <w:highlight w:val="none"/>
        </w:rPr>
        <w:t xml:space="preserve">单独递交的开标一览表（报价表）与投标文件中开标一览表（报价表）内容不一致的，以单独递交的开标一览表（报价表）为准；</w:t>
      </w:r>
      <w:r/>
    </w:p>
    <w:p>
      <w:pPr>
        <w:numPr>
          <w:ilvl w:val="2"/>
          <w:numId w:val="12"/>
        </w:numPr>
        <w:ind w:left="0" w:firstLine="480"/>
        <w:spacing w:line="360" w:lineRule="auto"/>
        <w:tabs>
          <w:tab w:val="left" w:pos="0" w:leader="none"/>
          <w:tab w:val="left" w:pos="567" w:leader="none"/>
          <w:tab w:val="left" w:pos="1276" w:leader="none"/>
          <w:tab w:val="left" w:pos="2035" w:leader="none"/>
          <w:tab w:val="left" w:pos="2114" w:leader="none"/>
          <w:tab w:val="left" w:pos="2977" w:leader="none"/>
        </w:tabs>
        <w:rPr>
          <w:rFonts w:hint="eastAsia" w:ascii="宋体" w:hAnsi="宋体" w:cs="宋体"/>
          <w:color w:val="auto"/>
          <w:sz w:val="24"/>
          <w:highlight w:val="none"/>
        </w:rPr>
      </w:pPr>
      <w:r>
        <w:rPr>
          <w:rFonts w:hint="eastAsia" w:ascii="宋体" w:hAnsi="宋体" w:cs="宋体"/>
          <w:color w:val="auto"/>
          <w:sz w:val="24"/>
          <w:highlight w:val="none"/>
        </w:rPr>
        <w:t xml:space="preserve">投标文件中开标一览表（报价表）内容与投标文件中相应内容不一致的，以开标一览表（报价表）为准；</w:t>
      </w:r>
      <w:r/>
    </w:p>
    <w:p>
      <w:pPr>
        <w:numPr>
          <w:ilvl w:val="2"/>
          <w:numId w:val="12"/>
        </w:numPr>
        <w:ind w:left="0" w:firstLine="480"/>
        <w:spacing w:line="360" w:lineRule="auto"/>
        <w:tabs>
          <w:tab w:val="left" w:pos="0" w:leader="none"/>
          <w:tab w:val="left" w:pos="567" w:leader="none"/>
          <w:tab w:val="left" w:pos="1276" w:leader="none"/>
          <w:tab w:val="left" w:pos="2035" w:leader="none"/>
          <w:tab w:val="left" w:pos="2114" w:leader="none"/>
          <w:tab w:val="left" w:pos="2977" w:leader="none"/>
        </w:tabs>
        <w:rPr>
          <w:rFonts w:hint="eastAsia" w:ascii="宋体" w:hAnsi="宋体" w:cs="宋体"/>
          <w:color w:val="auto"/>
          <w:sz w:val="24"/>
          <w:highlight w:val="none"/>
        </w:rPr>
      </w:pPr>
      <w:r>
        <w:rPr>
          <w:rFonts w:hint="eastAsia" w:ascii="宋体" w:hAnsi="宋体" w:cs="宋体"/>
          <w:color w:val="auto"/>
          <w:sz w:val="24"/>
          <w:highlight w:val="none"/>
        </w:rPr>
        <w:t xml:space="preserve">大写金额和小写金额不一致的，以大写金额为准；</w:t>
      </w:r>
      <w:r/>
    </w:p>
    <w:p>
      <w:pPr>
        <w:numPr>
          <w:ilvl w:val="2"/>
          <w:numId w:val="12"/>
        </w:numPr>
        <w:ind w:left="0" w:firstLine="480"/>
        <w:spacing w:line="360" w:lineRule="auto"/>
        <w:tabs>
          <w:tab w:val="left" w:pos="0" w:leader="none"/>
          <w:tab w:val="left" w:pos="567" w:leader="none"/>
          <w:tab w:val="left" w:pos="1276" w:leader="none"/>
          <w:tab w:val="left" w:pos="2035" w:leader="none"/>
          <w:tab w:val="left" w:pos="2114" w:leader="none"/>
          <w:tab w:val="left" w:pos="2977" w:leader="none"/>
        </w:tabs>
        <w:rPr>
          <w:rFonts w:hint="eastAsia" w:ascii="宋体" w:hAnsi="宋体" w:cs="宋体"/>
          <w:color w:val="auto"/>
          <w:sz w:val="24"/>
          <w:highlight w:val="none"/>
        </w:rPr>
      </w:pPr>
      <w:r>
        <w:rPr>
          <w:rFonts w:hint="eastAsia" w:ascii="宋体" w:hAnsi="宋体" w:cs="宋体"/>
          <w:color w:val="auto"/>
          <w:sz w:val="24"/>
          <w:highlight w:val="none"/>
        </w:rPr>
        <w:t xml:space="preserve">单价金额小数点或者百分比有明显错位的，以开标一览表的总价为准，并修改单价；</w:t>
      </w:r>
      <w:r/>
    </w:p>
    <w:p>
      <w:pPr>
        <w:numPr>
          <w:ilvl w:val="2"/>
          <w:numId w:val="12"/>
        </w:numPr>
        <w:ind w:left="0" w:firstLine="480"/>
        <w:spacing w:line="360" w:lineRule="auto"/>
        <w:tabs>
          <w:tab w:val="left" w:pos="0" w:leader="none"/>
          <w:tab w:val="left" w:pos="567" w:leader="none"/>
          <w:tab w:val="left" w:pos="1276" w:leader="none"/>
          <w:tab w:val="left" w:pos="2035" w:leader="none"/>
          <w:tab w:val="left" w:pos="2114" w:leader="none"/>
          <w:tab w:val="left" w:pos="2977" w:leader="none"/>
        </w:tabs>
        <w:rPr>
          <w:rFonts w:hint="eastAsia" w:ascii="宋体" w:hAnsi="宋体" w:cs="宋体"/>
          <w:color w:val="auto"/>
          <w:sz w:val="24"/>
          <w:highlight w:val="none"/>
        </w:rPr>
      </w:pPr>
      <w:r>
        <w:rPr>
          <w:rFonts w:hint="eastAsia" w:ascii="宋体" w:hAnsi="宋体" w:cs="宋体"/>
          <w:color w:val="auto"/>
          <w:sz w:val="24"/>
          <w:highlight w:val="none"/>
        </w:rPr>
        <w:t xml:space="preserve">总价金额与按单价汇总金额不一致的，以单价金额计算结果为准。</w:t>
      </w:r>
      <w:r/>
    </w:p>
    <w:p>
      <w:pPr>
        <w:numPr>
          <w:ilvl w:val="2"/>
          <w:numId w:val="12"/>
        </w:numPr>
        <w:ind w:left="0" w:firstLine="480"/>
        <w:spacing w:line="360" w:lineRule="auto"/>
        <w:tabs>
          <w:tab w:val="left" w:pos="0" w:leader="none"/>
          <w:tab w:val="left" w:pos="567" w:leader="none"/>
          <w:tab w:val="left" w:pos="1276" w:leader="none"/>
          <w:tab w:val="left" w:pos="1589" w:leader="none"/>
          <w:tab w:val="left" w:pos="2035" w:leader="none"/>
          <w:tab w:val="left" w:pos="2114" w:leader="none"/>
        </w:tabs>
        <w:rPr>
          <w:rFonts w:hint="eastAsia" w:ascii="宋体" w:hAnsi="宋体" w:cs="宋体"/>
          <w:color w:val="auto"/>
          <w:sz w:val="24"/>
          <w:highlight w:val="none"/>
        </w:rPr>
      </w:pPr>
      <w:r>
        <w:rPr>
          <w:rFonts w:hint="eastAsia" w:ascii="宋体" w:hAnsi="宋体" w:cs="宋体"/>
          <w:color w:val="auto"/>
          <w:sz w:val="24"/>
          <w:highlight w:val="none"/>
        </w:rPr>
        <w:t xml:space="preserve">同时出现两种以上不一致的，按照前款规定的顺序修正。修正后的报价经投标人书面确认后产生约束力，投标人不确认的，其</w:t>
      </w:r>
      <w:r>
        <w:rPr>
          <w:rFonts w:hint="eastAsia" w:ascii="宋体" w:hAnsi="宋体" w:cs="宋体"/>
          <w:b/>
          <w:color w:val="auto"/>
          <w:sz w:val="24"/>
          <w:highlight w:val="none"/>
        </w:rPr>
        <w:t xml:space="preserve">投标无效</w:t>
      </w:r>
      <w:r>
        <w:rPr>
          <w:rFonts w:hint="eastAsia" w:ascii="宋体" w:hAnsi="宋体" w:cs="宋体"/>
          <w:color w:val="auto"/>
          <w:sz w:val="24"/>
          <w:highlight w:val="none"/>
        </w:rPr>
        <w:t xml:space="preserve">。</w:t>
      </w:r>
      <w:r/>
    </w:p>
    <w:p>
      <w:pPr>
        <w:numPr>
          <w:ilvl w:val="1"/>
          <w:numId w:val="12"/>
        </w:numPr>
        <w:ind w:left="0" w:firstLine="482"/>
        <w:spacing w:line="360" w:lineRule="auto"/>
        <w:tabs>
          <w:tab w:val="left" w:pos="0" w:leader="none"/>
          <w:tab w:val="left" w:pos="567" w:leader="none"/>
          <w:tab w:val="left" w:pos="1134" w:leader="none"/>
        </w:tabs>
        <w:rPr>
          <w:rFonts w:hint="eastAsia" w:ascii="宋体" w:hAnsi="宋体" w:cs="宋体"/>
          <w:color w:val="auto"/>
          <w:sz w:val="24"/>
          <w:highlight w:val="none"/>
        </w:rPr>
      </w:pPr>
      <w:r>
        <w:rPr>
          <w:rFonts w:hint="eastAsia" w:ascii="宋体" w:hAnsi="宋体" w:cs="宋体"/>
          <w:b/>
          <w:bCs/>
          <w:color w:val="auto"/>
          <w:sz w:val="24"/>
          <w:highlight w:val="none"/>
        </w:rPr>
        <w:t xml:space="preserve">落实政府采购政策的价格调整</w:t>
      </w:r>
      <w:r>
        <w:rPr>
          <w:rFonts w:hint="eastAsia" w:ascii="宋体" w:hAnsi="宋体" w:cs="宋体"/>
          <w:color w:val="auto"/>
          <w:sz w:val="24"/>
          <w:highlight w:val="none"/>
        </w:rPr>
        <w:t xml:space="preserve">：只有符合第二章《投标人须知》5.2</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5.9</w:t>
      </w:r>
      <w:r>
        <w:rPr>
          <w:rFonts w:hint="eastAsia" w:ascii="宋体" w:hAnsi="宋体" w:cs="宋体"/>
          <w:color w:val="auto"/>
          <w:sz w:val="24"/>
          <w:highlight w:val="none"/>
        </w:rPr>
        <w:t xml:space="preserve">条规定情形的，可以享受</w:t>
      </w:r>
      <w:r>
        <w:rPr>
          <w:rFonts w:hint="eastAsia" w:ascii="宋体" w:hAnsi="宋体" w:cs="宋体"/>
          <w:color w:val="auto"/>
          <w:sz w:val="24"/>
          <w:highlight w:val="none"/>
          <w:lang w:val="en-US" w:eastAsia="zh-CN"/>
        </w:rPr>
        <w:t xml:space="preserve">政府采购价格</w:t>
      </w:r>
      <w:r>
        <w:rPr>
          <w:rFonts w:hint="eastAsia" w:ascii="宋体" w:hAnsi="宋体" w:cs="宋体"/>
          <w:color w:val="auto"/>
          <w:sz w:val="24"/>
          <w:highlight w:val="none"/>
        </w:rPr>
        <w:t xml:space="preserve">扶持政策，用扣除后的价格参加评审；否则，评标时价格不予扣除。</w:t>
      </w:r>
      <w:r/>
    </w:p>
    <w:p>
      <w:pPr>
        <w:numPr>
          <w:ilvl w:val="2"/>
          <w:numId w:val="12"/>
        </w:numPr>
        <w:ind w:left="0" w:firstLine="482"/>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b/>
          <w:bCs/>
          <w:color w:val="auto"/>
          <w:sz w:val="24"/>
          <w:highlight w:val="none"/>
        </w:rPr>
      </w:pPr>
      <w:r>
        <w:rPr>
          <w:rFonts w:hint="eastAsia" w:ascii="宋体" w:hAnsi="宋体" w:cs="宋体"/>
          <w:b/>
          <w:color w:val="auto"/>
          <w:sz w:val="24"/>
          <w:highlight w:val="none"/>
        </w:rPr>
        <w:t xml:space="preserve">小微企业</w:t>
      </w:r>
      <w:r>
        <w:rPr>
          <w:rFonts w:hint="eastAsia" w:ascii="宋体" w:hAnsi="宋体" w:cs="宋体"/>
          <w:b/>
          <w:bCs/>
          <w:color w:val="auto"/>
          <w:sz w:val="24"/>
          <w:highlight w:val="none"/>
          <w:lang w:val="en-US" w:eastAsia="zh-CN"/>
        </w:rPr>
        <w:t xml:space="preserve">价格扣除</w:t>
      </w:r>
      <w:r/>
    </w:p>
    <w:p>
      <w:pPr>
        <w:numPr>
          <w:ilvl w:val="3"/>
          <w:numId w:val="12"/>
        </w:numPr>
        <w:ind w:left="0" w:firstLine="480"/>
        <w:keepLines w:val="0"/>
        <w:keepNext w:val="0"/>
        <w:pageBreakBefore w:val="0"/>
        <w:spacing w:line="360" w:lineRule="auto"/>
        <w:widowControl w:val="off"/>
        <w:tabs>
          <w:tab w:val="left" w:pos="0" w:leader="none"/>
          <w:tab w:val="left" w:pos="567" w:leader="none"/>
          <w:tab w:val="left" w:pos="1276" w:leader="none"/>
          <w:tab w:val="left" w:pos="1589" w:leader="none"/>
          <w:tab w:val="left" w:pos="2035" w:leader="none"/>
        </w:tabs>
        <w:rPr>
          <w:rFonts w:hint="eastAsia" w:ascii="宋体" w:hAnsi="宋体" w:cs="宋体"/>
          <w:color w:val="auto"/>
          <w:sz w:val="24"/>
          <w:highlight w:val="none"/>
        </w:rPr>
      </w:pPr>
      <w:r>
        <w:rPr>
          <w:rFonts w:hint="eastAsia" w:ascii="宋体" w:hAnsi="宋体" w:cs="宋体"/>
          <w:color w:val="auto"/>
          <w:sz w:val="24"/>
          <w:highlight w:val="none"/>
        </w:rPr>
        <w:t xml:space="preserve">对于未预留份额专门面向中小企业采购的采购项目，以及预留份额项目中的非预留部分采购包，对</w:t>
      </w:r>
      <w:r>
        <w:rPr>
          <w:rFonts w:hint="eastAsia" w:ascii="宋体" w:hAnsi="宋体" w:cs="宋体"/>
          <w:b/>
          <w:color w:val="auto"/>
          <w:sz w:val="24"/>
          <w:highlight w:val="none"/>
        </w:rPr>
        <w:t xml:space="preserve">小微企业</w:t>
      </w:r>
      <w:r>
        <w:rPr>
          <w:rFonts w:hint="eastAsia" w:ascii="宋体" w:hAnsi="宋体" w:cs="宋体"/>
          <w:color w:val="auto"/>
          <w:sz w:val="24"/>
          <w:highlight w:val="none"/>
        </w:rPr>
        <w:t xml:space="preserve">报价给予</w:t>
      </w:r>
      <w:r>
        <w:rPr>
          <w:rFonts w:hint="eastAsia" w:ascii="宋体" w:hAnsi="宋体" w:cs="宋体"/>
          <w:color w:val="auto"/>
          <w:sz w:val="24"/>
          <w:highlight w:val="none"/>
          <w:u w:val="single"/>
        </w:rPr>
        <w:t xml:space="preserve">20</w:t>
      </w:r>
      <w:r>
        <w:rPr>
          <w:rFonts w:hint="eastAsia" w:ascii="宋体" w:hAnsi="宋体" w:cs="宋体"/>
          <w:color w:val="auto"/>
          <w:sz w:val="24"/>
          <w:highlight w:val="none"/>
        </w:rPr>
        <w:t xml:space="preserve">%的扣除，用扣除后的价格参加评审。</w:t>
      </w:r>
      <w:r/>
    </w:p>
    <w:p>
      <w:pPr>
        <w:numPr>
          <w:ilvl w:val="3"/>
          <w:numId w:val="12"/>
        </w:numPr>
        <w:ind w:left="0" w:firstLine="480"/>
        <w:keepLines w:val="0"/>
        <w:keepNext w:val="0"/>
        <w:pageBreakBefore w:val="0"/>
        <w:spacing w:line="360" w:lineRule="auto"/>
        <w:widowControl w:val="off"/>
        <w:tabs>
          <w:tab w:val="left" w:pos="0" w:leader="none"/>
          <w:tab w:val="left" w:pos="567" w:leader="none"/>
          <w:tab w:val="left" w:pos="1276" w:leader="none"/>
          <w:tab w:val="left" w:pos="1589" w:leader="none"/>
          <w:tab w:val="left" w:pos="2035" w:leader="none"/>
        </w:tabs>
        <w:rPr>
          <w:rFonts w:hint="eastAsia" w:ascii="宋体" w:hAnsi="宋体" w:cs="宋体"/>
          <w:color w:val="auto"/>
          <w:sz w:val="24"/>
          <w:highlight w:val="none"/>
        </w:rPr>
      </w:pPr>
      <w:r>
        <w:rPr>
          <w:rFonts w:hint="eastAsia" w:ascii="宋体" w:hAnsi="宋体" w:cs="宋体"/>
          <w:color w:val="auto"/>
          <w:sz w:val="24"/>
          <w:highlight w:val="none"/>
        </w:rPr>
        <w:t xml:space="preserve">对于未预留份额专门面向中小企业采购的采购项目，以及预留份额项目中的非预留部分采购包，且接受大中型企业与</w:t>
      </w:r>
      <w:r>
        <w:rPr>
          <w:rFonts w:hint="eastAsia" w:ascii="宋体" w:hAnsi="宋体" w:cs="宋体"/>
          <w:b/>
          <w:color w:val="auto"/>
          <w:sz w:val="24"/>
          <w:highlight w:val="none"/>
        </w:rPr>
        <w:t xml:space="preserve">小微企业</w:t>
      </w:r>
      <w:r>
        <w:rPr>
          <w:rFonts w:hint="eastAsia" w:ascii="宋体" w:hAnsi="宋体" w:cs="宋体"/>
          <w:color w:val="auto"/>
          <w:sz w:val="24"/>
          <w:highlight w:val="none"/>
        </w:rPr>
        <w:t xml:space="preserve">组成联合体或者允许大中型企业向一家或者多家</w:t>
      </w:r>
      <w:r>
        <w:rPr>
          <w:rFonts w:hint="eastAsia" w:ascii="宋体" w:hAnsi="宋体" w:cs="宋体"/>
          <w:b/>
          <w:color w:val="auto"/>
          <w:sz w:val="24"/>
          <w:highlight w:val="none"/>
        </w:rPr>
        <w:t xml:space="preserve">小微企业</w:t>
      </w:r>
      <w:r>
        <w:rPr>
          <w:rFonts w:hint="eastAsia" w:ascii="宋体" w:hAnsi="宋体" w:cs="宋体"/>
          <w:color w:val="auto"/>
          <w:sz w:val="24"/>
          <w:highlight w:val="none"/>
        </w:rPr>
        <w:t xml:space="preserve">分包的采购项目，对于联合协议或者分包意向协议约定</w:t>
      </w:r>
      <w:r>
        <w:rPr>
          <w:rFonts w:hint="eastAsia" w:ascii="宋体" w:hAnsi="宋体" w:cs="宋体"/>
          <w:b/>
          <w:color w:val="auto"/>
          <w:sz w:val="24"/>
          <w:highlight w:val="none"/>
        </w:rPr>
        <w:t xml:space="preserve">小微企业</w:t>
      </w:r>
      <w:r>
        <w:rPr>
          <w:rFonts w:hint="eastAsia" w:ascii="宋体" w:hAnsi="宋体" w:cs="宋体"/>
          <w:color w:val="auto"/>
          <w:sz w:val="24"/>
          <w:highlight w:val="none"/>
        </w:rPr>
        <w:t xml:space="preserve">的合同份额占到合同总金额 30%以上的联合体或者大中型企业的报价给予</w:t>
      </w:r>
      <w:r>
        <w:rPr>
          <w:rFonts w:hint="eastAsia" w:ascii="宋体" w:hAnsi="宋体" w:cs="宋体"/>
          <w:color w:val="auto"/>
          <w:sz w:val="24"/>
          <w:highlight w:val="none"/>
          <w:u w:val="single"/>
        </w:rPr>
        <w:t xml:space="preserve">3</w:t>
      </w:r>
      <w:r>
        <w:rPr>
          <w:rFonts w:hint="eastAsia" w:ascii="宋体" w:hAnsi="宋体" w:cs="宋体"/>
          <w:color w:val="auto"/>
          <w:sz w:val="24"/>
          <w:highlight w:val="none"/>
        </w:rPr>
        <w:t xml:space="preserve">%的扣除，用扣除后的价格参加评审。</w:t>
      </w:r>
      <w:r/>
    </w:p>
    <w:p>
      <w:pPr>
        <w:numPr>
          <w:ilvl w:val="3"/>
          <w:numId w:val="12"/>
        </w:numPr>
        <w:ind w:left="0" w:firstLine="480"/>
        <w:keepLines w:val="0"/>
        <w:keepNext w:val="0"/>
        <w:pageBreakBefore w:val="0"/>
        <w:spacing w:line="360" w:lineRule="auto"/>
        <w:widowControl w:val="off"/>
        <w:tabs>
          <w:tab w:val="left" w:pos="0" w:leader="none"/>
          <w:tab w:val="left" w:pos="567" w:leader="none"/>
          <w:tab w:val="left" w:pos="1276" w:leader="none"/>
          <w:tab w:val="left" w:pos="1589" w:leader="none"/>
          <w:tab w:val="left" w:pos="2035" w:leader="none"/>
        </w:tabs>
        <w:rPr>
          <w:rFonts w:hint="eastAsia" w:ascii="宋体" w:hAnsi="宋体" w:cs="宋体"/>
          <w:color w:val="auto"/>
          <w:sz w:val="24"/>
          <w:highlight w:val="none"/>
        </w:rPr>
      </w:pPr>
      <w:r>
        <w:rPr>
          <w:rFonts w:hint="eastAsia" w:ascii="宋体" w:hAnsi="宋体" w:cs="宋体"/>
          <w:color w:val="auto"/>
          <w:sz w:val="24"/>
          <w:highlight w:val="none"/>
        </w:rPr>
        <w:t xml:space="preserve">组成联合体或者接受分包的小微企业与联合体内其他企业、分包企业之间存在直接控股、管理关系的，不享受价格扣除优惠政策。</w:t>
      </w:r>
      <w:r/>
    </w:p>
    <w:p>
      <w:pPr>
        <w:numPr>
          <w:ilvl w:val="3"/>
          <w:numId w:val="12"/>
        </w:numPr>
        <w:ind w:left="0" w:firstLine="480"/>
        <w:keepLines w:val="0"/>
        <w:keepNext w:val="0"/>
        <w:pageBreakBefore w:val="0"/>
        <w:spacing w:line="360" w:lineRule="auto"/>
        <w:widowControl w:val="off"/>
        <w:tabs>
          <w:tab w:val="left" w:pos="0" w:leader="none"/>
          <w:tab w:val="left" w:pos="567" w:leader="none"/>
          <w:tab w:val="left" w:pos="1276" w:leader="none"/>
          <w:tab w:val="left" w:pos="1589" w:leader="none"/>
          <w:tab w:val="left" w:pos="2035" w:leader="none"/>
        </w:tabs>
        <w:rPr>
          <w:rFonts w:hint="eastAsia" w:ascii="宋体" w:hAnsi="宋体" w:cs="宋体"/>
          <w:color w:val="auto"/>
          <w:sz w:val="24"/>
          <w:highlight w:val="none"/>
        </w:rPr>
      </w:pPr>
      <w:r>
        <w:rPr>
          <w:rFonts w:hint="eastAsia" w:ascii="宋体" w:hAnsi="宋体" w:cs="宋体"/>
          <w:color w:val="auto"/>
          <w:sz w:val="24"/>
          <w:highlight w:val="none"/>
        </w:rPr>
        <w:t xml:space="preserve">价格扣除比例对小型企业和微型企业同等对待，不作区分。</w:t>
      </w:r>
      <w:r/>
    </w:p>
    <w:p>
      <w:pPr>
        <w:numPr>
          <w:ilvl w:val="3"/>
          <w:numId w:val="12"/>
        </w:numPr>
        <w:ind w:left="0" w:firstLine="480"/>
        <w:keepLines w:val="0"/>
        <w:keepNext w:val="0"/>
        <w:pageBreakBefore w:val="0"/>
        <w:spacing w:line="360" w:lineRule="auto"/>
        <w:widowControl w:val="off"/>
        <w:tabs>
          <w:tab w:val="left" w:pos="0" w:leader="none"/>
          <w:tab w:val="left" w:pos="567" w:leader="none"/>
          <w:tab w:val="left" w:pos="1276" w:leader="none"/>
          <w:tab w:val="left" w:pos="1589" w:leader="none"/>
          <w:tab w:val="left" w:pos="2035" w:leader="none"/>
        </w:tabs>
        <w:rPr>
          <w:rFonts w:hint="eastAsia" w:ascii="宋体" w:hAnsi="宋体" w:cs="宋体"/>
          <w:color w:val="auto"/>
          <w:sz w:val="24"/>
          <w:highlight w:val="none"/>
        </w:rPr>
      </w:pPr>
      <w:r>
        <w:rPr>
          <w:rFonts w:hint="eastAsia" w:ascii="宋体" w:hAnsi="宋体" w:cs="宋体"/>
          <w:color w:val="auto"/>
          <w:sz w:val="24"/>
          <w:highlight w:val="none"/>
        </w:rPr>
        <w:t xml:space="preserve">中小企业参加政府采购活动，应当按照招标文件给定的格式出具《中小企业声明函》，否则不得享受相关中小企业扶持政策。</w:t>
      </w:r>
      <w:r/>
    </w:p>
    <w:p>
      <w:pPr>
        <w:numPr>
          <w:ilvl w:val="3"/>
          <w:numId w:val="12"/>
        </w:numPr>
        <w:ind w:left="0" w:firstLine="480"/>
        <w:keepLines w:val="0"/>
        <w:keepNext w:val="0"/>
        <w:pageBreakBefore w:val="0"/>
        <w:spacing w:line="360" w:lineRule="auto"/>
        <w:widowControl w:val="off"/>
        <w:tabs>
          <w:tab w:val="left" w:pos="0" w:leader="none"/>
          <w:tab w:val="left" w:pos="567" w:leader="none"/>
          <w:tab w:val="left" w:pos="1276" w:leader="none"/>
          <w:tab w:val="left" w:pos="1589" w:leader="none"/>
          <w:tab w:val="left" w:pos="2035" w:leader="none"/>
        </w:tabs>
        <w:rPr>
          <w:rFonts w:hint="eastAsia" w:ascii="宋体" w:hAnsi="宋体" w:cs="宋体"/>
          <w:color w:val="auto"/>
          <w:sz w:val="24"/>
          <w:highlight w:val="none"/>
        </w:rPr>
      </w:pPr>
      <w:r>
        <w:rPr>
          <w:rFonts w:hint="eastAsia" w:ascii="宋体" w:hAnsi="宋体" w:cs="宋体"/>
          <w:color w:val="auto"/>
          <w:sz w:val="24"/>
          <w:highlight w:val="none"/>
        </w:rPr>
        <w:t xml:space="preserve">监狱企业提供了由省级以上监狱管理局（常州市含教育矫治局）、戒毒管理局（含新疆生产建设兵团）出具的属于监狱企业的证明文件的，视同小微企业。</w:t>
      </w:r>
      <w:r/>
    </w:p>
    <w:p>
      <w:pPr>
        <w:numPr>
          <w:ilvl w:val="3"/>
          <w:numId w:val="12"/>
        </w:numPr>
        <w:ind w:left="0" w:firstLine="480"/>
        <w:keepLines w:val="0"/>
        <w:keepNext w:val="0"/>
        <w:pageBreakBefore w:val="0"/>
        <w:spacing w:line="360" w:lineRule="auto"/>
        <w:widowControl w:val="off"/>
        <w:tabs>
          <w:tab w:val="left" w:pos="0" w:leader="none"/>
          <w:tab w:val="left" w:pos="567" w:leader="none"/>
          <w:tab w:val="left" w:pos="1276" w:leader="none"/>
          <w:tab w:val="left" w:pos="1589" w:leader="none"/>
          <w:tab w:val="left" w:pos="2035" w:leader="none"/>
        </w:tabs>
        <w:rPr>
          <w:rFonts w:hint="eastAsia" w:ascii="宋体" w:hAnsi="宋体" w:cs="宋体"/>
          <w:color w:val="auto"/>
          <w:sz w:val="24"/>
          <w:highlight w:val="none"/>
        </w:rPr>
      </w:pPr>
      <w:r>
        <w:rPr>
          <w:rFonts w:hint="eastAsia" w:ascii="宋体" w:hAnsi="宋体" w:cs="宋体"/>
          <w:color w:val="auto"/>
          <w:sz w:val="24"/>
          <w:highlight w:val="none"/>
        </w:rPr>
        <w:t xml:space="preserve">残疾人福利性单位按招标文件要求提供了《残疾人福利性单位声明函》（见附件）的，视同小微企业。</w:t>
      </w:r>
      <w:r/>
    </w:p>
    <w:p>
      <w:pPr>
        <w:numPr>
          <w:ilvl w:val="3"/>
          <w:numId w:val="12"/>
        </w:numPr>
        <w:ind w:left="0" w:firstLine="480"/>
        <w:keepLines w:val="0"/>
        <w:keepNext w:val="0"/>
        <w:pageBreakBefore w:val="0"/>
        <w:spacing w:line="360" w:lineRule="auto"/>
        <w:widowControl w:val="off"/>
        <w:tabs>
          <w:tab w:val="left" w:pos="0" w:leader="none"/>
          <w:tab w:val="left" w:pos="567" w:leader="none"/>
          <w:tab w:val="left" w:pos="1276" w:leader="none"/>
          <w:tab w:val="left" w:pos="1589" w:leader="none"/>
          <w:tab w:val="left" w:pos="2014" w:leader="none"/>
        </w:tabs>
        <w:rPr>
          <w:rFonts w:hint="eastAsia" w:ascii="宋体" w:hAnsi="宋体" w:cs="宋体"/>
          <w:color w:val="auto"/>
          <w:sz w:val="24"/>
          <w:highlight w:val="none"/>
        </w:rPr>
      </w:pPr>
      <w:r>
        <w:rPr>
          <w:rFonts w:hint="eastAsia" w:ascii="宋体" w:hAnsi="宋体" w:cs="宋体"/>
          <w:color w:val="auto"/>
          <w:sz w:val="24"/>
          <w:highlight w:val="none"/>
        </w:rPr>
        <w:t xml:space="preserve">若投标人同时属于小型或微型企业、监狱企业、残疾人福利性单位中的两种及以上，将不重复享受小微企业价格扣减的优惠政策。</w:t>
      </w:r>
      <w:r/>
    </w:p>
    <w:p>
      <w:pPr>
        <w:numPr>
          <w:ilvl w:val="2"/>
          <w:numId w:val="12"/>
        </w:numPr>
        <w:ind w:left="0" w:firstLine="482"/>
        <w:keepLines w:val="0"/>
        <w:keepNext w:val="0"/>
        <w:pageBreakBefore w:val="0"/>
        <w:spacing w:line="360" w:lineRule="auto"/>
        <w:widowControl w:val="off"/>
        <w:tabs>
          <w:tab w:val="left" w:pos="0" w:leader="none"/>
          <w:tab w:val="left" w:pos="567" w:leader="none"/>
          <w:tab w:val="left" w:pos="1276" w:leader="none"/>
          <w:tab w:val="left" w:pos="1589" w:leader="none"/>
          <w:tab w:val="left" w:pos="2035" w:leader="none"/>
        </w:tabs>
        <w:rPr>
          <w:rFonts w:hint="eastAsia" w:ascii="宋体" w:hAnsi="宋体"/>
          <w:b/>
          <w:bCs/>
          <w:color w:val="auto"/>
          <w:sz w:val="24"/>
          <w:highlight w:val="none"/>
        </w:rPr>
      </w:pPr>
      <w:r>
        <w:rPr>
          <w:rFonts w:hint="eastAsia" w:ascii="宋体" w:hAnsi="宋体"/>
          <w:b/>
          <w:bCs/>
          <w:color w:val="auto"/>
          <w:sz w:val="24"/>
          <w:highlight w:val="none"/>
        </w:rPr>
        <w:t xml:space="preserve">采购本国产品的支持政策</w:t>
      </w:r>
      <w:r/>
    </w:p>
    <w:p>
      <w:pPr>
        <w:numPr>
          <w:ilvl w:val="3"/>
          <w:numId w:val="12"/>
        </w:numPr>
        <w:ind w:left="0" w:firstLine="480"/>
        <w:keepLines w:val="0"/>
        <w:keepNext w:val="0"/>
        <w:pageBreakBefore w:val="0"/>
        <w:spacing w:line="360" w:lineRule="auto"/>
        <w:widowControl w:val="off"/>
        <w:tabs>
          <w:tab w:val="left" w:pos="0" w:leader="none"/>
          <w:tab w:val="left" w:pos="567" w:leader="none"/>
          <w:tab w:val="left" w:pos="1276" w:leader="none"/>
          <w:tab w:val="left" w:pos="1589" w:leader="none"/>
          <w:tab w:val="left" w:pos="2035" w:leader="none"/>
        </w:tabs>
        <w:rPr>
          <w:rFonts w:hint="eastAsia" w:ascii="宋体" w:hAnsi="宋体"/>
          <w:color w:val="auto"/>
          <w:sz w:val="24"/>
          <w:highlight w:val="none"/>
        </w:rPr>
      </w:pPr>
      <w:r>
        <w:rPr>
          <w:rFonts w:hint="eastAsia" w:ascii="宋体" w:hAnsi="宋体"/>
          <w:color w:val="auto"/>
          <w:sz w:val="24"/>
          <w:highlight w:val="none"/>
        </w:rPr>
        <w:t xml:space="preserve">本项目政府采购活动中既有本国产品又有非本国产品参与竞争的，依法对本国产品给予价格评审优惠，对本国产品的报价给予</w:t>
      </w:r>
      <w:r>
        <w:rPr>
          <w:rFonts w:hint="eastAsia" w:ascii="宋体" w:hAnsi="宋体"/>
          <w:b/>
          <w:bCs/>
          <w:color w:val="auto"/>
          <w:sz w:val="24"/>
          <w:highlight w:val="none"/>
        </w:rPr>
        <w:t xml:space="preserve">20%</w:t>
      </w:r>
      <w:r>
        <w:rPr>
          <w:rFonts w:hint="eastAsia" w:ascii="宋体" w:hAnsi="宋体"/>
          <w:color w:val="auto"/>
          <w:sz w:val="24"/>
          <w:highlight w:val="none"/>
        </w:rPr>
        <w:t xml:space="preserve">的价格扣除，用扣除后的价格参与评审。</w:t>
      </w:r>
      <w:r/>
    </w:p>
    <w:p>
      <w:pPr>
        <w:numPr>
          <w:ilvl w:val="3"/>
          <w:numId w:val="12"/>
        </w:numPr>
        <w:ind w:left="0" w:firstLine="480"/>
        <w:keepLines w:val="0"/>
        <w:keepNext w:val="0"/>
        <w:pageBreakBefore w:val="0"/>
        <w:spacing w:line="360" w:lineRule="auto"/>
        <w:widowControl w:val="off"/>
        <w:tabs>
          <w:tab w:val="left" w:pos="0" w:leader="none"/>
          <w:tab w:val="left" w:pos="567" w:leader="none"/>
          <w:tab w:val="left" w:pos="1276" w:leader="none"/>
          <w:tab w:val="left" w:pos="1589" w:leader="none"/>
          <w:tab w:val="left" w:pos="2035" w:leader="none"/>
        </w:tabs>
        <w:rPr>
          <w:rFonts w:hint="eastAsia" w:ascii="宋体" w:hAnsi="宋体"/>
          <w:color w:val="auto"/>
          <w:sz w:val="24"/>
          <w:highlight w:val="none"/>
        </w:rPr>
      </w:pPr>
      <w:r>
        <w:rPr>
          <w:rFonts w:hint="eastAsia" w:ascii="宋体" w:hAnsi="宋体"/>
          <w:color w:val="auto"/>
          <w:sz w:val="24"/>
          <w:highlight w:val="none"/>
        </w:rPr>
        <w:t xml:space="preserve">当采购项目或者采购包中含有多种产品，</w:t>
      </w:r>
      <w:r>
        <w:rPr>
          <w:rFonts w:hint="eastAsia" w:ascii="宋体" w:hAnsi="宋体"/>
          <w:color w:val="auto"/>
          <w:sz w:val="24"/>
          <w:highlight w:val="none"/>
          <w:lang w:eastAsia="zh-CN"/>
        </w:rPr>
        <w:t xml:space="preserve">投标人</w:t>
      </w:r>
      <w:r>
        <w:rPr>
          <w:rFonts w:hint="eastAsia" w:ascii="宋体" w:hAnsi="宋体"/>
          <w:color w:val="auto"/>
          <w:sz w:val="24"/>
          <w:highlight w:val="none"/>
        </w:rPr>
        <w:t xml:space="preserve">为该采购项目或者采购包提供的符合本国产品标准的产品成本之和占该</w:t>
      </w:r>
      <w:r>
        <w:rPr>
          <w:rFonts w:hint="eastAsia" w:ascii="宋体" w:hAnsi="宋体"/>
          <w:color w:val="auto"/>
          <w:sz w:val="24"/>
          <w:highlight w:val="none"/>
          <w:lang w:eastAsia="zh-CN"/>
        </w:rPr>
        <w:t xml:space="preserve">投标人</w:t>
      </w:r>
      <w:r>
        <w:rPr>
          <w:rFonts w:hint="eastAsia" w:ascii="宋体" w:hAnsi="宋体"/>
          <w:color w:val="auto"/>
          <w:sz w:val="24"/>
          <w:highlight w:val="none"/>
        </w:rPr>
        <w:t xml:space="preserve">提供的全部产品成本之和的比例达到80%以上时（</w:t>
      </w:r>
      <w:r>
        <w:rPr>
          <w:rFonts w:hint="eastAsia" w:ascii="宋体" w:hAnsi="宋体"/>
          <w:color w:val="auto"/>
          <w:sz w:val="24"/>
          <w:highlight w:val="none"/>
          <w:lang w:eastAsia="zh-CN"/>
        </w:rPr>
        <w:t xml:space="preserve">投标人</w:t>
      </w:r>
      <w:r>
        <w:rPr>
          <w:rFonts w:hint="eastAsia" w:ascii="宋体" w:hAnsi="宋体"/>
          <w:color w:val="auto"/>
          <w:sz w:val="24"/>
          <w:highlight w:val="none"/>
        </w:rPr>
        <w:t xml:space="preserve">需在“第七章 投标文件格式”的“</w:t>
      </w:r>
      <w:r>
        <w:rPr>
          <w:rFonts w:hint="eastAsia" w:ascii="宋体" w:hAnsi="宋体"/>
          <w:color w:val="auto"/>
          <w:sz w:val="24"/>
          <w:highlight w:val="none"/>
          <w:lang w:val="en-US" w:eastAsia="zh-CN"/>
        </w:rPr>
        <w:t xml:space="preserve">6.</w:t>
      </w:r>
      <w:r>
        <w:rPr>
          <w:rFonts w:hint="eastAsia" w:ascii="宋体" w:hAnsi="宋体"/>
          <w:color w:val="auto"/>
          <w:sz w:val="24"/>
          <w:highlight w:val="none"/>
        </w:rPr>
        <w:t xml:space="preserve">投标分项报价表”中填写比例数值），依法对该</w:t>
      </w:r>
      <w:r>
        <w:rPr>
          <w:rFonts w:hint="eastAsia" w:ascii="宋体" w:hAnsi="宋体"/>
          <w:color w:val="auto"/>
          <w:sz w:val="24"/>
          <w:highlight w:val="none"/>
          <w:lang w:eastAsia="zh-CN"/>
        </w:rPr>
        <w:t xml:space="preserve">投标人</w:t>
      </w:r>
      <w:r>
        <w:rPr>
          <w:rFonts w:hint="eastAsia" w:ascii="宋体" w:hAnsi="宋体"/>
          <w:color w:val="auto"/>
          <w:sz w:val="24"/>
          <w:highlight w:val="none"/>
        </w:rPr>
        <w:t xml:space="preserve">提供的全部产品给予价格评审优惠，即对该</w:t>
      </w:r>
      <w:r>
        <w:rPr>
          <w:rFonts w:hint="eastAsia" w:ascii="宋体" w:hAnsi="宋体"/>
          <w:color w:val="auto"/>
          <w:sz w:val="24"/>
          <w:highlight w:val="none"/>
          <w:lang w:eastAsia="zh-CN"/>
        </w:rPr>
        <w:t xml:space="preserve">投标人</w:t>
      </w:r>
      <w:r>
        <w:rPr>
          <w:rFonts w:hint="eastAsia" w:ascii="宋体" w:hAnsi="宋体"/>
          <w:color w:val="auto"/>
          <w:sz w:val="24"/>
          <w:highlight w:val="none"/>
        </w:rPr>
        <w:t xml:space="preserve">提供的全部产品的总报价给予20%的价格扣除，用扣除后的价格参与评审。</w:t>
      </w:r>
      <w:r>
        <w:rPr>
          <w:rFonts w:hint="eastAsia" w:ascii="宋体" w:hAnsi="宋体"/>
          <w:color w:val="auto"/>
          <w:sz w:val="24"/>
          <w:highlight w:val="none"/>
          <w:lang w:eastAsia="zh-CN"/>
        </w:rPr>
        <w:t xml:space="preserve">投标人</w:t>
      </w:r>
      <w:r>
        <w:rPr>
          <w:rFonts w:hint="eastAsia" w:ascii="宋体" w:hAnsi="宋体"/>
          <w:color w:val="auto"/>
          <w:sz w:val="24"/>
          <w:highlight w:val="none"/>
        </w:rPr>
        <w:t xml:space="preserve">未填写比例数值，或比例数值未达到80%的，将不享受本国产品价格评审优惠。</w:t>
      </w:r>
      <w:r/>
    </w:p>
    <w:p>
      <w:pPr>
        <w:numPr>
          <w:ilvl w:val="3"/>
          <w:numId w:val="12"/>
        </w:numPr>
        <w:ind w:left="0" w:firstLine="480"/>
        <w:keepLines w:val="0"/>
        <w:keepNext w:val="0"/>
        <w:pageBreakBefore w:val="0"/>
        <w:spacing w:line="360" w:lineRule="auto"/>
        <w:widowControl w:val="off"/>
        <w:tabs>
          <w:tab w:val="left" w:pos="0" w:leader="none"/>
          <w:tab w:val="left" w:pos="567" w:leader="none"/>
          <w:tab w:val="left" w:pos="1276" w:leader="none"/>
          <w:tab w:val="left" w:pos="1589" w:leader="none"/>
          <w:tab w:val="left" w:pos="2035" w:leader="none"/>
        </w:tabs>
        <w:rPr>
          <w:rFonts w:hint="eastAsia" w:ascii="宋体" w:hAnsi="宋体"/>
          <w:color w:val="auto"/>
          <w:sz w:val="24"/>
          <w:highlight w:val="none"/>
        </w:rPr>
      </w:pPr>
      <w:r>
        <w:rPr>
          <w:rFonts w:hint="eastAsia" w:ascii="宋体" w:hAnsi="宋体"/>
          <w:color w:val="auto"/>
          <w:sz w:val="24"/>
          <w:highlight w:val="none"/>
          <w:lang w:eastAsia="zh-CN"/>
        </w:rPr>
        <w:t xml:space="preserve">投标人</w:t>
      </w:r>
      <w:r>
        <w:rPr>
          <w:rFonts w:hint="eastAsia" w:ascii="宋体" w:hAnsi="宋体"/>
          <w:color w:val="auto"/>
          <w:sz w:val="24"/>
          <w:highlight w:val="none"/>
        </w:rPr>
        <w:t xml:space="preserve">需按照招标文件的要求提供《关于符合本国产品标准的声明函》（以下简称《声明函》），如不提供将不享受本国产品价格评审优惠。</w:t>
      </w:r>
      <w:r/>
    </w:p>
    <w:p>
      <w:pPr>
        <w:numPr>
          <w:ilvl w:val="3"/>
          <w:numId w:val="12"/>
        </w:numPr>
        <w:ind w:left="0" w:firstLine="480"/>
        <w:keepLines w:val="0"/>
        <w:keepNext w:val="0"/>
        <w:pageBreakBefore w:val="0"/>
        <w:spacing w:line="360" w:lineRule="auto"/>
        <w:widowControl w:val="off"/>
        <w:tabs>
          <w:tab w:val="left" w:pos="0" w:leader="none"/>
          <w:tab w:val="left" w:pos="567" w:leader="none"/>
          <w:tab w:val="left" w:pos="1276" w:leader="none"/>
          <w:tab w:val="left" w:pos="1589" w:leader="none"/>
          <w:tab w:val="left" w:pos="2035" w:leader="none"/>
        </w:tabs>
        <w:rPr>
          <w:rFonts w:hint="eastAsia" w:ascii="宋体" w:hAnsi="宋体"/>
          <w:color w:val="auto"/>
          <w:sz w:val="24"/>
          <w:highlight w:val="none"/>
        </w:rPr>
      </w:pPr>
      <w:r>
        <w:rPr>
          <w:rFonts w:hint="eastAsia" w:ascii="宋体" w:hAnsi="宋体"/>
          <w:color w:val="auto"/>
          <w:sz w:val="24"/>
          <w:highlight w:val="none"/>
          <w:lang w:eastAsia="zh-CN"/>
        </w:rPr>
        <w:t xml:space="preserve">投标人</w:t>
      </w:r>
      <w:r>
        <w:rPr>
          <w:rFonts w:hint="eastAsia" w:ascii="宋体" w:hAnsi="宋体"/>
          <w:color w:val="auto"/>
          <w:sz w:val="24"/>
          <w:highlight w:val="none"/>
        </w:rPr>
        <w:t xml:space="preserve">需在《声明函》中逐一、准确填写产品名称、厂名、生产厂址三项信息（《声明函》中用斜线划除的地方无需填写），三项信息中任意一项未填写的视为该项产品不符合本国产品标准，不享受本国产品价格评审优惠。</w:t>
      </w:r>
      <w:r/>
    </w:p>
    <w:p>
      <w:pPr>
        <w:numPr>
          <w:ilvl w:val="3"/>
          <w:numId w:val="12"/>
        </w:numPr>
        <w:ind w:left="0" w:firstLine="480"/>
        <w:keepLines w:val="0"/>
        <w:keepNext w:val="0"/>
        <w:pageBreakBefore w:val="0"/>
        <w:spacing w:line="360" w:lineRule="auto"/>
        <w:widowControl w:val="off"/>
        <w:tabs>
          <w:tab w:val="left" w:pos="0" w:leader="none"/>
          <w:tab w:val="left" w:pos="567" w:leader="none"/>
          <w:tab w:val="left" w:pos="1276" w:leader="none"/>
          <w:tab w:val="left" w:pos="1589" w:leader="none"/>
          <w:tab w:val="left" w:pos="2035" w:leader="none"/>
        </w:tabs>
        <w:rPr>
          <w:rFonts w:hint="eastAsia" w:ascii="宋体" w:hAnsi="宋体" w:cs="宋体"/>
          <w:color w:val="auto"/>
          <w:sz w:val="24"/>
          <w:highlight w:val="none"/>
        </w:rPr>
      </w:pPr>
      <w:r>
        <w:rPr>
          <w:rFonts w:hint="eastAsia" w:ascii="宋体" w:hAnsi="宋体"/>
          <w:color w:val="auto"/>
          <w:sz w:val="24"/>
          <w:highlight w:val="none"/>
        </w:rPr>
        <w:t xml:space="preserve">评标过程中，如发现</w:t>
      </w:r>
      <w:r>
        <w:rPr>
          <w:rFonts w:hint="eastAsia" w:ascii="宋体" w:hAnsi="宋体"/>
          <w:color w:val="auto"/>
          <w:sz w:val="24"/>
          <w:highlight w:val="none"/>
          <w:lang w:eastAsia="zh-CN"/>
        </w:rPr>
        <w:t xml:space="preserve">投标人</w:t>
      </w:r>
      <w:r>
        <w:rPr>
          <w:rFonts w:hint="eastAsia" w:ascii="宋体" w:hAnsi="宋体"/>
          <w:color w:val="auto"/>
          <w:sz w:val="24"/>
          <w:highlight w:val="none"/>
        </w:rPr>
        <w:t xml:space="preserve">在《声明函》内容含义不明确、同类事项与投标（响应）文件表述不一致或者有明显文字错误等情况的，评标委员会应当以书面形式要求</w:t>
      </w:r>
      <w:r>
        <w:rPr>
          <w:rFonts w:hint="eastAsia" w:ascii="宋体" w:hAnsi="宋体"/>
          <w:color w:val="auto"/>
          <w:sz w:val="24"/>
          <w:highlight w:val="none"/>
          <w:lang w:eastAsia="zh-CN"/>
        </w:rPr>
        <w:t xml:space="preserve">投标人</w:t>
      </w:r>
      <w:r>
        <w:rPr>
          <w:rFonts w:hint="eastAsia" w:ascii="宋体" w:hAnsi="宋体"/>
          <w:color w:val="auto"/>
          <w:sz w:val="24"/>
          <w:highlight w:val="none"/>
        </w:rPr>
        <w:t xml:space="preserve">作出必要的澄清、说明或者补正。经澄清、说明或者补正的《声明函》仍然不符合《国务院办公厅关于在政府采购中实施本国产品标准及相关政策的通知》（国办发〔2025〕34号）和招标文件规定的，</w:t>
      </w:r>
      <w:r>
        <w:rPr>
          <w:rFonts w:hint="eastAsia" w:ascii="宋体" w:hAnsi="宋体"/>
          <w:color w:val="auto"/>
          <w:sz w:val="24"/>
          <w:highlight w:val="none"/>
          <w:lang w:eastAsia="zh-CN"/>
        </w:rPr>
        <w:t xml:space="preserve">投标人</w:t>
      </w:r>
      <w:r>
        <w:rPr>
          <w:rFonts w:hint="eastAsia" w:ascii="宋体" w:hAnsi="宋体"/>
          <w:color w:val="auto"/>
          <w:sz w:val="24"/>
          <w:highlight w:val="none"/>
        </w:rPr>
        <w:t xml:space="preserve">提供的相关产品视为不符合本国产品标准。</w:t>
      </w:r>
      <w:r/>
    </w:p>
    <w:p>
      <w:pPr>
        <w:numPr>
          <w:ilvl w:val="0"/>
          <w:numId w:val="12"/>
        </w:numPr>
        <w:ind w:left="0" w:firstLine="482"/>
        <w:spacing w:line="360" w:lineRule="auto"/>
        <w:tabs>
          <w:tab w:val="left" w:pos="0" w:leader="none"/>
          <w:tab w:val="left" w:pos="360" w:leader="none"/>
          <w:tab w:val="left" w:pos="567" w:leader="none"/>
        </w:tabs>
        <w:rPr>
          <w:rFonts w:hint="eastAsia" w:ascii="宋体" w:hAnsi="宋体" w:cs="宋体"/>
          <w:b/>
          <w:color w:val="auto"/>
          <w:sz w:val="24"/>
          <w:highlight w:val="none"/>
        </w:rPr>
        <w:outlineLvl w:val="1"/>
      </w:pPr>
      <w:r>
        <w:rPr>
          <w:rFonts w:hint="eastAsia" w:ascii="宋体" w:hAnsi="宋体" w:cs="宋体"/>
          <w:b/>
          <w:color w:val="auto"/>
          <w:sz w:val="24"/>
          <w:highlight w:val="none"/>
        </w:rPr>
        <w:t xml:space="preserve">投标文件的比较和评价</w:t>
      </w:r>
      <w:r/>
    </w:p>
    <w:p>
      <w:pPr>
        <w:numPr>
          <w:ilvl w:val="1"/>
          <w:numId w:val="12"/>
        </w:numPr>
        <w:ind w:left="0" w:firstLine="480"/>
        <w:spacing w:line="360" w:lineRule="auto"/>
        <w:tabs>
          <w:tab w:val="left" w:pos="0" w:leader="none"/>
          <w:tab w:val="left" w:pos="567" w:leader="none"/>
          <w:tab w:val="left" w:pos="1080" w:leader="none"/>
        </w:tabs>
        <w:rPr>
          <w:rFonts w:hint="eastAsia" w:ascii="宋体" w:hAnsi="宋体" w:cs="宋体"/>
          <w:color w:val="auto"/>
          <w:sz w:val="24"/>
          <w:highlight w:val="none"/>
        </w:rPr>
      </w:pPr>
      <w:r>
        <w:rPr>
          <w:rFonts w:hint="eastAsia" w:ascii="宋体" w:hAnsi="宋体" w:cs="宋体"/>
          <w:color w:val="auto"/>
          <w:sz w:val="24"/>
          <w:highlight w:val="none"/>
        </w:rPr>
        <w:t xml:space="preserve">评标委员会将按照招标文件中规定的评标方法和标准，对符合性审查合格的投标文件进行商务和技术评估，综合比较与评价；未通过符合性审查的投标文件不得进入比较与评价。</w:t>
      </w:r>
      <w:r/>
    </w:p>
    <w:p>
      <w:pPr>
        <w:numPr>
          <w:ilvl w:val="1"/>
          <w:numId w:val="12"/>
        </w:numPr>
        <w:ind w:left="0" w:firstLine="480"/>
        <w:spacing w:line="360" w:lineRule="auto"/>
        <w:tabs>
          <w:tab w:val="left" w:pos="0" w:leader="none"/>
          <w:tab w:val="left" w:pos="567" w:leader="none"/>
          <w:tab w:val="left" w:pos="1080" w:leader="none"/>
        </w:tabs>
        <w:rPr>
          <w:rFonts w:hint="eastAsia" w:ascii="宋体" w:hAnsi="宋体" w:cs="宋体"/>
          <w:color w:val="auto"/>
          <w:sz w:val="24"/>
          <w:highlight w:val="none"/>
        </w:rPr>
      </w:pPr>
      <w:r>
        <w:rPr>
          <w:rFonts w:hint="eastAsia" w:ascii="宋体" w:hAnsi="宋体" w:cs="宋体"/>
          <w:color w:val="auto"/>
          <w:sz w:val="24"/>
          <w:highlight w:val="none"/>
        </w:rPr>
        <w:t xml:space="preserve">评标方法和评标标准</w:t>
      </w:r>
      <w:r/>
    </w:p>
    <w:p>
      <w:pPr>
        <w:numPr>
          <w:ilvl w:val="2"/>
          <w:numId w:val="12"/>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color w:val="auto"/>
          <w:sz w:val="24"/>
          <w:highlight w:val="none"/>
        </w:rPr>
      </w:pPr>
      <w:r>
        <w:rPr>
          <w:rFonts w:hint="eastAsia" w:ascii="宋体" w:hAnsi="宋体" w:cs="宋体"/>
          <w:color w:val="auto"/>
          <w:sz w:val="24"/>
          <w:highlight w:val="none"/>
        </w:rPr>
        <w:t xml:space="preserve">本项目采用的评标方法为：</w:t>
      </w:r>
      <w:r/>
    </w:p>
    <w:p>
      <w:pPr>
        <w:ind w:firstLine="480"/>
        <w:spacing w:line="360" w:lineRule="auto"/>
        <w:tabs>
          <w:tab w:val="left" w:pos="0" w:leader="none"/>
          <w:tab w:val="left" w:pos="567" w:leader="none"/>
          <w:tab w:val="left" w:pos="1276" w:leader="none"/>
          <w:tab w:val="left" w:pos="1589" w:leader="none"/>
          <w:tab w:val="left" w:pos="1701" w:leader="none"/>
        </w:tabs>
        <w:rPr>
          <w:rFonts w:hint="eastAsia" w:ascii="宋体" w:hAnsi="宋体" w:cs="宋体"/>
          <w:color w:val="auto"/>
          <w:sz w:val="24"/>
          <w:highlight w:val="none"/>
        </w:rPr>
      </w:pPr>
      <w:r>
        <w:rPr>
          <w:rFonts w:hint="eastAsia" w:ascii="宋体" w:hAnsi="宋体" w:cs="宋体"/>
          <w:color w:val="auto"/>
          <w:sz w:val="24"/>
          <w:highlight w:val="none"/>
        </w:rPr>
        <w:t xml:space="preserve">■综合评分法，指投标文件满足招标文件全部实质性要求，且按照评审因素的量化指标评审得分最高的投标人为中标候选人的评标方法，见《评标标准》，招标文件中没有规定的评标标准不得作为评审的依据。</w:t>
      </w:r>
      <w:r/>
    </w:p>
    <w:p>
      <w:pPr>
        <w:ind w:firstLine="480"/>
        <w:spacing w:line="360" w:lineRule="auto"/>
        <w:tabs>
          <w:tab w:val="left" w:pos="0" w:leader="none"/>
          <w:tab w:val="left" w:pos="567" w:leader="none"/>
          <w:tab w:val="left" w:pos="1276" w:leader="none"/>
          <w:tab w:val="left" w:pos="1589" w:leader="none"/>
          <w:tab w:val="left" w:pos="1701" w:leader="none"/>
        </w:tabs>
        <w:rPr>
          <w:rFonts w:hint="eastAsia" w:ascii="宋体" w:hAnsi="宋体" w:cs="宋体"/>
          <w:color w:val="auto"/>
          <w:sz w:val="24"/>
          <w:highlight w:val="none"/>
        </w:rPr>
      </w:pPr>
      <w:r>
        <w:rPr>
          <w:rFonts w:hint="eastAsia" w:ascii="宋体" w:hAnsi="宋体" w:cs="宋体"/>
          <w:color w:val="auto"/>
          <w:sz w:val="24"/>
          <w:highlight w:val="none"/>
        </w:rPr>
        <w:t xml:space="preserve">□最低评标价法，指投标文件满足招标文件全部实质性要求，且投标报价最低的投标人为中标候选人的评标方法。</w:t>
      </w:r>
      <w:r/>
    </w:p>
    <w:p>
      <w:pPr>
        <w:numPr>
          <w:ilvl w:val="2"/>
          <w:numId w:val="12"/>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color w:val="auto"/>
          <w:sz w:val="24"/>
          <w:highlight w:val="none"/>
        </w:rPr>
      </w:pPr>
      <w:r>
        <w:rPr>
          <w:rFonts w:hint="eastAsia" w:ascii="宋体" w:hAnsi="宋体" w:cs="宋体"/>
          <w:color w:val="auto"/>
          <w:sz w:val="24"/>
          <w:highlight w:val="none"/>
        </w:rPr>
        <w:t xml:space="preserve">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rFonts w:hint="eastAsia" w:ascii="宋体" w:hAnsi="宋体" w:cs="宋体"/>
          <w:b/>
          <w:color w:val="auto"/>
          <w:sz w:val="24"/>
          <w:highlight w:val="none"/>
        </w:rPr>
        <w:t xml:space="preserve">投标无效</w:t>
      </w:r>
      <w:r>
        <w:rPr>
          <w:rFonts w:hint="eastAsia" w:ascii="宋体" w:hAnsi="宋体" w:cs="宋体"/>
          <w:color w:val="auto"/>
          <w:sz w:val="24"/>
          <w:highlight w:val="none"/>
        </w:rPr>
        <w:t xml:space="preserve">。</w:t>
      </w:r>
      <w:r/>
    </w:p>
    <w:p>
      <w:pPr>
        <w:ind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color w:val="auto"/>
          <w:sz w:val="24"/>
          <w:highlight w:val="none"/>
        </w:rPr>
      </w:pPr>
      <w:r>
        <w:rPr>
          <w:rFonts w:hint="eastAsia" w:ascii="宋体" w:hAnsi="宋体" w:cs="宋体"/>
          <w:color w:val="auto"/>
          <w:sz w:val="24"/>
          <w:highlight w:val="none"/>
        </w:rPr>
        <w:t xml:space="preserve">■随机抽取</w:t>
      </w:r>
      <w:r/>
    </w:p>
    <w:p>
      <w:pPr>
        <w:ind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color w:val="auto"/>
          <w:sz w:val="24"/>
          <w:highlight w:val="none"/>
          <w:u w:val="single"/>
        </w:rPr>
      </w:pPr>
      <w:r>
        <w:rPr>
          <w:rFonts w:hint="eastAsia" w:ascii="宋体" w:hAnsi="宋体" w:cs="宋体"/>
          <w:color w:val="auto"/>
          <w:sz w:val="24"/>
          <w:highlight w:val="none"/>
        </w:rPr>
        <w:t xml:space="preserve">□其他方式，具体要求：</w:t>
      </w:r>
      <w:r>
        <w:rPr>
          <w:rFonts w:hint="eastAsia" w:ascii="宋体" w:hAnsi="宋体" w:cs="宋体"/>
          <w:color w:val="auto"/>
          <w:sz w:val="24"/>
          <w:highlight w:val="none"/>
          <w:u w:val="single"/>
        </w:rPr>
        <w:t xml:space="preserve">/</w:t>
      </w:r>
      <w:r/>
    </w:p>
    <w:p>
      <w:pPr>
        <w:numPr>
          <w:ilvl w:val="2"/>
          <w:numId w:val="12"/>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color w:val="auto"/>
          <w:sz w:val="24"/>
          <w:highlight w:val="none"/>
        </w:rPr>
      </w:pPr>
      <w:r>
        <w:rPr>
          <w:rFonts w:hint="eastAsia" w:ascii="宋体" w:hAnsi="宋体" w:cs="宋体"/>
          <w:color w:val="auto"/>
          <w:sz w:val="24"/>
          <w:highlight w:val="none"/>
        </w:rPr>
        <w:t xml:space="preserve">非政府强制采购的节能产品或环境标志产品，依据品目清单和认证证书实施政府优先采购。优先采购的具体规定（如涉及）</w:t>
      </w:r>
      <w:r>
        <w:rPr>
          <w:rFonts w:hint="eastAsia" w:ascii="宋体" w:hAnsi="宋体" w:cs="宋体"/>
          <w:color w:val="auto"/>
          <w:sz w:val="24"/>
          <w:highlight w:val="none"/>
          <w:u w:val="single"/>
        </w:rPr>
        <w:t xml:space="preserve">/</w:t>
      </w:r>
      <w:r>
        <w:rPr>
          <w:rFonts w:hint="eastAsia" w:ascii="宋体" w:hAnsi="宋体" w:cs="宋体"/>
          <w:color w:val="auto"/>
          <w:sz w:val="24"/>
          <w:highlight w:val="none"/>
        </w:rPr>
        <w:t xml:space="preserve">。</w:t>
      </w:r>
      <w:r/>
    </w:p>
    <w:p>
      <w:pPr>
        <w:numPr>
          <w:ilvl w:val="2"/>
          <w:numId w:val="12"/>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color w:val="auto"/>
          <w:sz w:val="24"/>
          <w:highlight w:val="none"/>
        </w:rPr>
      </w:pPr>
      <w:r>
        <w:rPr>
          <w:rFonts w:hint="eastAsia" w:ascii="宋体" w:hAnsi="宋体" w:cs="宋体"/>
          <w:color w:val="auto"/>
          <w:sz w:val="24"/>
          <w:highlight w:val="none"/>
        </w:rPr>
        <w:t xml:space="preserve">关于无线局域网认证产品政府采购清单中的产品，优先采购的具体规定（如涉及）</w:t>
      </w:r>
      <w:r>
        <w:rPr>
          <w:rFonts w:hint="eastAsia" w:ascii="宋体" w:hAnsi="宋体" w:cs="宋体"/>
          <w:color w:val="auto"/>
          <w:sz w:val="24"/>
          <w:highlight w:val="none"/>
          <w:u w:val="single"/>
        </w:rPr>
        <w:t xml:space="preserve">/</w:t>
      </w:r>
      <w:r>
        <w:rPr>
          <w:rFonts w:hint="eastAsia" w:ascii="宋体" w:hAnsi="宋体" w:cs="宋体"/>
          <w:color w:val="auto"/>
          <w:sz w:val="24"/>
          <w:highlight w:val="none"/>
        </w:rPr>
        <w:t xml:space="preserve">。</w:t>
      </w:r>
      <w:r/>
    </w:p>
    <w:p>
      <w:pPr>
        <w:numPr>
          <w:ilvl w:val="0"/>
          <w:numId w:val="12"/>
        </w:numPr>
        <w:ind w:left="0" w:firstLine="482"/>
        <w:spacing w:line="360" w:lineRule="auto"/>
        <w:tabs>
          <w:tab w:val="left" w:pos="0" w:leader="none"/>
          <w:tab w:val="left" w:pos="360" w:leader="none"/>
          <w:tab w:val="left" w:pos="567" w:leader="none"/>
        </w:tabs>
        <w:rPr>
          <w:rFonts w:hint="eastAsia" w:ascii="宋体" w:hAnsi="宋体" w:cs="宋体"/>
          <w:b/>
          <w:color w:val="auto"/>
          <w:sz w:val="24"/>
          <w:highlight w:val="none"/>
        </w:rPr>
        <w:outlineLvl w:val="1"/>
      </w:pPr>
      <w:r>
        <w:rPr>
          <w:rFonts w:hint="eastAsia" w:ascii="宋体" w:hAnsi="宋体" w:cs="宋体"/>
          <w:b/>
          <w:color w:val="auto"/>
          <w:sz w:val="24"/>
          <w:highlight w:val="none"/>
        </w:rPr>
        <w:t xml:space="preserve">确定</w:t>
      </w:r>
      <w:bookmarkStart w:id="783" w:name="_Toc164608815"/>
      <w:r/>
      <w:bookmarkStart w:id="784" w:name="_Toc127151747"/>
      <w:r/>
      <w:bookmarkStart w:id="785" w:name="_Toc164229387"/>
      <w:r/>
      <w:bookmarkStart w:id="786" w:name="_Toc127161460"/>
      <w:r/>
      <w:bookmarkStart w:id="787" w:name="_Toc151193644"/>
      <w:r/>
      <w:bookmarkStart w:id="788" w:name="_Toc226337242"/>
      <w:r/>
      <w:bookmarkStart w:id="789" w:name="_Toc150480784"/>
      <w:r/>
      <w:bookmarkStart w:id="790" w:name="_Toc305158814"/>
      <w:r/>
      <w:bookmarkStart w:id="791" w:name="_Ref467307010"/>
      <w:r/>
      <w:bookmarkStart w:id="792" w:name="_Toc151193860"/>
      <w:r/>
      <w:bookmarkStart w:id="793" w:name="_Toc164351640"/>
      <w:r/>
      <w:bookmarkStart w:id="794" w:name="_Toc164229241"/>
      <w:r/>
      <w:bookmarkStart w:id="795" w:name="_Toc151190173"/>
      <w:r/>
      <w:bookmarkStart w:id="796" w:name="_Toc142311048"/>
      <w:r/>
      <w:bookmarkStart w:id="797" w:name="_Toc265228384"/>
      <w:r/>
      <w:bookmarkStart w:id="798" w:name="_Toc264969236"/>
      <w:r/>
      <w:bookmarkStart w:id="799" w:name="_Toc305158888"/>
      <w:r/>
      <w:bookmarkStart w:id="800" w:name="_Toc226965736"/>
      <w:r/>
      <w:bookmarkStart w:id="801" w:name="_Toc150774646"/>
      <w:r/>
      <w:bookmarkStart w:id="802" w:name="_Toc150774751"/>
      <w:r/>
      <w:bookmarkStart w:id="803" w:name="_Toc195842911"/>
      <w:r/>
      <w:bookmarkStart w:id="804" w:name="_Toc151193788"/>
      <w:r/>
      <w:bookmarkStart w:id="805" w:name="_Toc520356170"/>
      <w:r/>
      <w:bookmarkStart w:id="806" w:name="_Toc149720839"/>
      <w:r/>
      <w:bookmarkStart w:id="807" w:name="_Toc127151546"/>
      <w:r/>
      <w:bookmarkStart w:id="808" w:name="_Toc150509297"/>
      <w:r/>
      <w:bookmarkStart w:id="809" w:name="_Toc164608660"/>
      <w:r/>
      <w:bookmarkStart w:id="810" w:name="_Toc151193716"/>
      <w:r/>
      <w:bookmarkStart w:id="811" w:name="_Toc226965819"/>
      <w:r/>
      <w:bookmarkStart w:id="812" w:name="_Toc151193934"/>
      <w:r/>
      <w:bookmarkStart w:id="813" w:name="_Toc226309790"/>
      <w:r>
        <w:rPr>
          <w:rFonts w:hint="eastAsia" w:ascii="宋体" w:hAnsi="宋体" w:cs="宋体"/>
          <w:b/>
          <w:color w:val="auto"/>
          <w:sz w:val="24"/>
          <w:highlight w:val="none"/>
        </w:rPr>
        <w:t xml:space="preserve">中标候选人名单</w:t>
      </w:r>
      <w:bookmarkEnd w:id="783"/>
      <w:r/>
      <w:bookmarkEnd w:id="784"/>
      <w:r/>
      <w:bookmarkEnd w:id="785"/>
      <w:r/>
      <w:bookmarkEnd w:id="786"/>
      <w:r/>
      <w:bookmarkEnd w:id="787"/>
      <w:r/>
      <w:bookmarkEnd w:id="788"/>
      <w:r/>
      <w:bookmarkEnd w:id="789"/>
      <w:r/>
      <w:bookmarkEnd w:id="790"/>
      <w:r/>
      <w:bookmarkEnd w:id="791"/>
      <w:r/>
      <w:bookmarkEnd w:id="792"/>
      <w:r/>
      <w:bookmarkEnd w:id="793"/>
      <w:r/>
      <w:bookmarkEnd w:id="794"/>
      <w:r/>
      <w:bookmarkEnd w:id="795"/>
      <w:r/>
      <w:bookmarkEnd w:id="796"/>
      <w:r/>
      <w:bookmarkEnd w:id="797"/>
      <w:r/>
      <w:bookmarkEnd w:id="798"/>
      <w:r/>
      <w:bookmarkEnd w:id="799"/>
      <w:r/>
      <w:bookmarkEnd w:id="800"/>
      <w:r/>
      <w:bookmarkEnd w:id="801"/>
      <w:r/>
      <w:bookmarkEnd w:id="802"/>
      <w:r/>
      <w:bookmarkEnd w:id="803"/>
      <w:r/>
      <w:bookmarkEnd w:id="804"/>
      <w:r/>
      <w:bookmarkEnd w:id="805"/>
      <w:r/>
      <w:bookmarkEnd w:id="806"/>
      <w:r/>
      <w:bookmarkEnd w:id="807"/>
      <w:r/>
      <w:bookmarkEnd w:id="808"/>
      <w:r/>
      <w:bookmarkEnd w:id="809"/>
      <w:r/>
      <w:bookmarkEnd w:id="810"/>
      <w:r/>
      <w:bookmarkEnd w:id="811"/>
      <w:r/>
      <w:bookmarkEnd w:id="812"/>
      <w:r/>
      <w:bookmarkEnd w:id="813"/>
      <w:r/>
      <w:r/>
    </w:p>
    <w:p>
      <w:pPr>
        <w:numPr>
          <w:ilvl w:val="1"/>
          <w:numId w:val="12"/>
        </w:numPr>
        <w:ind w:left="0" w:firstLine="480"/>
        <w:spacing w:line="360" w:lineRule="auto"/>
        <w:tabs>
          <w:tab w:val="left" w:pos="0" w:leader="none"/>
          <w:tab w:val="left" w:pos="567" w:leader="none"/>
          <w:tab w:val="left" w:pos="1080" w:leader="none"/>
        </w:tabs>
        <w:rPr>
          <w:rFonts w:hint="eastAsia" w:ascii="宋体" w:hAnsi="宋体" w:cs="宋体"/>
          <w:color w:val="auto"/>
          <w:sz w:val="24"/>
          <w:highlight w:val="none"/>
        </w:rPr>
      </w:pPr>
      <w:r>
        <w:rPr>
          <w:rFonts w:hint="eastAsia" w:ascii="宋体" w:hAnsi="宋体" w:cs="宋体"/>
          <w:color w:val="auto"/>
          <w:sz w:val="24"/>
          <w:highlight w:val="none"/>
        </w:rPr>
        <w:t xml:space="preserve">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r/>
    </w:p>
    <w:p>
      <w:pPr>
        <w:pStyle w:val="1139"/>
        <w:ind w:firstLine="480"/>
        <w:spacing w:line="360" w:lineRule="auto"/>
        <w:tabs>
          <w:tab w:val="left" w:pos="0" w:leader="none"/>
          <w:tab w:val="left" w:pos="567" w:leader="none"/>
          <w:tab w:val="left" w:pos="2127" w:leader="none"/>
        </w:tabs>
        <w:rPr>
          <w:rFonts w:hAnsi="宋体" w:cs="宋体"/>
          <w:color w:val="auto"/>
          <w:sz w:val="24"/>
          <w:szCs w:val="24"/>
          <w:highlight w:val="none"/>
        </w:rPr>
      </w:pPr>
      <w:r>
        <w:rPr>
          <w:rFonts w:hAnsi="宋体" w:cs="宋体"/>
          <w:color w:val="auto"/>
          <w:sz w:val="24"/>
          <w:highlight w:val="none"/>
        </w:rPr>
        <w:t xml:space="preserve">■</w:t>
      </w:r>
      <w:r>
        <w:rPr>
          <w:rFonts w:hAnsi="宋体" w:cs="宋体"/>
          <w:color w:val="auto"/>
          <w:sz w:val="24"/>
          <w:szCs w:val="24"/>
          <w:highlight w:val="none"/>
        </w:rPr>
        <w:t xml:space="preserve">随机抽取</w:t>
      </w:r>
      <w:r/>
    </w:p>
    <w:p>
      <w:pPr>
        <w:pStyle w:val="1139"/>
        <w:ind w:firstLine="480"/>
        <w:spacing w:line="360" w:lineRule="auto"/>
        <w:tabs>
          <w:tab w:val="left" w:pos="0" w:leader="none"/>
          <w:tab w:val="left" w:pos="567" w:leader="none"/>
          <w:tab w:val="left" w:pos="2127" w:leader="none"/>
        </w:tabs>
        <w:rPr>
          <w:rFonts w:hAnsi="宋体" w:cs="宋体"/>
          <w:color w:val="auto"/>
          <w:sz w:val="24"/>
          <w:szCs w:val="24"/>
          <w:highlight w:val="none"/>
        </w:rPr>
      </w:pPr>
      <w:r>
        <w:rPr>
          <w:rFonts w:hAnsi="宋体" w:cs="宋体"/>
          <w:color w:val="auto"/>
          <w:sz w:val="24"/>
          <w:szCs w:val="24"/>
          <w:highlight w:val="none"/>
        </w:rPr>
        <w:t xml:space="preserve">□其他方式，具体要求：</w:t>
      </w:r>
      <w:r>
        <w:rPr>
          <w:rFonts w:hAnsi="宋体" w:cs="宋体"/>
          <w:color w:val="auto"/>
          <w:sz w:val="24"/>
          <w:highlight w:val="none"/>
          <w:u w:val="single"/>
        </w:rPr>
        <w:t xml:space="preserve">/</w:t>
      </w:r>
      <w:r/>
    </w:p>
    <w:p>
      <w:pPr>
        <w:numPr>
          <w:ilvl w:val="1"/>
          <w:numId w:val="12"/>
        </w:numPr>
        <w:ind w:left="0" w:firstLine="480"/>
        <w:spacing w:line="360" w:lineRule="auto"/>
        <w:tabs>
          <w:tab w:val="left" w:pos="0" w:leader="none"/>
          <w:tab w:val="left" w:pos="567" w:leader="none"/>
          <w:tab w:val="left" w:pos="1080" w:leader="none"/>
        </w:tabs>
        <w:rPr>
          <w:rFonts w:hint="eastAsia" w:ascii="宋体" w:hAnsi="宋体" w:cs="宋体"/>
          <w:color w:val="auto"/>
          <w:sz w:val="24"/>
          <w:highlight w:val="none"/>
        </w:rPr>
      </w:pPr>
      <w:r>
        <w:rPr>
          <w:rFonts w:hint="eastAsia" w:ascii="宋体" w:hAnsi="宋体" w:cs="宋体"/>
          <w:color w:val="auto"/>
          <w:sz w:val="24"/>
          <w:highlight w:val="none"/>
        </w:rPr>
        <w:t xml:space="preserve">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r/>
    </w:p>
    <w:p>
      <w:pPr>
        <w:numPr>
          <w:ilvl w:val="1"/>
          <w:numId w:val="12"/>
        </w:numPr>
        <w:ind w:left="0" w:firstLine="480"/>
        <w:spacing w:line="360" w:lineRule="auto"/>
        <w:tabs>
          <w:tab w:val="left" w:pos="0" w:leader="none"/>
          <w:tab w:val="left" w:pos="567" w:leader="none"/>
          <w:tab w:val="left" w:pos="1080" w:leader="none"/>
        </w:tabs>
        <w:rPr>
          <w:rFonts w:hint="eastAsia" w:ascii="宋体" w:hAnsi="宋体" w:cs="宋体"/>
          <w:color w:val="auto"/>
          <w:sz w:val="24"/>
          <w:highlight w:val="none"/>
        </w:rPr>
      </w:pPr>
      <w:r>
        <w:rPr>
          <w:rFonts w:hint="eastAsia" w:ascii="宋体" w:hAnsi="宋体" w:cs="宋体"/>
          <w:color w:val="auto"/>
          <w:sz w:val="24"/>
          <w:highlight w:val="none"/>
        </w:rPr>
        <w:t xml:space="preserve">采用最低评标价法时，评标结果按本章2.4、2.5调整后的投标报价由低到高顺序排列。投标报价相同的并列。投标文件满足招标文件全部实质性要求且投标报价最低的投标人为排名第一的中标候选人。</w:t>
      </w:r>
      <w:r/>
    </w:p>
    <w:p>
      <w:pPr>
        <w:numPr>
          <w:ilvl w:val="1"/>
          <w:numId w:val="12"/>
        </w:numPr>
        <w:ind w:left="0" w:firstLine="480"/>
        <w:spacing w:line="360" w:lineRule="auto"/>
        <w:tabs>
          <w:tab w:val="left" w:pos="0" w:leader="none"/>
          <w:tab w:val="left" w:pos="567" w:leader="none"/>
          <w:tab w:val="left" w:pos="1080" w:leader="none"/>
        </w:tabs>
        <w:rPr>
          <w:rFonts w:hint="eastAsia" w:ascii="宋体" w:hAnsi="宋体" w:cs="宋体"/>
          <w:color w:val="auto"/>
          <w:sz w:val="24"/>
          <w:highlight w:val="none"/>
        </w:rPr>
      </w:pPr>
      <w:r>
        <w:rPr>
          <w:rFonts w:hint="eastAsia" w:ascii="宋体" w:hAnsi="宋体" w:cs="宋体"/>
          <w:color w:val="auto"/>
          <w:sz w:val="24"/>
          <w:highlight w:val="none"/>
        </w:rPr>
        <w:t xml:space="preserve">评标委员会要对评分汇总情况进行复核，特别是对排名第一的、报价最低的、投标或响应文件被认定为无效的情形进行重点复核。</w:t>
      </w:r>
      <w:r/>
    </w:p>
    <w:p>
      <w:pPr>
        <w:numPr>
          <w:ilvl w:val="1"/>
          <w:numId w:val="12"/>
        </w:numPr>
        <w:ind w:left="0" w:firstLine="480"/>
        <w:spacing w:line="360" w:lineRule="auto"/>
        <w:tabs>
          <w:tab w:val="left" w:pos="0" w:leader="none"/>
          <w:tab w:val="left" w:pos="567" w:leader="none"/>
          <w:tab w:val="left" w:pos="1080" w:leader="none"/>
        </w:tabs>
        <w:rPr>
          <w:rFonts w:hint="eastAsia" w:ascii="宋体" w:hAnsi="宋体" w:cs="宋体"/>
          <w:color w:val="auto"/>
          <w:sz w:val="24"/>
          <w:highlight w:val="none"/>
        </w:rPr>
      </w:pPr>
      <w:r>
        <w:rPr>
          <w:rFonts w:hint="eastAsia" w:ascii="宋体" w:hAnsi="宋体" w:cs="宋体"/>
          <w:color w:val="auto"/>
          <w:sz w:val="24"/>
          <w:highlight w:val="none"/>
        </w:rPr>
        <w:t xml:space="preserve">评标委员会将根据各投标人的评标排序，依次推荐本项目（各采购包）的中标候选人，起草并签署评标报告。本项目（各采购包）评标委员会共（各）推荐不少于3名中标候选人。</w:t>
      </w:r>
      <w:r/>
    </w:p>
    <w:p>
      <w:pPr>
        <w:numPr>
          <w:ilvl w:val="0"/>
          <w:numId w:val="12"/>
        </w:numPr>
        <w:ind w:left="0" w:firstLine="482"/>
        <w:spacing w:line="360" w:lineRule="auto"/>
        <w:tabs>
          <w:tab w:val="left" w:pos="0" w:leader="none"/>
          <w:tab w:val="left" w:pos="360" w:leader="none"/>
          <w:tab w:val="left" w:pos="567" w:leader="none"/>
        </w:tabs>
        <w:rPr>
          <w:rFonts w:hint="eastAsia" w:ascii="宋体" w:hAnsi="宋体" w:cs="宋体"/>
          <w:b/>
          <w:color w:val="auto"/>
          <w:sz w:val="24"/>
          <w:highlight w:val="none"/>
        </w:rPr>
        <w:outlineLvl w:val="1"/>
      </w:pPr>
      <w:r>
        <w:rPr>
          <w:rFonts w:hint="eastAsia" w:ascii="宋体" w:hAnsi="宋体" w:cs="宋体"/>
          <w:b/>
          <w:color w:val="auto"/>
          <w:sz w:val="24"/>
          <w:highlight w:val="none"/>
        </w:rPr>
        <w:t xml:space="preserve">报告违法行为</w:t>
      </w:r>
      <w:r/>
    </w:p>
    <w:p>
      <w:pPr>
        <w:numPr>
          <w:ilvl w:val="1"/>
          <w:numId w:val="12"/>
        </w:numPr>
        <w:ind w:left="0" w:firstLine="480"/>
        <w:spacing w:line="360" w:lineRule="auto"/>
        <w:tabs>
          <w:tab w:val="left" w:pos="0" w:leader="none"/>
          <w:tab w:val="left" w:pos="567" w:leader="none"/>
          <w:tab w:val="left" w:pos="1080" w:leader="none"/>
        </w:tabs>
        <w:rPr>
          <w:rFonts w:hint="eastAsia" w:ascii="宋体" w:hAnsi="宋体" w:cs="宋体"/>
          <w:color w:val="auto"/>
          <w:sz w:val="24"/>
          <w:highlight w:val="none"/>
        </w:rPr>
      </w:pPr>
      <w:r>
        <w:rPr>
          <w:rFonts w:hint="eastAsia" w:ascii="宋体" w:hAnsi="宋体" w:cs="宋体"/>
          <w:color w:val="auto"/>
          <w:sz w:val="24"/>
          <w:highlight w:val="none"/>
        </w:rPr>
        <w:t xml:space="preserve">评标委员会在评标过程中发现投标人有行贿、提供虚假材料或者串通等违法行为时，有向采购人、采购代理机构或者有关部门报告的职责。</w:t>
      </w:r>
      <w:r/>
    </w:p>
    <w:p>
      <w:pPr>
        <w:jc w:val="left"/>
        <w:widowControl/>
        <w:tabs>
          <w:tab w:val="left" w:pos="0" w:leader="none"/>
          <w:tab w:val="left" w:pos="567" w:leader="none"/>
        </w:tabs>
        <w:rPr>
          <w:rFonts w:ascii="宋体" w:hAnsi="宋体"/>
          <w:b/>
          <w:color w:val="auto"/>
          <w:sz w:val="24"/>
          <w:highlight w:val="none"/>
        </w:rPr>
      </w:pPr>
      <w:r>
        <w:rPr>
          <w:rFonts w:ascii="宋体" w:hAnsi="宋体"/>
          <w:b/>
          <w:color w:val="auto"/>
          <w:sz w:val="24"/>
          <w:highlight w:val="none"/>
        </w:rPr>
        <w:br w:type="page" w:clear="all"/>
      </w:r>
      <w:r/>
    </w:p>
    <w:p>
      <w:pPr>
        <w:jc w:val="center"/>
        <w:spacing w:line="360" w:lineRule="auto"/>
        <w:tabs>
          <w:tab w:val="left" w:pos="360" w:leader="none"/>
          <w:tab w:val="left" w:pos="900" w:leader="none"/>
        </w:tabs>
        <w:rPr>
          <w:rFonts w:ascii="宋体" w:hAnsi="宋体"/>
          <w:b/>
          <w:color w:val="auto"/>
          <w:highlight w:val="none"/>
        </w:rPr>
        <w:outlineLvl w:val="1"/>
      </w:pPr>
      <w:r>
        <w:rPr>
          <w:rFonts w:ascii="宋体" w:hAnsi="宋体"/>
          <w:b/>
          <w:color w:val="auto"/>
          <w:sz w:val="24"/>
          <w:highlight w:val="none"/>
        </w:rPr>
        <w:t xml:space="preserve">二、评标标准</w:t>
      </w:r>
      <w:r/>
    </w:p>
    <w:p>
      <w:pPr>
        <w:spacing w:line="360" w:lineRule="auto"/>
        <w:tabs>
          <w:tab w:val="left" w:pos="360" w:leader="none"/>
          <w:tab w:val="left" w:pos="900" w:leader="none"/>
          <w:tab w:val="left" w:pos="1080" w:leader="none"/>
          <w:tab w:val="left" w:pos="2014" w:leader="none"/>
        </w:tabs>
        <w:rPr>
          <w:rFonts w:ascii="宋体" w:hAnsi="宋体"/>
          <w:color w:val="auto"/>
          <w:sz w:val="24"/>
          <w:highlight w:val="none"/>
        </w:rPr>
      </w:pPr>
      <w:r>
        <w:rPr>
          <w:rFonts w:ascii="宋体" w:hAnsi="宋体"/>
          <w:color w:val="auto"/>
          <w:sz w:val="24"/>
          <w:highlight w:val="none"/>
        </w:rPr>
      </w:r>
      <w:r/>
    </w:p>
    <w:tbl>
      <w:tblPr>
        <w:tblStyle w:val="930"/>
        <w:tblW w:w="5000" w:type="pct"/>
        <w:tblInd w:w="-22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67"/>
        <w:gridCol w:w="1676"/>
        <w:gridCol w:w="667"/>
        <w:gridCol w:w="3926"/>
        <w:gridCol w:w="2352"/>
      </w:tblGrid>
      <w:tr>
        <w:trPr>
          <w:trHeight w:val="170"/>
        </w:trPr>
        <w:tc>
          <w:tcPr>
            <w:tcW w:w="612" w:type="dxa"/>
            <w:vAlign w:val="center"/>
            <w:textDirection w:val="lrTb"/>
            <w:noWrap w:val="false"/>
          </w:tcPr>
          <w:p>
            <w:pPr>
              <w:ind w:firstLine="28"/>
              <w:jc w:val="center"/>
              <w:rPr>
                <w:rFonts w:hint="eastAsia" w:ascii="宋体" w:hAnsi="宋体" w:cs="宋体"/>
                <w:b/>
                <w:color w:val="auto"/>
                <w:sz w:val="24"/>
                <w:highlight w:val="none"/>
              </w:rPr>
            </w:pPr>
            <w:r>
              <w:rPr>
                <w:rFonts w:hint="eastAsia" w:ascii="宋体" w:hAnsi="宋体" w:cs="宋体"/>
                <w:b/>
                <w:color w:val="auto"/>
                <w:sz w:val="24"/>
                <w:highlight w:val="none"/>
                <w:lang w:bidi="ar"/>
              </w:rPr>
              <w:t xml:space="preserve">序号</w:t>
            </w:r>
            <w:r/>
          </w:p>
        </w:tc>
        <w:tc>
          <w:tcPr>
            <w:tcW w:w="1537" w:type="dxa"/>
            <w:vAlign w:val="center"/>
            <w:textDirection w:val="lrTb"/>
            <w:noWrap w:val="false"/>
          </w:tcPr>
          <w:p>
            <w:pPr>
              <w:ind w:firstLine="28"/>
              <w:jc w:val="center"/>
              <w:rPr>
                <w:rFonts w:hint="eastAsia" w:ascii="宋体" w:hAnsi="宋体" w:cs="宋体"/>
                <w:b/>
                <w:color w:val="auto"/>
                <w:sz w:val="24"/>
                <w:highlight w:val="none"/>
              </w:rPr>
            </w:pPr>
            <w:r>
              <w:rPr>
                <w:rFonts w:hint="eastAsia" w:ascii="宋体" w:hAnsi="宋体" w:cs="宋体"/>
                <w:b/>
                <w:color w:val="auto"/>
                <w:sz w:val="24"/>
                <w:highlight w:val="none"/>
                <w:lang w:bidi="ar"/>
              </w:rPr>
              <w:t xml:space="preserve">评分因素</w:t>
            </w:r>
            <w:r/>
          </w:p>
        </w:tc>
        <w:tc>
          <w:tcPr>
            <w:tcW w:w="612" w:type="dxa"/>
            <w:vAlign w:val="center"/>
            <w:textDirection w:val="lrTb"/>
            <w:noWrap w:val="false"/>
          </w:tcPr>
          <w:p>
            <w:pPr>
              <w:ind w:firstLine="28"/>
              <w:jc w:val="center"/>
              <w:rPr>
                <w:rFonts w:hint="eastAsia" w:ascii="宋体" w:hAnsi="宋体" w:cs="宋体"/>
                <w:b/>
                <w:color w:val="auto"/>
                <w:sz w:val="24"/>
                <w:highlight w:val="none"/>
              </w:rPr>
            </w:pPr>
            <w:r>
              <w:rPr>
                <w:rFonts w:hint="eastAsia" w:ascii="宋体" w:hAnsi="宋体" w:cs="宋体"/>
                <w:b/>
                <w:color w:val="auto"/>
                <w:sz w:val="24"/>
                <w:highlight w:val="none"/>
                <w:lang w:bidi="ar"/>
              </w:rPr>
              <w:t xml:space="preserve">分值</w:t>
            </w:r>
            <w:r/>
          </w:p>
        </w:tc>
        <w:tc>
          <w:tcPr>
            <w:tcW w:w="3600" w:type="dxa"/>
            <w:vAlign w:val="center"/>
            <w:textDirection w:val="lrTb"/>
            <w:noWrap w:val="false"/>
          </w:tcPr>
          <w:p>
            <w:pPr>
              <w:ind w:firstLine="28"/>
              <w:jc w:val="center"/>
              <w:rPr>
                <w:rFonts w:hint="eastAsia" w:ascii="宋体" w:hAnsi="宋体" w:cs="宋体"/>
                <w:b/>
                <w:color w:val="auto"/>
                <w:sz w:val="24"/>
                <w:highlight w:val="none"/>
              </w:rPr>
            </w:pPr>
            <w:r>
              <w:rPr>
                <w:rFonts w:hint="eastAsia" w:ascii="宋体" w:hAnsi="宋体" w:cs="宋体"/>
                <w:b/>
                <w:color w:val="auto"/>
                <w:sz w:val="24"/>
                <w:highlight w:val="none"/>
                <w:lang w:bidi="ar"/>
              </w:rPr>
              <w:t xml:space="preserve">评分标准</w:t>
            </w:r>
            <w:r/>
          </w:p>
        </w:tc>
        <w:tc>
          <w:tcPr>
            <w:tcW w:w="2156" w:type="dxa"/>
            <w:vAlign w:val="center"/>
            <w:textDirection w:val="lrTb"/>
            <w:noWrap w:val="false"/>
          </w:tcPr>
          <w:p>
            <w:pPr>
              <w:pStyle w:val="1161"/>
              <w:jc w:val="center"/>
              <w:spacing w:before="0" w:beforeAutospacing="0" w:after="0" w:afterAutospacing="0"/>
              <w:widowControl w:val="off"/>
              <w:rPr>
                <w:rFonts w:hint="eastAsia"/>
                <w:color w:val="auto"/>
                <w:highlight w:val="none"/>
              </w:rPr>
            </w:pPr>
            <w:r>
              <w:rPr>
                <w:rFonts w:hint="eastAsia"/>
                <w:b/>
                <w:color w:val="auto"/>
                <w:highlight w:val="none"/>
                <w:lang w:bidi="ar"/>
              </w:rPr>
              <w:t xml:space="preserve">说明</w:t>
            </w:r>
            <w:r/>
          </w:p>
        </w:tc>
      </w:tr>
      <w:tr>
        <w:trPr>
          <w:trHeight w:val="170"/>
        </w:trPr>
        <w:tc>
          <w:tcPr>
            <w:tcW w:w="612" w:type="dxa"/>
            <w:vAlign w:val="center"/>
            <w:textDirection w:val="lrTb"/>
            <w:noWrap w:val="false"/>
          </w:tcPr>
          <w:p>
            <w:pPr>
              <w:ind w:firstLine="28"/>
              <w:jc w:val="center"/>
              <w:rPr>
                <w:rFonts w:hint="eastAsia" w:ascii="宋体" w:hAnsi="宋体" w:cs="宋体"/>
                <w:b/>
                <w:color w:val="auto"/>
                <w:sz w:val="24"/>
                <w:highlight w:val="none"/>
              </w:rPr>
            </w:pPr>
            <w:r/>
            <w:bookmarkStart w:id="814" w:name="_Hlk194326212"/>
            <w:r/>
            <w:bookmarkStart w:id="815" w:name="OLE_LINK38"/>
            <w:r/>
            <w:bookmarkStart w:id="816" w:name="OLE_LINK39"/>
            <w:r>
              <w:rPr>
                <w:rFonts w:hint="eastAsia" w:ascii="宋体" w:hAnsi="宋体" w:cs="宋体"/>
                <w:bCs/>
                <w:color w:val="auto"/>
                <w:sz w:val="24"/>
                <w:highlight w:val="none"/>
                <w:lang w:bidi="ar"/>
              </w:rPr>
              <w:t xml:space="preserve">1</w:t>
            </w:r>
            <w:r/>
          </w:p>
        </w:tc>
        <w:tc>
          <w:tcPr>
            <w:tcW w:w="1537" w:type="dxa"/>
            <w:vAlign w:val="center"/>
            <w:textDirection w:val="lrTb"/>
            <w:noWrap w:val="false"/>
          </w:tcPr>
          <w:p>
            <w:pPr>
              <w:ind w:firstLine="28"/>
              <w:jc w:val="center"/>
              <w:rPr>
                <w:rFonts w:hint="eastAsia" w:ascii="宋体" w:hAnsi="宋体" w:cs="宋体"/>
                <w:color w:val="auto"/>
                <w:sz w:val="24"/>
                <w:highlight w:val="none"/>
              </w:rPr>
            </w:pPr>
            <w:r>
              <w:rPr>
                <w:rFonts w:hint="eastAsia" w:ascii="宋体" w:hAnsi="宋体" w:cs="宋体"/>
                <w:color w:val="auto"/>
                <w:sz w:val="24"/>
                <w:highlight w:val="none"/>
                <w:lang w:bidi="ar"/>
              </w:rPr>
              <w:t xml:space="preserve">价格分</w:t>
            </w:r>
            <w:r/>
          </w:p>
        </w:tc>
        <w:tc>
          <w:tcPr>
            <w:tcW w:w="612" w:type="dxa"/>
            <w:vAlign w:val="center"/>
            <w:textDirection w:val="lrTb"/>
            <w:noWrap w:val="false"/>
          </w:tcPr>
          <w:p>
            <w:pPr>
              <w:ind w:firstLine="28"/>
              <w:jc w:val="center"/>
              <w:rPr>
                <w:rFonts w:hint="eastAsia" w:ascii="宋体" w:hAnsi="宋体" w:cs="宋体"/>
                <w:color w:val="auto"/>
                <w:sz w:val="24"/>
                <w:highlight w:val="none"/>
              </w:rPr>
            </w:pPr>
            <w:r>
              <w:rPr>
                <w:rFonts w:hint="eastAsia" w:ascii="宋体" w:hAnsi="宋体" w:cs="宋体"/>
                <w:color w:val="auto"/>
                <w:sz w:val="24"/>
                <w:highlight w:val="none"/>
                <w:lang w:bidi="ar"/>
              </w:rPr>
              <w:t xml:space="preserve">30</w:t>
            </w:r>
            <w:r/>
          </w:p>
        </w:tc>
        <w:tc>
          <w:tcPr>
            <w:tcW w:w="3600" w:type="dxa"/>
            <w:vAlign w:val="center"/>
            <w:textDirection w:val="lrTb"/>
            <w:noWrap w:val="false"/>
          </w:tcPr>
          <w:p>
            <w:pPr>
              <w:spacing w:line="360" w:lineRule="exact"/>
              <w:rPr>
                <w:rFonts w:hint="eastAsia" w:ascii="宋体" w:hAnsi="宋体" w:cs="宋体"/>
                <w:color w:val="auto"/>
                <w:sz w:val="24"/>
                <w:highlight w:val="none"/>
              </w:rPr>
            </w:pPr>
            <w:r/>
            <w:bookmarkStart w:id="817" w:name="OLE_LINK17"/>
            <w:r>
              <w:rPr>
                <w:rFonts w:hint="eastAsia" w:ascii="宋体" w:hAnsi="宋体" w:cs="宋体"/>
                <w:color w:val="auto"/>
                <w:sz w:val="24"/>
                <w:highlight w:val="none"/>
                <w:lang w:bidi="ar"/>
              </w:rPr>
              <w:t xml:space="preserve">价格分采用低价优先法计算，即满足招标文件要求且投标价格最低的投标报价为评标基准价，其价格分为满分。其他投标人的价格分统一按照下列公式计算（计算结果四舍五入保留两位小数）：</w:t>
            </w:r>
            <w:r/>
          </w:p>
          <w:p>
            <w:pPr>
              <w:spacing w:line="360" w:lineRule="exact"/>
              <w:rPr>
                <w:rFonts w:hint="eastAsia" w:ascii="宋体" w:hAnsi="宋体" w:eastAsia="宋体" w:cs="宋体"/>
                <w:b/>
                <w:color w:val="auto"/>
                <w:sz w:val="24"/>
                <w:highlight w:val="none"/>
                <w:lang w:eastAsia="zh-CN"/>
              </w:rPr>
            </w:pPr>
            <w:r>
              <w:rPr>
                <w:rFonts w:hint="eastAsia" w:ascii="宋体" w:hAnsi="宋体" w:cs="宋体"/>
                <w:color w:val="auto"/>
                <w:sz w:val="24"/>
                <w:highlight w:val="none"/>
                <w:lang w:bidi="ar"/>
              </w:rPr>
              <w:t xml:space="preserve">投标报价得分=（评标基准价/投标报价）*</w:t>
            </w:r>
            <w:bookmarkEnd w:id="817"/>
            <w:r>
              <w:rPr>
                <w:rFonts w:hint="eastAsia" w:ascii="宋体" w:hAnsi="宋体" w:cs="宋体"/>
                <w:color w:val="auto"/>
                <w:sz w:val="24"/>
                <w:highlight w:val="none"/>
                <w:lang w:val="en-US" w:eastAsia="zh-CN" w:bidi="ar"/>
              </w:rPr>
              <w:t xml:space="preserve">分值</w:t>
            </w:r>
            <w:r/>
          </w:p>
        </w:tc>
        <w:tc>
          <w:tcPr>
            <w:tcW w:w="2156" w:type="dxa"/>
            <w:vAlign w:val="center"/>
            <w:textDirection w:val="lrTb"/>
            <w:noWrap w:val="false"/>
          </w:tcPr>
          <w:p>
            <w:pPr>
              <w:jc w:val="left"/>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此处投标报价指经过报价修正，及因落实政府采购政策进行价格调整后的报价，详见第三章《评标方法和评标标准》。</w:t>
            </w:r>
            <w:bookmarkEnd w:id="814"/>
            <w:r/>
            <w:bookmarkEnd w:id="815"/>
            <w:r/>
            <w:bookmarkEnd w:id="816"/>
            <w:r/>
            <w:r/>
          </w:p>
        </w:tc>
      </w:tr>
      <w:tr>
        <w:trPr>
          <w:trHeight w:val="170"/>
        </w:trPr>
        <w:tc>
          <w:tcPr>
            <w:tcW w:w="612" w:type="dxa"/>
            <w:vAlign w:val="center"/>
            <w:textDirection w:val="lrTb"/>
            <w:noWrap w:val="false"/>
          </w:tcPr>
          <w:p>
            <w:pPr>
              <w:ind w:firstLine="28"/>
              <w:jc w:val="center"/>
              <w:rPr>
                <w:rFonts w:hint="eastAsia" w:ascii="宋体" w:hAnsi="宋体" w:cs="宋体"/>
                <w:color w:val="auto"/>
                <w:sz w:val="24"/>
                <w:highlight w:val="none"/>
              </w:rPr>
            </w:pPr>
            <w:r>
              <w:rPr>
                <w:rFonts w:hint="eastAsia" w:ascii="宋体" w:hAnsi="宋体" w:cs="宋体"/>
                <w:color w:val="auto"/>
                <w:sz w:val="24"/>
                <w:highlight w:val="none"/>
                <w:lang w:bidi="ar"/>
              </w:rPr>
              <w:t xml:space="preserve">2</w:t>
            </w:r>
            <w:r/>
          </w:p>
        </w:tc>
        <w:tc>
          <w:tcPr>
            <w:tcW w:w="1537" w:type="dxa"/>
            <w:vAlign w:val="center"/>
            <w:textDirection w:val="lrTb"/>
            <w:noWrap w:val="false"/>
          </w:tcPr>
          <w:p>
            <w:pPr>
              <w:ind w:firstLine="28"/>
              <w:jc w:val="center"/>
              <w:rPr>
                <w:rFonts w:hint="eastAsia" w:ascii="宋体" w:hAnsi="宋体" w:cs="宋体"/>
                <w:color w:val="auto"/>
                <w:sz w:val="24"/>
                <w:highlight w:val="none"/>
              </w:rPr>
            </w:pPr>
            <w:r>
              <w:rPr>
                <w:rFonts w:hint="eastAsia" w:ascii="宋体" w:hAnsi="宋体" w:cs="宋体"/>
                <w:color w:val="auto"/>
                <w:sz w:val="24"/>
                <w:highlight w:val="none"/>
                <w:lang w:bidi="ar"/>
              </w:rPr>
              <w:t xml:space="preserve">客观分</w:t>
            </w:r>
            <w:r/>
          </w:p>
        </w:tc>
        <w:tc>
          <w:tcPr>
            <w:tcW w:w="612" w:type="dxa"/>
            <w:vAlign w:val="center"/>
            <w:textDirection w:val="lrTb"/>
            <w:noWrap w:val="false"/>
          </w:tcPr>
          <w:p>
            <w:pPr>
              <w:ind w:firstLine="28"/>
              <w:jc w:val="center"/>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42</w:t>
            </w:r>
            <w:r/>
          </w:p>
        </w:tc>
        <w:tc>
          <w:tcPr>
            <w:tcW w:w="3600" w:type="dxa"/>
            <w:vAlign w:val="center"/>
            <w:textDirection w:val="lrTb"/>
            <w:noWrap w:val="false"/>
          </w:tcPr>
          <w:p>
            <w:pPr>
              <w:spacing w:line="36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2156" w:type="dxa"/>
            <w:vAlign w:val="center"/>
            <w:textDirection w:val="lrTb"/>
            <w:noWrap w:val="false"/>
          </w:tcPr>
          <w:p>
            <w:pPr>
              <w:ind w:left="-38"/>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r>
      <w:tr>
        <w:trPr>
          <w:trHeight w:val="170"/>
        </w:trPr>
        <w:tc>
          <w:tcPr>
            <w:tcW w:w="612" w:type="dxa"/>
            <w:vAlign w:val="center"/>
            <w:textDirection w:val="lrTb"/>
            <w:noWrap w:val="false"/>
          </w:tcPr>
          <w:p>
            <w:pPr>
              <w:ind w:firstLine="28"/>
              <w:jc w:val="center"/>
              <w:rPr>
                <w:rFonts w:hint="eastAsia" w:ascii="宋体" w:hAnsi="宋体" w:cs="宋体"/>
                <w:color w:val="auto"/>
                <w:sz w:val="24"/>
                <w:highlight w:val="none"/>
              </w:rPr>
            </w:pPr>
            <w:r>
              <w:rPr>
                <w:rFonts w:hint="eastAsia" w:ascii="宋体" w:hAnsi="宋体" w:cs="宋体"/>
                <w:color w:val="auto"/>
                <w:sz w:val="24"/>
                <w:highlight w:val="none"/>
                <w:lang w:bidi="ar"/>
              </w:rPr>
              <w:t xml:space="preserve">2.1</w:t>
            </w:r>
            <w:r/>
          </w:p>
        </w:tc>
        <w:tc>
          <w:tcPr>
            <w:tcW w:w="1537" w:type="dxa"/>
            <w:vAlign w:val="center"/>
            <w:textDirection w:val="lrTb"/>
            <w:noWrap w:val="false"/>
          </w:tcPr>
          <w:p>
            <w:pPr>
              <w:ind w:firstLine="28"/>
              <w:jc w:val="center"/>
              <w:rPr>
                <w:rFonts w:hint="eastAsia" w:ascii="宋体" w:hAnsi="宋体" w:cs="宋体"/>
                <w:color w:val="auto"/>
                <w:sz w:val="24"/>
                <w:highlight w:val="none"/>
              </w:rPr>
            </w:pPr>
            <w:r/>
            <w:bookmarkStart w:id="818" w:name="OLE_LINK18"/>
            <w:r/>
            <w:bookmarkStart w:id="819" w:name="OLE_LINK40"/>
            <w:r>
              <w:rPr>
                <w:rFonts w:hint="eastAsia" w:ascii="宋体" w:hAnsi="宋体" w:cs="宋体"/>
                <w:color w:val="auto"/>
                <w:sz w:val="24"/>
                <w:highlight w:val="none"/>
                <w:lang w:bidi="ar"/>
              </w:rPr>
              <w:t xml:space="preserve">技术部分</w:t>
            </w:r>
            <w:bookmarkEnd w:id="818"/>
            <w:r/>
            <w:bookmarkEnd w:id="819"/>
            <w:r/>
            <w:r/>
          </w:p>
        </w:tc>
        <w:tc>
          <w:tcPr>
            <w:tcW w:w="612" w:type="dxa"/>
            <w:vAlign w:val="center"/>
            <w:textDirection w:val="lrTb"/>
            <w:noWrap w:val="false"/>
          </w:tcPr>
          <w:p>
            <w:pPr>
              <w:ind w:firstLine="28"/>
              <w:jc w:val="center"/>
              <w:rPr>
                <w:rFonts w:hint="eastAsia" w:ascii="宋体" w:hAnsi="宋体" w:eastAsia="宋体" w:cs="宋体"/>
                <w:color w:val="auto"/>
                <w:sz w:val="24"/>
                <w:highlight w:val="none"/>
                <w:lang w:eastAsia="zh-CN" w:bidi="ar"/>
              </w:rPr>
            </w:pPr>
            <w:r>
              <w:rPr>
                <w:rFonts w:hint="eastAsia" w:ascii="宋体" w:hAnsi="宋体" w:cs="宋体"/>
                <w:color w:val="auto"/>
                <w:sz w:val="24"/>
                <w:highlight w:val="none"/>
                <w:lang w:bidi="ar"/>
              </w:rPr>
              <w:t xml:space="preserve">3</w:t>
            </w:r>
            <w:r>
              <w:rPr>
                <w:rFonts w:hint="eastAsia" w:ascii="宋体" w:hAnsi="宋体" w:cs="宋体"/>
                <w:color w:val="auto"/>
                <w:sz w:val="24"/>
                <w:highlight w:val="none"/>
                <w:lang w:val="en-US" w:eastAsia="zh-CN" w:bidi="ar"/>
              </w:rPr>
              <w:t xml:space="preserve">7</w:t>
            </w:r>
            <w:r/>
          </w:p>
        </w:tc>
        <w:tc>
          <w:tcPr>
            <w:tcW w:w="3600" w:type="dxa"/>
            <w:vAlign w:val="center"/>
            <w:textDirection w:val="lrTb"/>
            <w:noWrap w:val="false"/>
          </w:tcPr>
          <w:p>
            <w:pPr>
              <w:spacing w:line="360" w:lineRule="exact"/>
              <w:rPr>
                <w:rFonts w:hint="eastAsia" w:ascii="宋体" w:hAnsi="宋体" w:cs="宋体"/>
                <w:color w:val="auto"/>
                <w:sz w:val="24"/>
                <w:highlight w:val="none"/>
              </w:rPr>
            </w:pPr>
            <w:r>
              <w:rPr>
                <w:rFonts w:hint="eastAsia" w:ascii="宋体" w:hAnsi="宋体" w:cs="宋体"/>
                <w:color w:val="auto"/>
                <w:sz w:val="24"/>
                <w:highlight w:val="none"/>
                <w:lang w:bidi="ar"/>
              </w:rPr>
              <w:t xml:space="preserve">技术要求的符合性，即对提供货物的技术参数、配置、性能是否符合或优于招标文件要求进行评价。符合技术要求的得3</w:t>
            </w:r>
            <w:r>
              <w:rPr>
                <w:rFonts w:hint="eastAsia" w:ascii="宋体" w:hAnsi="宋体" w:cs="宋体"/>
                <w:color w:val="auto"/>
                <w:sz w:val="24"/>
                <w:highlight w:val="none"/>
                <w:lang w:val="en-US" w:eastAsia="zh-CN" w:bidi="ar"/>
              </w:rPr>
              <w:t xml:space="preserve">7</w:t>
            </w:r>
            <w:r>
              <w:rPr>
                <w:rFonts w:hint="eastAsia" w:ascii="宋体" w:hAnsi="宋体" w:cs="宋体"/>
                <w:color w:val="auto"/>
                <w:sz w:val="24"/>
                <w:highlight w:val="none"/>
                <w:lang w:bidi="ar"/>
              </w:rPr>
              <w:t xml:space="preserve">分；技术要求中带“▲”参数为重要参数，每有一项负偏离的，扣</w:t>
            </w:r>
            <w:r>
              <w:rPr>
                <w:rFonts w:hint="eastAsia" w:ascii="宋体" w:hAnsi="宋体" w:cs="宋体"/>
                <w:color w:val="auto"/>
                <w:sz w:val="24"/>
                <w:highlight w:val="none"/>
                <w:lang w:val="en-US" w:eastAsia="zh-CN" w:bidi="ar"/>
              </w:rPr>
              <w:t xml:space="preserve">4</w:t>
            </w:r>
            <w:r>
              <w:rPr>
                <w:rFonts w:hint="eastAsia" w:ascii="宋体" w:hAnsi="宋体" w:cs="宋体"/>
                <w:color w:val="auto"/>
                <w:sz w:val="24"/>
                <w:highlight w:val="none"/>
                <w:lang w:bidi="ar"/>
              </w:rPr>
              <w:t xml:space="preserve">分；其他参数为一般参数，每有一项负偏离的，扣1</w:t>
            </w:r>
            <w:r>
              <w:rPr>
                <w:rFonts w:hint="eastAsia" w:ascii="宋体" w:hAnsi="宋体" w:cs="宋体"/>
                <w:color w:val="auto"/>
                <w:sz w:val="24"/>
                <w:highlight w:val="none"/>
                <w:lang w:val="en-US" w:eastAsia="zh-CN" w:bidi="ar"/>
              </w:rPr>
              <w:t xml:space="preserve">.5</w:t>
            </w:r>
            <w:r>
              <w:rPr>
                <w:rFonts w:hint="eastAsia" w:ascii="宋体" w:hAnsi="宋体" w:cs="宋体"/>
                <w:color w:val="auto"/>
                <w:sz w:val="24"/>
                <w:highlight w:val="none"/>
                <w:lang w:bidi="ar"/>
              </w:rPr>
              <w:t xml:space="preserve">分；扣完为止。</w:t>
            </w:r>
            <w:r/>
          </w:p>
        </w:tc>
        <w:tc>
          <w:tcPr>
            <w:tcW w:w="2156" w:type="dxa"/>
            <w:vAlign w:val="center"/>
            <w:textDirection w:val="lrTb"/>
            <w:noWrap w:val="false"/>
          </w:tcPr>
          <w:p>
            <w:pPr>
              <w:spacing w:line="360" w:lineRule="auto"/>
              <w:widowControl/>
              <w:tabs>
                <w:tab w:val="left" w:pos="1200" w:leader="none"/>
              </w:tabs>
              <w:rPr>
                <w:rFonts w:hint="eastAsia" w:ascii="宋体" w:hAnsi="宋体" w:cs="宋体"/>
                <w:b/>
                <w:color w:val="auto"/>
                <w:sz w:val="24"/>
                <w:highlight w:val="none"/>
                <w:lang w:bidi="ar"/>
              </w:rPr>
            </w:pPr>
            <w:r>
              <w:rPr>
                <w:rFonts w:hint="eastAsia" w:ascii="宋体" w:hAnsi="宋体" w:cs="宋体"/>
                <w:b/>
                <w:color w:val="auto"/>
                <w:sz w:val="24"/>
                <w:highlight w:val="none"/>
                <w:lang w:bidi="ar"/>
              </w:rPr>
              <w:t xml:space="preserve">备注1：提供技术参数的证明材料包括但不限于（投标产品注册证及附件、技术白皮书、产品彩页、产品说明书、认证证书、检测/检验报告、功能截图等技术支持性文件资料(如技术支持性文件资料非中文版本的，请同时提供中文翻译版)，未提供或提供的证明材料不符合要求视为负偏离。 </w:t>
            </w:r>
            <w:r/>
          </w:p>
          <w:p>
            <w:pPr>
              <w:spacing w:line="360" w:lineRule="auto"/>
              <w:widowControl/>
              <w:tabs>
                <w:tab w:val="left" w:pos="1200" w:leader="none"/>
              </w:tabs>
              <w:rPr>
                <w:rFonts w:hint="eastAsia" w:ascii="宋体" w:hAnsi="宋体" w:cs="宋体"/>
                <w:color w:val="auto"/>
                <w:sz w:val="24"/>
                <w:highlight w:val="none"/>
              </w:rPr>
            </w:pPr>
            <w:r>
              <w:rPr>
                <w:rFonts w:hint="eastAsia" w:ascii="宋体" w:hAnsi="宋体" w:cs="宋体"/>
                <w:b/>
                <w:color w:val="auto"/>
                <w:sz w:val="24"/>
                <w:highlight w:val="none"/>
                <w:lang w:bidi="ar"/>
              </w:rPr>
              <w:t xml:space="preserve">备注2：完全复制招标文件技术参数要求的，评标委员会有权视为所有技术参数负偏离，文字描述、国标、定制尺寸的技术指标除外。</w:t>
            </w:r>
            <w:r/>
          </w:p>
        </w:tc>
      </w:tr>
      <w:tr>
        <w:trPr>
          <w:trHeight w:val="170"/>
        </w:trPr>
        <w:tc>
          <w:tcPr>
            <w:tcW w:w="612" w:type="dxa"/>
            <w:vAlign w:val="center"/>
            <w:textDirection w:val="lrTb"/>
            <w:noWrap w:val="false"/>
          </w:tcPr>
          <w:p>
            <w:pPr>
              <w:ind w:firstLine="28"/>
              <w:jc w:val="center"/>
              <w:rPr>
                <w:rFonts w:hint="eastAsia" w:ascii="宋体" w:hAnsi="宋体" w:cs="宋体"/>
                <w:color w:val="auto"/>
                <w:sz w:val="24"/>
                <w:highlight w:val="none"/>
              </w:rPr>
            </w:pPr>
            <w:r>
              <w:rPr>
                <w:rFonts w:hint="eastAsia" w:ascii="宋体" w:hAnsi="宋体" w:cs="宋体"/>
                <w:color w:val="auto"/>
                <w:sz w:val="24"/>
                <w:highlight w:val="none"/>
                <w:lang w:bidi="ar"/>
              </w:rPr>
              <w:t xml:space="preserve">2.2</w:t>
            </w:r>
            <w:r/>
          </w:p>
        </w:tc>
        <w:tc>
          <w:tcPr>
            <w:tcW w:w="1537" w:type="dxa"/>
            <w:vAlign w:val="center"/>
            <w:textDirection w:val="lrTb"/>
            <w:noWrap w:val="false"/>
          </w:tcPr>
          <w:p>
            <w:pPr>
              <w:ind w:firstLine="28"/>
              <w:jc w:val="center"/>
              <w:rPr>
                <w:rFonts w:hint="eastAsia" w:ascii="宋体" w:hAnsi="宋体" w:cs="宋体"/>
                <w:color w:val="auto"/>
                <w:sz w:val="24"/>
                <w:highlight w:val="none"/>
              </w:rPr>
            </w:pPr>
            <w:r/>
            <w:bookmarkStart w:id="820" w:name="OLE_LINK21"/>
            <w:r>
              <w:rPr>
                <w:rFonts w:hint="eastAsia" w:ascii="宋体" w:hAnsi="宋体" w:cs="宋体"/>
                <w:color w:val="auto"/>
                <w:sz w:val="24"/>
                <w:highlight w:val="none"/>
                <w:lang w:bidi="ar"/>
              </w:rPr>
              <w:t xml:space="preserve">业绩</w:t>
            </w:r>
            <w:bookmarkEnd w:id="820"/>
            <w:r/>
            <w:r/>
          </w:p>
        </w:tc>
        <w:tc>
          <w:tcPr>
            <w:tcW w:w="612" w:type="dxa"/>
            <w:vAlign w:val="center"/>
            <w:textDirection w:val="lrTb"/>
            <w:noWrap w:val="false"/>
          </w:tcPr>
          <w:p>
            <w:pPr>
              <w:ind w:firstLine="28"/>
              <w:jc w:val="center"/>
              <w:rPr>
                <w:rFonts w:hint="eastAsia" w:ascii="宋体" w:hAnsi="宋体" w:cs="宋体"/>
                <w:color w:val="auto"/>
                <w:sz w:val="24"/>
                <w:highlight w:val="none"/>
              </w:rPr>
            </w:pPr>
            <w:r>
              <w:rPr>
                <w:rFonts w:hint="eastAsia" w:ascii="宋体" w:hAnsi="宋体" w:cs="宋体"/>
                <w:color w:val="auto"/>
                <w:sz w:val="24"/>
                <w:highlight w:val="none"/>
                <w:lang w:bidi="ar"/>
              </w:rPr>
              <w:t xml:space="preserve">2</w:t>
            </w:r>
            <w:r/>
          </w:p>
        </w:tc>
        <w:tc>
          <w:tcPr>
            <w:tcW w:w="3600" w:type="dxa"/>
            <w:vAlign w:val="center"/>
            <w:textDirection w:val="lrTb"/>
            <w:noWrap w:val="false"/>
          </w:tcPr>
          <w:p>
            <w:pPr>
              <w:pStyle w:val="1161"/>
              <w:spacing w:before="0" w:beforeAutospacing="0" w:after="0" w:afterAutospacing="0" w:line="360" w:lineRule="exact"/>
              <w:widowControl w:val="off"/>
              <w:rPr>
                <w:rFonts w:hint="eastAsia"/>
                <w:b/>
                <w:color w:val="auto"/>
                <w:highlight w:val="none"/>
              </w:rPr>
            </w:pPr>
            <w:r>
              <w:rPr>
                <w:rFonts w:hint="eastAsia"/>
                <w:bCs/>
                <w:color w:val="auto"/>
                <w:highlight w:val="none"/>
              </w:rPr>
              <w:t xml:space="preserve">提供投标人或者制造商(含制造商其他代理商)自2023年1月1日以来在国内的销售合同（</w:t>
            </w:r>
            <w:r>
              <w:rPr>
                <w:rFonts w:hint="eastAsia"/>
                <w:b/>
                <w:color w:val="auto"/>
                <w:highlight w:val="none"/>
              </w:rPr>
              <w:t xml:space="preserve">合同内产品必须</w:t>
            </w:r>
            <w:r>
              <w:rPr>
                <w:rFonts w:hint="eastAsia"/>
                <w:b/>
                <w:color w:val="auto"/>
                <w:highlight w:val="none"/>
                <w:lang w:val="en-US" w:eastAsia="zh-CN"/>
              </w:rPr>
              <w:t xml:space="preserve">同时包含准分子激光及飞秒设备，且与投标产品</w:t>
            </w:r>
            <w:r>
              <w:rPr>
                <w:rFonts w:hint="eastAsia"/>
                <w:b/>
                <w:color w:val="auto"/>
                <w:highlight w:val="none"/>
              </w:rPr>
              <w:t xml:space="preserve">为同品牌同型号</w:t>
            </w:r>
            <w:r>
              <w:rPr>
                <w:rFonts w:hint="eastAsia"/>
                <w:bCs/>
                <w:color w:val="auto"/>
                <w:highlight w:val="none"/>
              </w:rPr>
              <w:t xml:space="preserve">），每提供一份有效合同得1分，最多得2分。</w:t>
            </w:r>
            <w:r/>
          </w:p>
        </w:tc>
        <w:tc>
          <w:tcPr>
            <w:tcW w:w="2156" w:type="dxa"/>
            <w:vAlign w:val="center"/>
            <w:textDirection w:val="lrTb"/>
            <w:noWrap w:val="false"/>
          </w:tcPr>
          <w:p>
            <w:pPr>
              <w:spacing w:line="360" w:lineRule="auto"/>
              <w:widowControl/>
              <w:tabs>
                <w:tab w:val="left" w:pos="1200" w:leader="none"/>
              </w:tabs>
              <w:rPr>
                <w:rFonts w:hint="eastAsia" w:ascii="宋体" w:hAnsi="宋体" w:cs="宋体"/>
                <w:b/>
                <w:bCs/>
                <w:color w:val="auto"/>
                <w:sz w:val="24"/>
                <w:highlight w:val="none"/>
              </w:rPr>
            </w:pPr>
            <w:r>
              <w:rPr>
                <w:rFonts w:hint="eastAsia" w:ascii="宋体" w:hAnsi="宋体" w:cs="宋体"/>
                <w:b/>
                <w:bCs/>
                <w:color w:val="auto"/>
                <w:sz w:val="24"/>
                <w:highlight w:val="none"/>
              </w:rPr>
              <w:t xml:space="preserve">1、提供合同复印件；</w:t>
            </w:r>
            <w:r/>
          </w:p>
          <w:p>
            <w:pPr>
              <w:spacing w:line="360" w:lineRule="auto"/>
              <w:widowControl/>
              <w:tabs>
                <w:tab w:val="left" w:pos="1200" w:leader="none"/>
              </w:tabs>
              <w:rPr>
                <w:rFonts w:hint="eastAsia" w:ascii="宋体" w:hAnsi="宋体" w:cs="宋体"/>
                <w:b/>
                <w:bCs/>
                <w:color w:val="auto"/>
                <w:sz w:val="24"/>
                <w:highlight w:val="none"/>
              </w:rPr>
            </w:pPr>
            <w:r>
              <w:rPr>
                <w:rFonts w:hint="eastAsia" w:ascii="宋体" w:hAnsi="宋体" w:cs="宋体"/>
                <w:b/>
                <w:bCs/>
                <w:color w:val="auto"/>
                <w:sz w:val="24"/>
                <w:highlight w:val="none"/>
              </w:rPr>
              <w:t xml:space="preserve">2、时间以合同签订时间为准；</w:t>
            </w:r>
            <w:r/>
          </w:p>
          <w:p>
            <w:pPr>
              <w:spacing w:line="360" w:lineRule="auto"/>
              <w:widowControl/>
              <w:tabs>
                <w:tab w:val="left" w:pos="1200" w:leader="none"/>
              </w:tabs>
              <w:rPr>
                <w:rFonts w:hint="eastAsia" w:ascii="宋体" w:hAnsi="宋体" w:cs="宋体"/>
                <w:b/>
                <w:bCs/>
                <w:color w:val="auto"/>
                <w:sz w:val="24"/>
                <w:highlight w:val="none"/>
              </w:rPr>
            </w:pPr>
            <w:r>
              <w:rPr>
                <w:rFonts w:hint="eastAsia" w:ascii="宋体" w:hAnsi="宋体" w:cs="宋体"/>
                <w:b/>
                <w:bCs/>
                <w:color w:val="auto"/>
                <w:sz w:val="24"/>
                <w:highlight w:val="none"/>
              </w:rPr>
              <w:t xml:space="preserve">3、合同甲方应为最终实际使用合同标的的一方。</w:t>
            </w:r>
            <w:r/>
          </w:p>
        </w:tc>
      </w:tr>
      <w:tr>
        <w:trPr>
          <w:trHeight w:val="170"/>
        </w:trPr>
        <w:tc>
          <w:tcPr>
            <w:tcW w:w="612" w:type="dxa"/>
            <w:vAlign w:val="center"/>
            <w:textDirection w:val="lrTb"/>
            <w:noWrap w:val="false"/>
          </w:tcPr>
          <w:p>
            <w:pPr>
              <w:ind w:firstLine="28"/>
              <w:jc w:val="center"/>
              <w:rPr>
                <w:rFonts w:hint="default" w:ascii="宋体" w:hAnsi="宋体" w:eastAsia="宋体" w:cs="宋体"/>
                <w:color w:val="auto"/>
                <w:sz w:val="24"/>
                <w:highlight w:val="none"/>
                <w:lang w:val="en-US" w:eastAsia="zh-CN" w:bidi="ar"/>
              </w:rPr>
            </w:pPr>
            <w:r>
              <w:rPr>
                <w:rFonts w:hint="eastAsia" w:ascii="宋体" w:hAnsi="宋体" w:cs="宋体"/>
                <w:color w:val="auto"/>
                <w:sz w:val="24"/>
                <w:highlight w:val="none"/>
                <w:lang w:val="en-US" w:eastAsia="zh-CN" w:bidi="ar"/>
              </w:rPr>
              <w:t xml:space="preserve">2.3</w:t>
            </w:r>
            <w:r/>
          </w:p>
        </w:tc>
        <w:tc>
          <w:tcPr>
            <w:tcW w:w="1537" w:type="dxa"/>
            <w:vAlign w:val="center"/>
            <w:textDirection w:val="lrTb"/>
            <w:noWrap w:val="false"/>
          </w:tcPr>
          <w:p>
            <w:pPr>
              <w:ind w:firstLine="28"/>
              <w:jc w:val="center"/>
              <w:rPr>
                <w:rFonts w:hint="eastAsia" w:ascii="宋体" w:hAnsi="宋体" w:cs="宋体"/>
                <w:color w:val="auto"/>
                <w:sz w:val="24"/>
                <w:highlight w:val="none"/>
                <w:lang w:bidi="ar"/>
              </w:rPr>
            </w:pPr>
            <w:r>
              <w:rPr>
                <w:rFonts w:hint="eastAsia"/>
                <w:color w:val="auto"/>
                <w:highlight w:val="none"/>
              </w:rPr>
              <w:t xml:space="preserve">免费质保期</w:t>
            </w:r>
            <w:r/>
          </w:p>
        </w:tc>
        <w:tc>
          <w:tcPr>
            <w:tcW w:w="612" w:type="dxa"/>
            <w:vAlign w:val="center"/>
            <w:textDirection w:val="lrTb"/>
            <w:noWrap w:val="false"/>
          </w:tcPr>
          <w:p>
            <w:pPr>
              <w:ind w:firstLine="28"/>
              <w:jc w:val="center"/>
              <w:rPr>
                <w:rFonts w:hint="eastAsia" w:ascii="宋体" w:hAnsi="宋体" w:eastAsia="宋体" w:cs="宋体"/>
                <w:color w:val="auto"/>
                <w:sz w:val="24"/>
                <w:highlight w:val="none"/>
                <w:lang w:val="en-US" w:eastAsia="zh-CN" w:bidi="ar"/>
              </w:rPr>
            </w:pPr>
            <w:r>
              <w:rPr>
                <w:rFonts w:hint="eastAsia" w:ascii="宋体" w:hAnsi="宋体" w:cs="宋体"/>
                <w:color w:val="auto"/>
                <w:sz w:val="24"/>
                <w:highlight w:val="none"/>
                <w:lang w:val="en-US" w:eastAsia="zh-CN" w:bidi="ar"/>
              </w:rPr>
              <w:t xml:space="preserve">2</w:t>
            </w:r>
            <w:r/>
          </w:p>
        </w:tc>
        <w:tc>
          <w:tcPr>
            <w:tcW w:w="3600" w:type="dxa"/>
            <w:vAlign w:val="center"/>
            <w:textDirection w:val="lrTb"/>
            <w:noWrap w:val="false"/>
          </w:tcPr>
          <w:p>
            <w:pPr>
              <w:pStyle w:val="1161"/>
              <w:spacing w:before="0" w:beforeAutospacing="0" w:after="0" w:afterAutospacing="0" w:line="360" w:lineRule="exact"/>
              <w:widowControl w:val="off"/>
              <w:rPr>
                <w:rFonts w:hint="eastAsia"/>
                <w:bCs/>
                <w:color w:val="auto"/>
                <w:highlight w:val="none"/>
              </w:rPr>
            </w:pPr>
            <w:r>
              <w:rPr>
                <w:rFonts w:hint="eastAsia"/>
                <w:color w:val="auto"/>
                <w:highlight w:val="none"/>
              </w:rPr>
              <w:t xml:space="preserve">投标产品的免费质保期满足磋商文件要求的基础上，免费质保期整体延长1年得</w:t>
            </w:r>
            <w:r>
              <w:rPr>
                <w:rFonts w:hint="eastAsia"/>
                <w:color w:val="auto"/>
                <w:highlight w:val="none"/>
                <w:lang w:val="en-US" w:eastAsia="zh-CN"/>
              </w:rPr>
              <w:t xml:space="preserve">1</w:t>
            </w:r>
            <w:r>
              <w:rPr>
                <w:rFonts w:hint="eastAsia"/>
                <w:color w:val="auto"/>
                <w:highlight w:val="none"/>
              </w:rPr>
              <w:t xml:space="preserve">分，最高得</w:t>
            </w:r>
            <w:r>
              <w:rPr>
                <w:rFonts w:hint="eastAsia"/>
                <w:color w:val="auto"/>
                <w:highlight w:val="none"/>
                <w:lang w:val="en-US" w:eastAsia="zh-CN"/>
              </w:rPr>
              <w:t xml:space="preserve">2</w:t>
            </w:r>
            <w:r>
              <w:rPr>
                <w:rFonts w:hint="eastAsia"/>
                <w:color w:val="auto"/>
                <w:highlight w:val="none"/>
              </w:rPr>
              <w:t xml:space="preserve">分。</w:t>
            </w:r>
            <w:r>
              <w:rPr>
                <w:rFonts w:hint="eastAsia"/>
                <w:b/>
                <w:color w:val="auto"/>
                <w:highlight w:val="none"/>
              </w:rPr>
              <w:t xml:space="preserve">（响应文件中提供质保服务承诺书）</w:t>
            </w:r>
            <w:r/>
          </w:p>
        </w:tc>
        <w:tc>
          <w:tcPr>
            <w:tcW w:w="2156" w:type="dxa"/>
            <w:vAlign w:val="center"/>
            <w:textDirection w:val="lrTb"/>
            <w:noWrap w:val="false"/>
          </w:tcPr>
          <w:p>
            <w:pPr>
              <w:spacing w:line="360" w:lineRule="auto"/>
              <w:widowControl/>
              <w:tabs>
                <w:tab w:val="left" w:pos="1200" w:leader="none"/>
              </w:tabs>
              <w:rPr>
                <w:rFonts w:hint="eastAsia" w:ascii="宋体" w:hAnsi="宋体" w:cs="宋体"/>
                <w:b/>
                <w:bCs/>
                <w:color w:val="auto"/>
                <w:sz w:val="24"/>
                <w:highlight w:val="none"/>
              </w:rPr>
            </w:pPr>
            <w:r>
              <w:rPr>
                <w:rFonts w:hint="eastAsia" w:ascii="宋体" w:hAnsi="宋体" w:cs="宋体"/>
                <w:b/>
                <w:bCs/>
                <w:color w:val="auto"/>
                <w:sz w:val="24"/>
                <w:highlight w:val="none"/>
              </w:rPr>
            </w:r>
            <w:r/>
          </w:p>
        </w:tc>
      </w:tr>
      <w:tr>
        <w:trPr>
          <w:trHeight w:val="170"/>
        </w:trPr>
        <w:tc>
          <w:tcPr>
            <w:tcW w:w="612" w:type="dxa"/>
            <w:vAlign w:val="center"/>
            <w:textDirection w:val="lrTb"/>
            <w:noWrap w:val="false"/>
          </w:tcPr>
          <w:p>
            <w:pPr>
              <w:ind w:firstLine="28"/>
              <w:jc w:val="center"/>
              <w:rPr>
                <w:rFonts w:hint="eastAsia" w:ascii="宋体" w:hAnsi="宋体" w:eastAsia="宋体" w:cs="宋体"/>
                <w:color w:val="auto"/>
                <w:sz w:val="24"/>
                <w:highlight w:val="none"/>
                <w:lang w:eastAsia="zh-CN"/>
              </w:rPr>
            </w:pPr>
            <w:r>
              <w:rPr>
                <w:rFonts w:hint="eastAsia" w:ascii="宋体" w:hAnsi="宋体" w:cs="宋体"/>
                <w:color w:val="auto"/>
                <w:sz w:val="24"/>
                <w:highlight w:val="none"/>
                <w:lang w:bidi="ar"/>
              </w:rPr>
              <w:t xml:space="preserve">2.</w:t>
            </w:r>
            <w:r>
              <w:rPr>
                <w:rFonts w:hint="eastAsia" w:ascii="宋体" w:hAnsi="宋体" w:cs="宋体"/>
                <w:color w:val="auto"/>
                <w:sz w:val="24"/>
                <w:highlight w:val="none"/>
                <w:lang w:val="en-US" w:eastAsia="zh-CN" w:bidi="ar"/>
              </w:rPr>
              <w:t xml:space="preserve">4</w:t>
            </w:r>
            <w:r/>
          </w:p>
        </w:tc>
        <w:tc>
          <w:tcPr>
            <w:tcW w:w="1537" w:type="dxa"/>
            <w:vAlign w:val="center"/>
            <w:textDirection w:val="lrTb"/>
            <w:noWrap w:val="false"/>
          </w:tcPr>
          <w:p>
            <w:pPr>
              <w:ind w:firstLine="28"/>
              <w:jc w:val="center"/>
              <w:rPr>
                <w:rFonts w:hint="eastAsia" w:ascii="宋体" w:hAnsi="宋体" w:cs="宋体"/>
                <w:color w:val="auto"/>
                <w:sz w:val="24"/>
                <w:highlight w:val="none"/>
              </w:rPr>
            </w:pPr>
            <w:r/>
            <w:bookmarkStart w:id="821" w:name="OLE_LINK27"/>
            <w:r>
              <w:rPr>
                <w:rFonts w:hint="eastAsia" w:ascii="宋体" w:hAnsi="宋体" w:cs="宋体"/>
                <w:color w:val="auto"/>
                <w:sz w:val="24"/>
                <w:highlight w:val="none"/>
                <w:lang w:bidi="ar"/>
              </w:rPr>
              <w:t xml:space="preserve">政府采购政策功能性得分</w:t>
            </w:r>
            <w:bookmarkEnd w:id="821"/>
            <w:r/>
            <w:r/>
          </w:p>
        </w:tc>
        <w:tc>
          <w:tcPr>
            <w:tcW w:w="612" w:type="dxa"/>
            <w:vAlign w:val="center"/>
            <w:textDirection w:val="lrTb"/>
            <w:noWrap w:val="false"/>
          </w:tcPr>
          <w:p>
            <w:pPr>
              <w:ind w:firstLine="28"/>
              <w:jc w:val="center"/>
              <w:rPr>
                <w:rFonts w:hint="eastAsia" w:ascii="宋体" w:hAnsi="宋体" w:cs="宋体"/>
                <w:color w:val="auto"/>
                <w:sz w:val="24"/>
                <w:highlight w:val="none"/>
              </w:rPr>
            </w:pPr>
            <w:r>
              <w:rPr>
                <w:rFonts w:hint="eastAsia" w:ascii="宋体" w:hAnsi="宋体" w:cs="宋体"/>
                <w:color w:val="auto"/>
                <w:sz w:val="24"/>
                <w:highlight w:val="none"/>
                <w:lang w:bidi="ar"/>
              </w:rPr>
              <w:t xml:space="preserve">1</w:t>
            </w:r>
            <w:r/>
          </w:p>
        </w:tc>
        <w:tc>
          <w:tcPr>
            <w:tcW w:w="3600" w:type="dxa"/>
            <w:vAlign w:val="center"/>
            <w:textDirection w:val="lrTb"/>
            <w:noWrap w:val="false"/>
          </w:tcPr>
          <w:p>
            <w:pPr>
              <w:pStyle w:val="1161"/>
              <w:spacing w:before="0" w:beforeAutospacing="0" w:after="0" w:afterAutospacing="0" w:line="360" w:lineRule="exact"/>
              <w:widowControl w:val="off"/>
              <w:rPr>
                <w:rFonts w:hint="eastAsia"/>
                <w:color w:val="auto"/>
                <w:highlight w:val="none"/>
              </w:rPr>
            </w:pPr>
            <w:r/>
            <w:bookmarkStart w:id="822" w:name="OLE_LINK28"/>
            <w:r>
              <w:rPr>
                <w:rFonts w:hint="eastAsia"/>
                <w:color w:val="auto"/>
                <w:highlight w:val="none"/>
                <w:lang w:bidi="ar"/>
              </w:rPr>
              <w:t xml:space="preserve">投标主要产品属财政部和发改委公布的《节能产品政府采购品目清单》的，得0.5分；投标主要产品属财政部和国家环境保护部公布的《环境标志产品政府采购品目清单》的，得0.5分。提供国家确定的认证机构出具的、处于有效期之内的节能产品、环境标志产品认证证书。</w:t>
            </w:r>
            <w:bookmarkEnd w:id="822"/>
            <w:r/>
            <w:r/>
          </w:p>
        </w:tc>
        <w:tc>
          <w:tcPr>
            <w:tcW w:w="2156" w:type="dxa"/>
            <w:vAlign w:val="center"/>
            <w:textDirection w:val="lrTb"/>
            <w:noWrap w:val="false"/>
          </w:tcPr>
          <w:p>
            <w:pPr>
              <w:spacing w:line="360" w:lineRule="auto"/>
              <w:widowControl/>
              <w:tabs>
                <w:tab w:val="left" w:pos="1200" w:leader="none"/>
              </w:tabs>
              <w:rPr>
                <w:rFonts w:hint="eastAsia" w:ascii="宋体" w:hAnsi="宋体" w:cs="宋体"/>
                <w:color w:val="auto"/>
                <w:sz w:val="24"/>
                <w:highlight w:val="none"/>
              </w:rPr>
            </w:pPr>
            <w:r>
              <w:rPr>
                <w:rFonts w:hint="eastAsia" w:ascii="宋体" w:hAnsi="宋体" w:cs="宋体"/>
                <w:color w:val="auto"/>
                <w:sz w:val="24"/>
                <w:highlight w:val="none"/>
              </w:rPr>
            </w:r>
            <w:r/>
          </w:p>
        </w:tc>
      </w:tr>
      <w:tr>
        <w:trPr>
          <w:trHeight w:val="170"/>
        </w:trPr>
        <w:tc>
          <w:tcPr>
            <w:tcW w:w="612" w:type="dxa"/>
            <w:vAlign w:val="center"/>
            <w:textDirection w:val="lrTb"/>
            <w:noWrap w:val="false"/>
          </w:tcPr>
          <w:p>
            <w:pPr>
              <w:ind w:firstLine="28"/>
              <w:jc w:val="center"/>
              <w:rPr>
                <w:rFonts w:hint="eastAsia" w:ascii="宋体" w:hAnsi="宋体" w:cs="宋体"/>
                <w:color w:val="auto"/>
                <w:sz w:val="24"/>
                <w:highlight w:val="none"/>
              </w:rPr>
            </w:pPr>
            <w:r>
              <w:rPr>
                <w:rFonts w:hint="eastAsia" w:ascii="宋体" w:hAnsi="宋体" w:cs="宋体"/>
                <w:color w:val="auto"/>
                <w:sz w:val="24"/>
                <w:highlight w:val="none"/>
                <w:lang w:bidi="ar"/>
              </w:rPr>
              <w:t xml:space="preserve">3</w:t>
            </w:r>
            <w:r/>
          </w:p>
        </w:tc>
        <w:tc>
          <w:tcPr>
            <w:tcW w:w="1537" w:type="dxa"/>
            <w:vAlign w:val="center"/>
            <w:textDirection w:val="lrTb"/>
            <w:noWrap w:val="false"/>
          </w:tcPr>
          <w:p>
            <w:pPr>
              <w:ind w:firstLine="28"/>
              <w:jc w:val="center"/>
              <w:rPr>
                <w:rFonts w:hint="eastAsia" w:ascii="宋体" w:hAnsi="宋体" w:cs="宋体"/>
                <w:color w:val="auto"/>
                <w:sz w:val="24"/>
                <w:highlight w:val="none"/>
              </w:rPr>
            </w:pPr>
            <w:r>
              <w:rPr>
                <w:rFonts w:hint="eastAsia" w:ascii="宋体" w:hAnsi="宋体" w:cs="宋体"/>
                <w:color w:val="auto"/>
                <w:sz w:val="24"/>
                <w:highlight w:val="none"/>
                <w:lang w:bidi="ar"/>
              </w:rPr>
              <w:t xml:space="preserve">主观分</w:t>
            </w:r>
            <w:r/>
          </w:p>
        </w:tc>
        <w:tc>
          <w:tcPr>
            <w:tcW w:w="612" w:type="dxa"/>
            <w:vAlign w:val="center"/>
            <w:textDirection w:val="lrTb"/>
            <w:noWrap w:val="false"/>
          </w:tcPr>
          <w:p>
            <w:pPr>
              <w:ind w:firstLine="28"/>
              <w:jc w:val="center"/>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bidi="ar"/>
              </w:rPr>
              <w:t xml:space="preserve">28</w:t>
            </w:r>
            <w:r/>
          </w:p>
        </w:tc>
        <w:tc>
          <w:tcPr>
            <w:tcW w:w="3600" w:type="dxa"/>
            <w:vAlign w:val="center"/>
            <w:textDirection w:val="lrTb"/>
            <w:noWrap w:val="false"/>
          </w:tcPr>
          <w:p>
            <w:pPr>
              <w:spacing w:line="36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2156" w:type="dxa"/>
            <w:vAlign w:val="center"/>
            <w:textDirection w:val="lrTb"/>
            <w:noWrap w:val="false"/>
          </w:tcPr>
          <w:p>
            <w:pPr>
              <w:ind w:left="-38"/>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r>
      <w:tr>
        <w:trPr>
          <w:trHeight w:val="170"/>
        </w:trPr>
        <w:tc>
          <w:tcPr>
            <w:tcW w:w="612" w:type="dxa"/>
            <w:vAlign w:val="center"/>
            <w:textDirection w:val="lrTb"/>
            <w:noWrap w:val="false"/>
          </w:tcPr>
          <w:p>
            <w:pPr>
              <w:jc w:val="left"/>
              <w:widowControl/>
              <w:rPr>
                <w:rFonts w:hint="eastAsia" w:ascii="宋体" w:hAnsi="宋体" w:cs="宋体"/>
                <w:color w:val="auto"/>
                <w:sz w:val="24"/>
                <w:highlight w:val="none"/>
              </w:rPr>
            </w:pPr>
            <w:r>
              <w:rPr>
                <w:rFonts w:hint="eastAsia" w:ascii="宋体" w:hAnsi="宋体" w:cs="宋体"/>
                <w:color w:val="auto"/>
                <w:sz w:val="24"/>
                <w:highlight w:val="none"/>
                <w:lang w:bidi="ar"/>
              </w:rPr>
              <w:t xml:space="preserve">3.1</w:t>
            </w:r>
            <w:r/>
          </w:p>
        </w:tc>
        <w:tc>
          <w:tcPr>
            <w:tcW w:w="1537" w:type="dxa"/>
            <w:vAlign w:val="center"/>
            <w:textDirection w:val="lrTb"/>
            <w:noWrap w:val="false"/>
          </w:tcPr>
          <w:p>
            <w:pPr>
              <w:jc w:val="left"/>
              <w:spacing w:line="360" w:lineRule="exact"/>
              <w:widowControl/>
              <w:tabs>
                <w:tab w:val="left" w:pos="1200" w:leader="none"/>
              </w:tabs>
              <w:rPr>
                <w:rFonts w:hint="eastAsia" w:ascii="宋体" w:hAnsi="宋体" w:cs="宋体"/>
                <w:color w:val="auto"/>
                <w:sz w:val="24"/>
                <w:highlight w:val="none"/>
              </w:rPr>
            </w:pPr>
            <w:r>
              <w:rPr>
                <w:rFonts w:hint="eastAsia" w:ascii="宋体" w:hAnsi="宋体" w:cs="宋体"/>
                <w:color w:val="auto"/>
                <w:sz w:val="24"/>
                <w:highlight w:val="none"/>
                <w:lang w:bidi="ar"/>
              </w:rPr>
              <w:t xml:space="preserve">项目实施方案</w:t>
            </w:r>
            <w:r/>
          </w:p>
        </w:tc>
        <w:tc>
          <w:tcPr>
            <w:tcW w:w="612" w:type="dxa"/>
            <w:vAlign w:val="center"/>
            <w:textDirection w:val="lrTb"/>
            <w:noWrap w:val="false"/>
          </w:tcPr>
          <w:p>
            <w:pPr>
              <w:ind w:firstLine="28"/>
              <w:jc w:val="center"/>
              <w:rPr>
                <w:rFonts w:hint="eastAsia" w:ascii="宋体" w:hAnsi="宋体" w:cs="宋体"/>
                <w:color w:val="auto"/>
                <w:sz w:val="24"/>
                <w:highlight w:val="none"/>
              </w:rPr>
            </w:pPr>
            <w:r>
              <w:rPr>
                <w:rFonts w:hint="eastAsia" w:ascii="宋体" w:hAnsi="宋体" w:cs="宋体"/>
                <w:color w:val="auto"/>
                <w:sz w:val="24"/>
                <w:highlight w:val="none"/>
              </w:rPr>
              <w:t xml:space="preserve">5</w:t>
            </w:r>
            <w:r/>
          </w:p>
        </w:tc>
        <w:tc>
          <w:tcPr>
            <w:tcW w:w="3600" w:type="dxa"/>
            <w:vAlign w:val="center"/>
            <w:textDirection w:val="lrTb"/>
            <w:noWrap w:val="false"/>
          </w:tcPr>
          <w:p>
            <w:pPr>
              <w:spacing w:line="360" w:lineRule="exact"/>
              <w:rPr>
                <w:rFonts w:hint="eastAsia" w:ascii="宋体" w:hAnsi="宋体" w:cs="宋体"/>
                <w:color w:val="auto"/>
                <w:sz w:val="24"/>
                <w:highlight w:val="none"/>
              </w:rPr>
            </w:pPr>
            <w:r>
              <w:rPr>
                <w:rFonts w:hint="eastAsia" w:ascii="宋体" w:hAnsi="宋体" w:cs="宋体"/>
                <w:color w:val="auto"/>
                <w:sz w:val="24"/>
                <w:highlight w:val="none"/>
                <w:lang w:bidi="ar"/>
              </w:rPr>
              <w:t xml:space="preserve">根据投标人提供的项目实施方案内容的完整性及进度计划安排的合理性进行打分，包括但不限于投标人如何在成交后有效地组织技术和人员力量，按时保质地完成供货、安装验收等。</w:t>
            </w:r>
            <w:r/>
          </w:p>
          <w:p>
            <w:pPr>
              <w:spacing w:line="360" w:lineRule="exact"/>
              <w:rPr>
                <w:rFonts w:hint="eastAsia" w:ascii="宋体" w:hAnsi="宋体" w:cs="宋体"/>
                <w:color w:val="auto"/>
                <w:sz w:val="24"/>
                <w:highlight w:val="none"/>
              </w:rPr>
            </w:pPr>
            <w:r>
              <w:rPr>
                <w:rFonts w:hint="eastAsia" w:ascii="宋体" w:hAnsi="宋体" w:cs="宋体"/>
                <w:color w:val="auto"/>
                <w:sz w:val="24"/>
                <w:highlight w:val="none"/>
                <w:lang w:bidi="ar"/>
              </w:rPr>
              <w:t xml:space="preserve">实施方案内容完整、进度计划安排合理、优于采购人需求的得5分；</w:t>
            </w:r>
            <w:r/>
          </w:p>
          <w:p>
            <w:pPr>
              <w:spacing w:line="360" w:lineRule="exact"/>
              <w:rPr>
                <w:rFonts w:hint="eastAsia" w:ascii="宋体" w:hAnsi="宋体" w:cs="宋体"/>
                <w:color w:val="auto"/>
                <w:sz w:val="24"/>
                <w:highlight w:val="none"/>
              </w:rPr>
            </w:pPr>
            <w:r>
              <w:rPr>
                <w:rFonts w:hint="eastAsia" w:ascii="宋体" w:hAnsi="宋体" w:cs="宋体"/>
                <w:color w:val="auto"/>
                <w:sz w:val="24"/>
                <w:highlight w:val="none"/>
                <w:lang w:bidi="ar"/>
              </w:rPr>
              <w:t xml:space="preserve">实施方案内容较完整、进度计划安排较合理、满足采购人需求的得3分；</w:t>
            </w:r>
            <w:r/>
          </w:p>
          <w:p>
            <w:pPr>
              <w:spacing w:line="360" w:lineRule="exact"/>
              <w:rPr>
                <w:rFonts w:hint="eastAsia" w:ascii="宋体" w:hAnsi="宋体" w:cs="宋体"/>
                <w:color w:val="auto"/>
                <w:sz w:val="24"/>
                <w:highlight w:val="none"/>
              </w:rPr>
            </w:pPr>
            <w:r>
              <w:rPr>
                <w:rFonts w:hint="eastAsia" w:ascii="宋体" w:hAnsi="宋体" w:cs="宋体"/>
                <w:color w:val="auto"/>
                <w:sz w:val="24"/>
                <w:highlight w:val="none"/>
                <w:lang w:bidi="ar"/>
              </w:rPr>
              <w:t xml:space="preserve">实施方案内容一般、进度计划安排一般、基本满足采购人需求的得1分；</w:t>
            </w:r>
            <w:r/>
          </w:p>
          <w:p>
            <w:pPr>
              <w:spacing w:line="360" w:lineRule="exact"/>
              <w:rPr>
                <w:rFonts w:hint="eastAsia" w:ascii="宋体" w:hAnsi="宋体" w:cs="宋体"/>
                <w:color w:val="auto"/>
                <w:sz w:val="24"/>
                <w:highlight w:val="none"/>
              </w:rPr>
            </w:pPr>
            <w:r>
              <w:rPr>
                <w:rFonts w:hint="eastAsia" w:ascii="宋体" w:hAnsi="宋体" w:cs="宋体"/>
                <w:color w:val="auto"/>
                <w:sz w:val="24"/>
                <w:highlight w:val="none"/>
                <w:lang w:bidi="ar"/>
              </w:rPr>
              <w:t xml:space="preserve">不提供不得分。</w:t>
            </w:r>
            <w:r/>
          </w:p>
        </w:tc>
        <w:tc>
          <w:tcPr>
            <w:tcW w:w="2156" w:type="dxa"/>
            <w:vAlign w:val="center"/>
            <w:textDirection w:val="lrTb"/>
            <w:noWrap w:val="false"/>
          </w:tcPr>
          <w:p>
            <w:pPr>
              <w:ind w:left="-38"/>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r>
      <w:tr>
        <w:trPr>
          <w:trHeight w:val="170"/>
        </w:trPr>
        <w:tc>
          <w:tcPr>
            <w:tcW w:w="612" w:type="dxa"/>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lang w:bidi="ar"/>
              </w:rPr>
              <w:t xml:space="preserve">3.2</w:t>
            </w:r>
            <w:r/>
          </w:p>
        </w:tc>
        <w:tc>
          <w:tcPr>
            <w:tcW w:w="1537" w:type="dxa"/>
            <w:vAlign w:val="center"/>
            <w:textDirection w:val="lrTb"/>
            <w:noWrap w:val="false"/>
          </w:tcPr>
          <w:p>
            <w:pPr>
              <w:jc w:val="left"/>
              <w:spacing w:line="360" w:lineRule="exact"/>
              <w:widowControl/>
              <w:tabs>
                <w:tab w:val="left" w:pos="1200" w:leader="none"/>
              </w:tabs>
              <w:rPr>
                <w:rFonts w:hint="eastAsia"/>
                <w:color w:val="auto"/>
                <w:highlight w:val="none"/>
              </w:rPr>
            </w:pPr>
            <w:r>
              <w:rPr>
                <w:rFonts w:hint="eastAsia" w:ascii="宋体" w:hAnsi="宋体" w:cs="宋体"/>
                <w:color w:val="auto"/>
                <w:sz w:val="24"/>
                <w:highlight w:val="none"/>
                <w:lang w:bidi="ar"/>
              </w:rPr>
              <w:t xml:space="preserve">产品质量保障方案</w:t>
            </w:r>
            <w:r/>
          </w:p>
        </w:tc>
        <w:tc>
          <w:tcPr>
            <w:tcW w:w="612" w:type="dxa"/>
            <w:vAlign w:val="center"/>
            <w:textDirection w:val="lrTb"/>
            <w:noWrap w:val="false"/>
          </w:tcPr>
          <w:p>
            <w:pPr>
              <w:ind w:firstLine="28"/>
              <w:jc w:val="center"/>
              <w:rPr>
                <w:rFonts w:hint="eastAsia" w:ascii="宋体" w:hAnsi="宋体" w:cs="宋体"/>
                <w:color w:val="auto"/>
                <w:sz w:val="24"/>
                <w:highlight w:val="none"/>
              </w:rPr>
            </w:pPr>
            <w:r>
              <w:rPr>
                <w:rFonts w:hint="eastAsia" w:ascii="宋体" w:hAnsi="宋体" w:cs="宋体"/>
                <w:color w:val="auto"/>
                <w:sz w:val="24"/>
                <w:highlight w:val="none"/>
                <w:lang w:bidi="ar"/>
              </w:rPr>
              <w:t xml:space="preserve">5</w:t>
            </w:r>
            <w:r/>
          </w:p>
        </w:tc>
        <w:tc>
          <w:tcPr>
            <w:tcW w:w="3600" w:type="dxa"/>
            <w:vAlign w:val="center"/>
            <w:textDirection w:val="lrTb"/>
            <w:noWrap w:val="false"/>
          </w:tcPr>
          <w:p>
            <w:pPr>
              <w:spacing w:line="360" w:lineRule="exact"/>
              <w:rPr>
                <w:rFonts w:hint="eastAsia" w:ascii="宋体" w:hAnsi="宋体" w:cs="宋体"/>
                <w:color w:val="auto"/>
                <w:sz w:val="24"/>
                <w:highlight w:val="none"/>
                <w:lang w:bidi="ar"/>
              </w:rPr>
            </w:pPr>
            <w:r>
              <w:rPr>
                <w:rFonts w:hint="eastAsia" w:ascii="宋体" w:hAnsi="宋体" w:cs="宋体"/>
                <w:color w:val="auto"/>
                <w:sz w:val="24"/>
                <w:highlight w:val="none"/>
                <w:lang w:bidi="ar"/>
              </w:rPr>
              <w:t xml:space="preserve">投标人提供产品质量保障方案，包括货物质量保证、货物检验标准、货物来源渠道等。</w:t>
            </w:r>
            <w:r/>
          </w:p>
          <w:p>
            <w:pPr>
              <w:spacing w:line="360" w:lineRule="exact"/>
              <w:rPr>
                <w:rFonts w:hint="eastAsia"/>
                <w:color w:val="auto"/>
                <w:highlight w:val="none"/>
              </w:rPr>
            </w:pPr>
            <w:r>
              <w:rPr>
                <w:rFonts w:hint="eastAsia" w:ascii="宋体" w:hAnsi="宋体" w:cs="宋体"/>
                <w:color w:val="auto"/>
                <w:sz w:val="24"/>
                <w:highlight w:val="none"/>
                <w:lang w:bidi="ar"/>
              </w:rPr>
              <w:t xml:space="preserve">方案包含的要点齐全无缺漏项、内容与要点相符、内容完善且能够适用于本项目的得5分；方案所包含的要点齐全、内容与要点相符，但仅有纲要内容简略，未展开阐述的得3分；方案所包含的要点有缺漏或内容存在错误的得1分，未提供的不得分。</w:t>
            </w:r>
            <w:r/>
          </w:p>
        </w:tc>
        <w:tc>
          <w:tcPr>
            <w:tcW w:w="2156" w:type="dxa"/>
            <w:vAlign w:val="center"/>
            <w:textDirection w:val="lrTb"/>
            <w:noWrap w:val="false"/>
          </w:tcPr>
          <w:p>
            <w:pPr>
              <w:ind w:left="-38"/>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r>
      <w:tr>
        <w:trPr>
          <w:trHeight w:val="170"/>
        </w:trPr>
        <w:tc>
          <w:tcPr>
            <w:tcW w:w="612" w:type="dxa"/>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lang w:bidi="ar"/>
              </w:rPr>
              <w:t xml:space="preserve">3.3</w:t>
            </w:r>
            <w:r/>
          </w:p>
        </w:tc>
        <w:tc>
          <w:tcPr>
            <w:tcW w:w="1537" w:type="dxa"/>
            <w:vAlign w:val="center"/>
            <w:textDirection w:val="lrTb"/>
            <w:noWrap w:val="false"/>
          </w:tcPr>
          <w:p>
            <w:pPr>
              <w:pStyle w:val="1161"/>
              <w:jc w:val="center"/>
              <w:spacing w:before="0" w:beforeAutospacing="0" w:after="0" w:afterAutospacing="0" w:line="360" w:lineRule="exact"/>
              <w:widowControl w:val="off"/>
              <w:rPr>
                <w:rFonts w:hint="eastAsia"/>
                <w:color w:val="auto"/>
                <w:highlight w:val="none"/>
              </w:rPr>
            </w:pPr>
            <w:r>
              <w:rPr>
                <w:rFonts w:hint="eastAsia"/>
                <w:color w:val="auto"/>
                <w:highlight w:val="none"/>
                <w:lang w:bidi="ar"/>
              </w:rPr>
              <w:t xml:space="preserve">培训方案</w:t>
            </w:r>
            <w:r/>
          </w:p>
        </w:tc>
        <w:tc>
          <w:tcPr>
            <w:tcW w:w="612" w:type="dxa"/>
            <w:vAlign w:val="center"/>
            <w:textDirection w:val="lrTb"/>
            <w:noWrap w:val="false"/>
          </w:tcPr>
          <w:p>
            <w:pPr>
              <w:ind w:firstLine="28"/>
              <w:jc w:val="center"/>
              <w:rPr>
                <w:rFonts w:hint="eastAsia" w:ascii="宋体" w:hAnsi="宋体" w:cs="宋体"/>
                <w:color w:val="auto"/>
                <w:sz w:val="24"/>
                <w:highlight w:val="none"/>
              </w:rPr>
            </w:pPr>
            <w:r>
              <w:rPr>
                <w:rFonts w:hint="eastAsia" w:ascii="宋体" w:hAnsi="宋体" w:cs="宋体"/>
                <w:color w:val="auto"/>
                <w:sz w:val="24"/>
                <w:highlight w:val="none"/>
                <w:lang w:bidi="ar"/>
              </w:rPr>
              <w:t xml:space="preserve">5</w:t>
            </w:r>
            <w:r/>
          </w:p>
        </w:tc>
        <w:tc>
          <w:tcPr>
            <w:tcW w:w="3600" w:type="dxa"/>
            <w:vAlign w:val="center"/>
            <w:textDirection w:val="lrTb"/>
            <w:noWrap w:val="false"/>
          </w:tcPr>
          <w:p>
            <w:pPr>
              <w:pStyle w:val="1161"/>
              <w:spacing w:before="0" w:beforeAutospacing="0" w:after="0" w:afterAutospacing="0" w:line="360" w:lineRule="exact"/>
              <w:widowControl w:val="off"/>
              <w:rPr>
                <w:rFonts w:hint="eastAsia"/>
                <w:color w:val="auto"/>
                <w:highlight w:val="none"/>
              </w:rPr>
            </w:pPr>
            <w:r>
              <w:rPr>
                <w:rFonts w:hint="eastAsia"/>
                <w:color w:val="auto"/>
                <w:highlight w:val="none"/>
                <w:lang w:bidi="ar"/>
              </w:rPr>
              <w:t xml:space="preserve">投标人培训方案情况比较：包括培训步骤、培训计划、培训记录表等。</w:t>
            </w:r>
            <w:r/>
          </w:p>
          <w:p>
            <w:pPr>
              <w:spacing w:line="300" w:lineRule="exact"/>
              <w:rPr>
                <w:rFonts w:hint="eastAsia" w:ascii="宋体" w:hAnsi="宋体" w:cs="宋体"/>
                <w:color w:val="auto"/>
                <w:sz w:val="24"/>
                <w:highlight w:val="none"/>
              </w:rPr>
            </w:pPr>
            <w:r>
              <w:rPr>
                <w:rFonts w:hint="eastAsia" w:ascii="宋体" w:hAnsi="宋体" w:cs="宋体"/>
                <w:color w:val="auto"/>
                <w:sz w:val="24"/>
                <w:highlight w:val="none"/>
                <w:lang w:bidi="ar"/>
              </w:rPr>
              <w:t xml:space="preserve">培训方案详细具体，可行性高，优于项目需求的得5分；</w:t>
            </w:r>
            <w:r/>
          </w:p>
          <w:p>
            <w:pPr>
              <w:spacing w:line="300" w:lineRule="exact"/>
              <w:rPr>
                <w:rFonts w:hint="eastAsia" w:ascii="宋体" w:hAnsi="宋体" w:cs="宋体"/>
                <w:color w:val="auto"/>
                <w:sz w:val="24"/>
                <w:highlight w:val="none"/>
              </w:rPr>
            </w:pPr>
            <w:r>
              <w:rPr>
                <w:rFonts w:hint="eastAsia" w:ascii="宋体" w:hAnsi="宋体" w:cs="宋体"/>
                <w:color w:val="auto"/>
                <w:sz w:val="24"/>
                <w:highlight w:val="none"/>
                <w:lang w:bidi="ar"/>
              </w:rPr>
              <w:t xml:space="preserve">培训方案较为详细具体，可行性较高，满足项目需求的得3分；</w:t>
            </w:r>
            <w:r/>
          </w:p>
          <w:p>
            <w:pPr>
              <w:spacing w:line="300" w:lineRule="exact"/>
              <w:rPr>
                <w:rFonts w:hint="eastAsia" w:ascii="宋体" w:hAnsi="宋体" w:cs="宋体"/>
                <w:color w:val="auto"/>
                <w:sz w:val="24"/>
                <w:highlight w:val="none"/>
              </w:rPr>
            </w:pPr>
            <w:r>
              <w:rPr>
                <w:rFonts w:hint="eastAsia" w:ascii="宋体" w:hAnsi="宋体" w:cs="宋体"/>
                <w:color w:val="auto"/>
                <w:sz w:val="24"/>
                <w:highlight w:val="none"/>
                <w:lang w:bidi="ar"/>
              </w:rPr>
              <w:t xml:space="preserve">培训方案不够详细具体，可行性较低，不能完全满足项目需求的得1分；</w:t>
            </w:r>
            <w:r/>
          </w:p>
          <w:p>
            <w:pPr>
              <w:pStyle w:val="1161"/>
              <w:spacing w:before="0" w:beforeAutospacing="0" w:after="0" w:afterAutospacing="0" w:line="360" w:lineRule="exact"/>
              <w:widowControl w:val="off"/>
              <w:rPr>
                <w:rFonts w:hint="eastAsia"/>
                <w:color w:val="auto"/>
                <w:highlight w:val="none"/>
              </w:rPr>
            </w:pPr>
            <w:r>
              <w:rPr>
                <w:rFonts w:hint="eastAsia"/>
                <w:color w:val="auto"/>
                <w:highlight w:val="none"/>
                <w:lang w:bidi="ar"/>
              </w:rPr>
              <w:t xml:space="preserve">不提供不得分。</w:t>
            </w:r>
            <w:r/>
          </w:p>
        </w:tc>
        <w:tc>
          <w:tcPr>
            <w:tcW w:w="2156" w:type="dxa"/>
            <w:vAlign w:val="center"/>
            <w:textDirection w:val="lrTb"/>
            <w:noWrap w:val="false"/>
          </w:tcPr>
          <w:p>
            <w:pPr>
              <w:ind w:left="-38"/>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r>
      <w:tr>
        <w:trPr>
          <w:trHeight w:val="170"/>
        </w:trPr>
        <w:tc>
          <w:tcPr>
            <w:tcW w:w="612" w:type="dxa"/>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lang w:bidi="ar"/>
              </w:rPr>
              <w:t xml:space="preserve">3.4</w:t>
            </w:r>
            <w:r/>
          </w:p>
        </w:tc>
        <w:tc>
          <w:tcPr>
            <w:tcW w:w="1537" w:type="dxa"/>
            <w:vAlign w:val="center"/>
            <w:textDirection w:val="lrTb"/>
            <w:noWrap w:val="false"/>
          </w:tcPr>
          <w:p>
            <w:pPr>
              <w:jc w:val="left"/>
              <w:widowControl/>
              <w:rPr>
                <w:rFonts w:hint="eastAsia" w:ascii="宋体" w:hAnsi="宋体" w:cs="宋体"/>
                <w:color w:val="auto"/>
                <w:sz w:val="24"/>
                <w:highlight w:val="none"/>
              </w:rPr>
            </w:pPr>
            <w:r>
              <w:rPr>
                <w:rFonts w:hint="eastAsia" w:ascii="宋体" w:hAnsi="宋体" w:cs="宋体"/>
                <w:color w:val="auto"/>
                <w:sz w:val="24"/>
                <w:highlight w:val="none"/>
                <w:lang w:bidi="ar"/>
              </w:rPr>
              <w:t xml:space="preserve">售后服务管理体系方案</w:t>
            </w:r>
            <w:r/>
          </w:p>
        </w:tc>
        <w:tc>
          <w:tcPr>
            <w:tcW w:w="612" w:type="dxa"/>
            <w:vAlign w:val="center"/>
            <w:textDirection w:val="lrTb"/>
            <w:noWrap w:val="false"/>
          </w:tcPr>
          <w:p>
            <w:pPr>
              <w:jc w:val="center"/>
              <w:widowControl/>
              <w:rPr>
                <w:rFonts w:hint="eastAsia" w:ascii="宋体" w:hAnsi="宋体" w:eastAsia="宋体" w:cs="宋体"/>
                <w:color w:val="auto"/>
                <w:sz w:val="24"/>
                <w:highlight w:val="none"/>
                <w:lang w:eastAsia="zh-CN"/>
              </w:rPr>
            </w:pPr>
            <w:r>
              <w:rPr>
                <w:rFonts w:hint="eastAsia" w:ascii="宋体" w:hAnsi="宋体" w:cs="宋体"/>
                <w:color w:val="auto"/>
                <w:sz w:val="24"/>
                <w:highlight w:val="none"/>
                <w:lang w:val="en-US" w:eastAsia="zh-CN" w:bidi="ar"/>
              </w:rPr>
              <w:t xml:space="preserve">4</w:t>
            </w:r>
            <w:r/>
          </w:p>
        </w:tc>
        <w:tc>
          <w:tcPr>
            <w:tcW w:w="3600" w:type="dxa"/>
            <w:vAlign w:val="center"/>
            <w:textDirection w:val="lrTb"/>
            <w:noWrap w:val="false"/>
          </w:tcPr>
          <w:p>
            <w:pPr>
              <w:spacing w:line="300" w:lineRule="exact"/>
              <w:rPr>
                <w:rFonts w:hint="eastAsia" w:ascii="宋体" w:hAnsi="宋体" w:cs="宋体"/>
                <w:color w:val="auto"/>
                <w:sz w:val="24"/>
                <w:highlight w:val="none"/>
              </w:rPr>
            </w:pPr>
            <w:r>
              <w:rPr>
                <w:rFonts w:hint="eastAsia" w:ascii="宋体" w:hAnsi="宋体" w:cs="宋体"/>
                <w:color w:val="auto"/>
                <w:sz w:val="24"/>
                <w:highlight w:val="none"/>
                <w:lang w:bidi="ar"/>
              </w:rPr>
              <w:t xml:space="preserve">针对本项目制定的售后服务管理体系方案，包括售后服务人员、服务机制、响应时间、故障解决等内容的合理性和可行性。</w:t>
            </w:r>
            <w:r/>
          </w:p>
          <w:p>
            <w:pPr>
              <w:spacing w:line="300" w:lineRule="exact"/>
              <w:rPr>
                <w:rFonts w:hint="eastAsia" w:ascii="宋体" w:hAnsi="宋体" w:cs="宋体"/>
                <w:color w:val="auto"/>
                <w:sz w:val="24"/>
                <w:highlight w:val="none"/>
              </w:rPr>
            </w:pPr>
            <w:r>
              <w:rPr>
                <w:rFonts w:hint="eastAsia" w:ascii="宋体" w:hAnsi="宋体" w:cs="宋体"/>
                <w:color w:val="auto"/>
                <w:sz w:val="24"/>
                <w:highlight w:val="none"/>
                <w:lang w:bidi="ar"/>
              </w:rPr>
              <w:t xml:space="preserve">售后服务方案完整合理，可行性高，优于项目需求的得</w:t>
            </w:r>
            <w:r>
              <w:rPr>
                <w:rFonts w:hint="eastAsia" w:ascii="宋体" w:hAnsi="宋体" w:cs="宋体"/>
                <w:color w:val="auto"/>
                <w:sz w:val="24"/>
                <w:highlight w:val="none"/>
                <w:lang w:val="en-US" w:eastAsia="zh-CN" w:bidi="ar"/>
              </w:rPr>
              <w:t xml:space="preserve">4</w:t>
            </w:r>
            <w:r>
              <w:rPr>
                <w:rFonts w:hint="eastAsia" w:ascii="宋体" w:hAnsi="宋体" w:cs="宋体"/>
                <w:color w:val="auto"/>
                <w:sz w:val="24"/>
                <w:highlight w:val="none"/>
                <w:lang w:bidi="ar"/>
              </w:rPr>
              <w:t xml:space="preserve">分；</w:t>
            </w:r>
            <w:r/>
          </w:p>
          <w:p>
            <w:pPr>
              <w:spacing w:line="300" w:lineRule="exact"/>
              <w:rPr>
                <w:rFonts w:hint="eastAsia" w:ascii="宋体" w:hAnsi="宋体" w:cs="宋体"/>
                <w:color w:val="auto"/>
                <w:sz w:val="24"/>
                <w:highlight w:val="none"/>
              </w:rPr>
            </w:pPr>
            <w:r>
              <w:rPr>
                <w:rFonts w:hint="eastAsia" w:ascii="宋体" w:hAnsi="宋体" w:cs="宋体"/>
                <w:color w:val="auto"/>
                <w:sz w:val="24"/>
                <w:highlight w:val="none"/>
                <w:lang w:bidi="ar"/>
              </w:rPr>
              <w:t xml:space="preserve">售后服务方案较为完整合理，可行性较高，满足项目需求的得</w:t>
            </w:r>
            <w:r>
              <w:rPr>
                <w:rFonts w:hint="eastAsia" w:ascii="宋体" w:hAnsi="宋体" w:cs="宋体"/>
                <w:color w:val="auto"/>
                <w:sz w:val="24"/>
                <w:highlight w:val="none"/>
                <w:lang w:val="en-US" w:eastAsia="zh-CN" w:bidi="ar"/>
              </w:rPr>
              <w:t xml:space="preserve">2.5</w:t>
            </w:r>
            <w:r>
              <w:rPr>
                <w:rFonts w:hint="eastAsia" w:ascii="宋体" w:hAnsi="宋体" w:cs="宋体"/>
                <w:color w:val="auto"/>
                <w:sz w:val="24"/>
                <w:highlight w:val="none"/>
                <w:lang w:bidi="ar"/>
              </w:rPr>
              <w:t xml:space="preserve">分；</w:t>
            </w:r>
            <w:r/>
          </w:p>
          <w:p>
            <w:pPr>
              <w:spacing w:line="300" w:lineRule="exact"/>
              <w:rPr>
                <w:rFonts w:hint="eastAsia" w:ascii="宋体" w:hAnsi="宋体" w:cs="宋体"/>
                <w:color w:val="auto"/>
                <w:sz w:val="24"/>
                <w:highlight w:val="none"/>
              </w:rPr>
            </w:pPr>
            <w:r>
              <w:rPr>
                <w:rFonts w:hint="eastAsia" w:ascii="宋体" w:hAnsi="宋体" w:cs="宋体"/>
                <w:color w:val="auto"/>
                <w:sz w:val="24"/>
                <w:highlight w:val="none"/>
                <w:lang w:bidi="ar"/>
              </w:rPr>
              <w:t xml:space="preserve">售后服务方案不够完整合理，可行性较低，不能完全满足项目需求的得1分；</w:t>
            </w:r>
            <w:r/>
          </w:p>
          <w:p>
            <w:pPr>
              <w:pStyle w:val="1161"/>
              <w:spacing w:before="0" w:beforeAutospacing="0" w:after="0" w:afterAutospacing="0" w:line="360" w:lineRule="exact"/>
              <w:widowControl w:val="off"/>
              <w:rPr>
                <w:rFonts w:hint="eastAsia"/>
                <w:color w:val="auto"/>
                <w:highlight w:val="none"/>
              </w:rPr>
            </w:pPr>
            <w:r>
              <w:rPr>
                <w:rFonts w:hint="eastAsia"/>
                <w:color w:val="auto"/>
                <w:highlight w:val="none"/>
                <w:lang w:bidi="ar"/>
              </w:rPr>
              <w:t xml:space="preserve">不提供不得分。</w:t>
            </w:r>
            <w:r/>
          </w:p>
        </w:tc>
        <w:tc>
          <w:tcPr>
            <w:tcW w:w="2156" w:type="dxa"/>
            <w:vAlign w:val="center"/>
            <w:textDirection w:val="lrTb"/>
            <w:noWrap w:val="false"/>
          </w:tcPr>
          <w:p>
            <w:pPr>
              <w:ind w:left="-38"/>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r>
      <w:tr>
        <w:trPr>
          <w:trHeight w:val="170"/>
        </w:trPr>
        <w:tc>
          <w:tcPr>
            <w:tcW w:w="612" w:type="dxa"/>
            <w:vAlign w:val="center"/>
            <w:textDirection w:val="lrTb"/>
            <w:noWrap w:val="false"/>
          </w:tcPr>
          <w:p>
            <w:pPr>
              <w:jc w:val="center"/>
              <w:widowControl/>
              <w:rPr>
                <w:rFonts w:hint="eastAsia" w:ascii="宋体" w:hAnsi="宋体" w:cs="宋体"/>
                <w:color w:val="auto"/>
                <w:sz w:val="24"/>
                <w:highlight w:val="none"/>
                <w:lang w:bidi="ar"/>
              </w:rPr>
            </w:pPr>
            <w:r>
              <w:rPr>
                <w:rFonts w:hint="eastAsia" w:ascii="宋体" w:hAnsi="宋体" w:cs="宋体"/>
                <w:color w:val="auto"/>
                <w:sz w:val="24"/>
                <w:highlight w:val="none"/>
                <w:lang w:bidi="ar"/>
              </w:rPr>
              <w:t xml:space="preserve">3.5</w:t>
            </w:r>
            <w:r/>
          </w:p>
        </w:tc>
        <w:tc>
          <w:tcPr>
            <w:tcW w:w="1537" w:type="dxa"/>
            <w:vAlign w:val="center"/>
            <w:textDirection w:val="lrTb"/>
            <w:noWrap w:val="false"/>
          </w:tcPr>
          <w:p>
            <w:pPr>
              <w:jc w:val="left"/>
              <w:widowControl/>
              <w:rPr>
                <w:rFonts w:hint="eastAsia"/>
                <w:color w:val="auto"/>
                <w:highlight w:val="none"/>
                <w:lang w:val="zh-CN" w:bidi="ar"/>
              </w:rPr>
            </w:pPr>
            <w:r>
              <w:rPr>
                <w:rFonts w:hint="eastAsia" w:ascii="宋体" w:hAnsi="宋体" w:cs="宋体"/>
                <w:color w:val="auto"/>
                <w:sz w:val="24"/>
                <w:highlight w:val="none"/>
                <w:lang w:bidi="ar"/>
              </w:rPr>
              <w:t xml:space="preserve">质保期满后的</w:t>
            </w:r>
            <w:r>
              <w:rPr>
                <w:rFonts w:hint="eastAsia" w:ascii="宋体" w:hAnsi="宋体" w:cs="宋体"/>
                <w:b/>
                <w:bCs/>
                <w:color w:val="auto"/>
                <w:sz w:val="24"/>
                <w:highlight w:val="none"/>
              </w:rPr>
              <w:t xml:space="preserve">维修成本方案</w:t>
            </w:r>
            <w:r/>
          </w:p>
        </w:tc>
        <w:tc>
          <w:tcPr>
            <w:tcW w:w="612" w:type="dxa"/>
            <w:vAlign w:val="center"/>
            <w:textDirection w:val="lrTb"/>
            <w:noWrap w:val="false"/>
          </w:tcPr>
          <w:p>
            <w:pPr>
              <w:jc w:val="center"/>
              <w:widowControl/>
              <w:rPr>
                <w:rFonts w:hint="eastAsia" w:ascii="宋体" w:hAnsi="宋体" w:eastAsia="宋体" w:cs="宋体"/>
                <w:color w:val="auto"/>
                <w:sz w:val="24"/>
                <w:highlight w:val="none"/>
                <w:lang w:eastAsia="zh-CN" w:bidi="ar"/>
              </w:rPr>
            </w:pPr>
            <w:r>
              <w:rPr>
                <w:rFonts w:hint="eastAsia" w:ascii="宋体" w:hAnsi="宋体" w:cs="宋体"/>
                <w:color w:val="auto"/>
                <w:sz w:val="24"/>
                <w:highlight w:val="none"/>
                <w:lang w:val="en-US" w:eastAsia="zh-CN"/>
              </w:rPr>
              <w:t xml:space="preserve">4</w:t>
            </w:r>
            <w:r/>
          </w:p>
        </w:tc>
        <w:tc>
          <w:tcPr>
            <w:tcW w:w="3600" w:type="dxa"/>
            <w:vAlign w:val="center"/>
            <w:textDirection w:val="lrTb"/>
            <w:noWrap w:val="false"/>
          </w:tcPr>
          <w:p>
            <w:pPr>
              <w:pStyle w:val="1161"/>
              <w:spacing w:before="0" w:beforeAutospacing="0" w:after="0" w:afterAutospacing="0" w:line="360" w:lineRule="exact"/>
              <w:widowControl w:val="off"/>
              <w:rPr>
                <w:rFonts w:hint="eastAsia"/>
                <w:color w:val="auto"/>
                <w:highlight w:val="none"/>
              </w:rPr>
            </w:pPr>
            <w:r>
              <w:rPr>
                <w:rFonts w:hint="eastAsia"/>
                <w:color w:val="auto"/>
                <w:highlight w:val="none"/>
                <w:lang w:bidi="ar"/>
              </w:rPr>
              <w:t xml:space="preserve">质保期满后的</w:t>
            </w:r>
            <w:r>
              <w:rPr>
                <w:rFonts w:hint="eastAsia"/>
                <w:b/>
                <w:bCs/>
                <w:color w:val="auto"/>
                <w:highlight w:val="none"/>
              </w:rPr>
              <w:t xml:space="preserve">维修成本方案</w:t>
            </w:r>
            <w:r>
              <w:rPr>
                <w:rFonts w:hint="eastAsia"/>
                <w:color w:val="auto"/>
                <w:highlight w:val="none"/>
                <w:lang w:bidi="ar"/>
              </w:rPr>
              <w:t xml:space="preserve">，包括</w:t>
            </w:r>
            <w:r>
              <w:rPr>
                <w:rFonts w:hint="eastAsia"/>
                <w:b/>
                <w:bCs/>
                <w:color w:val="auto"/>
                <w:highlight w:val="none"/>
              </w:rPr>
              <w:t xml:space="preserve">出保后全保的价格、设备配件价格、维修（技术）服务费、维修完成时间、维修质量的保障措施等</w:t>
            </w:r>
            <w:r>
              <w:rPr>
                <w:rFonts w:hint="eastAsia"/>
                <w:color w:val="auto"/>
                <w:highlight w:val="none"/>
                <w:lang w:bidi="ar"/>
              </w:rPr>
              <w:t xml:space="preserve">：</w:t>
            </w:r>
            <w:r/>
          </w:p>
          <w:p>
            <w:pPr>
              <w:pStyle w:val="1161"/>
              <w:spacing w:before="0" w:beforeAutospacing="0" w:after="0" w:afterAutospacing="0" w:line="360" w:lineRule="exact"/>
              <w:widowControl w:val="off"/>
              <w:rPr>
                <w:rFonts w:hint="eastAsia"/>
                <w:color w:val="auto"/>
                <w:highlight w:val="none"/>
                <w:lang w:val="zh-CN" w:bidi="ar"/>
              </w:rPr>
            </w:pPr>
            <w:r>
              <w:rPr>
                <w:rFonts w:hint="eastAsia"/>
                <w:color w:val="auto"/>
                <w:highlight w:val="none"/>
                <w:lang w:bidi="ar"/>
              </w:rPr>
              <w:t xml:space="preserve">方案包含的要点齐全无缺漏项、内容与要点相符、内容完善且能够适用于本项目的得</w:t>
            </w:r>
            <w:r>
              <w:rPr>
                <w:rFonts w:hint="eastAsia"/>
                <w:color w:val="auto"/>
                <w:highlight w:val="none"/>
                <w:lang w:val="en-US" w:eastAsia="zh-CN" w:bidi="ar"/>
              </w:rPr>
              <w:t xml:space="preserve">4</w:t>
            </w:r>
            <w:r>
              <w:rPr>
                <w:rFonts w:hint="eastAsia"/>
                <w:color w:val="auto"/>
                <w:highlight w:val="none"/>
                <w:lang w:bidi="ar"/>
              </w:rPr>
              <w:t xml:space="preserve">分；方案所包含的要点齐全、内容与要点相符，但仅有纲要内容简略，未展开阐述的得</w:t>
            </w:r>
            <w:r>
              <w:rPr>
                <w:rFonts w:hint="eastAsia"/>
                <w:color w:val="auto"/>
                <w:highlight w:val="none"/>
                <w:lang w:val="en-US" w:eastAsia="zh-CN" w:bidi="ar"/>
              </w:rPr>
              <w:t xml:space="preserve">2.5</w:t>
            </w:r>
            <w:r>
              <w:rPr>
                <w:rFonts w:hint="eastAsia"/>
                <w:color w:val="auto"/>
                <w:highlight w:val="none"/>
                <w:lang w:bidi="ar"/>
              </w:rPr>
              <w:t xml:space="preserve">分；方案所包含的要点有缺漏或内容存在错误的得1分，未提供的不得分。</w:t>
            </w:r>
            <w:r/>
          </w:p>
        </w:tc>
        <w:tc>
          <w:tcPr>
            <w:tcW w:w="2156" w:type="dxa"/>
            <w:vAlign w:val="center"/>
            <w:textDirection w:val="lrTb"/>
            <w:noWrap w:val="false"/>
          </w:tcPr>
          <w:p>
            <w:pPr>
              <w:ind w:left="-38"/>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r>
      <w:tr>
        <w:trPr>
          <w:trHeight w:val="170"/>
        </w:trPr>
        <w:tc>
          <w:tcPr>
            <w:tcW w:w="612" w:type="dxa"/>
            <w:vAlign w:val="center"/>
            <w:textDirection w:val="lrTb"/>
            <w:noWrap w:val="false"/>
          </w:tcPr>
          <w:p>
            <w:pPr>
              <w:ind w:firstLine="28"/>
              <w:jc w:val="center"/>
              <w:rPr>
                <w:rFonts w:hint="eastAsia" w:ascii="宋体" w:hAnsi="宋体" w:cs="宋体"/>
                <w:color w:val="auto"/>
                <w:sz w:val="24"/>
                <w:highlight w:val="none"/>
              </w:rPr>
            </w:pPr>
            <w:r>
              <w:rPr>
                <w:rFonts w:hint="eastAsia" w:ascii="宋体" w:hAnsi="宋体" w:cs="宋体"/>
                <w:color w:val="auto"/>
                <w:sz w:val="24"/>
                <w:highlight w:val="none"/>
                <w:lang w:bidi="ar"/>
              </w:rPr>
              <w:t xml:space="preserve">3.6</w:t>
            </w:r>
            <w:r/>
          </w:p>
        </w:tc>
        <w:tc>
          <w:tcPr>
            <w:tcW w:w="1537" w:type="dxa"/>
            <w:vAlign w:val="center"/>
            <w:textDirection w:val="lrTb"/>
            <w:noWrap w:val="false"/>
          </w:tcPr>
          <w:p>
            <w:pPr>
              <w:pStyle w:val="1161"/>
              <w:jc w:val="center"/>
              <w:spacing w:before="0" w:beforeAutospacing="0" w:after="0" w:afterAutospacing="0" w:line="360" w:lineRule="exact"/>
              <w:widowControl w:val="off"/>
              <w:rPr>
                <w:rFonts w:hint="eastAsia"/>
                <w:color w:val="auto"/>
                <w:highlight w:val="none"/>
                <w:lang w:val="zh-CN"/>
              </w:rPr>
            </w:pPr>
            <w:r>
              <w:rPr>
                <w:rFonts w:hint="eastAsia"/>
                <w:color w:val="auto"/>
                <w:highlight w:val="none"/>
                <w:lang w:val="zh-CN" w:bidi="ar"/>
              </w:rPr>
              <w:t xml:space="preserve">投标设备整体配置</w:t>
            </w:r>
            <w:r/>
          </w:p>
          <w:p>
            <w:pPr>
              <w:pStyle w:val="1161"/>
              <w:jc w:val="center"/>
              <w:spacing w:before="0" w:beforeAutospacing="0" w:after="0" w:afterAutospacing="0" w:line="360" w:lineRule="exact"/>
              <w:widowControl w:val="off"/>
              <w:rPr>
                <w:rFonts w:hint="eastAsia"/>
                <w:color w:val="auto"/>
                <w:highlight w:val="none"/>
              </w:rPr>
            </w:pPr>
            <w:r>
              <w:rPr>
                <w:rFonts w:hint="eastAsia"/>
                <w:color w:val="auto"/>
                <w:highlight w:val="none"/>
                <w:lang w:val="zh-CN" w:bidi="ar"/>
              </w:rPr>
              <w:t xml:space="preserve">情况比较</w:t>
            </w:r>
            <w:r/>
          </w:p>
        </w:tc>
        <w:tc>
          <w:tcPr>
            <w:tcW w:w="612" w:type="dxa"/>
            <w:vAlign w:val="center"/>
            <w:textDirection w:val="lrTb"/>
            <w:noWrap w:val="false"/>
          </w:tcPr>
          <w:p>
            <w:pPr>
              <w:ind w:firstLine="28"/>
              <w:jc w:val="center"/>
              <w:rPr>
                <w:rFonts w:hint="eastAsia" w:ascii="宋体" w:hAnsi="宋体" w:cs="宋体"/>
                <w:color w:val="auto"/>
                <w:sz w:val="24"/>
                <w:highlight w:val="none"/>
              </w:rPr>
            </w:pPr>
            <w:r>
              <w:rPr>
                <w:rFonts w:hint="eastAsia" w:ascii="宋体" w:hAnsi="宋体" w:cs="宋体"/>
                <w:color w:val="auto"/>
                <w:sz w:val="24"/>
                <w:highlight w:val="none"/>
              </w:rPr>
              <w:t xml:space="preserve">5</w:t>
            </w:r>
            <w:r/>
          </w:p>
        </w:tc>
        <w:tc>
          <w:tcPr>
            <w:tcW w:w="3600" w:type="dxa"/>
            <w:vAlign w:val="center"/>
            <w:textDirection w:val="lrTb"/>
            <w:noWrap w:val="false"/>
          </w:tcPr>
          <w:p>
            <w:pPr>
              <w:spacing w:line="360" w:lineRule="exact"/>
              <w:rPr>
                <w:rFonts w:hint="eastAsia" w:ascii="宋体" w:hAnsi="宋体" w:cs="宋体"/>
                <w:color w:val="auto"/>
                <w:sz w:val="24"/>
                <w:highlight w:val="none"/>
                <w:lang w:val="zh-CN"/>
              </w:rPr>
            </w:pPr>
            <w:r>
              <w:rPr>
                <w:rFonts w:hint="eastAsia" w:ascii="宋体" w:hAnsi="宋体" w:cs="宋体"/>
                <w:color w:val="auto"/>
                <w:sz w:val="24"/>
                <w:highlight w:val="none"/>
                <w:lang w:val="zh-CN" w:bidi="ar"/>
              </w:rPr>
              <w:t xml:space="preserve">投标设备整体配置选型情况综合比较，针对本项目的投标产品配置选型合理、先进，且与项目需求的吻合度高，得5分；</w:t>
            </w:r>
            <w:r/>
          </w:p>
          <w:p>
            <w:pPr>
              <w:spacing w:line="360" w:lineRule="exact"/>
              <w:rPr>
                <w:rFonts w:hint="eastAsia" w:ascii="宋体" w:hAnsi="宋体" w:cs="宋体"/>
                <w:color w:val="auto"/>
                <w:sz w:val="24"/>
                <w:highlight w:val="none"/>
                <w:lang w:val="zh-CN"/>
              </w:rPr>
            </w:pPr>
            <w:r>
              <w:rPr>
                <w:rFonts w:hint="eastAsia" w:ascii="宋体" w:hAnsi="宋体" w:cs="宋体"/>
                <w:color w:val="auto"/>
                <w:sz w:val="24"/>
                <w:highlight w:val="none"/>
                <w:lang w:val="zh-CN" w:bidi="ar"/>
              </w:rPr>
              <w:t xml:space="preserve">针对本项目的投标产品配置选型一般、且与项目需求的吻合度一般，得3分；</w:t>
            </w:r>
            <w:r/>
          </w:p>
          <w:p>
            <w:pPr>
              <w:spacing w:line="360" w:lineRule="exact"/>
              <w:rPr>
                <w:rFonts w:hint="eastAsia" w:ascii="宋体" w:hAnsi="宋体" w:cs="宋体"/>
                <w:color w:val="auto"/>
                <w:sz w:val="24"/>
                <w:highlight w:val="none"/>
                <w:lang w:val="zh-CN"/>
              </w:rPr>
            </w:pPr>
            <w:r>
              <w:rPr>
                <w:rFonts w:hint="eastAsia" w:ascii="宋体" w:hAnsi="宋体" w:cs="宋体"/>
                <w:color w:val="auto"/>
                <w:sz w:val="24"/>
                <w:highlight w:val="none"/>
                <w:lang w:val="zh-CN" w:bidi="ar"/>
              </w:rPr>
              <w:t xml:space="preserve">针对本项目的投标产品配置选型差、且与项目需求的吻合度差，得1分；</w:t>
            </w:r>
            <w:r/>
          </w:p>
          <w:p>
            <w:pPr>
              <w:pStyle w:val="1161"/>
              <w:spacing w:before="0" w:beforeAutospacing="0" w:after="0" w:afterAutospacing="0" w:line="360" w:lineRule="exact"/>
              <w:widowControl w:val="off"/>
              <w:rPr>
                <w:rFonts w:hint="eastAsia"/>
                <w:color w:val="auto"/>
                <w:highlight w:val="none"/>
              </w:rPr>
            </w:pPr>
            <w:r>
              <w:rPr>
                <w:rFonts w:hint="eastAsia"/>
                <w:color w:val="auto"/>
                <w:highlight w:val="none"/>
                <w:lang w:val="zh-CN" w:bidi="ar"/>
              </w:rPr>
              <w:t xml:space="preserve">其余不得分。</w:t>
            </w:r>
            <w:r/>
          </w:p>
        </w:tc>
        <w:tc>
          <w:tcPr>
            <w:tcW w:w="2156" w:type="dxa"/>
            <w:vAlign w:val="center"/>
            <w:textDirection w:val="lrTb"/>
            <w:noWrap w:val="false"/>
          </w:tcPr>
          <w:p>
            <w:pPr>
              <w:ind w:left="-38"/>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r>
      <w:tr>
        <w:trPr>
          <w:trHeight w:val="170"/>
        </w:trPr>
        <w:tc>
          <w:tcPr>
            <w:gridSpan w:val="2"/>
            <w:tcW w:w="2149" w:type="dxa"/>
            <w:vAlign w:val="center"/>
            <w:textDirection w:val="lrTb"/>
            <w:noWrap w:val="false"/>
          </w:tcPr>
          <w:p>
            <w:pPr>
              <w:ind w:firstLine="28"/>
              <w:jc w:val="center"/>
              <w:rPr>
                <w:rFonts w:hint="eastAsia" w:ascii="宋体" w:hAnsi="宋体" w:cs="宋体"/>
                <w:color w:val="auto"/>
                <w:sz w:val="24"/>
                <w:highlight w:val="none"/>
              </w:rPr>
            </w:pPr>
            <w:r>
              <w:rPr>
                <w:rFonts w:hint="eastAsia" w:ascii="宋体" w:hAnsi="宋体" w:cs="宋体"/>
                <w:color w:val="auto"/>
                <w:sz w:val="24"/>
                <w:highlight w:val="none"/>
                <w:lang w:bidi="ar"/>
              </w:rPr>
              <w:t xml:space="preserve">合计</w:t>
            </w:r>
            <w:r/>
          </w:p>
        </w:tc>
        <w:tc>
          <w:tcPr>
            <w:tcW w:w="612" w:type="dxa"/>
            <w:vAlign w:val="center"/>
            <w:textDirection w:val="lrTb"/>
            <w:noWrap w:val="false"/>
          </w:tcPr>
          <w:p>
            <w:pPr>
              <w:ind w:firstLine="28"/>
              <w:jc w:val="center"/>
              <w:rPr>
                <w:rFonts w:hint="eastAsia" w:ascii="宋体" w:hAnsi="宋体" w:cs="宋体"/>
                <w:color w:val="auto"/>
                <w:sz w:val="24"/>
                <w:highlight w:val="none"/>
              </w:rPr>
            </w:pPr>
            <w:r>
              <w:rPr>
                <w:rFonts w:hint="eastAsia" w:ascii="宋体" w:hAnsi="宋体" w:cs="宋体"/>
                <w:color w:val="auto"/>
                <w:sz w:val="24"/>
                <w:highlight w:val="none"/>
                <w:lang w:bidi="ar"/>
              </w:rPr>
              <w:t xml:space="preserve">100</w:t>
            </w:r>
            <w:r/>
          </w:p>
        </w:tc>
        <w:tc>
          <w:tcPr>
            <w:gridSpan w:val="2"/>
            <w:tcW w:w="5756"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r>
    </w:tbl>
    <w:p>
      <w:pPr>
        <w:ind w:left="1080"/>
        <w:spacing w:line="360" w:lineRule="auto"/>
        <w:tabs>
          <w:tab w:val="left" w:pos="360" w:leader="none"/>
          <w:tab w:val="left" w:pos="1080" w:leader="none"/>
        </w:tabs>
        <w:rPr>
          <w:rFonts w:ascii="宋体" w:hAnsi="宋体"/>
          <w:color w:val="auto"/>
          <w:sz w:val="24"/>
          <w:highlight w:val="none"/>
        </w:rPr>
      </w:pPr>
      <w:r>
        <w:rPr>
          <w:rFonts w:ascii="宋体" w:hAnsi="宋体"/>
          <w:color w:val="auto"/>
          <w:sz w:val="24"/>
          <w:highlight w:val="none"/>
        </w:rPr>
      </w:r>
      <w:r/>
    </w:p>
    <w:p>
      <w:pPr>
        <w:jc w:val="left"/>
        <w:widowControl/>
        <w:rPr>
          <w:rFonts w:ascii="宋体" w:hAnsi="宋体"/>
          <w:b/>
          <w:color w:val="auto"/>
          <w:sz w:val="36"/>
          <w:szCs w:val="36"/>
          <w:highlight w:val="none"/>
        </w:rPr>
      </w:pPr>
      <w:r>
        <w:rPr>
          <w:rFonts w:ascii="宋体" w:hAnsi="宋体"/>
          <w:b/>
          <w:color w:val="auto"/>
          <w:sz w:val="36"/>
          <w:szCs w:val="36"/>
          <w:highlight w:val="none"/>
        </w:rPr>
      </w:r>
      <w:r/>
    </w:p>
    <w:p>
      <w:pPr>
        <w:jc w:val="center"/>
        <w:spacing w:line="360" w:lineRule="auto"/>
        <w:rPr>
          <w:rFonts w:ascii="宋体" w:hAnsi="宋体"/>
          <w:b/>
          <w:color w:val="auto"/>
          <w:sz w:val="36"/>
          <w:szCs w:val="36"/>
          <w:highlight w:val="none"/>
        </w:rPr>
        <w:outlineLvl w:val="0"/>
      </w:pPr>
      <w:r>
        <w:rPr>
          <w:rFonts w:ascii="宋体" w:hAnsi="宋体"/>
          <w:b/>
          <w:color w:val="auto"/>
          <w:sz w:val="36"/>
          <w:szCs w:val="36"/>
          <w:highlight w:val="none"/>
        </w:rPr>
        <w:br w:type="page" w:clear="all"/>
      </w:r>
      <w:bookmarkStart w:id="823" w:name="_Toc99301424"/>
      <w:r>
        <w:rPr>
          <w:rFonts w:ascii="宋体" w:hAnsi="宋体"/>
          <w:b/>
          <w:color w:val="auto"/>
          <w:sz w:val="36"/>
          <w:szCs w:val="36"/>
          <w:highlight w:val="none"/>
        </w:rPr>
        <w:t xml:space="preserve">第五章   采购需求</w:t>
      </w:r>
      <w:bookmarkEnd w:id="823"/>
      <w:r/>
      <w:r/>
    </w:p>
    <w:p>
      <w:pPr>
        <w:contextualSpacing/>
        <w:spacing w:line="360" w:lineRule="auto"/>
        <w:rPr>
          <w:rFonts w:ascii="宋体" w:hAnsi="宋体"/>
          <w:color w:val="auto"/>
          <w:sz w:val="24"/>
          <w:highlight w:val="none"/>
        </w:rPr>
      </w:pPr>
      <w:r>
        <w:rPr>
          <w:rFonts w:ascii="宋体" w:hAnsi="宋体"/>
          <w:color w:val="auto"/>
          <w:sz w:val="24"/>
          <w:highlight w:val="none"/>
        </w:rPr>
      </w:r>
      <w:r/>
    </w:p>
    <w:p>
      <w:pPr>
        <w:pStyle w:val="1194"/>
        <w:contextualSpacing/>
        <w:ind w:left="-2" w:firstLine="482"/>
        <w:spacing w:line="360" w:lineRule="auto"/>
        <w:tabs>
          <w:tab w:val="left" w:pos="567" w:leader="none"/>
        </w:tabs>
        <w:rPr>
          <w:rFonts w:ascii="宋体" w:hAnsi="宋体"/>
          <w:b/>
          <w:color w:val="auto"/>
          <w:sz w:val="24"/>
          <w:szCs w:val="24"/>
          <w:highlight w:val="none"/>
        </w:rPr>
      </w:pPr>
      <w:r>
        <w:rPr>
          <w:rFonts w:ascii="宋体" w:hAnsi="宋体"/>
          <w:b/>
          <w:color w:val="auto"/>
          <w:sz w:val="24"/>
          <w:szCs w:val="24"/>
          <w:highlight w:val="none"/>
        </w:rPr>
        <w:t xml:space="preserve">一、</w:t>
      </w:r>
      <w:r>
        <w:rPr>
          <w:rFonts w:hint="eastAsia" w:ascii="宋体" w:hAnsi="宋体" w:cs="宋体"/>
          <w:b/>
          <w:color w:val="auto"/>
          <w:sz w:val="24"/>
          <w:highlight w:val="none"/>
          <w:lang w:bidi="ar"/>
        </w:rPr>
        <w:t xml:space="preserve">项目概况</w:t>
      </w:r>
      <w:r/>
    </w:p>
    <w:p>
      <w:pPr>
        <w:contextualSpacing/>
        <w:ind w:left="-2" w:firstLine="480"/>
        <w:spacing w:line="360" w:lineRule="auto"/>
        <w:tabs>
          <w:tab w:val="left" w:pos="567" w:leader="none"/>
        </w:tabs>
        <w:rPr>
          <w:rFonts w:ascii="宋体" w:hAnsi="宋体"/>
          <w:bCs/>
          <w:color w:val="auto"/>
          <w:sz w:val="24"/>
          <w:highlight w:val="none"/>
        </w:rPr>
      </w:pPr>
      <w:r>
        <w:rPr>
          <w:rFonts w:hint="eastAsia" w:ascii="宋体" w:hAnsi="宋体"/>
          <w:bCs/>
          <w:color w:val="auto"/>
          <w:sz w:val="24"/>
          <w:highlight w:val="none"/>
        </w:rPr>
        <w:t xml:space="preserve">本项目为常州市第二人民医院</w:t>
      </w:r>
      <w:r>
        <w:rPr>
          <w:rFonts w:hint="eastAsia" w:ascii="宋体" w:hAnsi="宋体"/>
          <w:bCs/>
          <w:color w:val="auto"/>
          <w:sz w:val="24"/>
          <w:highlight w:val="none"/>
          <w:lang w:eastAsia="zh-CN"/>
        </w:rPr>
        <w:t xml:space="preserve">准分子激光及飞秒设备</w:t>
      </w:r>
      <w:r>
        <w:rPr>
          <w:rFonts w:hint="eastAsia" w:ascii="宋体" w:hAnsi="宋体"/>
          <w:bCs/>
          <w:color w:val="auto"/>
          <w:sz w:val="24"/>
          <w:highlight w:val="none"/>
        </w:rPr>
        <w:t xml:space="preserve">采购项目，具体内容包括：设备的制造（采购）、运输、装卸、安装、调试、测试、售后服务、技术培训等，直至通过采购单位及其他相关部门的验收以及质量保修、免费维保等全部工作。</w:t>
      </w:r>
      <w:r/>
    </w:p>
    <w:p>
      <w:pPr>
        <w:pStyle w:val="1194"/>
        <w:contextualSpacing/>
        <w:ind w:left="-2" w:firstLine="482"/>
        <w:spacing w:line="360" w:lineRule="auto"/>
        <w:tabs>
          <w:tab w:val="left" w:pos="567" w:leader="none"/>
        </w:tabs>
        <w:rPr>
          <w:rFonts w:ascii="宋体" w:hAnsi="宋体"/>
          <w:b/>
          <w:color w:val="auto"/>
          <w:sz w:val="24"/>
          <w:szCs w:val="24"/>
          <w:highlight w:val="none"/>
        </w:rPr>
      </w:pPr>
      <w:r>
        <w:rPr>
          <w:rFonts w:ascii="宋体" w:hAnsi="宋体"/>
          <w:b/>
          <w:color w:val="auto"/>
          <w:sz w:val="24"/>
          <w:szCs w:val="24"/>
          <w:highlight w:val="none"/>
        </w:rPr>
        <w:t xml:space="preserve">二、</w:t>
      </w:r>
      <w:r>
        <w:rPr>
          <w:rFonts w:hint="eastAsia" w:ascii="宋体" w:hAnsi="宋体"/>
          <w:b/>
          <w:color w:val="auto"/>
          <w:sz w:val="24"/>
          <w:szCs w:val="24"/>
          <w:highlight w:val="none"/>
        </w:rPr>
        <w:t xml:space="preserve">基本要求</w:t>
      </w:r>
      <w:r/>
    </w:p>
    <w:p>
      <w:pPr>
        <w:contextualSpacing/>
        <w:ind w:left="-2" w:firstLine="480"/>
        <w:spacing w:line="360" w:lineRule="auto"/>
        <w:tabs>
          <w:tab w:val="left" w:pos="567" w:leader="none"/>
        </w:tabs>
        <w:rPr>
          <w:rFonts w:hint="eastAsia" w:ascii="宋体" w:hAnsi="宋体"/>
          <w:bCs/>
          <w:color w:val="auto"/>
          <w:sz w:val="24"/>
          <w:highlight w:val="none"/>
        </w:rPr>
      </w:pPr>
      <w:r>
        <w:rPr>
          <w:rFonts w:hint="eastAsia" w:ascii="宋体" w:hAnsi="宋体"/>
          <w:bCs/>
          <w:color w:val="auto"/>
          <w:sz w:val="24"/>
          <w:highlight w:val="none"/>
        </w:rPr>
        <w:t xml:space="preserve">1.投标人应保证所供货物的安全性、可靠性、先进性、经济性和实用性，并为全新、未使用过的原装合格正品，完全符合招标文件规定的质量、规格和性能的要求，达到中国最新版的法律、法规或行业规定的相关标准、规范的要求，符合项目所在地政府有关特殊要求，同时满足采购人使用要求，保证能通过采购人的质量验收、竣工验收等各类验收。</w:t>
      </w:r>
      <w:r/>
    </w:p>
    <w:p>
      <w:pPr>
        <w:contextualSpacing/>
        <w:ind w:left="-2" w:firstLine="480"/>
        <w:spacing w:line="360" w:lineRule="auto"/>
        <w:tabs>
          <w:tab w:val="left" w:pos="567" w:leader="none"/>
        </w:tabs>
        <w:rPr>
          <w:rFonts w:hint="eastAsia" w:ascii="宋体" w:hAnsi="宋体"/>
          <w:bCs/>
          <w:color w:val="auto"/>
          <w:sz w:val="24"/>
          <w:highlight w:val="none"/>
        </w:rPr>
      </w:pPr>
      <w:r>
        <w:rPr>
          <w:rFonts w:hint="eastAsia" w:ascii="宋体" w:hAnsi="宋体"/>
          <w:bCs/>
          <w:color w:val="auto"/>
          <w:sz w:val="24"/>
          <w:highlight w:val="none"/>
        </w:rPr>
        <w:t xml:space="preserve">2.投标人应保证采购人在使用其所供货物时不受第三方提出侵犯其专利权、著作权和工业产权等知识产权的起诉。一旦出现侵权，一律由投标人承担全部责任。同时，投标人对采购人采购的货物所涉及的技术、产能等信息负有保密义务。</w:t>
      </w:r>
      <w:r/>
    </w:p>
    <w:p>
      <w:pPr>
        <w:pStyle w:val="1194"/>
        <w:contextualSpacing/>
        <w:ind w:left="-2" w:firstLine="482"/>
        <w:spacing w:line="360" w:lineRule="auto"/>
        <w:tabs>
          <w:tab w:val="left" w:pos="567" w:leader="none"/>
        </w:tabs>
        <w:rPr>
          <w:rFonts w:ascii="宋体" w:hAnsi="宋体"/>
          <w:b/>
          <w:color w:val="auto"/>
          <w:sz w:val="24"/>
          <w:szCs w:val="24"/>
          <w:highlight w:val="none"/>
        </w:rPr>
      </w:pPr>
      <w:r>
        <w:rPr>
          <w:rFonts w:ascii="宋体" w:hAnsi="宋体"/>
          <w:b/>
          <w:color w:val="auto"/>
          <w:sz w:val="24"/>
          <w:szCs w:val="24"/>
          <w:highlight w:val="none"/>
        </w:rPr>
        <w:t xml:space="preserve">三、</w:t>
      </w:r>
      <w:r>
        <w:rPr>
          <w:rFonts w:hint="eastAsia" w:ascii="宋体" w:hAnsi="宋体" w:cs="宋体"/>
          <w:b/>
          <w:color w:val="auto"/>
          <w:sz w:val="24"/>
          <w:highlight w:val="none"/>
          <w:lang w:bidi="ar"/>
        </w:rPr>
        <w:t xml:space="preserve">采购清单</w:t>
      </w:r>
      <w:r/>
    </w:p>
    <w:tbl>
      <w:tblPr>
        <w:tblStyle w:val="930"/>
        <w:tblW w:w="499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476"/>
        <w:gridCol w:w="6032"/>
        <w:gridCol w:w="1776"/>
      </w:tblGrid>
      <w:tr>
        <w:trPr>
          <w:trHeight w:val="454"/>
        </w:trPr>
        <w:tc>
          <w:tcPr>
            <w:tcW w:w="795" w:type="pct"/>
            <w:vAlign w:val="center"/>
            <w:textDirection w:val="lrTb"/>
            <w:noWrap w:val="false"/>
          </w:tcPr>
          <w:p>
            <w:pPr>
              <w:jc w:val="center"/>
              <w:rPr>
                <w:rFonts w:hint="eastAsia" w:ascii="宋体" w:hAnsi="宋体" w:cs="宋体"/>
                <w:bCs/>
                <w:color w:val="auto"/>
                <w:sz w:val="24"/>
                <w:highlight w:val="none"/>
              </w:rPr>
            </w:pPr>
            <w:r>
              <w:rPr>
                <w:rFonts w:hint="eastAsia" w:ascii="宋体" w:hAnsi="宋体" w:cs="宋体"/>
                <w:bCs/>
                <w:color w:val="auto"/>
                <w:sz w:val="24"/>
                <w:highlight w:val="none"/>
              </w:rPr>
              <w:t xml:space="preserve">包号</w:t>
            </w:r>
            <w:r/>
          </w:p>
        </w:tc>
        <w:tc>
          <w:tcPr>
            <w:tcW w:w="3248" w:type="pct"/>
            <w:vAlign w:val="center"/>
            <w:textDirection w:val="lrTb"/>
            <w:noWrap w:val="false"/>
          </w:tcPr>
          <w:p>
            <w:pPr>
              <w:jc w:val="center"/>
              <w:rPr>
                <w:rFonts w:hint="eastAsia" w:ascii="宋体" w:hAnsi="宋体" w:cs="宋体"/>
                <w:bCs/>
                <w:color w:val="auto"/>
                <w:sz w:val="24"/>
                <w:highlight w:val="none"/>
              </w:rPr>
            </w:pPr>
            <w:r>
              <w:rPr>
                <w:rFonts w:hint="eastAsia" w:ascii="宋体" w:hAnsi="宋体" w:cs="宋体"/>
                <w:bCs/>
                <w:color w:val="auto"/>
                <w:sz w:val="24"/>
                <w:highlight w:val="none"/>
              </w:rPr>
              <w:t xml:space="preserve">标的名称</w:t>
            </w:r>
            <w:r/>
          </w:p>
        </w:tc>
        <w:tc>
          <w:tcPr>
            <w:tcW w:w="956" w:type="pct"/>
            <w:vAlign w:val="center"/>
            <w:textDirection w:val="lrTb"/>
            <w:noWrap w:val="false"/>
          </w:tcPr>
          <w:p>
            <w:pPr>
              <w:jc w:val="center"/>
              <w:rPr>
                <w:rFonts w:hint="eastAsia" w:ascii="宋体" w:hAnsi="宋体" w:cs="宋体"/>
                <w:bCs/>
                <w:color w:val="auto"/>
                <w:sz w:val="24"/>
                <w:highlight w:val="none"/>
              </w:rPr>
            </w:pPr>
            <w:r>
              <w:rPr>
                <w:rFonts w:hint="eastAsia" w:ascii="宋体" w:hAnsi="宋体" w:cs="宋体"/>
                <w:bCs/>
                <w:color w:val="auto"/>
                <w:sz w:val="24"/>
                <w:highlight w:val="none"/>
              </w:rPr>
              <w:t xml:space="preserve">数量</w:t>
            </w:r>
            <w:r/>
          </w:p>
        </w:tc>
      </w:tr>
      <w:tr>
        <w:trPr>
          <w:trHeight w:val="534"/>
        </w:trPr>
        <w:tc>
          <w:tcPr>
            <w:tcW w:w="795" w:type="pct"/>
            <w:vAlign w:val="center"/>
            <w:textDirection w:val="lrTb"/>
            <w:noWrap w:val="false"/>
          </w:tcPr>
          <w:p>
            <w:pPr>
              <w:jc w:val="center"/>
              <w:rPr>
                <w:rFonts w:hint="eastAsia" w:ascii="宋体" w:hAnsi="宋体" w:cs="宋体"/>
                <w:bCs/>
                <w:color w:val="auto"/>
                <w:sz w:val="24"/>
                <w:highlight w:val="none"/>
              </w:rPr>
            </w:pPr>
            <w:r>
              <w:rPr>
                <w:rFonts w:hint="eastAsia" w:ascii="宋体" w:hAnsi="宋体" w:cs="宋体"/>
                <w:bCs/>
                <w:color w:val="auto"/>
                <w:sz w:val="24"/>
                <w:highlight w:val="none"/>
              </w:rPr>
              <w:t xml:space="preserve">01</w:t>
            </w:r>
            <w:r/>
          </w:p>
        </w:tc>
        <w:tc>
          <w:tcPr>
            <w:tcW w:w="3248" w:type="pct"/>
            <w:vAlign w:val="center"/>
            <w:textDirection w:val="lrTb"/>
            <w:noWrap w:val="false"/>
          </w:tcPr>
          <w:p>
            <w:pPr>
              <w:jc w:val="center"/>
              <w:rPr>
                <w:rFonts w:hint="eastAsia" w:ascii="宋体" w:hAnsi="宋体" w:eastAsia="宋体" w:cs="宋体"/>
                <w:bCs/>
                <w:color w:val="auto"/>
                <w:sz w:val="24"/>
                <w:highlight w:val="none"/>
                <w:lang w:eastAsia="zh-CN"/>
              </w:rPr>
            </w:pPr>
            <w:r>
              <w:rPr>
                <w:rFonts w:hint="eastAsia" w:ascii="宋体" w:hAnsi="宋体" w:cs="宋体"/>
                <w:bCs/>
                <w:color w:val="auto"/>
                <w:sz w:val="24"/>
                <w:highlight w:val="none"/>
                <w:lang w:eastAsia="zh-CN"/>
              </w:rPr>
              <w:t xml:space="preserve">准分子激光及飞秒设备</w:t>
            </w:r>
            <w:r/>
          </w:p>
        </w:tc>
        <w:tc>
          <w:tcPr>
            <w:tcW w:w="956" w:type="pct"/>
            <w:vAlign w:val="center"/>
            <w:textDirection w:val="lrTb"/>
            <w:noWrap w:val="false"/>
          </w:tcPr>
          <w:p>
            <w:pPr>
              <w:jc w:val="center"/>
              <w:rPr>
                <w:rFonts w:hint="eastAsia" w:ascii="宋体" w:hAnsi="宋体" w:cs="宋体"/>
                <w:bCs/>
                <w:color w:val="auto"/>
                <w:sz w:val="24"/>
                <w:highlight w:val="none"/>
              </w:rPr>
            </w:pPr>
            <w:r>
              <w:rPr>
                <w:rFonts w:hint="eastAsia" w:ascii="宋体" w:hAnsi="宋体" w:cs="宋体"/>
                <w:bCs/>
                <w:color w:val="auto"/>
                <w:sz w:val="24"/>
                <w:highlight w:val="none"/>
              </w:rPr>
              <w:t xml:space="preserve">1套</w:t>
            </w:r>
            <w:r/>
          </w:p>
        </w:tc>
      </w:tr>
    </w:tbl>
    <w:p>
      <w:pPr>
        <w:pStyle w:val="1194"/>
        <w:contextualSpacing/>
        <w:ind w:left="-2" w:firstLine="482"/>
        <w:jc w:val="left"/>
        <w:spacing w:line="360" w:lineRule="auto"/>
        <w:tabs>
          <w:tab w:val="left" w:pos="567" w:leader="none"/>
        </w:tabs>
        <w:rPr>
          <w:rFonts w:hint="eastAsia" w:ascii="宋体" w:hAnsi="宋体"/>
          <w:color w:val="auto"/>
          <w:sz w:val="24"/>
          <w:szCs w:val="24"/>
          <w:highlight w:val="none"/>
        </w:rPr>
      </w:pPr>
      <w:r>
        <w:rPr>
          <w:rFonts w:hint="eastAsia" w:ascii="宋体" w:hAnsi="宋体"/>
          <w:b/>
          <w:bCs/>
          <w:color w:val="auto"/>
          <w:sz w:val="24"/>
          <w:szCs w:val="24"/>
          <w:highlight w:val="none"/>
        </w:rPr>
        <w:t xml:space="preserve">四、</w:t>
      </w:r>
      <w:r>
        <w:rPr>
          <w:rFonts w:hint="eastAsia" w:ascii="宋体" w:hAnsi="宋体" w:cs="宋体"/>
          <w:b/>
          <w:color w:val="auto"/>
          <w:sz w:val="24"/>
          <w:highlight w:val="none"/>
          <w:lang w:bidi="ar"/>
        </w:rPr>
        <w:t xml:space="preserve">技术要求</w:t>
      </w:r>
      <w:r/>
    </w:p>
    <w:p>
      <w:pPr>
        <w:contextualSpacing/>
        <w:ind w:left="-2" w:firstLine="480"/>
        <w:spacing w:line="360" w:lineRule="auto"/>
        <w:tabs>
          <w:tab w:val="left" w:pos="567" w:leader="none"/>
        </w:tabs>
        <w:rPr>
          <w:rFonts w:hint="eastAsia" w:ascii="宋体" w:hAnsi="宋体"/>
          <w:b w:val="0"/>
          <w:bCs/>
          <w:i w:val="0"/>
          <w:iCs w:val="0"/>
          <w:color w:val="auto"/>
          <w:sz w:val="24"/>
          <w:highlight w:val="none"/>
          <w:lang w:val="en-US" w:eastAsia="zh-CN"/>
        </w:rPr>
      </w:pPr>
      <w:r>
        <w:rPr>
          <w:rFonts w:hint="eastAsia" w:ascii="宋体" w:hAnsi="宋体"/>
          <w:b w:val="0"/>
          <w:bCs/>
          <w:i w:val="0"/>
          <w:iCs w:val="0"/>
          <w:color w:val="auto"/>
          <w:sz w:val="24"/>
          <w:highlight w:val="none"/>
          <w:lang w:eastAsia="zh-CN"/>
        </w:rPr>
        <w:t xml:space="preserve">（</w:t>
      </w:r>
      <w:r>
        <w:rPr>
          <w:rFonts w:hint="eastAsia" w:ascii="宋体" w:hAnsi="宋体"/>
          <w:b w:val="0"/>
          <w:bCs/>
          <w:i w:val="0"/>
          <w:iCs w:val="0"/>
          <w:color w:val="auto"/>
          <w:sz w:val="24"/>
          <w:highlight w:val="none"/>
          <w:lang w:val="en-US" w:eastAsia="zh-CN"/>
        </w:rPr>
        <w:t xml:space="preserve">一</w:t>
      </w:r>
      <w:r>
        <w:rPr>
          <w:rFonts w:hint="eastAsia" w:ascii="宋体" w:hAnsi="宋体"/>
          <w:b w:val="0"/>
          <w:bCs/>
          <w:i w:val="0"/>
          <w:iCs w:val="0"/>
          <w:color w:val="auto"/>
          <w:sz w:val="24"/>
          <w:highlight w:val="none"/>
          <w:lang w:eastAsia="zh-CN"/>
        </w:rPr>
        <w:t xml:space="preserve">）</w:t>
      </w:r>
      <w:r>
        <w:rPr>
          <w:rFonts w:hint="eastAsia" w:ascii="宋体" w:hAnsi="宋体"/>
          <w:b w:val="0"/>
          <w:bCs/>
          <w:i w:val="0"/>
          <w:iCs w:val="0"/>
          <w:color w:val="auto"/>
          <w:sz w:val="24"/>
          <w:highlight w:val="none"/>
          <w:lang w:val="en-US" w:eastAsia="zh-CN"/>
        </w:rPr>
        <w:t xml:space="preserve">准分子激光角膜屈光治疗机</w:t>
      </w:r>
      <w:r/>
    </w:p>
    <w:tbl>
      <w:tblPr>
        <w:tblStyle w:val="94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532"/>
        <w:gridCol w:w="6985"/>
      </w:tblGrid>
      <w:tr>
        <w:trPr/>
        <w:tc>
          <w:tcPr>
            <w:gridSpan w:val="2"/>
            <w:tcW w:w="8517" w:type="dxa"/>
            <w:textDirection w:val="lrTb"/>
            <w:noWrap w:val="false"/>
          </w:tcPr>
          <w:p>
            <w:pPr>
              <w:contextualSpacing/>
              <w:spacing w:after="0" w:line="360" w:lineRule="auto"/>
              <w:tabs>
                <w:tab w:val="left" w:pos="567" w:leader="none"/>
              </w:tabs>
              <w:rPr>
                <w:rFonts w:hint="eastAsia" w:ascii="宋体" w:hAnsi="宋体"/>
                <w:b w:val="0"/>
                <w:bCs/>
                <w:i w:val="0"/>
                <w:iCs w:val="0"/>
                <w:color w:val="auto"/>
                <w:sz w:val="24"/>
                <w:highlight w:val="none"/>
                <w:vertAlign w:val="baseline"/>
                <w:lang w:val="en-US" w:eastAsia="zh-CN"/>
              </w:rPr>
            </w:pPr>
            <w:r>
              <w:rPr>
                <w:rFonts w:hint="eastAsia" w:ascii="宋体" w:hAnsi="宋体" w:cs="宋体"/>
                <w:b w:val="0"/>
                <w:bCs w:val="0"/>
                <w:color w:val="auto"/>
                <w:sz w:val="21"/>
                <w:szCs w:val="21"/>
                <w:highlight w:val="none"/>
                <w:lang w:val="en-US" w:eastAsia="zh-CN"/>
              </w:rPr>
              <w:t xml:space="preserve">（一）准分子激光主机</w:t>
            </w:r>
            <w:r/>
          </w:p>
        </w:tc>
      </w:tr>
      <w:tr>
        <w:trPr/>
        <w:tc>
          <w:tcPr>
            <w:tcW w:w="1532" w:type="dxa"/>
            <w:textDirection w:val="lrTb"/>
            <w:noWrap w:val="false"/>
          </w:tcPr>
          <w:p>
            <w:pPr>
              <w:contextualSpacing/>
              <w:spacing w:after="0" w:line="360" w:lineRule="auto"/>
              <w:tabs>
                <w:tab w:val="left" w:pos="567" w:leader="none"/>
              </w:tabs>
              <w:rPr>
                <w:rFonts w:hint="default" w:ascii="宋体" w:hAnsi="宋体"/>
                <w:b w:val="0"/>
                <w:bCs/>
                <w:i w:val="0"/>
                <w:iCs w:val="0"/>
                <w:color w:val="auto"/>
                <w:sz w:val="24"/>
                <w:highlight w:val="none"/>
                <w:vertAlign w:val="baseline"/>
                <w:lang w:val="en-US" w:eastAsia="zh-CN"/>
              </w:rPr>
            </w:pPr>
            <w:r>
              <w:rPr>
                <w:rFonts w:hint="eastAsia" w:ascii="宋体" w:hAnsi="宋体"/>
                <w:b w:val="0"/>
                <w:bCs/>
                <w:i w:val="0"/>
                <w:iCs w:val="0"/>
                <w:color w:val="auto"/>
                <w:sz w:val="24"/>
                <w:highlight w:val="none"/>
                <w:vertAlign w:val="baseline"/>
                <w:lang w:val="en-US" w:eastAsia="zh-CN"/>
              </w:rPr>
              <w:t xml:space="preserve">1</w:t>
            </w:r>
            <w:r/>
          </w:p>
        </w:tc>
        <w:tc>
          <w:tcPr>
            <w:tcW w:w="6985" w:type="dxa"/>
            <w:textDirection w:val="lrTb"/>
            <w:noWrap w:val="false"/>
          </w:tcPr>
          <w:p>
            <w:pPr>
              <w:contextualSpacing/>
              <w:spacing w:after="0" w:line="360" w:lineRule="auto"/>
              <w:tabs>
                <w:tab w:val="left" w:pos="567" w:leader="none"/>
              </w:tabs>
              <w:rPr>
                <w:rFonts w:hint="eastAsia" w:ascii="宋体" w:hAnsi="宋体"/>
                <w:b w:val="0"/>
                <w:bCs/>
                <w:i w:val="0"/>
                <w:iCs w:val="0"/>
                <w:color w:val="auto"/>
                <w:sz w:val="24"/>
                <w:highlight w:val="none"/>
                <w:vertAlign w:val="baseline"/>
                <w:lang w:val="en-US" w:eastAsia="zh-CN"/>
              </w:rPr>
            </w:pPr>
            <w:r>
              <w:rPr>
                <w:rFonts w:hint="eastAsia" w:ascii="宋体" w:hAnsi="宋体" w:cs="宋体"/>
                <w:b w:val="0"/>
                <w:bCs w:val="0"/>
                <w:color w:val="auto"/>
                <w:sz w:val="21"/>
                <w:szCs w:val="21"/>
                <w:highlight w:val="none"/>
                <w:lang w:val="en-US" w:eastAsia="zh-CN"/>
              </w:rPr>
              <w:t xml:space="preserve">激光设备</w:t>
            </w:r>
            <w:r/>
          </w:p>
        </w:tc>
      </w:tr>
      <w:tr>
        <w:trPr>
          <w:trHeight w:val="90"/>
        </w:trPr>
        <w:tc>
          <w:tcPr>
            <w:tcW w:w="1532" w:type="dxa"/>
            <w:textDirection w:val="lrTb"/>
            <w:noWrap w:val="false"/>
          </w:tcPr>
          <w:p>
            <w:pPr>
              <w:numPr>
                <w:ilvl w:val="0"/>
                <w:numId w:val="0"/>
              </w:numPr>
              <w:contextualSpacing/>
              <w:ind w:left="0" w:firstLine="0"/>
              <w:spacing w:after="0" w:line="360" w:lineRule="auto"/>
              <w:rPr>
                <w:rFonts w:hint="eastAsia" w:ascii="宋体" w:hAnsi="宋体"/>
                <w:b w:val="0"/>
                <w:bCs/>
                <w:i w:val="0"/>
                <w:iCs w:val="0"/>
                <w:color w:val="auto"/>
                <w:sz w:val="24"/>
                <w:highlight w:val="none"/>
                <w:vertAlign w:val="baseline"/>
                <w:lang w:val="en-US" w:eastAsia="zh-CN"/>
              </w:rPr>
            </w:pPr>
            <w:r>
              <w:rPr>
                <w:rFonts w:hint="eastAsia" w:ascii="宋体" w:hAnsi="宋体" w:cs="宋体"/>
                <w:b w:val="0"/>
                <w:bCs w:val="0"/>
                <w:color w:val="auto"/>
                <w:sz w:val="21"/>
                <w:szCs w:val="21"/>
                <w:highlight w:val="none"/>
                <w:lang w:val="en-US" w:eastAsia="zh-CN"/>
              </w:rPr>
              <w:t xml:space="preserve">1.1</w:t>
            </w:r>
            <w:r/>
          </w:p>
        </w:tc>
        <w:tc>
          <w:tcPr>
            <w:tcW w:w="6985" w:type="dxa"/>
            <w:textDirection w:val="lrTb"/>
            <w:noWrap w:val="false"/>
          </w:tcPr>
          <w:p>
            <w:pPr>
              <w:numPr>
                <w:ilvl w:val="0"/>
                <w:numId w:val="0"/>
              </w:numPr>
              <w:contextualSpacing/>
              <w:ind w:left="0" w:firstLine="0"/>
              <w:spacing w:after="0" w:line="360" w:lineRule="auto"/>
              <w:rPr>
                <w:rFonts w:hint="eastAsia" w:ascii="宋体" w:hAnsi="宋体"/>
                <w:b w:val="0"/>
                <w:bCs/>
                <w:i w:val="0"/>
                <w:iCs w:val="0"/>
                <w:color w:val="auto"/>
                <w:sz w:val="24"/>
                <w:highlight w:val="none"/>
                <w:vertAlign w:val="baseline"/>
                <w:lang w:val="en-US" w:eastAsia="zh-CN"/>
              </w:rPr>
            </w:pPr>
            <w:r>
              <w:rPr>
                <w:rFonts w:hint="eastAsia" w:ascii="宋体" w:hAnsi="宋体" w:cs="宋体"/>
                <w:b w:val="0"/>
                <w:bCs w:val="0"/>
                <w:color w:val="auto"/>
                <w:sz w:val="21"/>
                <w:szCs w:val="21"/>
                <w:highlight w:val="none"/>
                <w:lang w:val="en-US" w:eastAsia="zh-CN"/>
              </w:rPr>
              <w:t xml:space="preserve">激光介质：氟化氩（ArF）</w:t>
            </w:r>
            <w:r/>
          </w:p>
        </w:tc>
      </w:tr>
      <w:tr>
        <w:trPr/>
        <w:tc>
          <w:tcPr>
            <w:tcW w:w="1532" w:type="dxa"/>
            <w:textDirection w:val="lrTb"/>
            <w:noWrap w:val="false"/>
          </w:tcPr>
          <w:p>
            <w:pPr>
              <w:numPr>
                <w:ilvl w:val="0"/>
                <w:numId w:val="0"/>
              </w:numPr>
              <w:contextualSpacing/>
              <w:ind w:left="0" w:firstLine="0"/>
              <w:spacing w:after="0" w:line="360" w:lineRule="auto"/>
              <w:rPr>
                <w:rFonts w:hint="eastAsia" w:ascii="宋体" w:hAnsi="宋体"/>
                <w:b w:val="0"/>
                <w:bCs/>
                <w:i w:val="0"/>
                <w:iCs w:val="0"/>
                <w:color w:val="auto"/>
                <w:sz w:val="24"/>
                <w:highlight w:val="none"/>
                <w:vertAlign w:val="baseline"/>
                <w:lang w:val="en-US" w:eastAsia="zh-CN"/>
              </w:rPr>
            </w:pPr>
            <w:r>
              <w:rPr>
                <w:rFonts w:hint="eastAsia" w:ascii="宋体" w:hAnsi="宋体" w:cs="宋体"/>
                <w:b w:val="0"/>
                <w:bCs w:val="0"/>
                <w:color w:val="auto"/>
                <w:sz w:val="21"/>
                <w:szCs w:val="21"/>
                <w:highlight w:val="none"/>
                <w:lang w:val="en-US" w:eastAsia="zh-CN"/>
              </w:rPr>
              <w:t xml:space="preserve">1.2</w:t>
            </w:r>
            <w:r/>
          </w:p>
        </w:tc>
        <w:tc>
          <w:tcPr>
            <w:tcW w:w="6985" w:type="dxa"/>
            <w:textDirection w:val="lrTb"/>
            <w:noWrap w:val="false"/>
          </w:tcPr>
          <w:p>
            <w:pPr>
              <w:numPr>
                <w:ilvl w:val="0"/>
                <w:numId w:val="0"/>
              </w:numPr>
              <w:contextualSpacing/>
              <w:ind w:left="0" w:firstLine="0"/>
              <w:spacing w:after="0" w:line="360" w:lineRule="auto"/>
              <w:rPr>
                <w:rFonts w:hint="eastAsia" w:ascii="宋体" w:hAnsi="宋体"/>
                <w:b w:val="0"/>
                <w:bCs/>
                <w:i w:val="0"/>
                <w:iCs w:val="0"/>
                <w:color w:val="auto"/>
                <w:sz w:val="24"/>
                <w:highlight w:val="none"/>
                <w:vertAlign w:val="baseline"/>
                <w:lang w:val="en-US" w:eastAsia="zh-CN"/>
              </w:rPr>
            </w:pPr>
            <w:r>
              <w:rPr>
                <w:rFonts w:hint="eastAsia" w:ascii="宋体" w:hAnsi="宋体" w:cs="宋体"/>
                <w:b w:val="0"/>
                <w:bCs w:val="0"/>
                <w:color w:val="auto"/>
                <w:sz w:val="21"/>
                <w:szCs w:val="21"/>
                <w:highlight w:val="none"/>
                <w:lang w:val="en-US" w:eastAsia="zh-CN"/>
              </w:rPr>
              <w:t xml:space="preserve">激光等级：4级</w:t>
            </w:r>
            <w:r/>
          </w:p>
        </w:tc>
      </w:tr>
      <w:tr>
        <w:trPr/>
        <w:tc>
          <w:tcPr>
            <w:tcW w:w="1532" w:type="dxa"/>
            <w:textDirection w:val="lrTb"/>
            <w:noWrap w:val="false"/>
          </w:tcPr>
          <w:p>
            <w:pPr>
              <w:numPr>
                <w:ilvl w:val="0"/>
                <w:numId w:val="0"/>
              </w:numPr>
              <w:contextualSpacing/>
              <w:ind w:left="0" w:firstLine="0"/>
              <w:spacing w:after="0" w:line="360" w:lineRule="auto"/>
              <w:rPr>
                <w:rFonts w:hint="eastAsia" w:ascii="宋体" w:hAnsi="宋体"/>
                <w:b w:val="0"/>
                <w:bCs/>
                <w:i w:val="0"/>
                <w:iCs w:val="0"/>
                <w:color w:val="auto"/>
                <w:sz w:val="24"/>
                <w:highlight w:val="none"/>
                <w:vertAlign w:val="baseline"/>
                <w:lang w:val="en-US" w:eastAsia="zh-CN"/>
              </w:rPr>
            </w:pPr>
            <w:r>
              <w:rPr>
                <w:rFonts w:hint="eastAsia" w:ascii="宋体" w:hAnsi="宋体" w:cs="宋体"/>
                <w:b w:val="0"/>
                <w:bCs w:val="0"/>
                <w:color w:val="auto"/>
                <w:sz w:val="21"/>
                <w:szCs w:val="21"/>
                <w:highlight w:val="none"/>
                <w:lang w:val="en-US" w:eastAsia="zh-CN"/>
              </w:rPr>
              <w:t xml:space="preserve">1.3</w:t>
            </w:r>
            <w:r/>
          </w:p>
        </w:tc>
        <w:tc>
          <w:tcPr>
            <w:tcW w:w="6985" w:type="dxa"/>
            <w:textDirection w:val="lrTb"/>
            <w:noWrap w:val="false"/>
          </w:tcPr>
          <w:p>
            <w:pPr>
              <w:numPr>
                <w:ilvl w:val="0"/>
                <w:numId w:val="0"/>
              </w:numPr>
              <w:contextualSpacing/>
              <w:ind w:left="0" w:firstLine="0"/>
              <w:spacing w:after="0" w:line="360" w:lineRule="auto"/>
              <w:rPr>
                <w:rFonts w:hint="eastAsia" w:ascii="宋体" w:hAnsi="宋体"/>
                <w:b w:val="0"/>
                <w:bCs/>
                <w:i w:val="0"/>
                <w:iCs w:val="0"/>
                <w:color w:val="auto"/>
                <w:sz w:val="24"/>
                <w:highlight w:val="none"/>
                <w:vertAlign w:val="baseline"/>
                <w:lang w:val="en-US" w:eastAsia="zh-CN"/>
              </w:rPr>
            </w:pPr>
            <w:r>
              <w:rPr>
                <w:rFonts w:hint="eastAsia" w:ascii="宋体" w:hAnsi="宋体" w:cs="宋体"/>
                <w:b w:val="0"/>
                <w:bCs w:val="0"/>
                <w:color w:val="auto"/>
                <w:sz w:val="21"/>
                <w:szCs w:val="21"/>
                <w:highlight w:val="none"/>
                <w:lang w:val="en-US" w:eastAsia="zh-CN"/>
              </w:rPr>
              <w:t xml:space="preserve">激光波长：193nm；</w:t>
            </w:r>
            <w:r/>
          </w:p>
        </w:tc>
      </w:tr>
      <w:tr>
        <w:trPr/>
        <w:tc>
          <w:tcPr>
            <w:tcW w:w="1532" w:type="dxa"/>
            <w:textDirection w:val="lrTb"/>
            <w:noWrap w:val="false"/>
          </w:tcPr>
          <w:p>
            <w:pPr>
              <w:numPr>
                <w:ilvl w:val="0"/>
                <w:numId w:val="0"/>
              </w:numPr>
              <w:contextualSpacing/>
              <w:ind w:left="0" w:firstLine="0"/>
              <w:spacing w:after="0" w:line="360" w:lineRule="auto"/>
              <w:rPr>
                <w:rFonts w:hint="eastAsia" w:ascii="宋体" w:hAnsi="宋体"/>
                <w:b w:val="0"/>
                <w:bCs/>
                <w:i w:val="0"/>
                <w:iCs w:val="0"/>
                <w:color w:val="auto"/>
                <w:sz w:val="24"/>
                <w:highlight w:val="none"/>
                <w:vertAlign w:val="baseline"/>
                <w:lang w:val="en-US" w:eastAsia="zh-CN"/>
              </w:rPr>
            </w:pPr>
            <w:r>
              <w:rPr>
                <w:rFonts w:hint="eastAsia" w:ascii="宋体" w:hAnsi="宋体" w:cs="宋体"/>
                <w:b w:val="0"/>
                <w:bCs w:val="0"/>
                <w:color w:val="auto"/>
                <w:sz w:val="21"/>
                <w:szCs w:val="21"/>
                <w:highlight w:val="none"/>
                <w:lang w:val="en-US" w:eastAsia="zh-CN"/>
              </w:rPr>
              <w:t xml:space="preserve">1.4</w:t>
            </w:r>
            <w:r/>
          </w:p>
        </w:tc>
        <w:tc>
          <w:tcPr>
            <w:tcW w:w="6985" w:type="dxa"/>
            <w:textDirection w:val="lrTb"/>
            <w:noWrap w:val="false"/>
          </w:tcPr>
          <w:p>
            <w:pPr>
              <w:numPr>
                <w:ilvl w:val="0"/>
                <w:numId w:val="0"/>
              </w:numPr>
              <w:contextualSpacing/>
              <w:ind w:left="0" w:firstLine="0"/>
              <w:spacing w:after="0" w:line="360" w:lineRule="auto"/>
              <w:rPr>
                <w:rFonts w:hint="eastAsia" w:ascii="宋体" w:hAnsi="宋体"/>
                <w:b w:val="0"/>
                <w:bCs/>
                <w:i w:val="0"/>
                <w:iCs w:val="0"/>
                <w:color w:val="auto"/>
                <w:sz w:val="24"/>
                <w:highlight w:val="none"/>
                <w:vertAlign w:val="baseline"/>
                <w:lang w:val="en-US" w:eastAsia="zh-CN"/>
              </w:rPr>
            </w:pPr>
            <w:r>
              <w:rPr>
                <w:rFonts w:hint="eastAsia" w:ascii="宋体" w:hAnsi="宋体" w:cs="宋体"/>
                <w:b w:val="0"/>
                <w:bCs w:val="0"/>
                <w:color w:val="auto"/>
                <w:sz w:val="21"/>
                <w:szCs w:val="21"/>
                <w:highlight w:val="none"/>
                <w:lang w:val="en-US" w:eastAsia="zh-CN"/>
              </w:rPr>
              <w:t xml:space="preserve">冷却方式：风冷；</w:t>
            </w:r>
            <w:r/>
          </w:p>
        </w:tc>
      </w:tr>
      <w:tr>
        <w:trPr/>
        <w:tc>
          <w:tcPr>
            <w:tcW w:w="1532" w:type="dxa"/>
            <w:textDirection w:val="lrTb"/>
            <w:noWrap w:val="false"/>
          </w:tcPr>
          <w:p>
            <w:pPr>
              <w:numPr>
                <w:ilvl w:val="0"/>
                <w:numId w:val="0"/>
              </w:numPr>
              <w:contextualSpacing/>
              <w:ind w:left="0" w:firstLine="0"/>
              <w:spacing w:after="0" w:line="360" w:lineRule="auto"/>
              <w:rPr>
                <w:rFonts w:hint="eastAsia" w:ascii="宋体" w:hAnsi="宋体"/>
                <w:b w:val="0"/>
                <w:bCs/>
                <w:i w:val="0"/>
                <w:iCs w:val="0"/>
                <w:color w:val="auto"/>
                <w:sz w:val="24"/>
                <w:highlight w:val="none"/>
                <w:vertAlign w:val="baseline"/>
                <w:lang w:val="en-US" w:eastAsia="zh-CN"/>
              </w:rPr>
            </w:pPr>
            <w:r>
              <w:rPr>
                <w:rFonts w:hint="eastAsia" w:ascii="宋体" w:hAnsi="宋体" w:cs="宋体"/>
                <w:b w:val="0"/>
                <w:bCs w:val="0"/>
                <w:color w:val="auto"/>
                <w:sz w:val="21"/>
                <w:szCs w:val="21"/>
                <w:highlight w:val="none"/>
                <w:lang w:val="en-US" w:eastAsia="zh-CN"/>
              </w:rPr>
              <w:t xml:space="preserve">1.5</w:t>
            </w:r>
            <w:r/>
          </w:p>
        </w:tc>
        <w:tc>
          <w:tcPr>
            <w:tcW w:w="6985" w:type="dxa"/>
            <w:textDirection w:val="lrTb"/>
            <w:noWrap w:val="false"/>
          </w:tcPr>
          <w:p>
            <w:pPr>
              <w:numPr>
                <w:ilvl w:val="0"/>
                <w:numId w:val="0"/>
              </w:numPr>
              <w:contextualSpacing/>
              <w:ind w:left="0" w:firstLine="0"/>
              <w:spacing w:after="0" w:line="360" w:lineRule="auto"/>
              <w:rPr>
                <w:rFonts w:hint="eastAsia" w:ascii="宋体" w:hAnsi="宋体"/>
                <w:b w:val="0"/>
                <w:bCs/>
                <w:i w:val="0"/>
                <w:iCs w:val="0"/>
                <w:color w:val="auto"/>
                <w:sz w:val="24"/>
                <w:highlight w:val="none"/>
                <w:vertAlign w:val="baseline"/>
                <w:lang w:val="en-US" w:eastAsia="zh-CN"/>
              </w:rPr>
            </w:pPr>
            <w:r>
              <w:rPr>
                <w:rFonts w:hint="eastAsia" w:ascii="宋体" w:hAnsi="宋体" w:cs="宋体"/>
                <w:b w:val="0"/>
                <w:bCs w:val="0"/>
                <w:color w:val="auto"/>
                <w:sz w:val="21"/>
                <w:szCs w:val="21"/>
                <w:highlight w:val="none"/>
                <w:lang w:val="en-US" w:eastAsia="zh-CN"/>
              </w:rPr>
              <w:t xml:space="preserve">激光光路：真空密闭；</w:t>
            </w:r>
            <w:r/>
          </w:p>
        </w:tc>
      </w:tr>
      <w:tr>
        <w:trPr/>
        <w:tc>
          <w:tcPr>
            <w:tcW w:w="1532" w:type="dxa"/>
            <w:textDirection w:val="lrTb"/>
            <w:noWrap w:val="false"/>
          </w:tcPr>
          <w:p>
            <w:pPr>
              <w:numPr>
                <w:ilvl w:val="0"/>
                <w:numId w:val="0"/>
              </w:numPr>
              <w:contextualSpacing/>
              <w:ind w:left="0" w:firstLine="0"/>
              <w:spacing w:after="0" w:line="360" w:lineRule="auto"/>
              <w:rPr>
                <w:rFonts w:hint="eastAsia" w:ascii="宋体" w:hAnsi="宋体"/>
                <w:b w:val="0"/>
                <w:bCs/>
                <w:i w:val="0"/>
                <w:iCs w:val="0"/>
                <w:color w:val="auto"/>
                <w:sz w:val="24"/>
                <w:highlight w:val="none"/>
                <w:vertAlign w:val="baseline"/>
                <w:lang w:val="en-US" w:eastAsia="zh-CN"/>
              </w:rPr>
            </w:pPr>
            <w:r>
              <w:rPr>
                <w:rFonts w:hint="eastAsia" w:ascii="宋体" w:hAnsi="宋体" w:cs="宋体"/>
                <w:b w:val="0"/>
                <w:bCs w:val="0"/>
                <w:color w:val="auto"/>
                <w:sz w:val="21"/>
                <w:szCs w:val="21"/>
                <w:highlight w:val="none"/>
                <w:lang w:val="en-US" w:eastAsia="zh-CN"/>
              </w:rPr>
              <w:t xml:space="preserve">▲1.6</w:t>
            </w:r>
            <w:r/>
          </w:p>
        </w:tc>
        <w:tc>
          <w:tcPr>
            <w:tcW w:w="6985" w:type="dxa"/>
            <w:textDirection w:val="lrTb"/>
            <w:noWrap w:val="false"/>
          </w:tcPr>
          <w:p>
            <w:pPr>
              <w:numPr>
                <w:ilvl w:val="0"/>
                <w:numId w:val="0"/>
              </w:numPr>
              <w:contextualSpacing/>
              <w:ind w:left="0" w:firstLine="0"/>
              <w:spacing w:after="0" w:line="360" w:lineRule="auto"/>
              <w:rPr>
                <w:rFonts w:hint="eastAsia" w:ascii="宋体" w:hAnsi="宋体"/>
                <w:b w:val="0"/>
                <w:bCs/>
                <w:i w:val="0"/>
                <w:iCs w:val="0"/>
                <w:color w:val="auto"/>
                <w:sz w:val="24"/>
                <w:highlight w:val="none"/>
                <w:vertAlign w:val="baseline"/>
                <w:lang w:val="en-US" w:eastAsia="zh-CN"/>
              </w:rPr>
            </w:pPr>
            <w:r>
              <w:rPr>
                <w:rFonts w:hint="eastAsia" w:ascii="宋体" w:hAnsi="宋体" w:cs="宋体"/>
                <w:b w:val="0"/>
                <w:bCs w:val="0"/>
                <w:color w:val="auto"/>
                <w:sz w:val="21"/>
                <w:szCs w:val="21"/>
                <w:highlight w:val="none"/>
                <w:lang w:val="en-US" w:eastAsia="zh-CN"/>
              </w:rPr>
              <w:t xml:space="preserve">脉冲频率：≥500Hz；</w:t>
            </w:r>
            <w:r>
              <w:rPr>
                <w:b/>
                <w:bCs/>
                <w:color w:val="auto"/>
                <w:spacing w:val="3"/>
                <w:highlight w:val="none"/>
              </w:rPr>
              <w:t xml:space="preserve">（提供技术白皮书、产品说明书或产品彩</w:t>
            </w:r>
            <w:r>
              <w:rPr>
                <w:b/>
                <w:bCs/>
                <w:color w:val="auto"/>
                <w:spacing w:val="4"/>
                <w:highlight w:val="none"/>
              </w:rPr>
              <w:t xml:space="preserve">页等佐证材料）</w:t>
            </w:r>
            <w:r/>
          </w:p>
        </w:tc>
      </w:tr>
      <w:tr>
        <w:trPr/>
        <w:tc>
          <w:tcPr>
            <w:tcW w:w="1532" w:type="dxa"/>
            <w:textDirection w:val="lrTb"/>
            <w:noWrap w:val="false"/>
          </w:tcPr>
          <w:p>
            <w:pPr>
              <w:numPr>
                <w:ilvl w:val="0"/>
                <w:numId w:val="0"/>
              </w:numPr>
              <w:contextualSpacing/>
              <w:ind w:left="0" w:firstLine="0"/>
              <w:spacing w:after="0" w:line="360" w:lineRule="auto"/>
              <w:rPr>
                <w:rFonts w:hint="eastAsia" w:ascii="宋体" w:hAnsi="宋体"/>
                <w:b w:val="0"/>
                <w:bCs/>
                <w:i w:val="0"/>
                <w:iCs w:val="0"/>
                <w:color w:val="auto"/>
                <w:sz w:val="24"/>
                <w:highlight w:val="none"/>
                <w:vertAlign w:val="baseline"/>
                <w:lang w:val="en-US" w:eastAsia="zh-CN"/>
              </w:rPr>
            </w:pPr>
            <w:r>
              <w:rPr>
                <w:rFonts w:hint="eastAsia" w:ascii="宋体" w:hAnsi="宋体" w:cs="宋体"/>
                <w:b w:val="0"/>
                <w:bCs w:val="0"/>
                <w:color w:val="auto"/>
                <w:sz w:val="21"/>
                <w:szCs w:val="21"/>
                <w:highlight w:val="none"/>
                <w:lang w:val="en-US" w:eastAsia="zh-CN"/>
              </w:rPr>
              <w:t xml:space="preserve">1.7</w:t>
            </w:r>
            <w:r/>
          </w:p>
        </w:tc>
        <w:tc>
          <w:tcPr>
            <w:tcW w:w="6985" w:type="dxa"/>
            <w:textDirection w:val="lrTb"/>
            <w:noWrap w:val="false"/>
          </w:tcPr>
          <w:p>
            <w:pPr>
              <w:numPr>
                <w:ilvl w:val="0"/>
                <w:numId w:val="0"/>
              </w:numPr>
              <w:contextualSpacing/>
              <w:ind w:left="0" w:firstLine="0"/>
              <w:spacing w:after="0" w:line="360" w:lineRule="auto"/>
              <w:rPr>
                <w:rFonts w:hint="eastAsia" w:ascii="宋体" w:hAnsi="宋体"/>
                <w:b w:val="0"/>
                <w:bCs/>
                <w:i w:val="0"/>
                <w:iCs w:val="0"/>
                <w:color w:val="auto"/>
                <w:sz w:val="24"/>
                <w:highlight w:val="none"/>
                <w:vertAlign w:val="baseline"/>
                <w:lang w:val="en-US" w:eastAsia="zh-CN"/>
              </w:rPr>
            </w:pPr>
            <w:r>
              <w:rPr>
                <w:rFonts w:hint="eastAsia" w:ascii="宋体" w:hAnsi="宋体" w:cs="宋体"/>
                <w:b w:val="0"/>
                <w:bCs w:val="0"/>
                <w:color w:val="auto"/>
                <w:sz w:val="21"/>
                <w:szCs w:val="21"/>
                <w:highlight w:val="none"/>
                <w:lang w:val="en-US" w:eastAsia="zh-CN"/>
              </w:rPr>
              <w:t xml:space="preserve">切削方式：飞点扫描</w:t>
            </w:r>
            <w:r/>
          </w:p>
        </w:tc>
      </w:tr>
      <w:tr>
        <w:trPr/>
        <w:tc>
          <w:tcPr>
            <w:tcW w:w="1532" w:type="dxa"/>
            <w:textDirection w:val="lrTb"/>
            <w:noWrap w:val="false"/>
          </w:tcPr>
          <w:p>
            <w:pPr>
              <w:numPr>
                <w:ilvl w:val="0"/>
                <w:numId w:val="0"/>
              </w:numPr>
              <w:contextualSpacing/>
              <w:ind w:left="0" w:firstLine="0"/>
              <w:spacing w:after="0" w:line="360" w:lineRule="auto"/>
              <w:rPr>
                <w:rFonts w:hint="eastAsia" w:ascii="宋体" w:hAnsi="宋体"/>
                <w:b w:val="0"/>
                <w:bCs/>
                <w:i w:val="0"/>
                <w:iCs w:val="0"/>
                <w:color w:val="auto"/>
                <w:sz w:val="24"/>
                <w:highlight w:val="none"/>
                <w:vertAlign w:val="baseline"/>
                <w:lang w:val="en-US" w:eastAsia="zh-CN"/>
              </w:rPr>
            </w:pPr>
            <w:r>
              <w:rPr>
                <w:rFonts w:hint="eastAsia" w:ascii="宋体" w:hAnsi="宋体" w:cs="宋体"/>
                <w:b w:val="0"/>
                <w:bCs w:val="0"/>
                <w:color w:val="auto"/>
                <w:sz w:val="21"/>
                <w:szCs w:val="21"/>
                <w:highlight w:val="none"/>
                <w:lang w:val="en-US" w:eastAsia="zh-CN"/>
              </w:rPr>
              <w:t xml:space="preserve">1.8</w:t>
            </w:r>
            <w:r/>
          </w:p>
        </w:tc>
        <w:tc>
          <w:tcPr>
            <w:tcW w:w="6985" w:type="dxa"/>
            <w:textDirection w:val="lrTb"/>
            <w:noWrap w:val="false"/>
          </w:tcPr>
          <w:p>
            <w:pPr>
              <w:numPr>
                <w:ilvl w:val="0"/>
                <w:numId w:val="0"/>
              </w:numPr>
              <w:contextualSpacing/>
              <w:ind w:left="0" w:firstLine="0"/>
              <w:spacing w:after="0" w:line="360" w:lineRule="auto"/>
              <w:rPr>
                <w:rFonts w:hint="eastAsia" w:ascii="宋体" w:hAnsi="宋体"/>
                <w:b w:val="0"/>
                <w:bCs/>
                <w:i w:val="0"/>
                <w:iCs w:val="0"/>
                <w:color w:val="auto"/>
                <w:sz w:val="24"/>
                <w:highlight w:val="none"/>
                <w:vertAlign w:val="baseline"/>
                <w:lang w:val="en-US" w:eastAsia="zh-CN"/>
              </w:rPr>
            </w:pPr>
            <w:r>
              <w:rPr>
                <w:rFonts w:hint="eastAsia" w:ascii="宋体" w:hAnsi="宋体" w:cs="宋体"/>
                <w:b w:val="0"/>
                <w:bCs w:val="0"/>
                <w:color w:val="auto"/>
                <w:sz w:val="21"/>
                <w:szCs w:val="21"/>
                <w:highlight w:val="none"/>
                <w:lang w:val="en-US" w:eastAsia="zh-CN"/>
              </w:rPr>
              <w:t xml:space="preserve">脉冲宽度：≤12ns</w:t>
            </w:r>
            <w:r/>
          </w:p>
        </w:tc>
      </w:tr>
      <w:tr>
        <w:trPr/>
        <w:tc>
          <w:tcPr>
            <w:tcW w:w="1532" w:type="dxa"/>
            <w:textDirection w:val="lrTb"/>
            <w:noWrap w:val="false"/>
          </w:tcPr>
          <w:p>
            <w:pPr>
              <w:numPr>
                <w:ilvl w:val="0"/>
                <w:numId w:val="0"/>
              </w:numPr>
              <w:contextualSpacing/>
              <w:ind w:left="0" w:firstLine="0"/>
              <w:spacing w:after="0" w:line="360" w:lineRule="auto"/>
              <w:rPr>
                <w:rFonts w:hint="eastAsia" w:ascii="宋体" w:hAnsi="宋体"/>
                <w:b w:val="0"/>
                <w:bCs/>
                <w:i w:val="0"/>
                <w:iCs w:val="0"/>
                <w:color w:val="auto"/>
                <w:sz w:val="24"/>
                <w:highlight w:val="none"/>
                <w:vertAlign w:val="baseline"/>
                <w:lang w:val="en-US" w:eastAsia="zh-CN"/>
              </w:rPr>
            </w:pPr>
            <w:r>
              <w:rPr>
                <w:rFonts w:hint="eastAsia" w:ascii="宋体" w:hAnsi="宋体" w:cs="宋体"/>
                <w:b w:val="0"/>
                <w:bCs w:val="0"/>
                <w:color w:val="auto"/>
                <w:sz w:val="21"/>
                <w:szCs w:val="21"/>
                <w:highlight w:val="none"/>
                <w:lang w:val="en-US" w:eastAsia="zh-CN"/>
              </w:rPr>
              <w:t xml:space="preserve">1.9</w:t>
            </w:r>
            <w:r/>
          </w:p>
        </w:tc>
        <w:tc>
          <w:tcPr>
            <w:tcW w:w="6985" w:type="dxa"/>
            <w:textDirection w:val="lrTb"/>
            <w:noWrap w:val="false"/>
          </w:tcPr>
          <w:p>
            <w:pPr>
              <w:numPr>
                <w:ilvl w:val="0"/>
                <w:numId w:val="0"/>
              </w:numPr>
              <w:contextualSpacing/>
              <w:ind w:left="0" w:firstLine="0"/>
              <w:spacing w:after="0" w:line="360" w:lineRule="auto"/>
              <w:rPr>
                <w:rFonts w:hint="eastAsia" w:ascii="宋体" w:hAnsi="宋体"/>
                <w:b w:val="0"/>
                <w:bCs/>
                <w:i w:val="0"/>
                <w:iCs w:val="0"/>
                <w:color w:val="auto"/>
                <w:sz w:val="24"/>
                <w:highlight w:val="none"/>
                <w:vertAlign w:val="baseline"/>
                <w:lang w:val="en-US" w:eastAsia="zh-CN"/>
              </w:rPr>
            </w:pPr>
            <w:r>
              <w:rPr>
                <w:rFonts w:hint="eastAsia" w:ascii="宋体" w:hAnsi="宋体" w:cs="宋体"/>
                <w:b w:val="0"/>
                <w:bCs w:val="0"/>
                <w:color w:val="auto"/>
                <w:sz w:val="21"/>
                <w:szCs w:val="21"/>
                <w:highlight w:val="none"/>
                <w:lang w:val="en-US" w:eastAsia="zh-CN"/>
              </w:rPr>
              <w:t xml:space="preserve">光束类型：高斯光束或高斯分布激光光斑</w:t>
            </w:r>
            <w:r/>
          </w:p>
        </w:tc>
      </w:tr>
      <w:tr>
        <w:trPr/>
        <w:tc>
          <w:tcPr>
            <w:tcW w:w="1532" w:type="dxa"/>
            <w:textDirection w:val="lrTb"/>
            <w:noWrap w:val="false"/>
          </w:tcPr>
          <w:p>
            <w:pPr>
              <w:numPr>
                <w:ilvl w:val="0"/>
                <w:numId w:val="0"/>
              </w:numPr>
              <w:contextualSpacing/>
              <w:ind w:left="0" w:firstLine="0"/>
              <w:spacing w:after="0" w:line="360" w:lineRule="auto"/>
              <w:rPr>
                <w:rFonts w:hint="eastAsia" w:ascii="宋体" w:hAnsi="宋体"/>
                <w:b w:val="0"/>
                <w:bCs/>
                <w:i w:val="0"/>
                <w:iCs w:val="0"/>
                <w:color w:val="auto"/>
                <w:sz w:val="24"/>
                <w:highlight w:val="none"/>
                <w:vertAlign w:val="baseline"/>
                <w:lang w:val="en-US" w:eastAsia="zh-CN"/>
              </w:rPr>
            </w:pPr>
            <w:r>
              <w:rPr>
                <w:rFonts w:hint="eastAsia" w:ascii="宋体" w:hAnsi="宋体" w:cs="宋体"/>
                <w:b w:val="0"/>
                <w:bCs w:val="0"/>
                <w:color w:val="auto"/>
                <w:sz w:val="21"/>
                <w:szCs w:val="21"/>
                <w:highlight w:val="none"/>
                <w:lang w:val="en-US" w:eastAsia="zh-CN"/>
              </w:rPr>
              <w:t xml:space="preserve">▲1.10</w:t>
            </w:r>
            <w:r/>
          </w:p>
        </w:tc>
        <w:tc>
          <w:tcPr>
            <w:tcW w:w="6985" w:type="dxa"/>
            <w:textDirection w:val="lrTb"/>
            <w:noWrap w:val="false"/>
          </w:tcPr>
          <w:p>
            <w:pPr>
              <w:numPr>
                <w:ilvl w:val="0"/>
                <w:numId w:val="0"/>
              </w:numPr>
              <w:contextualSpacing/>
              <w:ind w:left="0" w:firstLine="0"/>
              <w:spacing w:after="0" w:line="360" w:lineRule="auto"/>
              <w:rPr>
                <w:rFonts w:hint="eastAsia" w:ascii="宋体" w:hAnsi="宋体"/>
                <w:b w:val="0"/>
                <w:bCs/>
                <w:i w:val="0"/>
                <w:iCs w:val="0"/>
                <w:color w:val="auto"/>
                <w:sz w:val="24"/>
                <w:highlight w:val="none"/>
                <w:vertAlign w:val="baseline"/>
                <w:lang w:val="en-US" w:eastAsia="zh-CN"/>
              </w:rPr>
            </w:pPr>
            <w:r>
              <w:rPr>
                <w:rFonts w:hint="eastAsia" w:ascii="宋体" w:hAnsi="宋体" w:cs="宋体"/>
                <w:b w:val="0"/>
                <w:bCs w:val="0"/>
                <w:color w:val="auto"/>
                <w:sz w:val="21"/>
                <w:szCs w:val="21"/>
                <w:highlight w:val="none"/>
                <w:lang w:val="en-US" w:eastAsia="zh-CN"/>
              </w:rPr>
              <w:t xml:space="preserve">光斑大小（FWMH）≤0.7mm</w:t>
            </w:r>
            <w:r>
              <w:rPr>
                <w:b/>
                <w:bCs/>
                <w:color w:val="auto"/>
                <w:spacing w:val="3"/>
                <w:highlight w:val="none"/>
              </w:rPr>
              <w:t xml:space="preserve">（提供技术白皮书、产品说明书或产品彩</w:t>
            </w:r>
            <w:r>
              <w:rPr>
                <w:b/>
                <w:bCs/>
                <w:color w:val="auto"/>
                <w:spacing w:val="4"/>
                <w:highlight w:val="none"/>
              </w:rPr>
              <w:t xml:space="preserve">页等佐证材料）</w:t>
            </w:r>
            <w:r/>
          </w:p>
        </w:tc>
      </w:tr>
      <w:tr>
        <w:trPr/>
        <w:tc>
          <w:tcPr>
            <w:tcW w:w="1532" w:type="dxa"/>
            <w:textDirection w:val="lrTb"/>
            <w:noWrap w:val="false"/>
          </w:tcPr>
          <w:p>
            <w:pPr>
              <w:numPr>
                <w:ilvl w:val="0"/>
                <w:numId w:val="0"/>
              </w:numPr>
              <w:contextualSpacing/>
              <w:ind w:left="0" w:firstLine="0"/>
              <w:spacing w:after="0" w:line="360" w:lineRule="auto"/>
              <w:rPr>
                <w:rFonts w:hint="eastAsia" w:ascii="宋体" w:hAnsi="宋体"/>
                <w:b w:val="0"/>
                <w:bCs/>
                <w:i w:val="0"/>
                <w:iCs w:val="0"/>
                <w:color w:val="auto"/>
                <w:sz w:val="24"/>
                <w:highlight w:val="none"/>
                <w:vertAlign w:val="baseline"/>
                <w:lang w:val="en-US" w:eastAsia="zh-CN"/>
              </w:rPr>
            </w:pPr>
            <w:r>
              <w:rPr>
                <w:rFonts w:hint="eastAsia" w:ascii="宋体" w:hAnsi="宋体" w:cs="宋体"/>
                <w:b w:val="0"/>
                <w:bCs w:val="0"/>
                <w:color w:val="auto"/>
                <w:sz w:val="21"/>
                <w:szCs w:val="21"/>
                <w:highlight w:val="none"/>
                <w:lang w:val="en-US" w:eastAsia="zh-CN"/>
              </w:rPr>
              <w:t xml:space="preserve">1.11</w:t>
            </w:r>
            <w:r/>
          </w:p>
        </w:tc>
        <w:tc>
          <w:tcPr>
            <w:tcW w:w="6985" w:type="dxa"/>
            <w:textDirection w:val="lrTb"/>
            <w:noWrap w:val="false"/>
          </w:tcPr>
          <w:p>
            <w:pPr>
              <w:numPr>
                <w:ilvl w:val="0"/>
                <w:numId w:val="0"/>
              </w:numPr>
              <w:contextualSpacing/>
              <w:ind w:left="0" w:firstLine="0"/>
              <w:spacing w:after="0" w:line="360" w:lineRule="auto"/>
              <w:rPr>
                <w:rFonts w:hint="eastAsia" w:ascii="宋体" w:hAnsi="宋体"/>
                <w:b w:val="0"/>
                <w:bCs/>
                <w:i w:val="0"/>
                <w:iCs w:val="0"/>
                <w:color w:val="auto"/>
                <w:sz w:val="24"/>
                <w:highlight w:val="none"/>
                <w:vertAlign w:val="baseline"/>
                <w:lang w:val="en-US" w:eastAsia="zh-CN"/>
              </w:rPr>
            </w:pPr>
            <w:r>
              <w:rPr>
                <w:rFonts w:hint="eastAsia" w:ascii="宋体" w:hAnsi="宋体" w:cs="宋体"/>
                <w:b w:val="0"/>
                <w:bCs w:val="0"/>
                <w:color w:val="auto"/>
                <w:sz w:val="21"/>
                <w:szCs w:val="21"/>
                <w:highlight w:val="none"/>
                <w:lang w:val="en-US" w:eastAsia="zh-CN"/>
              </w:rPr>
              <w:t xml:space="preserve">校准方式：PMMA测试</w:t>
            </w:r>
            <w:r/>
          </w:p>
        </w:tc>
      </w:tr>
      <w:tr>
        <w:trPr/>
        <w:tc>
          <w:tcPr>
            <w:tcW w:w="1532" w:type="dxa"/>
            <w:textDirection w:val="lrTb"/>
            <w:noWrap w:val="false"/>
          </w:tcPr>
          <w:p>
            <w:pPr>
              <w:contextualSpacing/>
              <w:spacing w:after="0" w:line="360" w:lineRule="auto"/>
              <w:rPr>
                <w:rFonts w:hint="eastAsia" w:ascii="宋体" w:hAnsi="宋体"/>
                <w:b w:val="0"/>
                <w:bCs/>
                <w:i w:val="0"/>
                <w:iCs w:val="0"/>
                <w:color w:val="auto"/>
                <w:sz w:val="24"/>
                <w:highlight w:val="none"/>
                <w:vertAlign w:val="baseline"/>
                <w:lang w:val="en-US" w:eastAsia="zh-CN"/>
              </w:rPr>
            </w:pPr>
            <w:r>
              <w:rPr>
                <w:rFonts w:hint="eastAsia" w:ascii="宋体" w:hAnsi="宋体" w:cs="宋体"/>
                <w:b w:val="0"/>
                <w:bCs w:val="0"/>
                <w:color w:val="auto"/>
                <w:sz w:val="21"/>
                <w:szCs w:val="21"/>
                <w:highlight w:val="none"/>
                <w:lang w:val="en-US" w:eastAsia="zh-CN"/>
              </w:rPr>
              <w:t xml:space="preserve">1.12</w:t>
            </w:r>
            <w:r/>
          </w:p>
        </w:tc>
        <w:tc>
          <w:tcPr>
            <w:tcW w:w="6985" w:type="dxa"/>
            <w:textDirection w:val="lrTb"/>
            <w:noWrap w:val="false"/>
          </w:tcPr>
          <w:p>
            <w:pPr>
              <w:contextualSpacing/>
              <w:spacing w:after="0" w:line="360" w:lineRule="auto"/>
              <w:rPr>
                <w:rFonts w:hint="eastAsia" w:ascii="宋体" w:hAnsi="宋体"/>
                <w:b w:val="0"/>
                <w:bCs/>
                <w:i w:val="0"/>
                <w:iCs w:val="0"/>
                <w:color w:val="auto"/>
                <w:sz w:val="24"/>
                <w:highlight w:val="none"/>
                <w:vertAlign w:val="baseline"/>
                <w:lang w:val="en-US" w:eastAsia="zh-CN"/>
              </w:rPr>
            </w:pPr>
            <w:r>
              <w:rPr>
                <w:rFonts w:hint="eastAsia" w:ascii="宋体" w:hAnsi="宋体" w:cs="宋体"/>
                <w:b w:val="0"/>
                <w:bCs w:val="0"/>
                <w:color w:val="auto"/>
                <w:sz w:val="21"/>
                <w:szCs w:val="21"/>
                <w:highlight w:val="none"/>
                <w:lang w:val="en-US" w:eastAsia="zh-CN"/>
              </w:rPr>
              <w:t xml:space="preserve">具有智能检测能量校准系统</w:t>
            </w:r>
            <w:r/>
          </w:p>
        </w:tc>
      </w:tr>
      <w:tr>
        <w:trPr/>
        <w:tc>
          <w:tcPr>
            <w:tcW w:w="1532" w:type="dxa"/>
            <w:textDirection w:val="lrTb"/>
            <w:noWrap w:val="false"/>
          </w:tcPr>
          <w:p>
            <w:pPr>
              <w:numPr>
                <w:ilvl w:val="0"/>
                <w:numId w:val="0"/>
              </w:numPr>
              <w:contextualSpacing/>
              <w:ind w:left="0" w:firstLine="0"/>
              <w:spacing w:after="0" w:line="360" w:lineRule="auto"/>
              <w:rPr>
                <w:rFonts w:hint="eastAsia" w:ascii="宋体" w:hAnsi="宋体"/>
                <w:b w:val="0"/>
                <w:bCs/>
                <w:i w:val="0"/>
                <w:iCs w:val="0"/>
                <w:color w:val="auto"/>
                <w:sz w:val="24"/>
                <w:highlight w:val="none"/>
                <w:vertAlign w:val="baseline"/>
                <w:lang w:val="en-US" w:eastAsia="zh-CN"/>
              </w:rPr>
            </w:pPr>
            <w:r>
              <w:rPr>
                <w:rFonts w:hint="eastAsia" w:ascii="宋体" w:hAnsi="宋体" w:cs="宋体"/>
                <w:b w:val="0"/>
                <w:bCs w:val="0"/>
                <w:color w:val="auto"/>
                <w:sz w:val="21"/>
                <w:szCs w:val="21"/>
                <w:highlight w:val="none"/>
                <w:lang w:val="en-US" w:eastAsia="zh-CN"/>
              </w:rPr>
              <w:t xml:space="preserve">2</w:t>
            </w:r>
            <w:r/>
          </w:p>
        </w:tc>
        <w:tc>
          <w:tcPr>
            <w:tcW w:w="6985" w:type="dxa"/>
            <w:textDirection w:val="lrTb"/>
            <w:noWrap w:val="false"/>
          </w:tcPr>
          <w:p>
            <w:pPr>
              <w:numPr>
                <w:ilvl w:val="0"/>
                <w:numId w:val="0"/>
              </w:numPr>
              <w:contextualSpacing/>
              <w:ind w:left="0" w:firstLine="0"/>
              <w:spacing w:after="0" w:line="360" w:lineRule="auto"/>
              <w:rPr>
                <w:rFonts w:hint="eastAsia" w:ascii="宋体" w:hAnsi="宋体"/>
                <w:b w:val="0"/>
                <w:bCs/>
                <w:i w:val="0"/>
                <w:iCs w:val="0"/>
                <w:color w:val="auto"/>
                <w:sz w:val="24"/>
                <w:highlight w:val="none"/>
                <w:vertAlign w:val="baseline"/>
                <w:lang w:val="en-US" w:eastAsia="zh-CN"/>
              </w:rPr>
            </w:pPr>
            <w:r>
              <w:rPr>
                <w:rFonts w:hint="eastAsia" w:ascii="宋体" w:hAnsi="宋体" w:cs="宋体"/>
                <w:b w:val="0"/>
                <w:bCs w:val="0"/>
                <w:color w:val="auto"/>
                <w:sz w:val="21"/>
                <w:szCs w:val="21"/>
                <w:highlight w:val="none"/>
                <w:lang w:val="en-US" w:eastAsia="zh-CN"/>
              </w:rPr>
              <w:t xml:space="preserve">治疗模式</w:t>
            </w:r>
            <w:r/>
          </w:p>
        </w:tc>
      </w:tr>
      <w:tr>
        <w:trPr>
          <w:trHeight w:val="494"/>
        </w:trPr>
        <w:tc>
          <w:tcPr>
            <w:tcW w:w="1532" w:type="dxa"/>
            <w:textDirection w:val="lrTb"/>
            <w:noWrap w:val="false"/>
          </w:tcPr>
          <w:p>
            <w:pPr>
              <w:numPr>
                <w:ilvl w:val="0"/>
                <w:numId w:val="0"/>
              </w:numPr>
              <w:spacing w:after="0" w:line="360" w:lineRule="auto"/>
              <w:rPr>
                <w:rFonts w:hint="eastAsia" w:ascii="宋体" w:hAnsi="宋体"/>
                <w:b w:val="0"/>
                <w:bCs/>
                <w:i w:val="0"/>
                <w:iCs w:val="0"/>
                <w:color w:val="auto"/>
                <w:sz w:val="24"/>
                <w:highlight w:val="none"/>
                <w:vertAlign w:val="baseline"/>
                <w:lang w:val="en-US" w:eastAsia="zh-CN"/>
              </w:rPr>
            </w:pPr>
            <w:r>
              <w:rPr>
                <w:rFonts w:hint="eastAsia" w:ascii="宋体" w:hAnsi="宋体" w:cs="宋体"/>
                <w:b w:val="0"/>
                <w:bCs w:val="0"/>
                <w:color w:val="auto"/>
                <w:sz w:val="21"/>
                <w:szCs w:val="21"/>
                <w:highlight w:val="none"/>
                <w:lang w:val="en-US" w:eastAsia="zh-CN"/>
              </w:rPr>
              <w:t xml:space="preserve">▲2.1</w:t>
            </w:r>
            <w:r/>
          </w:p>
        </w:tc>
        <w:tc>
          <w:tcPr>
            <w:tcW w:w="6985" w:type="dxa"/>
            <w:textDirection w:val="lrTb"/>
            <w:noWrap w:val="false"/>
          </w:tcPr>
          <w:p>
            <w:pPr>
              <w:numPr>
                <w:ilvl w:val="0"/>
                <w:numId w:val="0"/>
              </w:numPr>
              <w:spacing w:after="0" w:line="360" w:lineRule="auto"/>
              <w:rPr>
                <w:rFonts w:hint="eastAsia" w:ascii="宋体" w:hAnsi="宋体"/>
                <w:b w:val="0"/>
                <w:bCs/>
                <w:i w:val="0"/>
                <w:iCs w:val="0"/>
                <w:color w:val="auto"/>
                <w:sz w:val="24"/>
                <w:highlight w:val="none"/>
                <w:vertAlign w:val="baseline"/>
                <w:lang w:val="en-US" w:eastAsia="zh-CN"/>
              </w:rPr>
            </w:pPr>
            <w:r>
              <w:rPr>
                <w:rFonts w:hint="eastAsia" w:ascii="宋体" w:hAnsi="宋体" w:cs="宋体"/>
                <w:b w:val="0"/>
                <w:bCs w:val="0"/>
                <w:color w:val="auto"/>
                <w:sz w:val="21"/>
                <w:szCs w:val="21"/>
                <w:highlight w:val="none"/>
                <w:lang w:val="en-US" w:eastAsia="zh-CN"/>
              </w:rPr>
              <w:t xml:space="preserve">模式：至少包含PTK、PRK、LASIK、LASEK等</w:t>
            </w:r>
            <w:r>
              <w:rPr>
                <w:b/>
                <w:bCs/>
                <w:color w:val="auto"/>
                <w:spacing w:val="3"/>
                <w:highlight w:val="none"/>
              </w:rPr>
              <w:t xml:space="preserve">（提供技术白皮书、产品说明书或产品彩</w:t>
            </w:r>
            <w:r>
              <w:rPr>
                <w:b/>
                <w:bCs/>
                <w:color w:val="auto"/>
                <w:spacing w:val="4"/>
                <w:highlight w:val="none"/>
              </w:rPr>
              <w:t xml:space="preserve">页等佐证材料）</w:t>
            </w:r>
            <w:r/>
          </w:p>
        </w:tc>
      </w:tr>
      <w:tr>
        <w:trPr/>
        <w:tc>
          <w:tcPr>
            <w:tcW w:w="1532" w:type="dxa"/>
            <w:textDirection w:val="lrTb"/>
            <w:noWrap w:val="false"/>
          </w:tcPr>
          <w:p>
            <w:pPr>
              <w:numPr>
                <w:ilvl w:val="0"/>
                <w:numId w:val="0"/>
              </w:numPr>
              <w:contextualSpacing/>
              <w:ind w:left="0" w:firstLine="0"/>
              <w:spacing w:after="0" w:line="360" w:lineRule="auto"/>
              <w:rPr>
                <w:rFonts w:hint="default" w:ascii="宋体" w:hAnsi="宋体"/>
                <w:b w:val="0"/>
                <w:bCs/>
                <w:i w:val="0"/>
                <w:iCs w:val="0"/>
                <w:color w:val="auto"/>
                <w:sz w:val="24"/>
                <w:highlight w:val="none"/>
                <w:vertAlign w:val="baseline"/>
                <w:lang w:val="en-US" w:eastAsia="zh-CN"/>
              </w:rPr>
            </w:pPr>
            <w:r>
              <w:rPr>
                <w:rFonts w:hint="eastAsia" w:ascii="宋体" w:hAnsi="宋体"/>
                <w:b w:val="0"/>
                <w:bCs/>
                <w:i w:val="0"/>
                <w:iCs w:val="0"/>
                <w:color w:val="auto"/>
                <w:sz w:val="24"/>
                <w:highlight w:val="none"/>
                <w:vertAlign w:val="baseline"/>
                <w:lang w:val="en-US" w:eastAsia="zh-CN"/>
              </w:rPr>
              <w:t xml:space="preserve">2.2</w:t>
            </w:r>
            <w:r/>
          </w:p>
        </w:tc>
        <w:tc>
          <w:tcPr>
            <w:tcW w:w="6985" w:type="dxa"/>
            <w:textDirection w:val="lrTb"/>
            <w:noWrap w:val="false"/>
          </w:tcPr>
          <w:p>
            <w:pPr>
              <w:numPr>
                <w:ilvl w:val="0"/>
                <w:numId w:val="0"/>
              </w:numPr>
              <w:contextualSpacing/>
              <w:ind w:left="0" w:firstLine="0"/>
              <w:spacing w:after="0" w:line="360" w:lineRule="auto"/>
              <w:rPr>
                <w:rFonts w:hint="eastAsia" w:ascii="宋体" w:hAnsi="宋体"/>
                <w:b w:val="0"/>
                <w:bCs/>
                <w:i w:val="0"/>
                <w:iCs w:val="0"/>
                <w:color w:val="auto"/>
                <w:sz w:val="24"/>
                <w:highlight w:val="none"/>
                <w:vertAlign w:val="baseline"/>
                <w:lang w:val="en-US" w:eastAsia="zh-CN"/>
              </w:rPr>
            </w:pPr>
            <w:r>
              <w:rPr>
                <w:rFonts w:hint="eastAsia" w:ascii="宋体" w:hAnsi="宋体" w:cs="宋体"/>
                <w:b w:val="0"/>
                <w:bCs w:val="0"/>
                <w:color w:val="auto"/>
                <w:sz w:val="21"/>
                <w:szCs w:val="21"/>
                <w:highlight w:val="none"/>
                <w:lang w:val="en-US" w:eastAsia="zh-CN"/>
              </w:rPr>
              <w:t xml:space="preserve">治疗范围：球镜-14.00~+6.0D，柱镜-6.0~+6.0D</w:t>
            </w:r>
            <w:r/>
          </w:p>
        </w:tc>
      </w:tr>
      <w:tr>
        <w:trPr/>
        <w:tc>
          <w:tcPr>
            <w:tcW w:w="1532" w:type="dxa"/>
            <w:textDirection w:val="lrTb"/>
            <w:noWrap w:val="false"/>
          </w:tcPr>
          <w:p>
            <w:pPr>
              <w:numPr>
                <w:ilvl w:val="0"/>
                <w:numId w:val="0"/>
              </w:numPr>
              <w:contextualSpacing/>
              <w:ind w:left="0" w:firstLine="0"/>
              <w:spacing w:after="0" w:line="360" w:lineRule="auto"/>
              <w:rPr>
                <w:rFonts w:hint="default" w:ascii="宋体" w:hAnsi="宋体"/>
                <w:b w:val="0"/>
                <w:bCs/>
                <w:i w:val="0"/>
                <w:iCs w:val="0"/>
                <w:color w:val="auto"/>
                <w:sz w:val="24"/>
                <w:highlight w:val="none"/>
                <w:vertAlign w:val="baseline"/>
                <w:lang w:val="en-US" w:eastAsia="zh-CN"/>
              </w:rPr>
            </w:pPr>
            <w:r>
              <w:rPr>
                <w:rFonts w:hint="eastAsia" w:ascii="宋体" w:hAnsi="宋体"/>
                <w:b w:val="0"/>
                <w:bCs/>
                <w:i w:val="0"/>
                <w:iCs w:val="0"/>
                <w:color w:val="auto"/>
                <w:sz w:val="24"/>
                <w:highlight w:val="none"/>
                <w:vertAlign w:val="baseline"/>
                <w:lang w:val="en-US" w:eastAsia="zh-CN"/>
              </w:rPr>
              <w:t xml:space="preserve">2.3</w:t>
            </w:r>
            <w:r/>
          </w:p>
        </w:tc>
        <w:tc>
          <w:tcPr>
            <w:tcW w:w="6985" w:type="dxa"/>
            <w:textDirection w:val="lrTb"/>
            <w:noWrap w:val="false"/>
          </w:tcPr>
          <w:p>
            <w:pPr>
              <w:numPr>
                <w:ilvl w:val="0"/>
                <w:numId w:val="0"/>
              </w:numPr>
              <w:contextualSpacing/>
              <w:ind w:left="0" w:firstLine="0"/>
              <w:spacing w:after="0" w:line="360" w:lineRule="auto"/>
              <w:rPr>
                <w:rFonts w:hint="eastAsia" w:ascii="宋体" w:hAnsi="宋体"/>
                <w:b w:val="0"/>
                <w:bCs/>
                <w:i w:val="0"/>
                <w:iCs w:val="0"/>
                <w:color w:val="auto"/>
                <w:sz w:val="24"/>
                <w:highlight w:val="none"/>
                <w:vertAlign w:val="baseline"/>
                <w:lang w:val="en-US" w:eastAsia="zh-CN"/>
              </w:rPr>
            </w:pPr>
            <w:r>
              <w:rPr>
                <w:rFonts w:hint="eastAsia" w:ascii="宋体" w:hAnsi="宋体" w:cs="宋体"/>
                <w:b w:val="0"/>
                <w:bCs w:val="0"/>
                <w:color w:val="auto"/>
                <w:sz w:val="21"/>
                <w:szCs w:val="21"/>
                <w:highlight w:val="none"/>
                <w:lang w:val="en-US" w:eastAsia="zh-CN"/>
              </w:rPr>
              <w:t xml:space="preserve">个性化手术软件：具备手术计划，手术过程实时控制功能，同时多种治疗模式</w:t>
            </w:r>
            <w:r>
              <w:rPr>
                <w:b/>
                <w:bCs/>
                <w:color w:val="auto"/>
                <w:spacing w:val="3"/>
                <w:highlight w:val="none"/>
              </w:rPr>
              <w:t xml:space="preserve">（提供技术白皮书、产品说明书或产品彩</w:t>
            </w:r>
            <w:r>
              <w:rPr>
                <w:b/>
                <w:bCs/>
                <w:color w:val="auto"/>
                <w:spacing w:val="4"/>
                <w:highlight w:val="none"/>
              </w:rPr>
              <w:t xml:space="preserve">页等佐证材料）</w:t>
            </w:r>
            <w:r/>
          </w:p>
        </w:tc>
      </w:tr>
      <w:tr>
        <w:trPr/>
        <w:tc>
          <w:tcPr>
            <w:tcW w:w="1532" w:type="dxa"/>
            <w:textDirection w:val="lrTb"/>
            <w:noWrap w:val="false"/>
          </w:tcPr>
          <w:p>
            <w:pPr>
              <w:numPr>
                <w:ilvl w:val="0"/>
                <w:numId w:val="0"/>
              </w:numPr>
              <w:contextualSpacing/>
              <w:ind w:left="0" w:firstLine="0"/>
              <w:spacing w:after="0" w:line="360" w:lineRule="auto"/>
              <w:rPr>
                <w:rFonts w:hint="default" w:ascii="宋体" w:hAnsi="宋体"/>
                <w:b w:val="0"/>
                <w:bCs/>
                <w:i w:val="0"/>
                <w:iCs w:val="0"/>
                <w:color w:val="auto"/>
                <w:sz w:val="24"/>
                <w:highlight w:val="none"/>
                <w:vertAlign w:val="baseline"/>
                <w:lang w:val="en-US" w:eastAsia="zh-CN"/>
              </w:rPr>
            </w:pPr>
            <w:r>
              <w:rPr>
                <w:rFonts w:hint="eastAsia" w:ascii="宋体" w:hAnsi="宋体"/>
                <w:b w:val="0"/>
                <w:bCs/>
                <w:i w:val="0"/>
                <w:iCs w:val="0"/>
                <w:color w:val="auto"/>
                <w:sz w:val="24"/>
                <w:highlight w:val="none"/>
                <w:vertAlign w:val="baseline"/>
                <w:lang w:val="en-US" w:eastAsia="zh-CN"/>
              </w:rPr>
              <w:t xml:space="preserve">2.4</w:t>
            </w:r>
            <w:r/>
          </w:p>
        </w:tc>
        <w:tc>
          <w:tcPr>
            <w:tcW w:w="6985" w:type="dxa"/>
            <w:textDirection w:val="lrTb"/>
            <w:noWrap w:val="false"/>
          </w:tcPr>
          <w:p>
            <w:pPr>
              <w:numPr>
                <w:ilvl w:val="0"/>
                <w:numId w:val="0"/>
              </w:numPr>
              <w:contextualSpacing/>
              <w:ind w:left="0" w:firstLine="0"/>
              <w:spacing w:after="0" w:line="360" w:lineRule="auto"/>
              <w:rPr>
                <w:rFonts w:hint="eastAsia" w:ascii="宋体" w:hAnsi="宋体"/>
                <w:b w:val="0"/>
                <w:bCs/>
                <w:i w:val="0"/>
                <w:iCs w:val="0"/>
                <w:color w:val="auto"/>
                <w:sz w:val="24"/>
                <w:highlight w:val="none"/>
                <w:vertAlign w:val="baseline"/>
                <w:lang w:val="en-US" w:eastAsia="zh-CN"/>
              </w:rPr>
            </w:pPr>
            <w:r>
              <w:rPr>
                <w:rFonts w:hint="eastAsia" w:ascii="宋体" w:hAnsi="宋体" w:cs="宋体"/>
                <w:b w:val="0"/>
                <w:bCs w:val="0"/>
                <w:color w:val="auto"/>
                <w:sz w:val="21"/>
                <w:szCs w:val="21"/>
                <w:highlight w:val="none"/>
                <w:lang w:val="en-US" w:eastAsia="zh-CN"/>
              </w:rPr>
              <w:t xml:space="preserve">Q值引导屈光手术：用于调整角膜非球面性，Q值设置范围（含）：0～-1（因子）</w:t>
            </w:r>
            <w:r/>
          </w:p>
        </w:tc>
      </w:tr>
      <w:tr>
        <w:trPr/>
        <w:tc>
          <w:tcPr>
            <w:tcW w:w="1532" w:type="dxa"/>
            <w:textDirection w:val="lrTb"/>
            <w:noWrap w:val="false"/>
          </w:tcPr>
          <w:p>
            <w:pPr>
              <w:numPr>
                <w:ilvl w:val="0"/>
                <w:numId w:val="0"/>
              </w:numPr>
              <w:contextualSpacing/>
              <w:ind w:left="0" w:firstLine="0"/>
              <w:spacing w:after="0" w:line="360" w:lineRule="auto"/>
              <w:rPr>
                <w:rFonts w:hint="default" w:ascii="宋体" w:hAnsi="宋体"/>
                <w:b w:val="0"/>
                <w:bCs/>
                <w:i w:val="0"/>
                <w:iCs w:val="0"/>
                <w:color w:val="auto"/>
                <w:sz w:val="24"/>
                <w:highlight w:val="none"/>
                <w:vertAlign w:val="baseline"/>
                <w:lang w:val="en-US" w:eastAsia="zh-CN"/>
              </w:rPr>
            </w:pPr>
            <w:r>
              <w:rPr>
                <w:rFonts w:hint="eastAsia" w:ascii="宋体" w:hAnsi="宋体"/>
                <w:b w:val="0"/>
                <w:bCs/>
                <w:i w:val="0"/>
                <w:iCs w:val="0"/>
                <w:color w:val="auto"/>
                <w:sz w:val="24"/>
                <w:highlight w:val="none"/>
                <w:vertAlign w:val="baseline"/>
                <w:lang w:val="en-US" w:eastAsia="zh-CN"/>
              </w:rPr>
              <w:t xml:space="preserve">2.5</w:t>
            </w:r>
            <w:r/>
          </w:p>
        </w:tc>
        <w:tc>
          <w:tcPr>
            <w:tcW w:w="6985" w:type="dxa"/>
            <w:textDirection w:val="lrTb"/>
            <w:noWrap w:val="false"/>
          </w:tcPr>
          <w:p>
            <w:pPr>
              <w:numPr>
                <w:ilvl w:val="0"/>
                <w:numId w:val="0"/>
              </w:numPr>
              <w:contextualSpacing/>
              <w:ind w:left="0" w:firstLine="0"/>
              <w:spacing w:after="0" w:line="360" w:lineRule="auto"/>
              <w:rPr>
                <w:rFonts w:hint="eastAsia" w:ascii="宋体" w:hAnsi="宋体"/>
                <w:b w:val="0"/>
                <w:bCs/>
                <w:i w:val="0"/>
                <w:iCs w:val="0"/>
                <w:color w:val="auto"/>
                <w:sz w:val="24"/>
                <w:highlight w:val="none"/>
                <w:vertAlign w:val="baseline"/>
                <w:lang w:val="en-US" w:eastAsia="zh-CN"/>
              </w:rPr>
            </w:pPr>
            <w:r>
              <w:rPr>
                <w:rFonts w:hint="eastAsia" w:ascii="宋体" w:hAnsi="宋体" w:cs="宋体"/>
                <w:b w:val="0"/>
                <w:bCs w:val="0"/>
                <w:color w:val="auto"/>
                <w:sz w:val="21"/>
                <w:szCs w:val="21"/>
                <w:highlight w:val="none"/>
                <w:lang w:val="en-US" w:eastAsia="zh-CN"/>
              </w:rPr>
              <w:t xml:space="preserve">根据角膜地形图引导个性化手术</w:t>
            </w:r>
            <w:r/>
          </w:p>
        </w:tc>
      </w:tr>
      <w:tr>
        <w:trPr/>
        <w:tc>
          <w:tcPr>
            <w:tcW w:w="1532" w:type="dxa"/>
            <w:textDirection w:val="lrTb"/>
            <w:noWrap w:val="false"/>
          </w:tcPr>
          <w:p>
            <w:pPr>
              <w:numPr>
                <w:ilvl w:val="0"/>
                <w:numId w:val="0"/>
              </w:numPr>
              <w:contextualSpacing/>
              <w:ind w:left="0" w:firstLine="0"/>
              <w:spacing w:after="0" w:line="360" w:lineRule="auto"/>
              <w:rPr>
                <w:rFonts w:hint="default" w:ascii="宋体" w:hAnsi="宋体"/>
                <w:b w:val="0"/>
                <w:bCs/>
                <w:i w:val="0"/>
                <w:iCs w:val="0"/>
                <w:color w:val="auto"/>
                <w:sz w:val="24"/>
                <w:highlight w:val="none"/>
                <w:vertAlign w:val="baseline"/>
                <w:lang w:val="en-US" w:eastAsia="zh-CN"/>
              </w:rPr>
            </w:pPr>
            <w:r>
              <w:rPr>
                <w:rFonts w:hint="eastAsia" w:ascii="宋体" w:hAnsi="宋体"/>
                <w:b w:val="0"/>
                <w:bCs/>
                <w:i w:val="0"/>
                <w:iCs w:val="0"/>
                <w:color w:val="auto"/>
                <w:sz w:val="24"/>
                <w:highlight w:val="none"/>
                <w:vertAlign w:val="baseline"/>
                <w:lang w:val="en-US" w:eastAsia="zh-CN"/>
              </w:rPr>
              <w:t xml:space="preserve">2.6</w:t>
            </w:r>
            <w:r/>
          </w:p>
        </w:tc>
        <w:tc>
          <w:tcPr>
            <w:tcW w:w="6985" w:type="dxa"/>
            <w:textDirection w:val="lrTb"/>
            <w:noWrap w:val="false"/>
          </w:tcPr>
          <w:p>
            <w:pPr>
              <w:numPr>
                <w:ilvl w:val="0"/>
                <w:numId w:val="0"/>
              </w:numPr>
              <w:contextualSpacing/>
              <w:ind w:left="0" w:firstLine="0"/>
              <w:spacing w:after="0" w:line="360" w:lineRule="auto"/>
              <w:rPr>
                <w:rFonts w:hint="default" w:ascii="宋体" w:hAnsi="宋体"/>
                <w:b w:val="0"/>
                <w:bCs/>
                <w:i w:val="0"/>
                <w:iCs w:val="0"/>
                <w:color w:val="auto"/>
                <w:sz w:val="24"/>
                <w:highlight w:val="none"/>
                <w:vertAlign w:val="baseline"/>
                <w:lang w:val="en-US" w:eastAsia="zh-CN"/>
              </w:rPr>
            </w:pPr>
            <w:r>
              <w:rPr>
                <w:rFonts w:hint="eastAsia" w:ascii="宋体" w:hAnsi="宋体" w:cs="宋体"/>
                <w:b w:val="0"/>
                <w:bCs w:val="0"/>
                <w:color w:val="auto"/>
                <w:sz w:val="21"/>
                <w:szCs w:val="21"/>
                <w:highlight w:val="none"/>
                <w:lang w:val="en-US" w:eastAsia="zh-CN"/>
              </w:rPr>
              <w:t xml:space="preserve">支持40-60岁人群矫正相关调节能力不足的屈光手术</w:t>
            </w:r>
            <w:r/>
          </w:p>
        </w:tc>
      </w:tr>
      <w:tr>
        <w:trPr/>
        <w:tc>
          <w:tcPr>
            <w:tcW w:w="1532" w:type="dxa"/>
            <w:textDirection w:val="lrTb"/>
            <w:noWrap w:val="false"/>
          </w:tcPr>
          <w:p>
            <w:pPr>
              <w:numPr>
                <w:ilvl w:val="0"/>
                <w:numId w:val="0"/>
              </w:numPr>
              <w:contextualSpacing/>
              <w:ind w:left="0" w:firstLine="0"/>
              <w:spacing w:after="0" w:line="360" w:lineRule="auto"/>
              <w:rPr>
                <w:rFonts w:hint="default" w:ascii="宋体" w:hAnsi="宋体"/>
                <w:b w:val="0"/>
                <w:bCs/>
                <w:i w:val="0"/>
                <w:iCs w:val="0"/>
                <w:color w:val="auto"/>
                <w:sz w:val="24"/>
                <w:highlight w:val="none"/>
                <w:vertAlign w:val="baseline"/>
                <w:lang w:val="en-US" w:eastAsia="zh-CN"/>
              </w:rPr>
            </w:pPr>
            <w:r>
              <w:rPr>
                <w:rFonts w:hint="eastAsia" w:ascii="宋体" w:hAnsi="宋体"/>
                <w:b w:val="0"/>
                <w:bCs/>
                <w:i w:val="0"/>
                <w:iCs w:val="0"/>
                <w:color w:val="auto"/>
                <w:sz w:val="24"/>
                <w:highlight w:val="none"/>
                <w:vertAlign w:val="baseline"/>
                <w:lang w:val="en-US" w:eastAsia="zh-CN"/>
              </w:rPr>
              <w:t xml:space="preserve">2.7</w:t>
            </w:r>
            <w:r/>
          </w:p>
        </w:tc>
        <w:tc>
          <w:tcPr>
            <w:tcW w:w="6985" w:type="dxa"/>
            <w:textDirection w:val="lrTb"/>
            <w:noWrap w:val="false"/>
          </w:tcPr>
          <w:p>
            <w:pPr>
              <w:numPr>
                <w:ilvl w:val="0"/>
                <w:numId w:val="0"/>
              </w:numPr>
              <w:contextualSpacing/>
              <w:ind w:left="0" w:firstLine="0"/>
              <w:spacing w:after="0" w:line="360" w:lineRule="auto"/>
              <w:rPr>
                <w:rFonts w:hint="eastAsia" w:ascii="宋体" w:hAnsi="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 xml:space="preserve">屈光最小调节步长：≤0.01D</w:t>
            </w:r>
            <w:r/>
          </w:p>
        </w:tc>
      </w:tr>
      <w:tr>
        <w:trPr/>
        <w:tc>
          <w:tcPr>
            <w:tcW w:w="1532" w:type="dxa"/>
            <w:textDirection w:val="lrTb"/>
            <w:noWrap w:val="false"/>
          </w:tcPr>
          <w:p>
            <w:pPr>
              <w:numPr>
                <w:ilvl w:val="0"/>
                <w:numId w:val="0"/>
              </w:numPr>
              <w:contextualSpacing/>
              <w:ind w:left="0" w:firstLine="0"/>
              <w:spacing w:after="0" w:line="360" w:lineRule="auto"/>
              <w:rPr>
                <w:rFonts w:hint="eastAsia" w:ascii="宋体" w:hAnsi="宋体"/>
                <w:b w:val="0"/>
                <w:bCs/>
                <w:i w:val="0"/>
                <w:iCs w:val="0"/>
                <w:color w:val="auto"/>
                <w:sz w:val="24"/>
                <w:highlight w:val="none"/>
                <w:vertAlign w:val="baseline"/>
                <w:lang w:val="en-US" w:eastAsia="zh-CN"/>
              </w:rPr>
            </w:pPr>
            <w:r>
              <w:rPr>
                <w:rFonts w:hint="eastAsia" w:ascii="宋体" w:hAnsi="宋体" w:cs="宋体"/>
                <w:b w:val="0"/>
                <w:bCs w:val="0"/>
                <w:color w:val="auto"/>
                <w:sz w:val="21"/>
                <w:szCs w:val="21"/>
                <w:highlight w:val="none"/>
                <w:lang w:val="en-US" w:eastAsia="zh-CN"/>
              </w:rPr>
              <w:t xml:space="preserve">2.7.1</w:t>
            </w:r>
            <w:r/>
          </w:p>
        </w:tc>
        <w:tc>
          <w:tcPr>
            <w:tcW w:w="6985" w:type="dxa"/>
            <w:textDirection w:val="lrTb"/>
            <w:noWrap w:val="false"/>
          </w:tcPr>
          <w:p>
            <w:pPr>
              <w:numPr>
                <w:ilvl w:val="0"/>
                <w:numId w:val="0"/>
              </w:numPr>
              <w:contextualSpacing/>
              <w:ind w:left="0" w:firstLine="0"/>
              <w:spacing w:after="0" w:line="360" w:lineRule="auto"/>
              <w:rPr>
                <w:rFonts w:hint="eastAsia" w:ascii="宋体" w:hAnsi="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 xml:space="preserve">光区范围(含)：4.5～9.0mm，调节步长：≤0.1mm</w:t>
            </w:r>
            <w:r/>
          </w:p>
        </w:tc>
      </w:tr>
      <w:tr>
        <w:trPr/>
        <w:tc>
          <w:tcPr>
            <w:tcW w:w="1532" w:type="dxa"/>
            <w:textDirection w:val="lrTb"/>
            <w:noWrap w:val="false"/>
          </w:tcPr>
          <w:p>
            <w:pPr>
              <w:numPr>
                <w:ilvl w:val="0"/>
                <w:numId w:val="0"/>
              </w:numPr>
              <w:contextualSpacing/>
              <w:ind w:left="0" w:firstLine="0"/>
              <w:spacing w:after="0" w:line="360" w:lineRule="auto"/>
              <w:rPr>
                <w:rFonts w:hint="default" w:ascii="宋体" w:hAnsi="宋体"/>
                <w:b w:val="0"/>
                <w:bCs/>
                <w:i w:val="0"/>
                <w:iCs w:val="0"/>
                <w:color w:val="auto"/>
                <w:sz w:val="24"/>
                <w:highlight w:val="none"/>
                <w:vertAlign w:val="baseline"/>
                <w:lang w:val="en-US" w:eastAsia="zh-CN"/>
              </w:rPr>
            </w:pPr>
            <w:r>
              <w:rPr>
                <w:rFonts w:hint="eastAsia" w:ascii="宋体" w:hAnsi="宋体" w:cs="宋体"/>
                <w:b w:val="0"/>
                <w:bCs w:val="0"/>
                <w:color w:val="auto"/>
                <w:sz w:val="21"/>
                <w:szCs w:val="21"/>
                <w:highlight w:val="none"/>
                <w:lang w:val="en-US" w:eastAsia="zh-CN"/>
              </w:rPr>
              <w:t xml:space="preserve">2.7.2</w:t>
            </w:r>
            <w:r/>
          </w:p>
        </w:tc>
        <w:tc>
          <w:tcPr>
            <w:tcW w:w="6985" w:type="dxa"/>
            <w:textDirection w:val="lrTb"/>
            <w:noWrap w:val="false"/>
          </w:tcPr>
          <w:p>
            <w:pPr>
              <w:numPr>
                <w:ilvl w:val="0"/>
                <w:numId w:val="0"/>
              </w:numPr>
              <w:contextualSpacing/>
              <w:ind w:left="0" w:firstLine="0"/>
              <w:spacing w:after="0" w:line="360" w:lineRule="auto"/>
              <w:rPr>
                <w:rFonts w:hint="eastAsia" w:ascii="宋体" w:hAnsi="宋体" w:cs="宋体"/>
                <w:b/>
                <w:bCs/>
                <w:color w:val="auto"/>
                <w:sz w:val="21"/>
                <w:szCs w:val="21"/>
                <w:highlight w:val="none"/>
                <w:lang w:val="en-US" w:eastAsia="zh-CN"/>
              </w:rPr>
            </w:pPr>
            <w:r>
              <w:rPr>
                <w:color w:val="auto"/>
                <w:spacing w:val="6"/>
                <w:highlight w:val="none"/>
              </w:rPr>
              <w:t xml:space="preserve">切削调节范围(含)：1～3</w:t>
            </w:r>
            <w:r>
              <w:rPr>
                <w:color w:val="auto"/>
                <w:highlight w:val="none"/>
              </w:rPr>
              <w:t xml:space="preserve">mm</w:t>
            </w:r>
            <w:r>
              <w:rPr>
                <w:color w:val="auto"/>
                <w:spacing w:val="6"/>
                <w:highlight w:val="none"/>
              </w:rPr>
              <w:t xml:space="preserve">；调节</w:t>
            </w:r>
            <w:r>
              <w:rPr>
                <w:color w:val="auto"/>
                <w:spacing w:val="2"/>
                <w:highlight w:val="none"/>
              </w:rPr>
              <w:t xml:space="preserve">步长：</w:t>
            </w:r>
            <w:r>
              <w:rPr>
                <w:color w:val="auto"/>
                <w:spacing w:val="-62"/>
                <w:highlight w:val="none"/>
              </w:rPr>
              <w:t xml:space="preserve"> </w:t>
            </w:r>
            <w:r>
              <w:rPr>
                <w:color w:val="auto"/>
                <w:spacing w:val="2"/>
                <w:highlight w:val="none"/>
              </w:rPr>
              <w:t xml:space="preserve">≤0.1</w:t>
            </w:r>
            <w:r>
              <w:rPr>
                <w:color w:val="auto"/>
                <w:highlight w:val="none"/>
              </w:rPr>
              <w:t xml:space="preserve">mm</w:t>
            </w:r>
            <w:r/>
          </w:p>
        </w:tc>
      </w:tr>
      <w:tr>
        <w:trPr/>
        <w:tc>
          <w:tcPr>
            <w:tcW w:w="1532" w:type="dxa"/>
            <w:textDirection w:val="lrTb"/>
            <w:noWrap w:val="false"/>
          </w:tcPr>
          <w:p>
            <w:pPr>
              <w:numPr>
                <w:ilvl w:val="0"/>
                <w:numId w:val="0"/>
              </w:numPr>
              <w:contextualSpacing/>
              <w:ind w:left="0" w:firstLine="0"/>
              <w:spacing w:after="0" w:line="360" w:lineRule="auto"/>
              <w:rPr>
                <w:rFonts w:hint="eastAsia" w:ascii="宋体" w:hAnsi="宋体"/>
                <w:b w:val="0"/>
                <w:bCs/>
                <w:i w:val="0"/>
                <w:iCs w:val="0"/>
                <w:color w:val="auto"/>
                <w:sz w:val="24"/>
                <w:highlight w:val="none"/>
                <w:vertAlign w:val="baseline"/>
                <w:lang w:val="en-US" w:eastAsia="zh-CN"/>
              </w:rPr>
            </w:pPr>
            <w:r>
              <w:rPr>
                <w:rFonts w:hint="eastAsia" w:ascii="宋体" w:hAnsi="宋体" w:cs="宋体"/>
                <w:b w:val="0"/>
                <w:bCs w:val="0"/>
                <w:color w:val="auto"/>
                <w:sz w:val="21"/>
                <w:szCs w:val="21"/>
                <w:highlight w:val="none"/>
                <w:lang w:val="en-US" w:eastAsia="zh-CN"/>
              </w:rPr>
              <w:t xml:space="preserve">▲3</w:t>
            </w:r>
            <w:r/>
          </w:p>
        </w:tc>
        <w:tc>
          <w:tcPr>
            <w:tcW w:w="6985" w:type="dxa"/>
            <w:textDirection w:val="lrTb"/>
            <w:noWrap w:val="false"/>
          </w:tcPr>
          <w:p>
            <w:pPr>
              <w:numPr>
                <w:ilvl w:val="0"/>
                <w:numId w:val="0"/>
              </w:numPr>
              <w:contextualSpacing/>
              <w:ind w:left="0" w:firstLine="0"/>
              <w:spacing w:after="0" w:line="360" w:lineRule="auto"/>
              <w:rPr>
                <w:rFonts w:hint="eastAsia" w:ascii="宋体" w:hAnsi="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 xml:space="preserve">标准模式切削时间（6mm光区）：≤2s/D </w:t>
            </w:r>
            <w:r>
              <w:rPr>
                <w:b/>
                <w:bCs/>
                <w:color w:val="auto"/>
                <w:spacing w:val="3"/>
                <w:highlight w:val="none"/>
              </w:rPr>
              <w:t xml:space="preserve">（提供技术白皮书、产品说明书或产品彩</w:t>
            </w:r>
            <w:r>
              <w:rPr>
                <w:b/>
                <w:bCs/>
                <w:color w:val="auto"/>
                <w:spacing w:val="4"/>
                <w:highlight w:val="none"/>
              </w:rPr>
              <w:t xml:space="preserve">页等佐证材料）</w:t>
            </w:r>
            <w:r/>
          </w:p>
        </w:tc>
      </w:tr>
      <w:tr>
        <w:trPr/>
        <w:tc>
          <w:tcPr>
            <w:tcW w:w="1532" w:type="dxa"/>
            <w:textDirection w:val="lrTb"/>
            <w:noWrap w:val="false"/>
          </w:tcPr>
          <w:p>
            <w:pPr>
              <w:numPr>
                <w:ilvl w:val="0"/>
                <w:numId w:val="0"/>
              </w:numPr>
              <w:contextualSpacing/>
              <w:ind w:left="0" w:firstLine="0"/>
              <w:spacing w:after="0" w:line="360" w:lineRule="auto"/>
              <w:rPr>
                <w:rFonts w:hint="eastAsia" w:ascii="宋体" w:hAnsi="宋体"/>
                <w:b w:val="0"/>
                <w:bCs/>
                <w:i w:val="0"/>
                <w:iCs w:val="0"/>
                <w:color w:val="auto"/>
                <w:sz w:val="24"/>
                <w:highlight w:val="none"/>
                <w:vertAlign w:val="baseline"/>
                <w:lang w:val="en-US" w:eastAsia="zh-CN"/>
              </w:rPr>
            </w:pPr>
            <w:r>
              <w:rPr>
                <w:rFonts w:hint="eastAsia" w:ascii="宋体" w:hAnsi="宋体" w:cs="宋体"/>
                <w:b w:val="0"/>
                <w:bCs w:val="0"/>
                <w:color w:val="auto"/>
                <w:sz w:val="21"/>
                <w:szCs w:val="21"/>
                <w:highlight w:val="none"/>
                <w:lang w:val="en-US" w:eastAsia="zh-CN"/>
              </w:rPr>
              <w:t xml:space="preserve">4</w:t>
            </w:r>
            <w:r/>
          </w:p>
        </w:tc>
        <w:tc>
          <w:tcPr>
            <w:tcW w:w="6985" w:type="dxa"/>
            <w:textDirection w:val="lrTb"/>
            <w:noWrap w:val="false"/>
          </w:tcPr>
          <w:p>
            <w:pPr>
              <w:numPr>
                <w:ilvl w:val="0"/>
                <w:numId w:val="0"/>
              </w:numPr>
              <w:contextualSpacing/>
              <w:ind w:left="0" w:firstLine="0"/>
              <w:spacing w:after="0" w:line="360" w:lineRule="auto"/>
              <w:rPr>
                <w:rFonts w:hint="eastAsia" w:ascii="宋体" w:hAnsi="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 xml:space="preserve">安全系统</w:t>
            </w:r>
            <w:r/>
          </w:p>
        </w:tc>
      </w:tr>
      <w:tr>
        <w:trPr/>
        <w:tc>
          <w:tcPr>
            <w:tcW w:w="1532" w:type="dxa"/>
            <w:textDirection w:val="lrTb"/>
            <w:noWrap w:val="false"/>
          </w:tcPr>
          <w:p>
            <w:pPr>
              <w:numPr>
                <w:ilvl w:val="0"/>
                <w:numId w:val="0"/>
              </w:numPr>
              <w:contextualSpacing/>
              <w:ind w:left="0" w:firstLine="0"/>
              <w:spacing w:after="0" w:line="360" w:lineRule="auto"/>
              <w:rPr>
                <w:rFonts w:hint="eastAsia" w:ascii="宋体" w:hAnsi="宋体"/>
                <w:b w:val="0"/>
                <w:bCs/>
                <w:i w:val="0"/>
                <w:iCs w:val="0"/>
                <w:color w:val="auto"/>
                <w:sz w:val="24"/>
                <w:highlight w:val="none"/>
                <w:vertAlign w:val="baseline"/>
                <w:lang w:val="en-US" w:eastAsia="zh-CN"/>
              </w:rPr>
            </w:pPr>
            <w:r>
              <w:rPr>
                <w:rFonts w:hint="eastAsia" w:ascii="宋体" w:hAnsi="宋体" w:cs="宋体"/>
                <w:b w:val="0"/>
                <w:bCs w:val="0"/>
                <w:color w:val="auto"/>
                <w:sz w:val="21"/>
                <w:szCs w:val="21"/>
                <w:highlight w:val="none"/>
                <w:lang w:val="en-US" w:eastAsia="zh-CN"/>
              </w:rPr>
              <w:t xml:space="preserve">4.1</w:t>
            </w:r>
            <w:r/>
          </w:p>
        </w:tc>
        <w:tc>
          <w:tcPr>
            <w:tcW w:w="6985" w:type="dxa"/>
            <w:textDirection w:val="lrTb"/>
            <w:noWrap w:val="false"/>
          </w:tcPr>
          <w:p>
            <w:pPr>
              <w:numPr>
                <w:ilvl w:val="0"/>
                <w:numId w:val="0"/>
              </w:numPr>
              <w:contextualSpacing/>
              <w:ind w:left="0" w:firstLine="0"/>
              <w:spacing w:after="0" w:line="360" w:lineRule="auto"/>
              <w:rPr>
                <w:rFonts w:hint="eastAsia" w:ascii="宋体" w:hAnsi="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 xml:space="preserve">球跟踪系统</w:t>
            </w:r>
            <w:r>
              <w:rPr>
                <w:b/>
                <w:bCs/>
                <w:color w:val="auto"/>
                <w:spacing w:val="3"/>
                <w:highlight w:val="none"/>
              </w:rPr>
              <w:t xml:space="preserve">（提供技术白皮书、产品说明书或产品彩</w:t>
            </w:r>
            <w:r>
              <w:rPr>
                <w:b/>
                <w:bCs/>
                <w:color w:val="auto"/>
                <w:spacing w:val="4"/>
                <w:highlight w:val="none"/>
              </w:rPr>
              <w:t xml:space="preserve">页等佐证材料）</w:t>
            </w:r>
            <w:r/>
          </w:p>
        </w:tc>
      </w:tr>
      <w:tr>
        <w:trPr/>
        <w:tc>
          <w:tcPr>
            <w:tcW w:w="1532" w:type="dxa"/>
            <w:textDirection w:val="lrTb"/>
            <w:noWrap w:val="false"/>
          </w:tcPr>
          <w:p>
            <w:pPr>
              <w:numPr>
                <w:ilvl w:val="0"/>
                <w:numId w:val="0"/>
              </w:numPr>
              <w:contextualSpacing/>
              <w:ind w:left="0" w:firstLine="0"/>
              <w:spacing w:after="0" w:line="360" w:lineRule="auto"/>
              <w:rPr>
                <w:rFonts w:hint="eastAsia" w:ascii="宋体" w:hAnsi="宋体"/>
                <w:b w:val="0"/>
                <w:bCs/>
                <w:i w:val="0"/>
                <w:iCs w:val="0"/>
                <w:color w:val="auto"/>
                <w:sz w:val="24"/>
                <w:highlight w:val="none"/>
                <w:vertAlign w:val="baseline"/>
                <w:lang w:val="en-US" w:eastAsia="zh-CN"/>
              </w:rPr>
            </w:pPr>
            <w:r>
              <w:rPr>
                <w:rFonts w:hint="eastAsia" w:ascii="宋体" w:hAnsi="宋体" w:cs="宋体"/>
                <w:b w:val="0"/>
                <w:bCs w:val="0"/>
                <w:color w:val="auto"/>
                <w:sz w:val="21"/>
                <w:szCs w:val="21"/>
                <w:highlight w:val="none"/>
                <w:lang w:val="en-US" w:eastAsia="zh-CN"/>
              </w:rPr>
              <w:t xml:space="preserve">▲4.2</w:t>
            </w:r>
            <w:r/>
          </w:p>
        </w:tc>
        <w:tc>
          <w:tcPr>
            <w:tcW w:w="6985" w:type="dxa"/>
            <w:textDirection w:val="lrTb"/>
            <w:noWrap w:val="false"/>
          </w:tcPr>
          <w:p>
            <w:pPr>
              <w:numPr>
                <w:ilvl w:val="0"/>
                <w:numId w:val="0"/>
              </w:numPr>
              <w:contextualSpacing/>
              <w:ind w:left="0" w:firstLine="0"/>
              <w:spacing w:after="0" w:line="360" w:lineRule="auto"/>
              <w:rPr>
                <w:rFonts w:hint="eastAsia" w:ascii="宋体" w:hAnsi="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 xml:space="preserve">跟踪频率：≥1000Hz。</w:t>
            </w:r>
            <w:r/>
          </w:p>
        </w:tc>
      </w:tr>
      <w:tr>
        <w:trPr/>
        <w:tc>
          <w:tcPr>
            <w:tcW w:w="1532" w:type="dxa"/>
            <w:textDirection w:val="lrTb"/>
            <w:noWrap w:val="false"/>
          </w:tcPr>
          <w:p>
            <w:pPr>
              <w:numPr>
                <w:ilvl w:val="0"/>
                <w:numId w:val="0"/>
              </w:numPr>
              <w:contextualSpacing/>
              <w:ind w:left="0" w:firstLine="0"/>
              <w:spacing w:after="0" w:line="360" w:lineRule="auto"/>
              <w:rPr>
                <w:rFonts w:hint="default" w:ascii="宋体" w:hAnsi="宋体"/>
                <w:b w:val="0"/>
                <w:bCs/>
                <w:i w:val="0"/>
                <w:iCs w:val="0"/>
                <w:color w:val="auto"/>
                <w:sz w:val="24"/>
                <w:highlight w:val="none"/>
                <w:vertAlign w:val="baseline"/>
                <w:lang w:val="en-US" w:eastAsia="zh-CN"/>
              </w:rPr>
            </w:pPr>
            <w:r>
              <w:rPr>
                <w:rFonts w:hint="eastAsia" w:ascii="宋体" w:hAnsi="宋体"/>
                <w:b w:val="0"/>
                <w:bCs/>
                <w:i w:val="0"/>
                <w:iCs w:val="0"/>
                <w:color w:val="auto"/>
                <w:sz w:val="24"/>
                <w:highlight w:val="none"/>
                <w:vertAlign w:val="baseline"/>
                <w:lang w:val="en-US" w:eastAsia="zh-CN"/>
              </w:rPr>
              <w:t xml:space="preserve">4.3</w:t>
            </w:r>
            <w:r/>
          </w:p>
        </w:tc>
        <w:tc>
          <w:tcPr>
            <w:tcW w:w="6985" w:type="dxa"/>
            <w:textDirection w:val="lrTb"/>
            <w:noWrap w:val="false"/>
          </w:tcPr>
          <w:p>
            <w:pPr>
              <w:numPr>
                <w:ilvl w:val="0"/>
                <w:numId w:val="0"/>
              </w:numPr>
              <w:contextualSpacing/>
              <w:ind w:left="0" w:firstLine="0"/>
              <w:spacing w:after="0" w:line="360" w:lineRule="auto"/>
              <w:rPr>
                <w:rFonts w:hint="eastAsia" w:ascii="宋体" w:hAnsi="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 xml:space="preserve">总反应时间：≤3ms。</w:t>
            </w:r>
            <w:r/>
          </w:p>
        </w:tc>
      </w:tr>
      <w:tr>
        <w:trPr/>
        <w:tc>
          <w:tcPr>
            <w:tcW w:w="1532" w:type="dxa"/>
            <w:textDirection w:val="lrTb"/>
            <w:noWrap w:val="false"/>
          </w:tcPr>
          <w:p>
            <w:pPr>
              <w:numPr>
                <w:ilvl w:val="0"/>
                <w:numId w:val="0"/>
              </w:numPr>
              <w:contextualSpacing/>
              <w:ind w:left="0" w:firstLine="0"/>
              <w:spacing w:after="0" w:line="360" w:lineRule="auto"/>
              <w:rPr>
                <w:rFonts w:hint="default" w:ascii="宋体" w:hAnsi="宋体"/>
                <w:b w:val="0"/>
                <w:bCs/>
                <w:i w:val="0"/>
                <w:iCs w:val="0"/>
                <w:color w:val="auto"/>
                <w:sz w:val="24"/>
                <w:highlight w:val="none"/>
                <w:vertAlign w:val="baseline"/>
                <w:lang w:val="en-US" w:eastAsia="zh-CN"/>
              </w:rPr>
            </w:pPr>
            <w:r>
              <w:rPr>
                <w:rFonts w:hint="eastAsia" w:ascii="宋体" w:hAnsi="宋体"/>
                <w:b w:val="0"/>
                <w:bCs/>
                <w:i w:val="0"/>
                <w:iCs w:val="0"/>
                <w:color w:val="auto"/>
                <w:sz w:val="24"/>
                <w:highlight w:val="none"/>
                <w:vertAlign w:val="baseline"/>
                <w:lang w:val="en-US" w:eastAsia="zh-CN"/>
              </w:rPr>
              <w:t xml:space="preserve">4.4</w:t>
            </w:r>
            <w:r/>
          </w:p>
        </w:tc>
        <w:tc>
          <w:tcPr>
            <w:tcW w:w="6985" w:type="dxa"/>
            <w:textDirection w:val="lrTb"/>
            <w:noWrap w:val="false"/>
          </w:tcPr>
          <w:p>
            <w:pPr>
              <w:numPr>
                <w:ilvl w:val="0"/>
                <w:numId w:val="0"/>
              </w:numPr>
              <w:contextualSpacing/>
              <w:ind w:left="0" w:firstLine="0"/>
              <w:spacing w:after="0" w:line="360" w:lineRule="auto"/>
              <w:rPr>
                <w:rFonts w:hint="eastAsia" w:ascii="宋体" w:hAnsi="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 xml:space="preserve">具备目标对准系统：瞳孔中心及位移自动补偿功能。</w:t>
            </w:r>
            <w:r>
              <w:rPr>
                <w:b/>
                <w:bCs/>
                <w:color w:val="auto"/>
                <w:spacing w:val="3"/>
                <w:highlight w:val="none"/>
              </w:rPr>
              <w:t xml:space="preserve">（提供技术白皮书、产品说明书或产品彩</w:t>
            </w:r>
            <w:r>
              <w:rPr>
                <w:b/>
                <w:bCs/>
                <w:color w:val="auto"/>
                <w:spacing w:val="4"/>
                <w:highlight w:val="none"/>
              </w:rPr>
              <w:t xml:space="preserve">页等佐证材料）</w:t>
            </w:r>
            <w:r/>
          </w:p>
        </w:tc>
      </w:tr>
      <w:tr>
        <w:trPr/>
        <w:tc>
          <w:tcPr>
            <w:tcW w:w="1532" w:type="dxa"/>
            <w:textDirection w:val="lrTb"/>
            <w:noWrap w:val="false"/>
          </w:tcPr>
          <w:p>
            <w:pPr>
              <w:numPr>
                <w:ilvl w:val="0"/>
                <w:numId w:val="0"/>
              </w:numPr>
              <w:contextualSpacing/>
              <w:ind w:left="0" w:firstLine="0"/>
              <w:spacing w:after="0" w:line="360" w:lineRule="auto"/>
              <w:rPr>
                <w:rFonts w:hint="default" w:ascii="宋体" w:hAnsi="宋体"/>
                <w:b w:val="0"/>
                <w:bCs/>
                <w:i w:val="0"/>
                <w:iCs w:val="0"/>
                <w:color w:val="auto"/>
                <w:sz w:val="24"/>
                <w:highlight w:val="none"/>
                <w:vertAlign w:val="baseline"/>
                <w:lang w:val="en-US" w:eastAsia="zh-CN"/>
              </w:rPr>
            </w:pPr>
            <w:r>
              <w:rPr>
                <w:rFonts w:hint="eastAsia" w:ascii="宋体" w:hAnsi="宋体"/>
                <w:b w:val="0"/>
                <w:bCs/>
                <w:i w:val="0"/>
                <w:iCs w:val="0"/>
                <w:color w:val="auto"/>
                <w:sz w:val="24"/>
                <w:highlight w:val="none"/>
                <w:vertAlign w:val="baseline"/>
                <w:lang w:val="en-US" w:eastAsia="zh-CN"/>
              </w:rPr>
              <w:t xml:space="preserve">4.5</w:t>
            </w:r>
            <w:r/>
          </w:p>
        </w:tc>
        <w:tc>
          <w:tcPr>
            <w:tcW w:w="6985" w:type="dxa"/>
            <w:textDirection w:val="lrTb"/>
            <w:noWrap w:val="false"/>
          </w:tcPr>
          <w:p>
            <w:pPr>
              <w:numPr>
                <w:ilvl w:val="0"/>
                <w:numId w:val="0"/>
              </w:numPr>
              <w:contextualSpacing/>
              <w:ind w:left="0" w:firstLine="0"/>
              <w:spacing w:after="0" w:line="360" w:lineRule="auto"/>
              <w:rPr>
                <w:rFonts w:hint="eastAsia" w:ascii="宋体" w:hAnsi="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 xml:space="preserve">术区激光飘移量≤1mm</w:t>
            </w:r>
            <w:r/>
          </w:p>
        </w:tc>
      </w:tr>
      <w:tr>
        <w:trPr/>
        <w:tc>
          <w:tcPr>
            <w:tcW w:w="1532" w:type="dxa"/>
            <w:textDirection w:val="lrTb"/>
            <w:noWrap w:val="false"/>
          </w:tcPr>
          <w:p>
            <w:pPr>
              <w:numPr>
                <w:ilvl w:val="0"/>
                <w:numId w:val="0"/>
              </w:numPr>
              <w:contextualSpacing/>
              <w:ind w:left="0" w:firstLine="0"/>
              <w:spacing w:after="0" w:line="360" w:lineRule="auto"/>
              <w:rPr>
                <w:rFonts w:hint="default" w:ascii="宋体" w:hAnsi="宋体"/>
                <w:b w:val="0"/>
                <w:bCs/>
                <w:i w:val="0"/>
                <w:iCs w:val="0"/>
                <w:color w:val="auto"/>
                <w:sz w:val="24"/>
                <w:highlight w:val="none"/>
                <w:vertAlign w:val="baseline"/>
                <w:lang w:val="en-US" w:eastAsia="zh-CN"/>
              </w:rPr>
            </w:pPr>
            <w:r>
              <w:rPr>
                <w:rFonts w:hint="eastAsia" w:ascii="宋体" w:hAnsi="宋体"/>
                <w:b w:val="0"/>
                <w:bCs/>
                <w:i w:val="0"/>
                <w:iCs w:val="0"/>
                <w:color w:val="auto"/>
                <w:sz w:val="24"/>
                <w:highlight w:val="none"/>
                <w:vertAlign w:val="baseline"/>
                <w:lang w:val="en-US" w:eastAsia="zh-CN"/>
              </w:rPr>
              <w:t xml:space="preserve">4.6</w:t>
            </w:r>
            <w:r/>
          </w:p>
        </w:tc>
        <w:tc>
          <w:tcPr>
            <w:tcW w:w="6985" w:type="dxa"/>
            <w:textDirection w:val="lrTb"/>
            <w:noWrap w:val="false"/>
          </w:tcPr>
          <w:p>
            <w:pPr>
              <w:numPr>
                <w:ilvl w:val="0"/>
                <w:numId w:val="0"/>
              </w:numPr>
              <w:contextualSpacing/>
              <w:ind w:left="0" w:firstLine="0"/>
              <w:spacing w:after="0" w:line="360" w:lineRule="auto"/>
              <w:rPr>
                <w:rFonts w:hint="eastAsia" w:ascii="宋体" w:hAnsi="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 xml:space="preserve">配备角膜碎屑吸引清除系统</w:t>
            </w:r>
            <w:r/>
          </w:p>
        </w:tc>
      </w:tr>
      <w:tr>
        <w:trPr/>
        <w:tc>
          <w:tcPr>
            <w:tcW w:w="1532" w:type="dxa"/>
            <w:textDirection w:val="lrTb"/>
            <w:noWrap w:val="false"/>
          </w:tcPr>
          <w:p>
            <w:pPr>
              <w:numPr>
                <w:ilvl w:val="0"/>
                <w:numId w:val="0"/>
              </w:numPr>
              <w:contextualSpacing/>
              <w:ind w:left="0" w:firstLine="0"/>
              <w:spacing w:after="0" w:line="360" w:lineRule="auto"/>
              <w:rPr>
                <w:rFonts w:hint="eastAsia" w:ascii="宋体" w:hAnsi="宋体"/>
                <w:b w:val="0"/>
                <w:bCs/>
                <w:i w:val="0"/>
                <w:iCs w:val="0"/>
                <w:color w:val="auto"/>
                <w:sz w:val="24"/>
                <w:highlight w:val="none"/>
                <w:vertAlign w:val="baseline"/>
                <w:lang w:val="en-US" w:eastAsia="zh-CN"/>
              </w:rPr>
            </w:pPr>
            <w:r>
              <w:rPr>
                <w:rFonts w:hint="eastAsia" w:ascii="宋体" w:hAnsi="宋体" w:cs="宋体"/>
                <w:b w:val="0"/>
                <w:bCs w:val="0"/>
                <w:color w:val="auto"/>
                <w:sz w:val="21"/>
                <w:szCs w:val="21"/>
                <w:highlight w:val="none"/>
                <w:lang w:val="en-US" w:eastAsia="zh-CN"/>
              </w:rPr>
              <w:t xml:space="preserve">5</w:t>
            </w:r>
            <w:r/>
          </w:p>
        </w:tc>
        <w:tc>
          <w:tcPr>
            <w:tcW w:w="6985" w:type="dxa"/>
            <w:textDirection w:val="lrTb"/>
            <w:noWrap w:val="false"/>
          </w:tcPr>
          <w:p>
            <w:pPr>
              <w:numPr>
                <w:ilvl w:val="0"/>
                <w:numId w:val="0"/>
              </w:numPr>
              <w:spacing w:after="0" w:line="360" w:lineRule="auto"/>
              <w:rPr>
                <w:rFonts w:hint="eastAsia" w:ascii="宋体" w:hAnsi="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 xml:space="preserve">手术显微镜</w:t>
            </w:r>
            <w:r/>
          </w:p>
        </w:tc>
      </w:tr>
      <w:tr>
        <w:trPr/>
        <w:tc>
          <w:tcPr>
            <w:tcW w:w="1532" w:type="dxa"/>
            <w:textDirection w:val="lrTb"/>
            <w:noWrap w:val="false"/>
          </w:tcPr>
          <w:p>
            <w:pPr>
              <w:numPr>
                <w:ilvl w:val="0"/>
                <w:numId w:val="0"/>
              </w:numPr>
              <w:contextualSpacing/>
              <w:ind w:left="0" w:firstLine="0"/>
              <w:spacing w:after="0" w:line="360" w:lineRule="auto"/>
              <w:rPr>
                <w:rFonts w:hint="default" w:ascii="宋体" w:hAnsi="宋体"/>
                <w:b w:val="0"/>
                <w:bCs/>
                <w:i w:val="0"/>
                <w:iCs w:val="0"/>
                <w:color w:val="auto"/>
                <w:sz w:val="24"/>
                <w:highlight w:val="none"/>
                <w:vertAlign w:val="baseline"/>
                <w:lang w:val="en-US" w:eastAsia="zh-CN"/>
              </w:rPr>
            </w:pPr>
            <w:r>
              <w:rPr>
                <w:rFonts w:hint="eastAsia" w:ascii="宋体" w:hAnsi="宋体"/>
                <w:b w:val="0"/>
                <w:bCs/>
                <w:i w:val="0"/>
                <w:iCs w:val="0"/>
                <w:color w:val="auto"/>
                <w:sz w:val="24"/>
                <w:highlight w:val="none"/>
                <w:vertAlign w:val="baseline"/>
                <w:lang w:val="en-US" w:eastAsia="zh-CN"/>
              </w:rPr>
              <w:t xml:space="preserve">5.1</w:t>
            </w:r>
            <w:r/>
          </w:p>
        </w:tc>
        <w:tc>
          <w:tcPr>
            <w:tcW w:w="6985" w:type="dxa"/>
            <w:textDirection w:val="lrTb"/>
            <w:noWrap w:val="false"/>
          </w:tcPr>
          <w:p>
            <w:pPr>
              <w:numPr>
                <w:ilvl w:val="0"/>
                <w:numId w:val="0"/>
              </w:numPr>
              <w:contextualSpacing/>
              <w:ind w:left="0" w:firstLine="0"/>
              <w:spacing w:after="0" w:line="360" w:lineRule="auto"/>
              <w:rPr>
                <w:rFonts w:hint="eastAsia" w:ascii="宋体" w:hAnsi="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 xml:space="preserve">内置手术显微镜，无级变速或≥5档变倍</w:t>
            </w:r>
            <w:r/>
          </w:p>
        </w:tc>
      </w:tr>
      <w:tr>
        <w:trPr/>
        <w:tc>
          <w:tcPr>
            <w:tcW w:w="1532" w:type="dxa"/>
            <w:textDirection w:val="lrTb"/>
            <w:noWrap w:val="false"/>
          </w:tcPr>
          <w:p>
            <w:pPr>
              <w:numPr>
                <w:ilvl w:val="0"/>
                <w:numId w:val="0"/>
              </w:numPr>
              <w:contextualSpacing/>
              <w:ind w:left="0" w:firstLine="0"/>
              <w:spacing w:after="0" w:line="360" w:lineRule="auto"/>
              <w:rPr>
                <w:rFonts w:hint="default" w:ascii="宋体" w:hAnsi="宋体"/>
                <w:b w:val="0"/>
                <w:bCs/>
                <w:i w:val="0"/>
                <w:iCs w:val="0"/>
                <w:color w:val="auto"/>
                <w:sz w:val="24"/>
                <w:highlight w:val="none"/>
                <w:vertAlign w:val="baseline"/>
                <w:lang w:val="en-US" w:eastAsia="zh-CN"/>
              </w:rPr>
            </w:pPr>
            <w:r>
              <w:rPr>
                <w:rFonts w:hint="eastAsia" w:ascii="宋体" w:hAnsi="宋体"/>
                <w:b w:val="0"/>
                <w:bCs/>
                <w:i w:val="0"/>
                <w:iCs w:val="0"/>
                <w:color w:val="auto"/>
                <w:sz w:val="24"/>
                <w:highlight w:val="none"/>
                <w:vertAlign w:val="baseline"/>
                <w:lang w:val="en-US" w:eastAsia="zh-CN"/>
              </w:rPr>
              <w:t xml:space="preserve">5.5</w:t>
            </w:r>
            <w:r/>
          </w:p>
        </w:tc>
        <w:tc>
          <w:tcPr>
            <w:tcW w:w="6985" w:type="dxa"/>
            <w:textDirection w:val="lrTb"/>
            <w:noWrap w:val="false"/>
          </w:tcPr>
          <w:p>
            <w:pPr>
              <w:numPr>
                <w:ilvl w:val="0"/>
                <w:numId w:val="0"/>
              </w:numPr>
              <w:contextualSpacing/>
              <w:ind w:left="0" w:firstLine="0"/>
              <w:spacing w:after="0" w:line="360" w:lineRule="auto"/>
              <w:rPr>
                <w:rFonts w:hint="eastAsia" w:ascii="宋体" w:hAnsi="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 xml:space="preserve">术中手术数据目镜可实时显示</w:t>
            </w:r>
            <w:r/>
          </w:p>
        </w:tc>
      </w:tr>
      <w:tr>
        <w:trPr/>
        <w:tc>
          <w:tcPr>
            <w:tcW w:w="1532" w:type="dxa"/>
            <w:textDirection w:val="lrTb"/>
            <w:noWrap w:val="false"/>
          </w:tcPr>
          <w:p>
            <w:pPr>
              <w:numPr>
                <w:ilvl w:val="0"/>
                <w:numId w:val="0"/>
              </w:numPr>
              <w:contextualSpacing/>
              <w:ind w:left="0" w:firstLine="0"/>
              <w:spacing w:after="0" w:line="360" w:lineRule="auto"/>
              <w:rPr>
                <w:rFonts w:hint="default" w:ascii="宋体" w:hAnsi="宋体"/>
                <w:b w:val="0"/>
                <w:bCs/>
                <w:i w:val="0"/>
                <w:iCs w:val="0"/>
                <w:color w:val="auto"/>
                <w:sz w:val="24"/>
                <w:highlight w:val="none"/>
                <w:vertAlign w:val="baseline"/>
                <w:lang w:val="en-US" w:eastAsia="zh-CN"/>
              </w:rPr>
            </w:pPr>
            <w:r>
              <w:rPr>
                <w:rFonts w:hint="eastAsia" w:ascii="宋体" w:hAnsi="宋体"/>
                <w:b w:val="0"/>
                <w:bCs/>
                <w:i w:val="0"/>
                <w:iCs w:val="0"/>
                <w:color w:val="auto"/>
                <w:sz w:val="24"/>
                <w:highlight w:val="none"/>
                <w:vertAlign w:val="baseline"/>
                <w:lang w:val="en-US" w:eastAsia="zh-CN"/>
              </w:rPr>
              <w:t xml:space="preserve">5.3</w:t>
            </w:r>
            <w:r/>
          </w:p>
        </w:tc>
        <w:tc>
          <w:tcPr>
            <w:tcW w:w="6985" w:type="dxa"/>
            <w:textDirection w:val="lrTb"/>
            <w:noWrap w:val="false"/>
          </w:tcPr>
          <w:p>
            <w:pPr>
              <w:numPr>
                <w:ilvl w:val="0"/>
                <w:numId w:val="0"/>
              </w:numPr>
              <w:contextualSpacing/>
              <w:ind w:left="0" w:firstLine="0"/>
              <w:spacing w:after="0" w:line="360" w:lineRule="auto"/>
              <w:rPr>
                <w:rFonts w:hint="eastAsia" w:ascii="宋体" w:hAnsi="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 xml:space="preserve">最大工作距离：≥19cm。</w:t>
            </w:r>
            <w:r/>
          </w:p>
        </w:tc>
      </w:tr>
      <w:tr>
        <w:trPr>
          <w:trHeight w:val="374"/>
        </w:trPr>
        <w:tc>
          <w:tcPr>
            <w:tcW w:w="1532" w:type="dxa"/>
            <w:textDirection w:val="lrTb"/>
            <w:noWrap w:val="false"/>
          </w:tcPr>
          <w:p>
            <w:pPr>
              <w:numPr>
                <w:ilvl w:val="0"/>
                <w:numId w:val="0"/>
              </w:numPr>
              <w:contextualSpacing/>
              <w:ind w:left="0" w:firstLine="0"/>
              <w:spacing w:after="0" w:line="360" w:lineRule="auto"/>
              <w:rPr>
                <w:rFonts w:hint="eastAsia" w:ascii="宋体" w:hAnsi="宋体"/>
                <w:b w:val="0"/>
                <w:bCs/>
                <w:i w:val="0"/>
                <w:iCs w:val="0"/>
                <w:color w:val="auto"/>
                <w:sz w:val="24"/>
                <w:highlight w:val="none"/>
                <w:vertAlign w:val="baseline"/>
                <w:lang w:val="en-US" w:eastAsia="zh-CN"/>
              </w:rPr>
            </w:pPr>
            <w:r>
              <w:rPr>
                <w:rFonts w:hint="eastAsia" w:ascii="宋体" w:hAnsi="宋体" w:cs="宋体"/>
                <w:b w:val="0"/>
                <w:bCs w:val="0"/>
                <w:color w:val="auto"/>
                <w:sz w:val="21"/>
                <w:szCs w:val="21"/>
                <w:highlight w:val="none"/>
                <w:lang w:val="en-US" w:eastAsia="zh-CN"/>
              </w:rPr>
              <w:t xml:space="preserve">6</w:t>
            </w:r>
            <w:r/>
          </w:p>
        </w:tc>
        <w:tc>
          <w:tcPr>
            <w:tcW w:w="6985" w:type="dxa"/>
            <w:textDirection w:val="lrTb"/>
            <w:noWrap w:val="false"/>
          </w:tcPr>
          <w:p>
            <w:pPr>
              <w:numPr>
                <w:ilvl w:val="0"/>
                <w:numId w:val="0"/>
              </w:numPr>
              <w:contextualSpacing/>
              <w:ind w:left="0" w:firstLine="0"/>
              <w:spacing w:after="0" w:line="360" w:lineRule="auto"/>
              <w:rPr>
                <w:rFonts w:hint="eastAsia" w:ascii="宋体" w:hAnsi="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 xml:space="preserve">内置LED裂隙灯</w:t>
            </w:r>
            <w:r/>
          </w:p>
        </w:tc>
      </w:tr>
      <w:tr>
        <w:trPr/>
        <w:tc>
          <w:tcPr>
            <w:tcW w:w="1532" w:type="dxa"/>
            <w:textDirection w:val="lrTb"/>
            <w:noWrap w:val="false"/>
          </w:tcPr>
          <w:p>
            <w:pPr>
              <w:numPr>
                <w:ilvl w:val="0"/>
                <w:numId w:val="0"/>
              </w:numPr>
              <w:contextualSpacing/>
              <w:ind w:left="0" w:firstLine="0"/>
              <w:spacing w:after="0" w:line="360" w:lineRule="auto"/>
              <w:rPr>
                <w:rFonts w:hint="default" w:ascii="宋体" w:hAnsi="宋体"/>
                <w:b w:val="0"/>
                <w:bCs/>
                <w:i w:val="0"/>
                <w:iCs w:val="0"/>
                <w:color w:val="auto"/>
                <w:sz w:val="24"/>
                <w:highlight w:val="none"/>
                <w:vertAlign w:val="baseline"/>
                <w:lang w:val="en-US" w:eastAsia="zh-CN"/>
              </w:rPr>
            </w:pPr>
            <w:r>
              <w:rPr>
                <w:rFonts w:hint="eastAsia" w:ascii="宋体" w:hAnsi="宋体"/>
                <w:b w:val="0"/>
                <w:bCs/>
                <w:i w:val="0"/>
                <w:iCs w:val="0"/>
                <w:color w:val="auto"/>
                <w:sz w:val="24"/>
                <w:highlight w:val="none"/>
                <w:vertAlign w:val="baseline"/>
                <w:lang w:val="en-US" w:eastAsia="zh-CN"/>
              </w:rPr>
              <w:t xml:space="preserve">7</w:t>
            </w:r>
            <w:r/>
          </w:p>
        </w:tc>
        <w:tc>
          <w:tcPr>
            <w:tcW w:w="6985" w:type="dxa"/>
            <w:textDirection w:val="lrTb"/>
            <w:noWrap w:val="false"/>
          </w:tcPr>
          <w:p>
            <w:pPr>
              <w:numPr>
                <w:ilvl w:val="0"/>
                <w:numId w:val="0"/>
              </w:numPr>
              <w:contextualSpacing/>
              <w:ind w:left="0" w:firstLine="0"/>
              <w:spacing w:after="0" w:line="360" w:lineRule="auto"/>
              <w:rPr>
                <w:rFonts w:hint="eastAsia" w:ascii="宋体" w:hAnsi="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 xml:space="preserve">内置摄录像系统</w:t>
            </w:r>
            <w:r/>
          </w:p>
        </w:tc>
      </w:tr>
      <w:tr>
        <w:trPr/>
        <w:tc>
          <w:tcPr>
            <w:gridSpan w:val="2"/>
            <w:tcW w:w="8517" w:type="dxa"/>
            <w:textDirection w:val="lrTb"/>
            <w:noWrap w:val="false"/>
          </w:tcPr>
          <w:p>
            <w:pPr>
              <w:numPr>
                <w:ilvl w:val="0"/>
                <w:numId w:val="0"/>
              </w:numPr>
              <w:contextualSpacing/>
              <w:ind w:left="0" w:firstLine="0"/>
              <w:spacing w:after="0" w:line="360" w:lineRule="auto"/>
              <w:rPr>
                <w:rFonts w:hint="eastAsia" w:ascii="宋体" w:hAnsi="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 xml:space="preserve">（二）手术床</w:t>
            </w:r>
            <w:r/>
          </w:p>
        </w:tc>
      </w:tr>
      <w:tr>
        <w:trPr/>
        <w:tc>
          <w:tcPr>
            <w:tcW w:w="1532" w:type="dxa"/>
            <w:textDirection w:val="lrTb"/>
            <w:noWrap w:val="false"/>
          </w:tcPr>
          <w:p>
            <w:pPr>
              <w:numPr>
                <w:ilvl w:val="0"/>
                <w:numId w:val="0"/>
              </w:numPr>
              <w:contextualSpacing/>
              <w:ind w:left="0" w:firstLine="0"/>
              <w:spacing w:after="0" w:line="360" w:lineRule="auto"/>
              <w:rPr>
                <w:rFonts w:hint="default" w:ascii="宋体" w:hAnsi="宋体"/>
                <w:b w:val="0"/>
                <w:bCs/>
                <w:i w:val="0"/>
                <w:iCs w:val="0"/>
                <w:color w:val="auto"/>
                <w:sz w:val="24"/>
                <w:highlight w:val="none"/>
                <w:vertAlign w:val="baseline"/>
                <w:lang w:val="en-US" w:eastAsia="zh-CN"/>
              </w:rPr>
            </w:pPr>
            <w:r>
              <w:rPr>
                <w:rFonts w:hint="eastAsia" w:ascii="宋体" w:hAnsi="宋体"/>
                <w:b w:val="0"/>
                <w:bCs/>
                <w:i w:val="0"/>
                <w:iCs w:val="0"/>
                <w:color w:val="auto"/>
                <w:sz w:val="24"/>
                <w:highlight w:val="none"/>
                <w:vertAlign w:val="baseline"/>
                <w:lang w:val="en-US" w:eastAsia="zh-CN"/>
              </w:rPr>
              <w:t xml:space="preserve">1</w:t>
            </w:r>
            <w:r/>
          </w:p>
        </w:tc>
        <w:tc>
          <w:tcPr>
            <w:tcW w:w="6985" w:type="dxa"/>
            <w:textDirection w:val="lrTb"/>
            <w:noWrap w:val="false"/>
          </w:tcPr>
          <w:p>
            <w:pPr>
              <w:numPr>
                <w:ilvl w:val="0"/>
                <w:numId w:val="0"/>
              </w:numPr>
              <w:contextualSpacing/>
              <w:ind w:left="0" w:firstLine="0"/>
              <w:spacing w:after="0" w:line="360" w:lineRule="auto"/>
              <w:rPr>
                <w:rFonts w:hint="eastAsia" w:ascii="宋体" w:hAnsi="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 xml:space="preserve">配备可旋转手术床，电动或操作手柄转向，可实现X-Y-Z轴移动</w:t>
            </w:r>
            <w:r/>
          </w:p>
        </w:tc>
      </w:tr>
      <w:tr>
        <w:trPr/>
        <w:tc>
          <w:tcPr>
            <w:tcW w:w="1532" w:type="dxa"/>
            <w:textDirection w:val="lrTb"/>
            <w:noWrap w:val="false"/>
          </w:tcPr>
          <w:p>
            <w:pPr>
              <w:numPr>
                <w:ilvl w:val="0"/>
                <w:numId w:val="0"/>
              </w:numPr>
              <w:contextualSpacing/>
              <w:ind w:left="0" w:firstLine="0"/>
              <w:spacing w:after="0" w:line="360" w:lineRule="auto"/>
              <w:rPr>
                <w:rFonts w:hint="default" w:ascii="宋体" w:hAnsi="宋体"/>
                <w:b w:val="0"/>
                <w:bCs/>
                <w:i w:val="0"/>
                <w:iCs w:val="0"/>
                <w:color w:val="auto"/>
                <w:sz w:val="24"/>
                <w:highlight w:val="none"/>
                <w:vertAlign w:val="baseline"/>
                <w:lang w:val="en-US" w:eastAsia="zh-CN"/>
              </w:rPr>
            </w:pPr>
            <w:r>
              <w:rPr>
                <w:rFonts w:hint="eastAsia" w:ascii="宋体" w:hAnsi="宋体"/>
                <w:b w:val="0"/>
                <w:bCs/>
                <w:i w:val="0"/>
                <w:iCs w:val="0"/>
                <w:color w:val="auto"/>
                <w:sz w:val="24"/>
                <w:highlight w:val="none"/>
                <w:vertAlign w:val="baseline"/>
                <w:lang w:val="en-US" w:eastAsia="zh-CN"/>
              </w:rPr>
              <w:t xml:space="preserve">2</w:t>
            </w:r>
            <w:r/>
          </w:p>
        </w:tc>
        <w:tc>
          <w:tcPr>
            <w:tcW w:w="6985" w:type="dxa"/>
            <w:textDirection w:val="lrTb"/>
            <w:noWrap w:val="false"/>
          </w:tcPr>
          <w:p>
            <w:pPr>
              <w:numPr>
                <w:ilvl w:val="0"/>
                <w:numId w:val="0"/>
              </w:numPr>
              <w:contextualSpacing/>
              <w:ind w:left="0" w:firstLine="0"/>
              <w:spacing w:after="0" w:line="360" w:lineRule="auto"/>
              <w:rPr>
                <w:rFonts w:hint="eastAsia" w:ascii="宋体" w:hAnsi="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 xml:space="preserve">可与飞秒设备共用手术床。</w:t>
            </w:r>
            <w:r/>
          </w:p>
        </w:tc>
      </w:tr>
      <w:tr>
        <w:trPr/>
        <w:tc>
          <w:tcPr>
            <w:gridSpan w:val="2"/>
            <w:tcW w:w="8517" w:type="dxa"/>
            <w:textDirection w:val="lrTb"/>
            <w:noWrap w:val="false"/>
          </w:tcPr>
          <w:p>
            <w:pPr>
              <w:numPr>
                <w:ilvl w:val="0"/>
                <w:numId w:val="0"/>
              </w:numPr>
              <w:contextualSpacing/>
              <w:ind w:left="0" w:firstLine="0"/>
              <w:spacing w:after="0" w:line="360" w:lineRule="auto"/>
              <w:rPr>
                <w:rFonts w:hint="eastAsia" w:ascii="宋体" w:hAnsi="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 xml:space="preserve">（三）设备之间支持网络连接</w:t>
            </w:r>
            <w:r/>
          </w:p>
        </w:tc>
      </w:tr>
      <w:tr>
        <w:trPr/>
        <w:tc>
          <w:tcPr>
            <w:gridSpan w:val="2"/>
            <w:tcW w:w="8517" w:type="dxa"/>
            <w:textDirection w:val="lrTb"/>
            <w:noWrap w:val="false"/>
          </w:tcPr>
          <w:p>
            <w:pPr>
              <w:numPr>
                <w:ilvl w:val="0"/>
                <w:numId w:val="0"/>
              </w:numPr>
              <w:contextualSpacing/>
              <w:ind w:left="0" w:firstLine="0"/>
              <w:spacing w:after="0" w:line="360" w:lineRule="auto"/>
              <w:rPr>
                <w:rFonts w:hint="eastAsia" w:ascii="宋体" w:hAnsi="宋体" w:cs="宋体"/>
                <w:b/>
                <w:bCs w:val="0"/>
                <w:i/>
                <w:iCs/>
                <w:color w:val="auto"/>
                <w:sz w:val="21"/>
                <w:szCs w:val="21"/>
                <w:highlight w:val="none"/>
                <w:lang w:val="en-US" w:eastAsia="zh-CN"/>
              </w:rPr>
            </w:pPr>
            <w:r>
              <w:rPr>
                <w:rFonts w:hint="eastAsia" w:ascii="宋体" w:hAnsi="宋体"/>
                <w:b/>
                <w:bCs w:val="0"/>
                <w:i/>
                <w:iCs/>
                <w:color w:val="auto"/>
                <w:sz w:val="24"/>
                <w:highlight w:val="none"/>
                <w:vertAlign w:val="baseline"/>
                <w:lang w:val="en-US" w:eastAsia="zh-CN"/>
              </w:rPr>
              <w:t xml:space="preserve">★（四）配置要求（本大项为实质性要求）</w:t>
            </w:r>
            <w:r/>
          </w:p>
        </w:tc>
      </w:tr>
      <w:tr>
        <w:trPr/>
        <w:tc>
          <w:tcPr>
            <w:tcW w:w="1532" w:type="dxa"/>
            <w:textDirection w:val="lrTb"/>
            <w:noWrap w:val="false"/>
          </w:tcPr>
          <w:p>
            <w:pPr>
              <w:numPr>
                <w:ilvl w:val="0"/>
                <w:numId w:val="0"/>
              </w:numPr>
              <w:contextualSpacing/>
              <w:ind w:left="0" w:firstLine="0"/>
              <w:spacing w:after="0" w:line="360" w:lineRule="auto"/>
              <w:rPr>
                <w:rFonts w:hint="default" w:ascii="宋体" w:hAnsi="宋体"/>
                <w:b/>
                <w:bCs w:val="0"/>
                <w:i/>
                <w:iCs/>
                <w:color w:val="auto"/>
                <w:sz w:val="24"/>
                <w:highlight w:val="none"/>
                <w:vertAlign w:val="baseline"/>
                <w:lang w:val="en-US" w:eastAsia="zh-CN"/>
              </w:rPr>
            </w:pPr>
            <w:r>
              <w:rPr>
                <w:rFonts w:hint="eastAsia" w:ascii="宋体" w:hAnsi="宋体"/>
                <w:b/>
                <w:bCs w:val="0"/>
                <w:i/>
                <w:iCs/>
                <w:color w:val="auto"/>
                <w:sz w:val="24"/>
                <w:highlight w:val="none"/>
                <w:vertAlign w:val="baseline"/>
                <w:lang w:val="en-US" w:eastAsia="zh-CN"/>
              </w:rPr>
              <w:t xml:space="preserve">1</w:t>
            </w:r>
            <w:r/>
          </w:p>
        </w:tc>
        <w:tc>
          <w:tcPr>
            <w:tcW w:w="6985" w:type="dxa"/>
            <w:textDirection w:val="lrTb"/>
            <w:noWrap w:val="false"/>
          </w:tcPr>
          <w:p>
            <w:pPr>
              <w:numPr>
                <w:ilvl w:val="0"/>
                <w:numId w:val="0"/>
              </w:numPr>
              <w:contextualSpacing/>
              <w:ind w:left="0" w:firstLine="0"/>
              <w:spacing w:after="0" w:line="360" w:lineRule="auto"/>
              <w:rPr>
                <w:rFonts w:hint="eastAsia" w:ascii="宋体" w:hAnsi="宋体" w:cs="宋体"/>
                <w:b/>
                <w:bCs w:val="0"/>
                <w:i/>
                <w:iCs/>
                <w:color w:val="auto"/>
                <w:sz w:val="21"/>
                <w:szCs w:val="21"/>
                <w:highlight w:val="none"/>
                <w:lang w:val="en-US" w:eastAsia="zh-CN"/>
              </w:rPr>
            </w:pPr>
            <w:r>
              <w:rPr>
                <w:rFonts w:hint="eastAsia" w:ascii="宋体" w:hAnsi="宋体" w:cs="宋体"/>
                <w:b/>
                <w:bCs w:val="0"/>
                <w:i/>
                <w:iCs/>
                <w:color w:val="auto"/>
                <w:sz w:val="21"/>
                <w:szCs w:val="21"/>
                <w:highlight w:val="none"/>
                <w:lang w:val="en-US" w:eastAsia="zh-CN"/>
              </w:rPr>
              <w:t xml:space="preserve">准分子激光主机：1台</w:t>
            </w:r>
            <w:r/>
          </w:p>
        </w:tc>
      </w:tr>
      <w:tr>
        <w:trPr/>
        <w:tc>
          <w:tcPr>
            <w:tcW w:w="1532" w:type="dxa"/>
            <w:textDirection w:val="lrTb"/>
            <w:noWrap w:val="false"/>
          </w:tcPr>
          <w:p>
            <w:pPr>
              <w:numPr>
                <w:ilvl w:val="0"/>
                <w:numId w:val="0"/>
              </w:numPr>
              <w:contextualSpacing/>
              <w:ind w:left="0" w:firstLine="0"/>
              <w:spacing w:after="0" w:line="360" w:lineRule="auto"/>
              <w:rPr>
                <w:rFonts w:hint="default" w:ascii="宋体" w:hAnsi="宋体"/>
                <w:b/>
                <w:bCs w:val="0"/>
                <w:i/>
                <w:iCs/>
                <w:color w:val="auto"/>
                <w:sz w:val="24"/>
                <w:highlight w:val="none"/>
                <w:vertAlign w:val="baseline"/>
                <w:lang w:val="en-US" w:eastAsia="zh-CN"/>
              </w:rPr>
            </w:pPr>
            <w:r>
              <w:rPr>
                <w:rFonts w:hint="eastAsia" w:ascii="宋体" w:hAnsi="宋体"/>
                <w:b/>
                <w:bCs w:val="0"/>
                <w:i/>
                <w:iCs/>
                <w:color w:val="auto"/>
                <w:sz w:val="24"/>
                <w:highlight w:val="none"/>
                <w:vertAlign w:val="baseline"/>
                <w:lang w:val="en-US" w:eastAsia="zh-CN"/>
              </w:rPr>
              <w:t xml:space="preserve">2</w:t>
            </w:r>
            <w:r/>
          </w:p>
        </w:tc>
        <w:tc>
          <w:tcPr>
            <w:tcW w:w="6985" w:type="dxa"/>
            <w:textDirection w:val="lrTb"/>
            <w:noWrap w:val="false"/>
          </w:tcPr>
          <w:p>
            <w:pPr>
              <w:numPr>
                <w:ilvl w:val="0"/>
                <w:numId w:val="0"/>
              </w:numPr>
              <w:contextualSpacing/>
              <w:ind w:left="0" w:firstLine="0"/>
              <w:spacing w:after="0" w:line="360" w:lineRule="auto"/>
              <w:rPr>
                <w:rFonts w:hint="eastAsia" w:ascii="宋体" w:hAnsi="宋体" w:cs="宋体"/>
                <w:b/>
                <w:bCs w:val="0"/>
                <w:i/>
                <w:iCs/>
                <w:color w:val="auto"/>
                <w:sz w:val="21"/>
                <w:szCs w:val="21"/>
                <w:highlight w:val="none"/>
                <w:lang w:val="en-US" w:eastAsia="zh-CN"/>
              </w:rPr>
            </w:pPr>
            <w:r>
              <w:rPr>
                <w:rFonts w:hint="eastAsia" w:ascii="宋体" w:hAnsi="宋体" w:cs="宋体"/>
                <w:b/>
                <w:bCs w:val="0"/>
                <w:i/>
                <w:iCs/>
                <w:color w:val="auto"/>
                <w:sz w:val="21"/>
                <w:szCs w:val="21"/>
                <w:highlight w:val="none"/>
                <w:lang w:val="en-US" w:eastAsia="zh-CN"/>
              </w:rPr>
              <w:t xml:space="preserve">UPS 1台</w:t>
            </w:r>
            <w:r>
              <w:rPr>
                <w:rFonts w:hint="eastAsia"/>
                <w:b/>
                <w:bCs w:val="0"/>
                <w:i/>
                <w:iCs/>
                <w:color w:val="auto"/>
                <w:highlight w:val="none"/>
                <w:lang w:eastAsia="zh-CN"/>
              </w:rPr>
              <w:t xml:space="preserve">：</w:t>
            </w:r>
            <w:r>
              <w:rPr>
                <w:rFonts w:hint="eastAsia" w:ascii="宋体" w:hAnsi="宋体" w:eastAsia="宋体" w:cs="宋体"/>
                <w:b/>
                <w:bCs w:val="0"/>
                <w:i/>
                <w:iCs/>
                <w:color w:val="auto"/>
                <w:sz w:val="21"/>
                <w:szCs w:val="21"/>
                <w:highlight w:val="none"/>
                <w:lang w:val="en-US" w:eastAsia="zh-CN" w:bidi="ar"/>
              </w:rPr>
              <w:t xml:space="preserve">用于电源和频率转换，以满足激光控制台和特定附件的电源需</w:t>
            </w:r>
            <w:r>
              <w:rPr>
                <w:rFonts w:hint="eastAsia" w:ascii="宋体" w:hAnsi="宋体" w:cs="宋体"/>
                <w:b/>
                <w:bCs w:val="0"/>
                <w:i/>
                <w:iCs/>
                <w:color w:val="auto"/>
                <w:sz w:val="21"/>
                <w:szCs w:val="21"/>
                <w:highlight w:val="none"/>
                <w:lang w:val="en-US" w:eastAsia="zh-CN" w:bidi="ar"/>
              </w:rPr>
              <w:t xml:space="preserve">求，</w:t>
            </w:r>
            <w:r>
              <w:rPr>
                <w:rFonts w:hint="eastAsia" w:ascii="宋体" w:hAnsi="宋体" w:eastAsia="宋体" w:cs="宋体"/>
                <w:b/>
                <w:bCs w:val="0"/>
                <w:i/>
                <w:iCs/>
                <w:color w:val="auto"/>
                <w:sz w:val="21"/>
                <w:szCs w:val="21"/>
                <w:highlight w:val="none"/>
                <w:lang w:val="en-US" w:eastAsia="zh-CN" w:bidi="ar"/>
              </w:rPr>
              <w:t xml:space="preserve">保障系统免受突然的功率损耗所引起的已开始的治疗或检测程序中止。</w:t>
            </w:r>
            <w:r/>
          </w:p>
        </w:tc>
      </w:tr>
      <w:tr>
        <w:trPr/>
        <w:tc>
          <w:tcPr>
            <w:tcW w:w="1532" w:type="dxa"/>
            <w:textDirection w:val="lrTb"/>
            <w:noWrap w:val="false"/>
          </w:tcPr>
          <w:p>
            <w:pPr>
              <w:numPr>
                <w:ilvl w:val="0"/>
                <w:numId w:val="0"/>
              </w:numPr>
              <w:contextualSpacing/>
              <w:ind w:left="0" w:firstLine="0"/>
              <w:spacing w:after="0" w:line="360" w:lineRule="auto"/>
              <w:rPr>
                <w:rFonts w:hint="default" w:ascii="宋体" w:hAnsi="宋体"/>
                <w:b/>
                <w:bCs w:val="0"/>
                <w:i/>
                <w:iCs/>
                <w:color w:val="auto"/>
                <w:sz w:val="24"/>
                <w:highlight w:val="none"/>
                <w:vertAlign w:val="baseline"/>
                <w:lang w:val="en-US" w:eastAsia="zh-CN"/>
              </w:rPr>
            </w:pPr>
            <w:r>
              <w:rPr>
                <w:rFonts w:hint="eastAsia" w:ascii="宋体" w:hAnsi="宋体"/>
                <w:b/>
                <w:bCs w:val="0"/>
                <w:i/>
                <w:iCs/>
                <w:color w:val="auto"/>
                <w:sz w:val="24"/>
                <w:highlight w:val="none"/>
                <w:vertAlign w:val="baseline"/>
                <w:lang w:val="en-US" w:eastAsia="zh-CN"/>
              </w:rPr>
              <w:t xml:space="preserve">3</w:t>
            </w:r>
            <w:r/>
          </w:p>
        </w:tc>
        <w:tc>
          <w:tcPr>
            <w:tcW w:w="6985" w:type="dxa"/>
            <w:textDirection w:val="lrTb"/>
            <w:noWrap w:val="false"/>
          </w:tcPr>
          <w:p>
            <w:pPr>
              <w:numPr>
                <w:ilvl w:val="0"/>
                <w:numId w:val="0"/>
              </w:numPr>
              <w:contextualSpacing/>
              <w:ind w:left="0" w:firstLine="0"/>
              <w:spacing w:after="0" w:line="360" w:lineRule="auto"/>
              <w:rPr>
                <w:rFonts w:hint="eastAsia" w:ascii="宋体" w:hAnsi="宋体" w:cs="宋体"/>
                <w:b/>
                <w:bCs w:val="0"/>
                <w:i/>
                <w:iCs/>
                <w:color w:val="auto"/>
                <w:sz w:val="21"/>
                <w:szCs w:val="21"/>
                <w:highlight w:val="none"/>
                <w:lang w:val="en-US" w:eastAsia="zh-CN"/>
              </w:rPr>
            </w:pPr>
            <w:r>
              <w:rPr>
                <w:rFonts w:hint="eastAsia" w:ascii="宋体" w:hAnsi="宋体" w:cs="宋体"/>
                <w:b/>
                <w:bCs w:val="0"/>
                <w:i/>
                <w:iCs/>
                <w:color w:val="auto"/>
                <w:sz w:val="21"/>
                <w:szCs w:val="21"/>
                <w:highlight w:val="none"/>
                <w:lang w:val="en-US" w:eastAsia="zh-CN"/>
              </w:rPr>
              <w:t xml:space="preserve">诊疗设备电动升降桌：1张</w:t>
            </w:r>
            <w:r/>
          </w:p>
        </w:tc>
      </w:tr>
      <w:tr>
        <w:trPr/>
        <w:tc>
          <w:tcPr>
            <w:tcW w:w="1532" w:type="dxa"/>
            <w:textDirection w:val="lrTb"/>
            <w:noWrap w:val="false"/>
          </w:tcPr>
          <w:p>
            <w:pPr>
              <w:numPr>
                <w:ilvl w:val="0"/>
                <w:numId w:val="0"/>
              </w:numPr>
              <w:contextualSpacing/>
              <w:ind w:left="0" w:firstLine="0"/>
              <w:spacing w:after="0" w:line="360" w:lineRule="auto"/>
              <w:rPr>
                <w:rFonts w:hint="default" w:ascii="宋体" w:hAnsi="宋体"/>
                <w:b/>
                <w:bCs w:val="0"/>
                <w:i/>
                <w:iCs/>
                <w:color w:val="auto"/>
                <w:sz w:val="24"/>
                <w:highlight w:val="none"/>
                <w:vertAlign w:val="baseline"/>
                <w:lang w:val="en-US" w:eastAsia="zh-CN"/>
              </w:rPr>
            </w:pPr>
            <w:r>
              <w:rPr>
                <w:rFonts w:hint="eastAsia" w:ascii="宋体" w:hAnsi="宋体"/>
                <w:b/>
                <w:bCs w:val="0"/>
                <w:i/>
                <w:iCs/>
                <w:color w:val="auto"/>
                <w:sz w:val="24"/>
                <w:highlight w:val="none"/>
                <w:vertAlign w:val="baseline"/>
                <w:lang w:val="en-US" w:eastAsia="zh-CN"/>
              </w:rPr>
              <w:t xml:space="preserve">4</w:t>
            </w:r>
            <w:r/>
          </w:p>
        </w:tc>
        <w:tc>
          <w:tcPr>
            <w:tcW w:w="6985" w:type="dxa"/>
            <w:textDirection w:val="lrTb"/>
            <w:noWrap w:val="false"/>
          </w:tcPr>
          <w:p>
            <w:pPr>
              <w:numPr>
                <w:ilvl w:val="0"/>
                <w:numId w:val="0"/>
              </w:numPr>
              <w:contextualSpacing/>
              <w:ind w:left="0" w:firstLine="0"/>
              <w:spacing w:after="0" w:line="360" w:lineRule="auto"/>
              <w:rPr>
                <w:rFonts w:hint="eastAsia" w:ascii="宋体" w:hAnsi="宋体" w:cs="宋体"/>
                <w:b/>
                <w:bCs w:val="0"/>
                <w:i/>
                <w:iCs/>
                <w:color w:val="auto"/>
                <w:sz w:val="21"/>
                <w:szCs w:val="21"/>
                <w:highlight w:val="none"/>
                <w:lang w:val="en-US" w:eastAsia="zh-CN"/>
              </w:rPr>
            </w:pPr>
            <w:r>
              <w:rPr>
                <w:rFonts w:hint="eastAsia" w:ascii="宋体" w:hAnsi="宋体" w:cs="宋体"/>
                <w:b/>
                <w:bCs w:val="0"/>
                <w:i/>
                <w:iCs/>
                <w:color w:val="auto"/>
                <w:sz w:val="21"/>
                <w:szCs w:val="21"/>
                <w:highlight w:val="none"/>
                <w:lang w:val="en-US" w:eastAsia="zh-CN"/>
              </w:rPr>
              <w:t xml:space="preserve">手术床：1张（提供有效的医疗器械注册证）</w:t>
            </w:r>
            <w:r/>
          </w:p>
        </w:tc>
      </w:tr>
      <w:tr>
        <w:trPr/>
        <w:tc>
          <w:tcPr>
            <w:tcW w:w="1532" w:type="dxa"/>
            <w:textDirection w:val="lrTb"/>
            <w:noWrap w:val="false"/>
          </w:tcPr>
          <w:p>
            <w:pPr>
              <w:numPr>
                <w:ilvl w:val="0"/>
                <w:numId w:val="0"/>
              </w:numPr>
              <w:contextualSpacing/>
              <w:ind w:left="0" w:firstLine="0"/>
              <w:spacing w:after="0" w:line="360" w:lineRule="auto"/>
              <w:rPr>
                <w:rFonts w:hint="default" w:ascii="宋体" w:hAnsi="宋体"/>
                <w:b/>
                <w:bCs w:val="0"/>
                <w:i/>
                <w:iCs/>
                <w:color w:val="auto"/>
                <w:sz w:val="24"/>
                <w:highlight w:val="none"/>
                <w:vertAlign w:val="baseline"/>
                <w:lang w:val="en-US" w:eastAsia="zh-CN"/>
              </w:rPr>
            </w:pPr>
            <w:r>
              <w:rPr>
                <w:rFonts w:hint="eastAsia" w:ascii="宋体" w:hAnsi="宋体"/>
                <w:b/>
                <w:bCs w:val="0"/>
                <w:i/>
                <w:iCs/>
                <w:color w:val="auto"/>
                <w:sz w:val="24"/>
                <w:highlight w:val="none"/>
                <w:vertAlign w:val="baseline"/>
                <w:lang w:val="en-US" w:eastAsia="zh-CN"/>
              </w:rPr>
              <w:t xml:space="preserve">5</w:t>
            </w:r>
            <w:r/>
          </w:p>
        </w:tc>
        <w:tc>
          <w:tcPr>
            <w:tcW w:w="6985" w:type="dxa"/>
            <w:textDirection w:val="lrTb"/>
            <w:noWrap w:val="false"/>
          </w:tcPr>
          <w:p>
            <w:pPr>
              <w:numPr>
                <w:ilvl w:val="0"/>
                <w:numId w:val="0"/>
              </w:numPr>
              <w:contextualSpacing/>
              <w:ind w:left="0" w:firstLine="0"/>
              <w:spacing w:after="0" w:line="360" w:lineRule="auto"/>
              <w:rPr>
                <w:rFonts w:hint="eastAsia" w:ascii="宋体" w:hAnsi="宋体" w:cs="宋体"/>
                <w:b/>
                <w:bCs w:val="0"/>
                <w:i/>
                <w:iCs/>
                <w:color w:val="auto"/>
                <w:sz w:val="21"/>
                <w:szCs w:val="21"/>
                <w:highlight w:val="none"/>
                <w:lang w:val="en-US" w:eastAsia="zh-CN"/>
              </w:rPr>
            </w:pPr>
            <w:r>
              <w:rPr>
                <w:rFonts w:hint="eastAsia" w:ascii="宋体" w:hAnsi="宋体" w:cs="宋体"/>
                <w:b/>
                <w:bCs w:val="0"/>
                <w:i/>
                <w:iCs/>
                <w:color w:val="auto"/>
                <w:sz w:val="21"/>
                <w:szCs w:val="21"/>
                <w:highlight w:val="none"/>
                <w:lang w:val="en-US" w:eastAsia="zh-CN"/>
              </w:rPr>
              <w:t xml:space="preserve">手术椅：1把</w:t>
            </w:r>
            <w:r/>
          </w:p>
        </w:tc>
      </w:tr>
      <w:tr>
        <w:trPr/>
        <w:tc>
          <w:tcPr>
            <w:tcW w:w="1532" w:type="dxa"/>
            <w:textDirection w:val="lrTb"/>
            <w:noWrap w:val="false"/>
          </w:tcPr>
          <w:p>
            <w:pPr>
              <w:numPr>
                <w:ilvl w:val="0"/>
                <w:numId w:val="0"/>
              </w:numPr>
              <w:contextualSpacing/>
              <w:ind w:left="0" w:firstLine="0"/>
              <w:spacing w:after="0" w:line="360" w:lineRule="auto"/>
              <w:rPr>
                <w:rFonts w:hint="default" w:ascii="宋体" w:hAnsi="宋体"/>
                <w:b/>
                <w:bCs w:val="0"/>
                <w:i/>
                <w:iCs/>
                <w:color w:val="auto"/>
                <w:sz w:val="24"/>
                <w:highlight w:val="none"/>
                <w:vertAlign w:val="baseline"/>
                <w:lang w:val="en-US" w:eastAsia="zh-CN"/>
              </w:rPr>
            </w:pPr>
            <w:r>
              <w:rPr>
                <w:rFonts w:hint="eastAsia" w:ascii="宋体" w:hAnsi="宋体"/>
                <w:b/>
                <w:bCs w:val="0"/>
                <w:i/>
                <w:iCs/>
                <w:color w:val="auto"/>
                <w:sz w:val="24"/>
                <w:highlight w:val="none"/>
                <w:vertAlign w:val="baseline"/>
                <w:lang w:val="en-US" w:eastAsia="zh-CN"/>
              </w:rPr>
              <w:t xml:space="preserve">6</w:t>
            </w:r>
            <w:r/>
          </w:p>
        </w:tc>
        <w:tc>
          <w:tcPr>
            <w:tcW w:w="6985" w:type="dxa"/>
            <w:textDirection w:val="lrTb"/>
            <w:noWrap w:val="false"/>
          </w:tcPr>
          <w:p>
            <w:pPr>
              <w:numPr>
                <w:ilvl w:val="0"/>
                <w:numId w:val="0"/>
              </w:numPr>
              <w:contextualSpacing/>
              <w:ind w:left="0" w:firstLine="0"/>
              <w:spacing w:after="0" w:line="360" w:lineRule="auto"/>
              <w:rPr>
                <w:rFonts w:hint="eastAsia" w:ascii="宋体" w:hAnsi="宋体" w:cs="宋体"/>
                <w:b/>
                <w:bCs w:val="0"/>
                <w:i/>
                <w:iCs/>
                <w:color w:val="auto"/>
                <w:sz w:val="21"/>
                <w:szCs w:val="21"/>
                <w:highlight w:val="none"/>
                <w:lang w:val="en-US" w:eastAsia="zh-CN"/>
              </w:rPr>
            </w:pPr>
            <w:r>
              <w:rPr>
                <w:rFonts w:hint="eastAsia" w:ascii="宋体" w:hAnsi="宋体" w:cs="宋体"/>
                <w:b/>
                <w:bCs w:val="0"/>
                <w:i/>
                <w:iCs/>
                <w:color w:val="auto"/>
                <w:sz w:val="21"/>
                <w:szCs w:val="21"/>
                <w:highlight w:val="none"/>
                <w:lang w:val="en-US" w:eastAsia="zh-CN"/>
              </w:rPr>
              <w:t xml:space="preserve">氟化氩混合气（≥20L）：1瓶</w:t>
            </w:r>
            <w:r/>
          </w:p>
        </w:tc>
      </w:tr>
      <w:tr>
        <w:trPr/>
        <w:tc>
          <w:tcPr>
            <w:tcW w:w="1532" w:type="dxa"/>
            <w:textDirection w:val="lrTb"/>
            <w:noWrap w:val="false"/>
          </w:tcPr>
          <w:p>
            <w:pPr>
              <w:numPr>
                <w:ilvl w:val="0"/>
                <w:numId w:val="0"/>
              </w:numPr>
              <w:contextualSpacing/>
              <w:ind w:left="0" w:firstLine="0"/>
              <w:spacing w:after="0" w:line="360" w:lineRule="auto"/>
              <w:rPr>
                <w:rFonts w:hint="default" w:ascii="宋体" w:hAnsi="宋体"/>
                <w:b/>
                <w:bCs w:val="0"/>
                <w:i/>
                <w:iCs/>
                <w:color w:val="auto"/>
                <w:sz w:val="24"/>
                <w:highlight w:val="none"/>
                <w:vertAlign w:val="baseline"/>
                <w:lang w:val="en-US" w:eastAsia="zh-CN"/>
              </w:rPr>
            </w:pPr>
            <w:r>
              <w:rPr>
                <w:rFonts w:hint="eastAsia" w:ascii="宋体" w:hAnsi="宋体"/>
                <w:b/>
                <w:bCs w:val="0"/>
                <w:i/>
                <w:iCs/>
                <w:color w:val="auto"/>
                <w:sz w:val="24"/>
                <w:highlight w:val="none"/>
                <w:vertAlign w:val="baseline"/>
                <w:lang w:val="en-US" w:eastAsia="zh-CN"/>
              </w:rPr>
              <w:t xml:space="preserve">7</w:t>
            </w:r>
            <w:r/>
          </w:p>
        </w:tc>
        <w:tc>
          <w:tcPr>
            <w:tcW w:w="6985" w:type="dxa"/>
            <w:textDirection w:val="lrTb"/>
            <w:noWrap w:val="false"/>
          </w:tcPr>
          <w:p>
            <w:pPr>
              <w:numPr>
                <w:ilvl w:val="0"/>
                <w:numId w:val="0"/>
              </w:numPr>
              <w:contextualSpacing/>
              <w:ind w:left="0" w:firstLine="0"/>
              <w:spacing w:after="0" w:line="360" w:lineRule="auto"/>
              <w:rPr>
                <w:rFonts w:hint="eastAsia" w:ascii="宋体" w:hAnsi="宋体" w:cs="宋体"/>
                <w:b/>
                <w:bCs w:val="0"/>
                <w:i/>
                <w:iCs/>
                <w:color w:val="auto"/>
                <w:sz w:val="21"/>
                <w:szCs w:val="21"/>
                <w:highlight w:val="none"/>
                <w:lang w:val="en-US" w:eastAsia="zh-CN"/>
              </w:rPr>
            </w:pPr>
            <w:r>
              <w:rPr>
                <w:rFonts w:hint="eastAsia" w:ascii="宋体" w:hAnsi="宋体" w:cs="宋体"/>
                <w:b/>
                <w:bCs w:val="0"/>
                <w:i/>
                <w:iCs/>
                <w:color w:val="auto"/>
                <w:sz w:val="21"/>
                <w:szCs w:val="21"/>
                <w:highlight w:val="none"/>
                <w:lang w:val="en-US" w:eastAsia="zh-CN"/>
              </w:rPr>
              <w:t xml:space="preserve">角膜地形图仪：1台（提供有效的医疗器械注册证）</w:t>
            </w:r>
            <w:r/>
          </w:p>
        </w:tc>
      </w:tr>
    </w:tbl>
    <w:p>
      <w:pPr>
        <w:contextualSpacing/>
        <w:ind w:left="-2" w:firstLine="480"/>
        <w:spacing w:line="360" w:lineRule="auto"/>
        <w:tabs>
          <w:tab w:val="left" w:pos="567" w:leader="none"/>
        </w:tabs>
        <w:rPr>
          <w:rFonts w:hint="eastAsia" w:ascii="宋体" w:hAnsi="宋体"/>
          <w:b w:val="0"/>
          <w:bCs/>
          <w:i w:val="0"/>
          <w:i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（二）飞秒激光设备</w:t>
      </w:r>
      <w:r/>
    </w:p>
    <w:p>
      <w:pPr>
        <w:contextualSpacing/>
        <w:ind w:left="-2" w:firstLine="480"/>
        <w:spacing w:line="360" w:lineRule="auto"/>
        <w:tabs>
          <w:tab w:val="left" w:pos="567" w:leader="none"/>
        </w:tabs>
        <w:rPr>
          <w:rFonts w:hint="eastAsia" w:ascii="宋体" w:hAnsi="宋体" w:eastAsia="宋体" w:cs="宋体"/>
          <w:b w:val="0"/>
          <w:bCs/>
          <w:i w:val="0"/>
          <w:iCs w:val="0"/>
          <w:color w:val="auto"/>
          <w:sz w:val="24"/>
          <w:szCs w:val="24"/>
          <w:highlight w:val="none"/>
          <w:lang w:val="en-US" w:eastAsia="zh-CN"/>
        </w:rPr>
      </w:pPr>
      <w:r>
        <w:rPr>
          <w:rFonts w:hint="eastAsia" w:ascii="宋体" w:hAnsi="宋体" w:eastAsia="宋体" w:cs="宋体"/>
          <w:b w:val="0"/>
          <w:bCs/>
          <w:i w:val="0"/>
          <w:iCs w:val="0"/>
          <w:color w:val="auto"/>
          <w:sz w:val="24"/>
          <w:szCs w:val="24"/>
          <w:highlight w:val="none"/>
          <w:lang w:val="en-US" w:eastAsia="zh-CN"/>
        </w:rPr>
        <w:t xml:space="preserve">1.</w:t>
      </w:r>
      <w:r>
        <w:rPr>
          <w:rFonts w:hint="eastAsia" w:ascii="宋体" w:hAnsi="宋体" w:eastAsia="宋体" w:cs="宋体"/>
          <w:b w:val="0"/>
          <w:bCs/>
          <w:i w:val="0"/>
          <w:iCs w:val="0"/>
          <w:color w:val="auto"/>
          <w:sz w:val="24"/>
          <w:szCs w:val="24"/>
          <w:highlight w:val="none"/>
          <w:lang w:val="en-US" w:eastAsia="zh-CN"/>
        </w:rPr>
        <w:tab/>
      </w:r>
      <w:r>
        <w:rPr>
          <w:rFonts w:hint="eastAsia" w:ascii="宋体" w:hAnsi="宋体" w:eastAsia="宋体" w:cs="宋体"/>
          <w:b w:val="0"/>
          <w:bCs/>
          <w:i w:val="0"/>
          <w:iCs w:val="0"/>
          <w:color w:val="auto"/>
          <w:sz w:val="24"/>
          <w:szCs w:val="24"/>
          <w:highlight w:val="none"/>
          <w:lang w:val="en-US" w:eastAsia="zh-CN"/>
        </w:rPr>
        <w:t xml:space="preserve">基本要求：</w:t>
      </w:r>
      <w:r>
        <w:rPr>
          <w:rFonts w:hint="eastAsia" w:ascii="宋体" w:hAnsi="宋体" w:eastAsia="宋体" w:cs="宋体"/>
          <w:color w:val="auto"/>
          <w:sz w:val="24"/>
          <w:szCs w:val="24"/>
          <w:highlight w:val="none"/>
        </w:rPr>
        <w:t xml:space="preserve">能完成</w:t>
      </w:r>
      <w:r>
        <w:rPr>
          <w:rFonts w:hint="eastAsia" w:ascii="宋体" w:hAnsi="宋体" w:eastAsia="宋体" w:cs="宋体"/>
          <w:color w:val="auto"/>
          <w:sz w:val="24"/>
          <w:szCs w:val="24"/>
          <w:highlight w:val="none"/>
          <w:lang w:val="en-US" w:eastAsia="zh-CN"/>
        </w:rPr>
        <w:t xml:space="preserve">屈光手术中用于LASIK角膜瓣制作、角膜移植。</w:t>
      </w:r>
      <w:r/>
    </w:p>
    <w:p>
      <w:pPr>
        <w:contextualSpacing/>
        <w:ind w:left="959" w:hanging="480"/>
        <w:spacing w:line="360" w:lineRule="auto"/>
        <w:tabs>
          <w:tab w:val="left" w:pos="567" w:leader="none"/>
        </w:tabs>
        <w:rPr>
          <w:rFonts w:hint="eastAsia" w:ascii="宋体" w:hAnsi="宋体" w:eastAsia="宋体" w:cs="宋体"/>
          <w:color w:val="auto"/>
          <w:sz w:val="24"/>
          <w:szCs w:val="24"/>
          <w:highlight w:val="none"/>
          <w:lang w:eastAsia="zh-CN"/>
        </w:rPr>
      </w:pPr>
      <w:r>
        <w:rPr>
          <w:rFonts w:hint="eastAsia" w:ascii="宋体" w:hAnsi="宋体" w:eastAsia="宋体" w:cs="宋体"/>
          <w:b w:val="0"/>
          <w:bCs/>
          <w:i w:val="0"/>
          <w:iCs w:val="0"/>
          <w:color w:val="auto"/>
          <w:sz w:val="24"/>
          <w:szCs w:val="24"/>
          <w:highlight w:val="none"/>
          <w:lang w:val="en-US" w:eastAsia="zh-CN"/>
        </w:rPr>
        <w:t xml:space="preserve">2. 运行环境：18°C至26°C，无凝露，稳定在士1°C范围内；室温时湿度为20%至65%，不冷凝；</w:t>
      </w:r>
      <w:r>
        <w:rPr>
          <w:rFonts w:hint="eastAsia" w:ascii="宋体" w:hAnsi="宋体" w:eastAsia="宋体" w:cs="宋体"/>
          <w:color w:val="auto"/>
          <w:sz w:val="24"/>
          <w:szCs w:val="24"/>
          <w:highlight w:val="none"/>
          <w:lang w:val="en-US" w:eastAsia="zh-CN"/>
        </w:rPr>
        <w:t xml:space="preserve">气压在800 hPa到1060 hPa(大气压)</w:t>
      </w:r>
      <w:r>
        <w:rPr>
          <w:rFonts w:hint="eastAsia" w:ascii="宋体" w:hAnsi="宋体" w:eastAsia="宋体" w:cs="宋体"/>
          <w:b w:val="0"/>
          <w:bCs/>
          <w:i w:val="0"/>
          <w:iCs w:val="0"/>
          <w:color w:val="auto"/>
          <w:sz w:val="24"/>
          <w:szCs w:val="24"/>
          <w:highlight w:val="none"/>
          <w:lang w:val="en-US" w:eastAsia="zh-CN"/>
        </w:rPr>
        <w:t xml:space="preserve">。</w:t>
      </w:r>
      <w:r/>
    </w:p>
    <w:p>
      <w:pPr>
        <w:contextualSpacing/>
        <w:ind w:left="-2" w:firstLine="480"/>
        <w:spacing w:line="360" w:lineRule="auto"/>
        <w:tabs>
          <w:tab w:val="left" w:pos="567" w:leader="none"/>
        </w:tabs>
        <w:rPr>
          <w:rFonts w:hint="eastAsia" w:ascii="宋体" w:hAnsi="宋体" w:eastAsia="宋体" w:cs="宋体"/>
          <w:b w:val="0"/>
          <w:bCs/>
          <w:i w:val="0"/>
          <w:iCs w:val="0"/>
          <w:color w:val="auto"/>
          <w:sz w:val="24"/>
          <w:szCs w:val="24"/>
          <w:highlight w:val="none"/>
          <w:lang w:val="en-US" w:eastAsia="zh-CN"/>
        </w:rPr>
      </w:pPr>
      <w:r>
        <w:rPr>
          <w:rFonts w:hint="eastAsia" w:ascii="宋体" w:hAnsi="宋体" w:eastAsia="宋体" w:cs="宋体"/>
          <w:b w:val="0"/>
          <w:bCs/>
          <w:i w:val="0"/>
          <w:iCs w:val="0"/>
          <w:color w:val="auto"/>
          <w:sz w:val="24"/>
          <w:szCs w:val="24"/>
          <w:highlight w:val="none"/>
          <w:lang w:val="en-US" w:eastAsia="zh-CN"/>
        </w:rPr>
        <w:t xml:space="preserve">3.</w:t>
      </w:r>
      <w:r>
        <w:rPr>
          <w:rFonts w:hint="eastAsia" w:ascii="宋体" w:hAnsi="宋体" w:eastAsia="宋体" w:cs="宋体"/>
          <w:b w:val="0"/>
          <w:bCs/>
          <w:i w:val="0"/>
          <w:iCs w:val="0"/>
          <w:color w:val="auto"/>
          <w:sz w:val="24"/>
          <w:szCs w:val="24"/>
          <w:highlight w:val="none"/>
          <w:lang w:val="en-US" w:eastAsia="zh-CN"/>
        </w:rPr>
        <w:tab/>
      </w:r>
      <w:r>
        <w:rPr>
          <w:rFonts w:hint="eastAsia" w:ascii="宋体" w:hAnsi="宋体" w:eastAsia="宋体" w:cs="宋体"/>
          <w:b w:val="0"/>
          <w:bCs/>
          <w:i w:val="0"/>
          <w:iCs w:val="0"/>
          <w:color w:val="auto"/>
          <w:sz w:val="24"/>
          <w:szCs w:val="24"/>
          <w:highlight w:val="none"/>
          <w:lang w:val="en-US" w:eastAsia="zh-CN"/>
        </w:rPr>
        <w:t xml:space="preserve">参数要求</w:t>
      </w:r>
      <w:r/>
    </w:p>
    <w:p>
      <w:pPr>
        <w:contextualSpacing/>
        <w:ind w:left="-2" w:firstLine="480"/>
        <w:spacing w:line="360" w:lineRule="auto"/>
        <w:tabs>
          <w:tab w:val="left" w:pos="567" w:leader="none"/>
        </w:tabs>
        <w:rPr>
          <w:rFonts w:hint="eastAsia" w:ascii="宋体" w:hAnsi="宋体" w:eastAsia="宋体" w:cs="宋体"/>
          <w:b w:val="0"/>
          <w:bCs/>
          <w:i w:val="0"/>
          <w:iCs w:val="0"/>
          <w:color w:val="auto"/>
          <w:sz w:val="24"/>
          <w:szCs w:val="24"/>
          <w:highlight w:val="none"/>
          <w:lang w:val="en-US" w:eastAsia="zh-CN"/>
        </w:rPr>
      </w:pPr>
      <w:r>
        <w:rPr>
          <w:rFonts w:hint="eastAsia" w:ascii="宋体" w:hAnsi="宋体" w:eastAsia="宋体" w:cs="宋体"/>
          <w:b w:val="0"/>
          <w:bCs/>
          <w:i w:val="0"/>
          <w:iCs w:val="0"/>
          <w:color w:val="auto"/>
          <w:sz w:val="24"/>
          <w:szCs w:val="24"/>
          <w:highlight w:val="none"/>
          <w:lang w:val="en-US" w:eastAsia="zh-CN"/>
        </w:rPr>
        <w:t xml:space="preserve">3.1</w:t>
      </w:r>
      <w:r>
        <w:rPr>
          <w:rFonts w:hint="eastAsia" w:ascii="宋体" w:hAnsi="宋体" w:eastAsia="宋体" w:cs="宋体"/>
          <w:b w:val="0"/>
          <w:bCs/>
          <w:i w:val="0"/>
          <w:iCs w:val="0"/>
          <w:color w:val="auto"/>
          <w:sz w:val="24"/>
          <w:szCs w:val="24"/>
          <w:highlight w:val="none"/>
          <w:lang w:val="en-US" w:eastAsia="zh-CN"/>
        </w:rPr>
        <w:tab/>
      </w:r>
      <w:r>
        <w:rPr>
          <w:rFonts w:hint="eastAsia" w:ascii="宋体" w:hAnsi="宋体" w:eastAsia="宋体" w:cs="宋体"/>
          <w:b w:val="0"/>
          <w:bCs/>
          <w:i w:val="0"/>
          <w:iCs w:val="0"/>
          <w:color w:val="auto"/>
          <w:sz w:val="24"/>
          <w:szCs w:val="24"/>
          <w:highlight w:val="none"/>
          <w:lang w:val="en-US" w:eastAsia="zh-CN"/>
        </w:rPr>
        <w:t xml:space="preserve">激光发射器性能参数</w:t>
      </w:r>
      <w:r/>
    </w:p>
    <w:p>
      <w:pPr>
        <w:contextualSpacing/>
        <w:ind w:left="-2" w:firstLine="480"/>
        <w:spacing w:line="360" w:lineRule="auto"/>
        <w:tabs>
          <w:tab w:val="left" w:pos="567" w:leader="none"/>
        </w:tabs>
        <w:rPr>
          <w:rFonts w:hint="eastAsia" w:ascii="宋体" w:hAnsi="宋体" w:eastAsia="宋体" w:cs="宋体"/>
          <w:b w:val="0"/>
          <w:bCs/>
          <w:i w:val="0"/>
          <w:iCs w:val="0"/>
          <w:color w:val="auto"/>
          <w:sz w:val="24"/>
          <w:szCs w:val="24"/>
          <w:highlight w:val="none"/>
          <w:lang w:val="en-US" w:eastAsia="zh-CN"/>
        </w:rPr>
      </w:pPr>
      <w:r>
        <w:rPr>
          <w:rFonts w:hint="eastAsia" w:ascii="宋体" w:hAnsi="宋体" w:eastAsia="宋体" w:cs="宋体"/>
          <w:b w:val="0"/>
          <w:bCs/>
          <w:i w:val="0"/>
          <w:iCs w:val="0"/>
          <w:color w:val="auto"/>
          <w:sz w:val="24"/>
          <w:szCs w:val="24"/>
          <w:highlight w:val="none"/>
          <w:lang w:val="en-US" w:eastAsia="zh-CN"/>
        </w:rPr>
        <w:t xml:space="preserve">3.1.1</w:t>
      </w:r>
      <w:r>
        <w:rPr>
          <w:rFonts w:hint="eastAsia" w:ascii="宋体" w:hAnsi="宋体" w:eastAsia="宋体" w:cs="宋体"/>
          <w:b w:val="0"/>
          <w:bCs/>
          <w:i w:val="0"/>
          <w:iCs w:val="0"/>
          <w:color w:val="auto"/>
          <w:sz w:val="24"/>
          <w:szCs w:val="24"/>
          <w:highlight w:val="none"/>
          <w:lang w:val="en-US" w:eastAsia="zh-CN"/>
        </w:rPr>
        <w:tab/>
      </w:r>
      <w:r>
        <w:rPr>
          <w:rFonts w:hint="eastAsia" w:ascii="宋体" w:hAnsi="宋体" w:eastAsia="宋体" w:cs="宋体"/>
          <w:b w:val="0"/>
          <w:bCs/>
          <w:i w:val="0"/>
          <w:iCs w:val="0"/>
          <w:color w:val="auto"/>
          <w:sz w:val="24"/>
          <w:szCs w:val="24"/>
          <w:highlight w:val="none"/>
          <w:lang w:val="en-US" w:eastAsia="zh-CN"/>
        </w:rPr>
        <w:t xml:space="preserve">激光波长≥1030nm</w:t>
      </w:r>
      <w:r/>
    </w:p>
    <w:p>
      <w:pPr>
        <w:contextualSpacing/>
        <w:ind w:left="-2" w:firstLine="480"/>
        <w:spacing w:line="360" w:lineRule="auto"/>
        <w:tabs>
          <w:tab w:val="left" w:pos="567" w:leader="none"/>
        </w:tabs>
        <w:rPr>
          <w:rFonts w:hint="eastAsia" w:ascii="宋体" w:hAnsi="宋体" w:eastAsia="宋体" w:cs="宋体"/>
          <w:b w:val="0"/>
          <w:bCs/>
          <w:i w:val="0"/>
          <w:iCs w:val="0"/>
          <w:color w:val="auto"/>
          <w:sz w:val="24"/>
          <w:szCs w:val="24"/>
          <w:highlight w:val="none"/>
          <w:lang w:val="en-US" w:eastAsia="zh-CN"/>
        </w:rPr>
      </w:pPr>
      <w:r>
        <w:rPr>
          <w:rFonts w:hint="eastAsia" w:ascii="宋体" w:hAnsi="宋体" w:eastAsia="宋体" w:cs="宋体"/>
          <w:b w:val="0"/>
          <w:bCs/>
          <w:i w:val="0"/>
          <w:iCs w:val="0"/>
          <w:color w:val="auto"/>
          <w:sz w:val="24"/>
          <w:szCs w:val="24"/>
          <w:highlight w:val="none"/>
          <w:lang w:val="en-US" w:eastAsia="zh-CN"/>
        </w:rPr>
        <w:t xml:space="preserve">3.1.2</w:t>
      </w:r>
      <w:r>
        <w:rPr>
          <w:rFonts w:hint="eastAsia" w:ascii="宋体" w:hAnsi="宋体" w:eastAsia="宋体" w:cs="宋体"/>
          <w:b w:val="0"/>
          <w:bCs/>
          <w:i w:val="0"/>
          <w:iCs w:val="0"/>
          <w:color w:val="auto"/>
          <w:sz w:val="24"/>
          <w:szCs w:val="24"/>
          <w:highlight w:val="none"/>
          <w:lang w:val="en-US" w:eastAsia="zh-CN"/>
        </w:rPr>
        <w:tab/>
      </w:r>
      <w:r>
        <w:rPr>
          <w:rFonts w:hint="eastAsia" w:ascii="宋体" w:hAnsi="宋体" w:eastAsia="宋体" w:cs="宋体"/>
          <w:b w:val="0"/>
          <w:bCs/>
          <w:i w:val="0"/>
          <w:iCs w:val="0"/>
          <w:color w:val="auto"/>
          <w:sz w:val="24"/>
          <w:szCs w:val="24"/>
          <w:highlight w:val="none"/>
          <w:lang w:val="en-US" w:eastAsia="zh-CN"/>
        </w:rPr>
        <w:t xml:space="preserve">激光发射频率≥150kHz</w:t>
      </w:r>
      <w:r/>
    </w:p>
    <w:p>
      <w:pPr>
        <w:contextualSpacing/>
        <w:ind w:left="-2" w:firstLine="480"/>
        <w:spacing w:line="360" w:lineRule="auto"/>
        <w:tabs>
          <w:tab w:val="left" w:pos="567" w:leader="none"/>
        </w:tabs>
        <w:rPr>
          <w:rFonts w:hint="eastAsia" w:ascii="宋体" w:hAnsi="宋体" w:eastAsia="宋体" w:cs="宋体"/>
          <w:b w:val="0"/>
          <w:bCs/>
          <w:i w:val="0"/>
          <w:iCs w:val="0"/>
          <w:color w:val="auto"/>
          <w:sz w:val="24"/>
          <w:szCs w:val="24"/>
          <w:highlight w:val="none"/>
          <w:lang w:val="en-US" w:eastAsia="zh-CN"/>
        </w:rPr>
      </w:pPr>
      <w:r>
        <w:rPr>
          <w:rFonts w:hint="eastAsia" w:ascii="宋体" w:hAnsi="宋体" w:eastAsia="宋体" w:cs="宋体"/>
          <w:b w:val="0"/>
          <w:bCs/>
          <w:i w:val="0"/>
          <w:iCs w:val="0"/>
          <w:color w:val="auto"/>
          <w:sz w:val="24"/>
          <w:szCs w:val="24"/>
          <w:highlight w:val="none"/>
          <w:lang w:val="en-US" w:eastAsia="zh-CN"/>
        </w:rPr>
        <w:t xml:space="preserve">3.1.3</w:t>
      </w:r>
      <w:r>
        <w:rPr>
          <w:rFonts w:hint="eastAsia" w:ascii="宋体" w:hAnsi="宋体" w:eastAsia="宋体" w:cs="宋体"/>
          <w:b w:val="0"/>
          <w:bCs/>
          <w:i w:val="0"/>
          <w:iCs w:val="0"/>
          <w:color w:val="auto"/>
          <w:sz w:val="24"/>
          <w:szCs w:val="24"/>
          <w:highlight w:val="none"/>
          <w:lang w:val="en-US" w:eastAsia="zh-CN"/>
        </w:rPr>
        <w:tab/>
      </w:r>
      <w:r>
        <w:rPr>
          <w:rFonts w:hint="eastAsia" w:ascii="宋体" w:hAnsi="宋体" w:eastAsia="宋体" w:cs="宋体"/>
          <w:b w:val="0"/>
          <w:bCs/>
          <w:i w:val="0"/>
          <w:iCs w:val="0"/>
          <w:color w:val="auto"/>
          <w:sz w:val="24"/>
          <w:szCs w:val="24"/>
          <w:highlight w:val="none"/>
          <w:lang w:val="en-US" w:eastAsia="zh-CN"/>
        </w:rPr>
        <w:t xml:space="preserve">脉冲宽度</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200</w:t>
      </w:r>
      <w:r>
        <w:rPr>
          <w:rFonts w:hint="eastAsia" w:ascii="宋体" w:hAnsi="宋体" w:eastAsia="宋体" w:cs="宋体"/>
          <w:color w:val="auto"/>
          <w:sz w:val="24"/>
          <w:szCs w:val="24"/>
          <w:highlight w:val="none"/>
        </w:rPr>
        <w:t xml:space="preserve">fs</w:t>
      </w:r>
      <w:r/>
    </w:p>
    <w:p>
      <w:pPr>
        <w:contextualSpacing/>
        <w:ind w:left="-2" w:firstLine="480"/>
        <w:spacing w:line="360" w:lineRule="auto"/>
        <w:tabs>
          <w:tab w:val="left" w:pos="567" w:leader="none"/>
        </w:tabs>
        <w:rPr>
          <w:rFonts w:hint="eastAsia" w:ascii="宋体" w:hAnsi="宋体" w:eastAsia="宋体" w:cs="宋体"/>
          <w:b w:val="0"/>
          <w:bCs/>
          <w:i w:val="0"/>
          <w:iCs w:val="0"/>
          <w:color w:val="auto"/>
          <w:sz w:val="24"/>
          <w:szCs w:val="24"/>
          <w:highlight w:val="none"/>
          <w:lang w:val="en-US" w:eastAsia="zh-CN"/>
        </w:rPr>
      </w:pPr>
      <w:r>
        <w:rPr>
          <w:rFonts w:hint="eastAsia" w:ascii="宋体" w:hAnsi="宋体" w:eastAsia="宋体" w:cs="宋体"/>
          <w:b w:val="0"/>
          <w:bCs/>
          <w:i w:val="0"/>
          <w:iCs w:val="0"/>
          <w:color w:val="auto"/>
          <w:sz w:val="24"/>
          <w:szCs w:val="24"/>
          <w:highlight w:val="none"/>
          <w:lang w:val="en-US" w:eastAsia="zh-CN"/>
        </w:rPr>
        <w:t xml:space="preserve">3.1.4</w:t>
      </w:r>
      <w:r>
        <w:rPr>
          <w:rFonts w:hint="eastAsia" w:ascii="宋体" w:hAnsi="宋体" w:eastAsia="宋体" w:cs="宋体"/>
          <w:b w:val="0"/>
          <w:bCs/>
          <w:i w:val="0"/>
          <w:iCs w:val="0"/>
          <w:color w:val="auto"/>
          <w:sz w:val="24"/>
          <w:szCs w:val="24"/>
          <w:highlight w:val="none"/>
          <w:lang w:val="en-US" w:eastAsia="zh-CN"/>
        </w:rPr>
        <w:tab/>
      </w:r>
      <w:r>
        <w:rPr>
          <w:rFonts w:hint="eastAsia" w:ascii="宋体" w:hAnsi="宋体" w:eastAsia="宋体" w:cs="宋体"/>
          <w:b w:val="0"/>
          <w:bCs/>
          <w:i w:val="0"/>
          <w:iCs w:val="0"/>
          <w:color w:val="auto"/>
          <w:sz w:val="24"/>
          <w:szCs w:val="24"/>
          <w:highlight w:val="none"/>
          <w:lang w:val="en-US" w:eastAsia="zh-CN"/>
        </w:rPr>
        <w:t xml:space="preserve">角膜接触面设计：弧形负环压一体设计或压平配合负压环设计</w:t>
      </w:r>
      <w:r/>
    </w:p>
    <w:p>
      <w:pPr>
        <w:contextualSpacing/>
        <w:ind w:left="-2" w:firstLine="480"/>
        <w:spacing w:line="360" w:lineRule="auto"/>
        <w:tabs>
          <w:tab w:val="left" w:pos="567" w:leader="none"/>
        </w:tabs>
        <w:rPr>
          <w:rFonts w:hint="eastAsia" w:ascii="宋体" w:hAnsi="宋体" w:eastAsia="宋体" w:cs="宋体"/>
          <w:b w:val="0"/>
          <w:bCs/>
          <w:i w:val="0"/>
          <w:iCs w:val="0"/>
          <w:color w:val="auto"/>
          <w:sz w:val="24"/>
          <w:szCs w:val="24"/>
          <w:highlight w:val="none"/>
          <w:lang w:val="en-US" w:eastAsia="zh-CN"/>
        </w:rPr>
      </w:pPr>
      <w:r>
        <w:rPr>
          <w:rFonts w:hint="eastAsia" w:ascii="宋体" w:hAnsi="宋体" w:eastAsia="宋体" w:cs="宋体"/>
          <w:b w:val="0"/>
          <w:bCs/>
          <w:i w:val="0"/>
          <w:iCs w:val="0"/>
          <w:color w:val="auto"/>
          <w:sz w:val="24"/>
          <w:szCs w:val="24"/>
          <w:highlight w:val="none"/>
          <w:lang w:val="en-US" w:eastAsia="zh-CN"/>
        </w:rPr>
        <w:t xml:space="preserve">▲3.1.5 </w:t>
      </w:r>
      <w:r>
        <w:rPr>
          <w:rFonts w:hint="eastAsia" w:ascii="宋体" w:hAnsi="宋体" w:eastAsia="宋体" w:cs="宋体"/>
          <w:color w:val="auto"/>
          <w:sz w:val="24"/>
          <w:szCs w:val="24"/>
          <w:highlight w:val="none"/>
          <w:lang w:val="en-US" w:eastAsia="zh-CN"/>
        </w:rPr>
        <w:t xml:space="preserve">自动识别瞳孔中心</w:t>
      </w:r>
      <w:r>
        <w:rPr>
          <w:rFonts w:hint="eastAsia" w:ascii="宋体" w:hAnsi="宋体" w:eastAsia="宋体" w:cs="宋体"/>
          <w:b/>
          <w:bCs/>
          <w:color w:val="auto"/>
          <w:spacing w:val="3"/>
          <w:sz w:val="24"/>
          <w:szCs w:val="24"/>
          <w:highlight w:val="none"/>
        </w:rPr>
        <w:t xml:space="preserve">（提供技术白皮书、产品说明书或产品彩</w:t>
      </w:r>
      <w:r>
        <w:rPr>
          <w:rFonts w:hint="eastAsia" w:ascii="宋体" w:hAnsi="宋体" w:eastAsia="宋体" w:cs="宋体"/>
          <w:b/>
          <w:bCs/>
          <w:color w:val="auto"/>
          <w:spacing w:val="4"/>
          <w:sz w:val="24"/>
          <w:szCs w:val="24"/>
          <w:highlight w:val="none"/>
        </w:rPr>
        <w:t xml:space="preserve">页等佐证材料）</w:t>
      </w:r>
      <w:r/>
    </w:p>
    <w:p>
      <w:pPr>
        <w:contextualSpacing/>
        <w:ind w:left="-2" w:firstLine="480"/>
        <w:spacing w:line="360" w:lineRule="auto"/>
        <w:tabs>
          <w:tab w:val="left" w:pos="567" w:leader="none"/>
        </w:tabs>
        <w:rPr>
          <w:rFonts w:hint="eastAsia" w:ascii="宋体" w:hAnsi="宋体" w:eastAsia="宋体" w:cs="宋体"/>
          <w:b w:val="0"/>
          <w:bCs/>
          <w:i w:val="0"/>
          <w:iCs w:val="0"/>
          <w:color w:val="auto"/>
          <w:sz w:val="24"/>
          <w:szCs w:val="24"/>
          <w:highlight w:val="none"/>
          <w:lang w:val="en-US" w:eastAsia="zh-CN"/>
        </w:rPr>
      </w:pPr>
      <w:r>
        <w:rPr>
          <w:rFonts w:hint="eastAsia" w:ascii="宋体" w:hAnsi="宋体" w:eastAsia="宋体" w:cs="宋体"/>
          <w:b w:val="0"/>
          <w:bCs/>
          <w:i w:val="0"/>
          <w:iCs w:val="0"/>
          <w:color w:val="auto"/>
          <w:sz w:val="24"/>
          <w:szCs w:val="24"/>
          <w:highlight w:val="none"/>
          <w:lang w:val="en-US" w:eastAsia="zh-CN"/>
        </w:rPr>
        <w:t xml:space="preserve">3.1.6</w:t>
      </w:r>
      <w:r>
        <w:rPr>
          <w:rFonts w:hint="eastAsia" w:ascii="宋体" w:hAnsi="宋体" w:eastAsia="宋体" w:cs="宋体"/>
          <w:b w:val="0"/>
          <w:bCs/>
          <w:i w:val="0"/>
          <w:iCs w:val="0"/>
          <w:color w:val="auto"/>
          <w:sz w:val="24"/>
          <w:szCs w:val="24"/>
          <w:highlight w:val="none"/>
          <w:lang w:val="en-US" w:eastAsia="zh-CN"/>
        </w:rPr>
        <w:tab/>
      </w:r>
      <w:r>
        <w:rPr>
          <w:rFonts w:hint="eastAsia" w:ascii="宋体" w:hAnsi="宋体" w:eastAsia="宋体" w:cs="宋体"/>
          <w:color w:val="auto"/>
          <w:spacing w:val="7"/>
          <w:sz w:val="24"/>
          <w:szCs w:val="24"/>
          <w:highlight w:val="none"/>
          <w:lang w:val="en-US" w:eastAsia="zh-CN"/>
        </w:rPr>
        <w:t xml:space="preserve">居中调整，对接</w:t>
      </w:r>
      <w:r>
        <w:rPr>
          <w:rFonts w:hint="eastAsia" w:ascii="宋体" w:hAnsi="宋体" w:eastAsia="宋体" w:cs="宋体"/>
          <w:color w:val="auto"/>
          <w:sz w:val="24"/>
          <w:szCs w:val="24"/>
          <w:highlight w:val="none"/>
        </w:rPr>
        <w:t xml:space="preserve">后可重新定位，瓣大小不变</w:t>
      </w:r>
      <w:r>
        <w:rPr>
          <w:rFonts w:hint="eastAsia" w:ascii="宋体" w:hAnsi="宋体" w:eastAsia="宋体" w:cs="宋体"/>
          <w:color w:val="auto"/>
          <w:spacing w:val="7"/>
          <w:sz w:val="24"/>
          <w:szCs w:val="24"/>
          <w:highlight w:val="none"/>
          <w:lang w:val="en-US" w:eastAsia="zh-CN"/>
        </w:rPr>
        <w:t xml:space="preserve">（对接后）</w:t>
      </w:r>
      <w:r/>
    </w:p>
    <w:p>
      <w:pPr>
        <w:contextualSpacing/>
        <w:ind w:left="-2" w:firstLine="480"/>
        <w:spacing w:line="360" w:lineRule="auto"/>
        <w:tabs>
          <w:tab w:val="left" w:pos="567" w:leader="none"/>
        </w:tabs>
        <w:rPr>
          <w:rFonts w:hint="eastAsia" w:ascii="宋体" w:hAnsi="宋体" w:eastAsia="宋体" w:cs="宋体"/>
          <w:b/>
          <w:bCs/>
          <w:color w:val="auto"/>
          <w:spacing w:val="4"/>
          <w:sz w:val="24"/>
          <w:szCs w:val="24"/>
          <w:highlight w:val="none"/>
        </w:rPr>
      </w:pPr>
      <w:r>
        <w:rPr>
          <w:rFonts w:hint="eastAsia" w:ascii="宋体" w:hAnsi="宋体" w:eastAsia="宋体" w:cs="宋体"/>
          <w:b w:val="0"/>
          <w:bCs/>
          <w:i w:val="0"/>
          <w:iCs w:val="0"/>
          <w:color w:val="auto"/>
          <w:sz w:val="24"/>
          <w:szCs w:val="24"/>
          <w:highlight w:val="none"/>
          <w:lang w:val="en-US" w:eastAsia="zh-CN"/>
        </w:rPr>
        <w:t xml:space="preserve">▲3.1.7</w:t>
      </w:r>
      <w:r>
        <w:rPr>
          <w:rFonts w:hint="eastAsia" w:ascii="宋体" w:hAnsi="宋体" w:eastAsia="宋体" w:cs="宋体"/>
          <w:b w:val="0"/>
          <w:bCs/>
          <w:i w:val="0"/>
          <w:iCs w:val="0"/>
          <w:color w:val="auto"/>
          <w:sz w:val="24"/>
          <w:szCs w:val="24"/>
          <w:highlight w:val="none"/>
          <w:lang w:val="en-US" w:eastAsia="zh-CN"/>
        </w:rPr>
        <w:tab/>
      </w:r>
      <w:r>
        <w:rPr>
          <w:rFonts w:hint="eastAsia" w:ascii="宋体" w:hAnsi="宋体" w:eastAsia="宋体" w:cs="宋体"/>
          <w:color w:val="auto"/>
          <w:sz w:val="24"/>
          <w:szCs w:val="24"/>
          <w:highlight w:val="none"/>
          <w:lang w:val="en-US" w:eastAsia="zh-CN"/>
        </w:rPr>
        <w:t xml:space="preserve">具备眼球自旋补偿</w:t>
      </w:r>
      <w:r>
        <w:rPr>
          <w:rFonts w:hint="eastAsia" w:ascii="宋体" w:hAnsi="宋体" w:eastAsia="宋体" w:cs="宋体"/>
          <w:b/>
          <w:bCs/>
          <w:color w:val="auto"/>
          <w:spacing w:val="3"/>
          <w:sz w:val="24"/>
          <w:szCs w:val="24"/>
          <w:highlight w:val="none"/>
        </w:rPr>
        <w:t xml:space="preserve">（提供技术白皮书、产品说明书或产品彩</w:t>
      </w:r>
      <w:r>
        <w:rPr>
          <w:rFonts w:hint="eastAsia" w:ascii="宋体" w:hAnsi="宋体" w:eastAsia="宋体" w:cs="宋体"/>
          <w:b/>
          <w:bCs/>
          <w:color w:val="auto"/>
          <w:spacing w:val="4"/>
          <w:sz w:val="24"/>
          <w:szCs w:val="24"/>
          <w:highlight w:val="none"/>
        </w:rPr>
        <w:t xml:space="preserve">页等佐证材料）</w:t>
      </w:r>
      <w:r/>
    </w:p>
    <w:p>
      <w:pPr>
        <w:contextualSpacing/>
        <w:ind w:left="-2" w:firstLine="480"/>
        <w:spacing w:line="360" w:lineRule="auto"/>
        <w:tabs>
          <w:tab w:val="left" w:pos="567" w:leader="none"/>
        </w:tabs>
        <w:rPr>
          <w:rFonts w:hint="eastAsia" w:ascii="宋体" w:hAnsi="宋体" w:eastAsia="宋体" w:cs="宋体"/>
          <w:b/>
          <w:bCs/>
          <w:color w:val="auto"/>
          <w:spacing w:val="4"/>
          <w:sz w:val="24"/>
          <w:szCs w:val="24"/>
          <w:highlight w:val="none"/>
        </w:rPr>
      </w:pPr>
      <w:r>
        <w:rPr>
          <w:rFonts w:hint="eastAsia" w:ascii="宋体" w:hAnsi="宋体" w:eastAsia="宋体" w:cs="宋体"/>
          <w:b w:val="0"/>
          <w:bCs/>
          <w:i w:val="0"/>
          <w:iCs w:val="0"/>
          <w:color w:val="auto"/>
          <w:sz w:val="24"/>
          <w:szCs w:val="24"/>
          <w:highlight w:val="none"/>
          <w:lang w:val="en-US" w:eastAsia="zh-CN"/>
        </w:rPr>
        <w:t xml:space="preserve">▲3.1.8  </w:t>
      </w:r>
      <w:r>
        <w:rPr>
          <w:rFonts w:hint="eastAsia" w:ascii="宋体" w:hAnsi="宋体" w:eastAsia="宋体" w:cs="宋体"/>
          <w:color w:val="auto"/>
          <w:sz w:val="24"/>
          <w:szCs w:val="24"/>
          <w:highlight w:val="none"/>
          <w:lang w:val="en-US" w:eastAsia="zh-CN"/>
        </w:rPr>
        <w:t xml:space="preserve">眼球跟踪系统</w:t>
      </w:r>
      <w:r>
        <w:rPr>
          <w:rFonts w:hint="eastAsia" w:ascii="宋体" w:hAnsi="宋体" w:eastAsia="宋体" w:cs="宋体"/>
          <w:b/>
          <w:bCs/>
          <w:color w:val="auto"/>
          <w:spacing w:val="3"/>
          <w:sz w:val="24"/>
          <w:szCs w:val="24"/>
          <w:highlight w:val="none"/>
        </w:rPr>
        <w:t xml:space="preserve">（提供技术白皮书、产品说明书或产品彩</w:t>
      </w:r>
      <w:r>
        <w:rPr>
          <w:rFonts w:hint="eastAsia" w:ascii="宋体" w:hAnsi="宋体" w:eastAsia="宋体" w:cs="宋体"/>
          <w:b/>
          <w:bCs/>
          <w:color w:val="auto"/>
          <w:spacing w:val="4"/>
          <w:sz w:val="24"/>
          <w:szCs w:val="24"/>
          <w:highlight w:val="none"/>
        </w:rPr>
        <w:t xml:space="preserve">页等佐证材料）</w:t>
      </w:r>
      <w:r/>
    </w:p>
    <w:p>
      <w:pPr>
        <w:contextualSpacing/>
        <w:ind w:left="-2" w:firstLine="480"/>
        <w:spacing w:line="360" w:lineRule="auto"/>
        <w:tabs>
          <w:tab w:val="left" w:pos="567" w:leader="none"/>
        </w:tabs>
        <w:rPr>
          <w:rFonts w:hint="eastAsia" w:ascii="宋体" w:hAnsi="宋体" w:eastAsia="宋体" w:cs="宋体"/>
          <w:b/>
          <w:bCs/>
          <w:color w:val="auto"/>
          <w:spacing w:val="4"/>
          <w:sz w:val="24"/>
          <w:szCs w:val="24"/>
          <w:highlight w:val="none"/>
        </w:rPr>
      </w:pPr>
      <w:r>
        <w:rPr>
          <w:rFonts w:hint="eastAsia" w:ascii="宋体" w:hAnsi="宋体" w:eastAsia="宋体" w:cs="宋体"/>
          <w:b w:val="0"/>
          <w:bCs/>
          <w:i w:val="0"/>
          <w:iCs w:val="0"/>
          <w:color w:val="auto"/>
          <w:sz w:val="24"/>
          <w:szCs w:val="24"/>
          <w:highlight w:val="none"/>
          <w:lang w:val="en-US" w:eastAsia="zh-CN"/>
        </w:rPr>
        <w:t xml:space="preserve">▲3.1.9  </w:t>
      </w:r>
      <w:r>
        <w:rPr>
          <w:rFonts w:hint="eastAsia" w:ascii="宋体" w:hAnsi="宋体" w:eastAsia="宋体" w:cs="宋体"/>
          <w:color w:val="auto"/>
          <w:sz w:val="24"/>
          <w:szCs w:val="24"/>
          <w:highlight w:val="none"/>
          <w:lang w:val="en-US" w:eastAsia="zh-CN"/>
        </w:rPr>
        <w:t xml:space="preserve">配内置显微镜全程可视操作</w:t>
      </w:r>
      <w:r>
        <w:rPr>
          <w:rFonts w:hint="eastAsia" w:ascii="宋体" w:hAnsi="宋体" w:eastAsia="宋体" w:cs="宋体"/>
          <w:b/>
          <w:bCs/>
          <w:color w:val="auto"/>
          <w:spacing w:val="3"/>
          <w:sz w:val="24"/>
          <w:szCs w:val="24"/>
          <w:highlight w:val="none"/>
        </w:rPr>
        <w:t xml:space="preserve">（提供技术白皮书、产品说明书或产品彩</w:t>
      </w:r>
      <w:r>
        <w:rPr>
          <w:rFonts w:hint="eastAsia" w:ascii="宋体" w:hAnsi="宋体" w:eastAsia="宋体" w:cs="宋体"/>
          <w:b/>
          <w:bCs/>
          <w:color w:val="auto"/>
          <w:spacing w:val="4"/>
          <w:sz w:val="24"/>
          <w:szCs w:val="24"/>
          <w:highlight w:val="none"/>
        </w:rPr>
        <w:t xml:space="preserve">页等佐证材料）</w:t>
      </w:r>
      <w:r/>
    </w:p>
    <w:p>
      <w:pPr>
        <w:contextualSpacing/>
        <w:ind w:left="-2" w:firstLine="480"/>
        <w:spacing w:line="360" w:lineRule="auto"/>
        <w:tabs>
          <w:tab w:val="left" w:pos="567" w:leader="none"/>
        </w:tabs>
        <w:rPr>
          <w:rFonts w:hint="eastAsia" w:ascii="宋体" w:hAnsi="宋体" w:eastAsia="宋体" w:cs="宋体"/>
          <w:b/>
          <w:bCs/>
          <w:color w:val="auto"/>
          <w:spacing w:val="4"/>
          <w:sz w:val="24"/>
          <w:szCs w:val="24"/>
          <w:highlight w:val="none"/>
        </w:rPr>
      </w:pPr>
      <w:r>
        <w:rPr>
          <w:rFonts w:hint="eastAsia" w:ascii="宋体" w:hAnsi="宋体" w:eastAsia="宋体" w:cs="宋体"/>
          <w:b w:val="0"/>
          <w:bCs/>
          <w:i w:val="0"/>
          <w:iCs w:val="0"/>
          <w:color w:val="auto"/>
          <w:sz w:val="24"/>
          <w:szCs w:val="24"/>
          <w:highlight w:val="none"/>
          <w:lang w:val="en-US" w:eastAsia="zh-CN"/>
        </w:rPr>
        <w:t xml:space="preserve">3.1.10</w:t>
      </w:r>
      <w:r>
        <w:rPr>
          <w:rFonts w:hint="eastAsia" w:ascii="宋体" w:hAnsi="宋体" w:eastAsia="宋体" w:cs="宋体"/>
          <w:color w:val="auto"/>
          <w:sz w:val="24"/>
          <w:szCs w:val="24"/>
          <w:highlight w:val="none"/>
          <w:lang w:val="en-US" w:eastAsia="zh-CN"/>
        </w:rPr>
        <w:t xml:space="preserve">具备气泡管理功能</w:t>
      </w:r>
      <w:r/>
    </w:p>
    <w:p>
      <w:pPr>
        <w:contextualSpacing/>
        <w:ind w:left="-2" w:firstLine="480"/>
        <w:spacing w:line="360" w:lineRule="auto"/>
        <w:tabs>
          <w:tab w:val="left" w:pos="567" w:leader="none"/>
        </w:tabs>
        <w:rPr>
          <w:rFonts w:hint="eastAsia" w:ascii="宋体" w:hAnsi="宋体" w:eastAsia="宋体" w:cs="宋体"/>
          <w:b w:val="0"/>
          <w:bCs/>
          <w:i w:val="0"/>
          <w:iCs w:val="0"/>
          <w:color w:val="auto"/>
          <w:sz w:val="24"/>
          <w:szCs w:val="24"/>
          <w:highlight w:val="none"/>
          <w:lang w:val="en-US" w:eastAsia="zh-CN"/>
        </w:rPr>
      </w:pPr>
      <w:r>
        <w:rPr>
          <w:rFonts w:hint="eastAsia" w:ascii="宋体" w:hAnsi="宋体" w:eastAsia="宋体" w:cs="宋体"/>
          <w:b w:val="0"/>
          <w:bCs/>
          <w:i w:val="0"/>
          <w:iCs w:val="0"/>
          <w:color w:val="auto"/>
          <w:sz w:val="24"/>
          <w:szCs w:val="24"/>
          <w:highlight w:val="none"/>
          <w:lang w:val="en-US" w:eastAsia="zh-CN"/>
        </w:rPr>
        <w:t xml:space="preserve">3.2</w:t>
      </w:r>
      <w:r>
        <w:rPr>
          <w:rFonts w:hint="eastAsia" w:ascii="宋体" w:hAnsi="宋体" w:eastAsia="宋体" w:cs="宋体"/>
          <w:b w:val="0"/>
          <w:bCs/>
          <w:i w:val="0"/>
          <w:iCs w:val="0"/>
          <w:color w:val="auto"/>
          <w:sz w:val="24"/>
          <w:szCs w:val="24"/>
          <w:highlight w:val="none"/>
          <w:lang w:val="en-US" w:eastAsia="zh-CN"/>
        </w:rPr>
        <w:tab/>
      </w:r>
      <w:r>
        <w:rPr>
          <w:rFonts w:hint="eastAsia" w:ascii="宋体" w:hAnsi="宋体" w:eastAsia="宋体" w:cs="宋体"/>
          <w:b w:val="0"/>
          <w:bCs/>
          <w:i w:val="0"/>
          <w:iCs w:val="0"/>
          <w:color w:val="auto"/>
          <w:sz w:val="24"/>
          <w:szCs w:val="24"/>
          <w:highlight w:val="none"/>
          <w:lang w:val="en-US" w:eastAsia="zh-CN"/>
        </w:rPr>
        <w:t xml:space="preserve"> </w:t>
      </w:r>
      <w:r>
        <w:rPr>
          <w:rFonts w:hint="eastAsia" w:ascii="宋体" w:hAnsi="宋体" w:eastAsia="宋体" w:cs="宋体"/>
          <w:color w:val="auto"/>
          <w:sz w:val="24"/>
          <w:szCs w:val="24"/>
          <w:highlight w:val="none"/>
          <w:lang w:val="en-US" w:eastAsia="zh-CN"/>
        </w:rPr>
        <w:t xml:space="preserve">制瓣要求</w:t>
      </w:r>
      <w:r/>
    </w:p>
    <w:p>
      <w:pPr>
        <w:contextualSpacing/>
        <w:ind w:left="-2" w:firstLine="480"/>
        <w:spacing w:line="360" w:lineRule="auto"/>
        <w:tabs>
          <w:tab w:val="left" w:pos="567" w:leader="none"/>
        </w:tabs>
        <w:rPr>
          <w:rFonts w:hint="eastAsia" w:ascii="宋体" w:hAnsi="宋体" w:eastAsia="宋体" w:cs="宋体"/>
          <w:b w:val="0"/>
          <w:bCs/>
          <w:i w:val="0"/>
          <w:iCs w:val="0"/>
          <w:color w:val="auto"/>
          <w:sz w:val="24"/>
          <w:szCs w:val="24"/>
          <w:highlight w:val="none"/>
          <w:lang w:val="en-US" w:eastAsia="zh-CN"/>
        </w:rPr>
      </w:pPr>
      <w:r>
        <w:rPr>
          <w:rFonts w:hint="eastAsia" w:ascii="宋体" w:hAnsi="宋体" w:eastAsia="宋体" w:cs="宋体"/>
          <w:b w:val="0"/>
          <w:bCs/>
          <w:i w:val="0"/>
          <w:iCs w:val="0"/>
          <w:color w:val="auto"/>
          <w:sz w:val="24"/>
          <w:szCs w:val="24"/>
          <w:highlight w:val="none"/>
          <w:lang w:val="en-US" w:eastAsia="zh-CN"/>
        </w:rPr>
        <w:t xml:space="preserve">3.2.1</w:t>
      </w:r>
      <w:r>
        <w:rPr>
          <w:rFonts w:hint="eastAsia" w:ascii="宋体" w:hAnsi="宋体" w:eastAsia="宋体" w:cs="宋体"/>
          <w:b w:val="0"/>
          <w:bCs/>
          <w:i w:val="0"/>
          <w:iCs w:val="0"/>
          <w:color w:val="auto"/>
          <w:sz w:val="24"/>
          <w:szCs w:val="24"/>
          <w:highlight w:val="none"/>
          <w:lang w:val="en-US" w:eastAsia="zh-CN"/>
        </w:rPr>
        <w:tab/>
      </w:r>
      <w:r>
        <w:rPr>
          <w:rFonts w:hint="eastAsia" w:ascii="宋体" w:hAnsi="宋体" w:eastAsia="宋体" w:cs="宋体"/>
          <w:b w:val="0"/>
          <w:bCs/>
          <w:i w:val="0"/>
          <w:iCs w:val="0"/>
          <w:color w:val="auto"/>
          <w:sz w:val="24"/>
          <w:szCs w:val="24"/>
          <w:highlight w:val="none"/>
          <w:lang w:val="en-US" w:eastAsia="zh-CN"/>
        </w:rPr>
        <w:t xml:space="preserve">角膜瓣厚度：90-200um任意可调</w:t>
      </w:r>
      <w:r/>
    </w:p>
    <w:p>
      <w:pPr>
        <w:contextualSpacing/>
        <w:ind w:left="-2" w:firstLine="480"/>
        <w:spacing w:line="360" w:lineRule="auto"/>
        <w:tabs>
          <w:tab w:val="left" w:pos="567" w:leader="none"/>
        </w:tabs>
        <w:rPr>
          <w:rFonts w:hint="eastAsia" w:ascii="宋体" w:hAnsi="宋体" w:eastAsia="宋体" w:cs="宋体"/>
          <w:b w:val="0"/>
          <w:bCs/>
          <w:i w:val="0"/>
          <w:iCs w:val="0"/>
          <w:color w:val="auto"/>
          <w:sz w:val="24"/>
          <w:szCs w:val="24"/>
          <w:highlight w:val="none"/>
          <w:lang w:val="en-US" w:eastAsia="zh-CN"/>
        </w:rPr>
      </w:pPr>
      <w:r>
        <w:rPr>
          <w:rFonts w:hint="eastAsia" w:ascii="宋体" w:hAnsi="宋体" w:eastAsia="宋体" w:cs="宋体"/>
          <w:b w:val="0"/>
          <w:bCs/>
          <w:i w:val="0"/>
          <w:iCs w:val="0"/>
          <w:color w:val="auto"/>
          <w:sz w:val="24"/>
          <w:szCs w:val="24"/>
          <w:highlight w:val="none"/>
          <w:lang w:val="en-US" w:eastAsia="zh-CN"/>
        </w:rPr>
        <w:t xml:space="preserve">3.2.2</w:t>
      </w:r>
      <w:r>
        <w:rPr>
          <w:rFonts w:hint="eastAsia" w:ascii="宋体" w:hAnsi="宋体" w:eastAsia="宋体" w:cs="宋体"/>
          <w:b w:val="0"/>
          <w:bCs/>
          <w:i w:val="0"/>
          <w:iCs w:val="0"/>
          <w:color w:val="auto"/>
          <w:sz w:val="24"/>
          <w:szCs w:val="24"/>
          <w:highlight w:val="none"/>
          <w:lang w:val="en-US" w:eastAsia="zh-CN"/>
        </w:rPr>
        <w:tab/>
      </w:r>
      <w:r>
        <w:rPr>
          <w:rFonts w:hint="eastAsia" w:ascii="宋体" w:hAnsi="宋体" w:eastAsia="宋体" w:cs="宋体"/>
          <w:b w:val="0"/>
          <w:bCs/>
          <w:i w:val="0"/>
          <w:iCs w:val="0"/>
          <w:color w:val="auto"/>
          <w:sz w:val="24"/>
          <w:szCs w:val="24"/>
          <w:highlight w:val="none"/>
          <w:lang w:val="en-US" w:eastAsia="zh-CN"/>
        </w:rPr>
        <w:t xml:space="preserve">角膜瓣直径：7-10mm</w:t>
      </w:r>
      <w:r/>
    </w:p>
    <w:p>
      <w:pPr>
        <w:contextualSpacing/>
        <w:ind w:left="-2" w:firstLine="480"/>
        <w:spacing w:line="360" w:lineRule="auto"/>
        <w:tabs>
          <w:tab w:val="left" w:pos="567" w:leader="none"/>
        </w:tabs>
        <w:rPr>
          <w:rFonts w:hint="eastAsia" w:ascii="宋体" w:hAnsi="宋体" w:eastAsia="宋体" w:cs="宋体"/>
          <w:b w:val="0"/>
          <w:bCs/>
          <w:i w:val="0"/>
          <w:iCs w:val="0"/>
          <w:color w:val="auto"/>
          <w:sz w:val="24"/>
          <w:szCs w:val="24"/>
          <w:highlight w:val="none"/>
          <w:lang w:val="en-US" w:eastAsia="zh-CN"/>
        </w:rPr>
      </w:pPr>
      <w:r>
        <w:rPr>
          <w:rFonts w:hint="eastAsia" w:ascii="宋体" w:hAnsi="宋体" w:eastAsia="宋体" w:cs="宋体"/>
          <w:b w:val="0"/>
          <w:bCs/>
          <w:i w:val="0"/>
          <w:iCs w:val="0"/>
          <w:color w:val="auto"/>
          <w:sz w:val="24"/>
          <w:szCs w:val="24"/>
          <w:highlight w:val="none"/>
          <w:lang w:val="en-US" w:eastAsia="zh-CN"/>
        </w:rPr>
        <w:t xml:space="preserve">3.2.3</w:t>
      </w:r>
      <w:r>
        <w:rPr>
          <w:rFonts w:hint="eastAsia" w:ascii="宋体" w:hAnsi="宋体" w:eastAsia="宋体" w:cs="宋体"/>
          <w:b w:val="0"/>
          <w:bCs/>
          <w:i w:val="0"/>
          <w:iCs w:val="0"/>
          <w:color w:val="auto"/>
          <w:sz w:val="24"/>
          <w:szCs w:val="24"/>
          <w:highlight w:val="none"/>
          <w:lang w:val="en-US" w:eastAsia="zh-CN"/>
        </w:rPr>
        <w:tab/>
      </w:r>
      <w:r>
        <w:rPr>
          <w:rFonts w:hint="eastAsia" w:ascii="宋体" w:hAnsi="宋体" w:eastAsia="宋体" w:cs="宋体"/>
          <w:b w:val="0"/>
          <w:bCs/>
          <w:i w:val="0"/>
          <w:iCs w:val="0"/>
          <w:color w:val="auto"/>
          <w:sz w:val="24"/>
          <w:szCs w:val="24"/>
          <w:highlight w:val="none"/>
          <w:lang w:val="en-US" w:eastAsia="zh-CN"/>
        </w:rPr>
        <w:t xml:space="preserve">9mm瓣制瓣速度：≤10s</w:t>
      </w:r>
      <w:r/>
    </w:p>
    <w:p>
      <w:pPr>
        <w:contextualSpacing/>
        <w:ind w:left="-2" w:firstLine="480"/>
        <w:spacing w:line="360" w:lineRule="auto"/>
        <w:tabs>
          <w:tab w:val="left" w:pos="567" w:leader="none"/>
        </w:tabs>
        <w:rPr>
          <w:rFonts w:hint="eastAsia" w:ascii="宋体" w:hAnsi="宋体" w:eastAsia="宋体" w:cs="宋体"/>
          <w:b w:val="0"/>
          <w:bCs/>
          <w:i w:val="0"/>
          <w:iCs w:val="0"/>
          <w:color w:val="auto"/>
          <w:sz w:val="24"/>
          <w:szCs w:val="24"/>
          <w:highlight w:val="none"/>
          <w:lang w:val="en-US" w:eastAsia="zh-CN"/>
        </w:rPr>
      </w:pPr>
      <w:r>
        <w:rPr>
          <w:rFonts w:hint="eastAsia" w:ascii="宋体" w:hAnsi="宋体" w:eastAsia="宋体" w:cs="宋体"/>
          <w:b w:val="0"/>
          <w:bCs/>
          <w:i w:val="0"/>
          <w:iCs w:val="0"/>
          <w:color w:val="auto"/>
          <w:sz w:val="24"/>
          <w:szCs w:val="24"/>
          <w:highlight w:val="none"/>
          <w:lang w:val="en-US" w:eastAsia="zh-CN"/>
        </w:rPr>
        <w:t xml:space="preserve">3.2.4</w:t>
      </w:r>
      <w:r>
        <w:rPr>
          <w:rFonts w:hint="eastAsia" w:ascii="宋体" w:hAnsi="宋体" w:eastAsia="宋体" w:cs="宋体"/>
          <w:b w:val="0"/>
          <w:bCs/>
          <w:i w:val="0"/>
          <w:iCs w:val="0"/>
          <w:color w:val="auto"/>
          <w:sz w:val="24"/>
          <w:szCs w:val="24"/>
          <w:highlight w:val="none"/>
          <w:lang w:val="en-US" w:eastAsia="zh-CN"/>
        </w:rPr>
        <w:tab/>
      </w:r>
      <w:r>
        <w:rPr>
          <w:rFonts w:hint="eastAsia" w:ascii="宋体" w:hAnsi="宋体" w:eastAsia="宋体" w:cs="宋体"/>
          <w:color w:val="auto"/>
          <w:sz w:val="24"/>
          <w:szCs w:val="24"/>
          <w:highlight w:val="none"/>
          <w:lang w:val="en-US" w:eastAsia="zh-CN"/>
        </w:rPr>
        <w:t xml:space="preserve">角膜瓣形态：圆形或椭圆</w:t>
      </w:r>
      <w:r/>
    </w:p>
    <w:p>
      <w:pPr>
        <w:contextualSpacing/>
        <w:ind w:left="-2" w:firstLine="480"/>
        <w:spacing w:line="360" w:lineRule="auto"/>
        <w:tabs>
          <w:tab w:val="left" w:pos="567"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b w:val="0"/>
          <w:bCs/>
          <w:i w:val="0"/>
          <w:iCs w:val="0"/>
          <w:color w:val="auto"/>
          <w:sz w:val="24"/>
          <w:szCs w:val="24"/>
          <w:highlight w:val="none"/>
          <w:lang w:val="en-US" w:eastAsia="zh-CN"/>
        </w:rPr>
        <w:t xml:space="preserve">3.2.5</w:t>
      </w:r>
      <w:r>
        <w:rPr>
          <w:rFonts w:hint="eastAsia" w:ascii="宋体" w:hAnsi="宋体" w:eastAsia="宋体" w:cs="宋体"/>
          <w:b w:val="0"/>
          <w:bCs/>
          <w:i w:val="0"/>
          <w:iCs w:val="0"/>
          <w:color w:val="auto"/>
          <w:sz w:val="24"/>
          <w:szCs w:val="24"/>
          <w:highlight w:val="none"/>
          <w:lang w:val="en-US" w:eastAsia="zh-CN"/>
        </w:rPr>
        <w:tab/>
      </w:r>
      <w:r>
        <w:rPr>
          <w:rFonts w:hint="eastAsia" w:ascii="宋体" w:hAnsi="宋体" w:eastAsia="宋体" w:cs="宋体"/>
          <w:color w:val="auto"/>
          <w:sz w:val="24"/>
          <w:szCs w:val="24"/>
          <w:highlight w:val="none"/>
          <w:lang w:val="en-US" w:eastAsia="zh-CN"/>
        </w:rPr>
        <w:t xml:space="preserve">角膜瓣边切角可调整范围：30°-150°</w:t>
      </w:r>
      <w:r/>
    </w:p>
    <w:p>
      <w:pPr>
        <w:contextualSpacing/>
        <w:ind w:left="-2" w:firstLine="480"/>
        <w:spacing w:line="360" w:lineRule="auto"/>
        <w:tabs>
          <w:tab w:val="left" w:pos="567"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b w:val="0"/>
          <w:bCs/>
          <w:i w:val="0"/>
          <w:iCs w:val="0"/>
          <w:color w:val="auto"/>
          <w:sz w:val="24"/>
          <w:szCs w:val="24"/>
          <w:highlight w:val="none"/>
          <w:lang w:val="en-US" w:eastAsia="zh-CN"/>
        </w:rPr>
        <w:t xml:space="preserve">▲4.</w:t>
      </w:r>
      <w:r>
        <w:rPr>
          <w:rFonts w:hint="eastAsia" w:ascii="宋体" w:hAnsi="宋体" w:cs="宋体"/>
          <w:b w:val="0"/>
          <w:bCs/>
          <w:i w:val="0"/>
          <w:iCs w:val="0"/>
          <w:color w:val="auto"/>
          <w:sz w:val="24"/>
          <w:szCs w:val="24"/>
          <w:highlight w:val="none"/>
          <w:lang w:val="en-US" w:eastAsia="zh-CN"/>
        </w:rPr>
        <w:t xml:space="preserve"> </w:t>
      </w:r>
      <w:r>
        <w:rPr>
          <w:rFonts w:hint="eastAsia" w:ascii="宋体" w:hAnsi="宋体" w:eastAsia="宋体" w:cs="宋体"/>
          <w:b w:val="0"/>
          <w:bCs/>
          <w:i w:val="0"/>
          <w:iCs w:val="0"/>
          <w:color w:val="auto"/>
          <w:sz w:val="24"/>
          <w:szCs w:val="24"/>
          <w:highlight w:val="none"/>
          <w:lang w:val="en-US" w:eastAsia="zh-CN"/>
        </w:rPr>
        <w:t xml:space="preserve">可以与</w:t>
      </w:r>
      <w:r>
        <w:rPr>
          <w:rFonts w:hint="eastAsia" w:ascii="宋体" w:hAnsi="宋体" w:eastAsia="宋体" w:cs="宋体"/>
          <w:color w:val="auto"/>
          <w:sz w:val="24"/>
          <w:szCs w:val="24"/>
          <w:highlight w:val="none"/>
          <w:lang w:val="en-US" w:eastAsia="zh-CN"/>
        </w:rPr>
        <w:t xml:space="preserve">准分子激光联机</w:t>
      </w:r>
      <w:r>
        <w:rPr>
          <w:rFonts w:hint="eastAsia" w:ascii="宋体" w:hAnsi="宋体" w:eastAsia="宋体" w:cs="宋体"/>
          <w:b/>
          <w:bCs/>
          <w:color w:val="auto"/>
          <w:spacing w:val="3"/>
          <w:sz w:val="24"/>
          <w:szCs w:val="24"/>
          <w:highlight w:val="none"/>
        </w:rPr>
        <w:t xml:space="preserve">（提供技术白皮书、产品说明书或产品彩</w:t>
      </w:r>
      <w:r>
        <w:rPr>
          <w:rFonts w:hint="eastAsia" w:ascii="宋体" w:hAnsi="宋体" w:eastAsia="宋体" w:cs="宋体"/>
          <w:b/>
          <w:bCs/>
          <w:color w:val="auto"/>
          <w:spacing w:val="4"/>
          <w:sz w:val="24"/>
          <w:szCs w:val="24"/>
          <w:highlight w:val="none"/>
        </w:rPr>
        <w:t xml:space="preserve">页等佐证材料）</w:t>
      </w:r>
      <w:r/>
    </w:p>
    <w:p>
      <w:pPr>
        <w:contextualSpacing/>
        <w:ind w:left="-2" w:firstLine="480"/>
        <w:spacing w:line="360" w:lineRule="auto"/>
        <w:tabs>
          <w:tab w:val="left" w:pos="567" w:leader="none"/>
        </w:tabs>
        <w:rPr>
          <w:rFonts w:hint="eastAsia" w:ascii="宋体" w:hAnsi="宋体" w:eastAsia="宋体" w:cs="宋体"/>
          <w:b w:val="0"/>
          <w:bCs/>
          <w:i w:val="0"/>
          <w:iCs w:val="0"/>
          <w:color w:val="auto"/>
          <w:sz w:val="24"/>
          <w:szCs w:val="24"/>
          <w:highlight w:val="none"/>
          <w:lang w:val="en-US" w:eastAsia="zh-CN"/>
        </w:rPr>
      </w:pPr>
      <w:r>
        <w:rPr>
          <w:rFonts w:hint="eastAsia" w:ascii="宋体" w:hAnsi="宋体" w:eastAsia="宋体" w:cs="宋体"/>
          <w:b w:val="0"/>
          <w:bCs/>
          <w:i w:val="0"/>
          <w:iCs w:val="0"/>
          <w:color w:val="auto"/>
          <w:sz w:val="24"/>
          <w:szCs w:val="24"/>
          <w:highlight w:val="none"/>
          <w:lang w:val="en-US" w:eastAsia="zh-CN"/>
        </w:rPr>
        <w:t xml:space="preserve">★</w:t>
      </w:r>
      <w:r>
        <w:rPr>
          <w:rFonts w:hint="eastAsia" w:ascii="宋体" w:hAnsi="宋体" w:cs="宋体"/>
          <w:b w:val="0"/>
          <w:bCs/>
          <w:i w:val="0"/>
          <w:iCs w:val="0"/>
          <w:color w:val="auto"/>
          <w:sz w:val="24"/>
          <w:szCs w:val="24"/>
          <w:highlight w:val="none"/>
          <w:lang w:val="en-US" w:eastAsia="zh-CN"/>
        </w:rPr>
        <w:t xml:space="preserve">5</w:t>
      </w:r>
      <w:r>
        <w:rPr>
          <w:rFonts w:hint="eastAsia" w:ascii="宋体" w:hAnsi="宋体" w:eastAsia="宋体" w:cs="宋体"/>
          <w:b w:val="0"/>
          <w:bCs/>
          <w:i w:val="0"/>
          <w:iCs w:val="0"/>
          <w:color w:val="auto"/>
          <w:sz w:val="24"/>
          <w:szCs w:val="24"/>
          <w:highlight w:val="none"/>
          <w:lang w:val="en-US" w:eastAsia="zh-CN"/>
        </w:rPr>
        <w:t xml:space="preserve">.</w:t>
      </w:r>
      <w:r>
        <w:rPr>
          <w:rFonts w:hint="eastAsia" w:ascii="宋体" w:hAnsi="宋体" w:eastAsia="宋体" w:cs="宋体"/>
          <w:b w:val="0"/>
          <w:bCs/>
          <w:i w:val="0"/>
          <w:iCs w:val="0"/>
          <w:color w:val="auto"/>
          <w:sz w:val="24"/>
          <w:szCs w:val="24"/>
          <w:highlight w:val="none"/>
          <w:lang w:val="en-US" w:eastAsia="zh-CN"/>
        </w:rPr>
        <w:tab/>
      </w:r>
      <w:r>
        <w:rPr>
          <w:rFonts w:hint="eastAsia" w:ascii="宋体" w:hAnsi="宋体" w:eastAsia="宋体" w:cs="宋体"/>
          <w:b w:val="0"/>
          <w:bCs/>
          <w:i w:val="0"/>
          <w:iCs w:val="0"/>
          <w:color w:val="auto"/>
          <w:sz w:val="24"/>
          <w:szCs w:val="24"/>
          <w:highlight w:val="none"/>
          <w:lang w:val="en-US" w:eastAsia="zh-CN"/>
        </w:rPr>
        <w:t xml:space="preserve">配置及要求</w:t>
      </w:r>
      <w:r/>
    </w:p>
    <w:p>
      <w:pPr>
        <w:contextualSpacing/>
        <w:ind w:left="-2" w:firstLine="480"/>
        <w:spacing w:line="360" w:lineRule="auto"/>
        <w:tabs>
          <w:tab w:val="left" w:pos="567" w:leader="none"/>
        </w:tabs>
        <w:rPr>
          <w:rFonts w:hint="default" w:ascii="宋体" w:hAnsi="宋体" w:eastAsia="宋体" w:cs="宋体"/>
          <w:b w:val="0"/>
          <w:bCs/>
          <w:i w:val="0"/>
          <w:iCs w:val="0"/>
          <w:color w:val="auto"/>
          <w:sz w:val="24"/>
          <w:szCs w:val="24"/>
          <w:highlight w:val="none"/>
          <w:lang w:val="en-US" w:eastAsia="zh-CN"/>
        </w:rPr>
      </w:pPr>
      <w:r>
        <w:rPr>
          <w:rFonts w:hint="eastAsia" w:ascii="宋体" w:hAnsi="宋体" w:cs="宋体"/>
          <w:b w:val="0"/>
          <w:bCs/>
          <w:i w:val="0"/>
          <w:iCs w:val="0"/>
          <w:color w:val="auto"/>
          <w:sz w:val="24"/>
          <w:szCs w:val="24"/>
          <w:highlight w:val="none"/>
          <w:lang w:val="en-US" w:eastAsia="zh-CN"/>
        </w:rPr>
        <w:t xml:space="preserve">5</w:t>
      </w:r>
      <w:r>
        <w:rPr>
          <w:rFonts w:hint="eastAsia" w:ascii="宋体" w:hAnsi="宋体" w:eastAsia="宋体" w:cs="宋体"/>
          <w:b w:val="0"/>
          <w:bCs/>
          <w:i w:val="0"/>
          <w:iCs w:val="0"/>
          <w:color w:val="auto"/>
          <w:sz w:val="24"/>
          <w:szCs w:val="24"/>
          <w:highlight w:val="none"/>
          <w:lang w:val="en-US" w:eastAsia="zh-CN"/>
        </w:rPr>
        <w:t xml:space="preserve">.1</w:t>
      </w:r>
      <w:r>
        <w:rPr>
          <w:rFonts w:hint="eastAsia" w:ascii="宋体" w:hAnsi="宋体" w:cs="宋体"/>
          <w:b w:val="0"/>
          <w:bCs/>
          <w:i w:val="0"/>
          <w:iCs w:val="0"/>
          <w:color w:val="auto"/>
          <w:sz w:val="24"/>
          <w:szCs w:val="24"/>
          <w:highlight w:val="none"/>
          <w:lang w:val="en-US" w:eastAsia="zh-CN"/>
        </w:rPr>
        <w:t xml:space="preserve"> 飞秒激光主机1台</w:t>
      </w:r>
      <w:r/>
    </w:p>
    <w:p>
      <w:pPr>
        <w:contextualSpacing/>
        <w:ind w:left="-2" w:firstLine="480"/>
        <w:spacing w:line="360" w:lineRule="auto"/>
        <w:tabs>
          <w:tab w:val="left" w:pos="567" w:leader="none"/>
        </w:tabs>
        <w:rPr>
          <w:rFonts w:hint="eastAsia" w:ascii="宋体" w:hAnsi="宋体" w:eastAsia="宋体" w:cs="宋体"/>
          <w:b w:val="0"/>
          <w:bCs/>
          <w:i w:val="0"/>
          <w:iCs w:val="0"/>
          <w:color w:val="auto"/>
          <w:sz w:val="24"/>
          <w:szCs w:val="24"/>
          <w:highlight w:val="none"/>
          <w:lang w:val="en-US" w:eastAsia="zh-CN"/>
        </w:rPr>
      </w:pPr>
      <w:r>
        <w:rPr>
          <w:rFonts w:hint="eastAsia" w:ascii="宋体" w:hAnsi="宋体" w:cs="宋体"/>
          <w:b w:val="0"/>
          <w:bCs/>
          <w:i w:val="0"/>
          <w:iCs w:val="0"/>
          <w:color w:val="auto"/>
          <w:sz w:val="24"/>
          <w:szCs w:val="24"/>
          <w:highlight w:val="none"/>
          <w:lang w:val="en-US" w:eastAsia="zh-CN"/>
        </w:rPr>
        <w:t xml:space="preserve">5</w:t>
      </w:r>
      <w:r>
        <w:rPr>
          <w:rFonts w:hint="eastAsia" w:ascii="宋体" w:hAnsi="宋体" w:eastAsia="宋体" w:cs="宋体"/>
          <w:b w:val="0"/>
          <w:bCs/>
          <w:i w:val="0"/>
          <w:iCs w:val="0"/>
          <w:color w:val="auto"/>
          <w:sz w:val="24"/>
          <w:szCs w:val="24"/>
          <w:highlight w:val="none"/>
          <w:lang w:val="en-US" w:eastAsia="zh-CN"/>
        </w:rPr>
        <w:t xml:space="preserve">.</w:t>
      </w:r>
      <w:r>
        <w:rPr>
          <w:rFonts w:hint="eastAsia" w:ascii="宋体" w:hAnsi="宋体" w:cs="宋体"/>
          <w:b w:val="0"/>
          <w:bCs/>
          <w:i w:val="0"/>
          <w:iCs w:val="0"/>
          <w:color w:val="auto"/>
          <w:sz w:val="24"/>
          <w:szCs w:val="24"/>
          <w:highlight w:val="none"/>
          <w:lang w:val="en-US" w:eastAsia="zh-CN"/>
        </w:rPr>
        <w:t xml:space="preserve">2</w:t>
      </w:r>
      <w:r>
        <w:rPr>
          <w:rFonts w:hint="eastAsia" w:ascii="宋体" w:hAnsi="宋体" w:eastAsia="宋体" w:cs="宋体"/>
          <w:b w:val="0"/>
          <w:bCs/>
          <w:i w:val="0"/>
          <w:iCs w:val="0"/>
          <w:color w:val="auto"/>
          <w:sz w:val="24"/>
          <w:szCs w:val="24"/>
          <w:highlight w:val="none"/>
          <w:lang w:val="en-US" w:eastAsia="zh-CN"/>
        </w:rPr>
        <w:t xml:space="preserve"> UPS</w:t>
      </w:r>
      <w:r>
        <w:rPr>
          <w:rFonts w:hint="eastAsia" w:ascii="宋体" w:hAnsi="宋体" w:cs="宋体"/>
          <w:b w:val="0"/>
          <w:bCs/>
          <w:i w:val="0"/>
          <w:iCs w:val="0"/>
          <w:color w:val="auto"/>
          <w:sz w:val="24"/>
          <w:szCs w:val="24"/>
          <w:highlight w:val="none"/>
          <w:lang w:val="en-US" w:eastAsia="zh-CN"/>
        </w:rPr>
        <w:t xml:space="preserve">系统1台</w:t>
      </w:r>
      <w:r>
        <w:rPr>
          <w:rFonts w:hint="eastAsia" w:ascii="宋体" w:hAnsi="宋体" w:eastAsia="宋体" w:cs="宋体"/>
          <w:b w:val="0"/>
          <w:bCs/>
          <w:i w:val="0"/>
          <w:iCs w:val="0"/>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bidi="ar"/>
        </w:rPr>
        <w:t xml:space="preserve">用于电源和频率转换，以满足激光控制台和特定附件的电源需求，保障系统免受突然的功率损耗所引起的已开始的治疗或检测程序中止。</w:t>
      </w:r>
      <w:r/>
    </w:p>
    <w:p>
      <w:pPr>
        <w:contextualSpacing/>
        <w:ind w:left="-2" w:firstLine="482"/>
        <w:spacing w:line="360" w:lineRule="auto"/>
        <w:tabs>
          <w:tab w:val="left" w:pos="567" w:leader="none"/>
        </w:tabs>
        <w:rPr>
          <w:rFonts w:hint="eastAsia" w:ascii="宋体" w:hAnsi="宋体" w:cs="宋体"/>
          <w:b/>
          <w:color w:val="auto"/>
          <w:sz w:val="24"/>
          <w:highlight w:val="none"/>
        </w:rPr>
      </w:pPr>
      <w:r>
        <w:rPr>
          <w:rFonts w:hint="eastAsia" w:ascii="宋体" w:hAnsi="宋体" w:cs="宋体"/>
          <w:b/>
          <w:color w:val="auto"/>
          <w:sz w:val="24"/>
          <w:highlight w:val="none"/>
          <w:lang w:bidi="ar"/>
        </w:rPr>
        <w:t xml:space="preserve">五、报价方式</w:t>
      </w:r>
      <w:r/>
    </w:p>
    <w:p>
      <w:pPr>
        <w:ind w:firstLine="480"/>
        <w:jc w:val="left"/>
        <w:spacing w:line="360" w:lineRule="auto"/>
        <w:rPr>
          <w:rFonts w:hint="eastAsia" w:ascii="宋体" w:hAnsi="宋体" w:cs="宋体"/>
          <w:b/>
          <w:color w:val="auto"/>
          <w:sz w:val="24"/>
          <w:highlight w:val="none"/>
        </w:rPr>
      </w:pPr>
      <w:r>
        <w:rPr>
          <w:rFonts w:hint="eastAsia" w:ascii="宋体" w:hAnsi="宋体" w:cs="宋体"/>
          <w:color w:val="auto"/>
          <w:sz w:val="24"/>
          <w:highlight w:val="none"/>
          <w:lang w:bidi="ar"/>
        </w:rPr>
        <w:t xml:space="preserve">本项目投标报价为</w:t>
      </w:r>
      <w:r>
        <w:rPr>
          <w:rFonts w:hint="eastAsia" w:ascii="宋体" w:hAnsi="宋体" w:cs="宋体"/>
          <w:b/>
          <w:color w:val="auto"/>
          <w:sz w:val="24"/>
          <w:highlight w:val="none"/>
          <w:u w:val="single"/>
          <w:lang w:bidi="ar"/>
        </w:rPr>
        <w:t xml:space="preserve">固定总价</w:t>
      </w:r>
      <w:r>
        <w:rPr>
          <w:rFonts w:hint="eastAsia" w:ascii="宋体" w:hAnsi="宋体" w:cs="宋体"/>
          <w:color w:val="auto"/>
          <w:sz w:val="24"/>
          <w:highlight w:val="none"/>
          <w:lang w:bidi="ar"/>
        </w:rPr>
        <w:t xml:space="preserve">，</w:t>
      </w:r>
      <w:r>
        <w:rPr>
          <w:rFonts w:hint="eastAsia" w:ascii="宋体" w:hAnsi="宋体" w:cs="宋体"/>
          <w:color w:val="auto"/>
          <w:sz w:val="24"/>
          <w:highlight w:val="none"/>
          <w:lang w:bidi="ar"/>
        </w:rPr>
        <w:t xml:space="preserve">投标报价应包括招标文件所确定的采购范围相应货物和服务的供货、包装、运输、保险、辅助设备、安装调试、管理、维护（包括质保期内的一切维修、保养、更换零部件、人工等）、劳务、培训、验收、办公设备、设备、工具、耗材、运送工具及耗材、利润、风险、税金及政策性文件规定等各项应有费用，以及为完成该项货物或者服务项目所涉及到的一切相关费用，采购人不再支付其他任何费用。安装、调试、验收过程中，如发现有漏项、缺件，中标单位应无条件、无偿补齐，所发生的一切费用，视为已包含在投标人的报价之中，且并不因此而影响交付实际使用人的时间。</w:t>
      </w:r>
      <w:r/>
    </w:p>
    <w:p>
      <w:pPr>
        <w:ind w:firstLine="482"/>
        <w:jc w:val="left"/>
        <w:spacing w:line="360" w:lineRule="auto"/>
        <w:rPr>
          <w:rFonts w:hint="eastAsia" w:ascii="宋体" w:hAnsi="宋体" w:cs="宋体"/>
          <w:b/>
          <w:color w:val="auto"/>
          <w:sz w:val="24"/>
          <w:highlight w:val="none"/>
        </w:rPr>
      </w:pPr>
      <w:r>
        <w:rPr>
          <w:rFonts w:hint="eastAsia" w:ascii="宋体" w:hAnsi="宋体" w:cs="宋体"/>
          <w:b/>
          <w:color w:val="auto"/>
          <w:sz w:val="24"/>
          <w:highlight w:val="none"/>
          <w:lang w:bidi="ar"/>
        </w:rPr>
        <w:t xml:space="preserve">六、交货期及交货地点</w:t>
      </w:r>
      <w:r/>
    </w:p>
    <w:p>
      <w:pPr>
        <w:ind w:firstLine="480"/>
        <w:jc w:val="left"/>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lang w:bidi="ar"/>
        </w:rPr>
        <w:t xml:space="preserve">1、交货日期：</w:t>
      </w:r>
      <w:r>
        <w:rPr>
          <w:rFonts w:hint="eastAsia" w:ascii="宋体" w:hAnsi="宋体" w:cs="宋体"/>
          <w:color w:val="auto"/>
          <w:sz w:val="24"/>
          <w:highlight w:val="none"/>
          <w:lang w:eastAsia="zh-CN" w:bidi="ar"/>
        </w:rPr>
        <w:t xml:space="preserve">合同签订之日起接到医院通知后2个月内货物运抵医院。</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lang w:bidi="ar"/>
        </w:rPr>
        <w:t xml:space="preserve">2、交货地点：中标人负责将货物运到</w:t>
      </w:r>
      <w:r>
        <w:rPr>
          <w:rFonts w:hint="eastAsia" w:ascii="宋体" w:hAnsi="宋体" w:cs="宋体"/>
          <w:color w:val="auto"/>
          <w:sz w:val="24"/>
          <w:highlight w:val="none"/>
          <w:lang w:val="en-US" w:eastAsia="zh-CN" w:bidi="ar"/>
        </w:rPr>
        <w:t xml:space="preserve">泌尿外科</w:t>
      </w:r>
      <w:r>
        <w:rPr>
          <w:rFonts w:hint="eastAsia" w:ascii="宋体" w:hAnsi="宋体" w:cs="宋体"/>
          <w:color w:val="auto"/>
          <w:sz w:val="24"/>
          <w:highlight w:val="none"/>
          <w:lang w:bidi="ar"/>
        </w:rPr>
        <w:t xml:space="preserve">安装调试，并负责承担一切费用。设备到货后7日内，须派出有相应资格的技术人员到现场负责设备安装调试，直至正常使用；设备完成安装调试后7日内，应完成医院使用人员操作技术及相关知识培训，并负责承担一切费用。</w:t>
      </w:r>
      <w:r/>
    </w:p>
    <w:p>
      <w:pPr>
        <w:ind w:firstLine="482"/>
        <w:jc w:val="left"/>
        <w:spacing w:line="360" w:lineRule="auto"/>
        <w:rPr>
          <w:rFonts w:hint="eastAsia" w:ascii="宋体" w:hAnsi="宋体" w:cs="宋体"/>
          <w:b/>
          <w:color w:val="auto"/>
          <w:sz w:val="24"/>
          <w:highlight w:val="none"/>
        </w:rPr>
      </w:pPr>
      <w:r>
        <w:rPr>
          <w:rFonts w:hint="eastAsia" w:ascii="宋体" w:hAnsi="宋体" w:cs="宋体"/>
          <w:b/>
          <w:color w:val="auto"/>
          <w:sz w:val="24"/>
          <w:highlight w:val="none"/>
          <w:lang w:bidi="ar"/>
        </w:rPr>
        <w:t xml:space="preserve">七、验收标准</w:t>
      </w:r>
      <w:r/>
    </w:p>
    <w:p>
      <w:pPr>
        <w:ind w:firstLine="480"/>
        <w:jc w:val="left"/>
        <w:spacing w:line="360" w:lineRule="auto"/>
        <w:rPr>
          <w:rFonts w:hint="eastAsia" w:ascii="宋体" w:hAnsi="宋体" w:cs="宋体"/>
          <w:color w:val="auto"/>
          <w:sz w:val="24"/>
          <w:highlight w:val="none"/>
          <w:lang w:bidi="ar"/>
        </w:rPr>
      </w:pPr>
      <w:r>
        <w:rPr>
          <w:rFonts w:hint="eastAsia" w:ascii="宋体" w:hAnsi="宋体" w:cs="宋体"/>
          <w:color w:val="auto"/>
          <w:sz w:val="24"/>
          <w:highlight w:val="none"/>
          <w:lang w:bidi="ar"/>
        </w:rPr>
        <w:t xml:space="preserve">1.除另有规定外，中标人提供的全部货物均应按国家或专业标准保护措施进行包装。该包装应适应于远距离运输、防潮、防震、防锈和防野蛮装卸，以确保货物安全无损运抵指定地点。由于包装不善所引起的货物损失均由中标人承担。</w:t>
      </w:r>
      <w:r/>
    </w:p>
    <w:p>
      <w:pPr>
        <w:ind w:firstLine="480"/>
        <w:jc w:val="left"/>
        <w:spacing w:line="360" w:lineRule="auto"/>
        <w:rPr>
          <w:rFonts w:hint="eastAsia" w:ascii="宋体" w:hAnsi="宋体" w:cs="宋体"/>
          <w:color w:val="auto"/>
          <w:sz w:val="24"/>
          <w:highlight w:val="none"/>
          <w:lang w:bidi="ar"/>
        </w:rPr>
      </w:pPr>
      <w:r>
        <w:rPr>
          <w:rFonts w:hint="eastAsia" w:ascii="宋体" w:hAnsi="宋体" w:cs="宋体"/>
          <w:color w:val="auto"/>
          <w:sz w:val="24"/>
          <w:highlight w:val="none"/>
          <w:lang w:bidi="ar"/>
        </w:rPr>
        <w:t xml:space="preserve">2.采购人在组织履约验收前，可根据项目特点制定验收方案，明确履约验收的时间、方式、程序等内容，并可根据项目特点对服务期内的服务实施情况进行分期考核，综合考核情况和服务效果进行验收。中标人应根据验收方案内容做好相应配合工作。</w:t>
      </w:r>
      <w:r/>
    </w:p>
    <w:p>
      <w:pPr>
        <w:ind w:firstLine="480"/>
        <w:jc w:val="left"/>
        <w:spacing w:line="360" w:lineRule="auto"/>
        <w:rPr>
          <w:rFonts w:hint="eastAsia" w:ascii="宋体" w:hAnsi="宋体" w:cs="宋体"/>
          <w:color w:val="auto"/>
          <w:sz w:val="24"/>
          <w:highlight w:val="none"/>
          <w:lang w:bidi="ar"/>
        </w:rPr>
      </w:pPr>
      <w:r>
        <w:rPr>
          <w:rFonts w:hint="eastAsia" w:ascii="宋体" w:hAnsi="宋体" w:cs="宋体"/>
          <w:color w:val="auto"/>
          <w:sz w:val="24"/>
          <w:highlight w:val="none"/>
          <w:lang w:bidi="ar"/>
        </w:rPr>
        <w:t xml:space="preserve">3.对于实际使用人和采购人分离的项目，采购人可邀请实际使用人参与验收。</w:t>
      </w:r>
      <w:r/>
    </w:p>
    <w:p>
      <w:pPr>
        <w:ind w:firstLine="480"/>
        <w:jc w:val="left"/>
        <w:spacing w:line="360" w:lineRule="auto"/>
        <w:rPr>
          <w:rFonts w:hint="eastAsia" w:ascii="宋体" w:hAnsi="宋体" w:cs="宋体"/>
          <w:color w:val="auto"/>
          <w:sz w:val="24"/>
          <w:highlight w:val="none"/>
          <w:lang w:bidi="ar"/>
        </w:rPr>
      </w:pPr>
      <w:r>
        <w:rPr>
          <w:rFonts w:hint="eastAsia" w:ascii="宋体" w:hAnsi="宋体" w:cs="宋体"/>
          <w:color w:val="auto"/>
          <w:sz w:val="24"/>
          <w:highlight w:val="none"/>
          <w:lang w:bidi="ar"/>
        </w:rPr>
        <w:t xml:space="preserve">4.如有必要，采购人有权邀请参加本项目的其他供应商或第三方专业机构及专家参与验收，相关意见将作为验收书的参考资料。</w:t>
      </w:r>
      <w:r/>
    </w:p>
    <w:p>
      <w:pPr>
        <w:ind w:firstLine="480"/>
        <w:jc w:val="left"/>
        <w:spacing w:line="360" w:lineRule="auto"/>
        <w:rPr>
          <w:rFonts w:hint="eastAsia" w:ascii="宋体" w:hAnsi="宋体" w:cs="宋体"/>
          <w:color w:val="auto"/>
          <w:sz w:val="24"/>
          <w:highlight w:val="none"/>
          <w:lang w:bidi="ar"/>
        </w:rPr>
      </w:pPr>
      <w:r>
        <w:rPr>
          <w:rFonts w:hint="eastAsia" w:ascii="宋体" w:hAnsi="宋体" w:cs="宋体"/>
          <w:color w:val="auto"/>
          <w:sz w:val="24"/>
          <w:highlight w:val="none"/>
          <w:lang w:bidi="ar"/>
        </w:rPr>
        <w:t xml:space="preserve">5.如中标人提供的设备设有维修软件密码，中标人应保证无条件的为采购人永久免费打开。</w:t>
      </w:r>
      <w:r/>
    </w:p>
    <w:p>
      <w:pPr>
        <w:ind w:firstLine="480"/>
        <w:jc w:val="left"/>
        <w:spacing w:line="360" w:lineRule="auto"/>
        <w:rPr>
          <w:rFonts w:hint="eastAsia" w:ascii="宋体" w:hAnsi="宋体" w:cs="宋体"/>
          <w:color w:val="auto"/>
          <w:sz w:val="24"/>
          <w:highlight w:val="none"/>
          <w:lang w:bidi="ar"/>
        </w:rPr>
      </w:pPr>
      <w:r>
        <w:rPr>
          <w:rFonts w:hint="eastAsia" w:ascii="宋体" w:hAnsi="宋体" w:cs="宋体"/>
          <w:color w:val="auto"/>
          <w:sz w:val="24"/>
          <w:highlight w:val="none"/>
          <w:lang w:bidi="ar"/>
        </w:rPr>
        <w:t xml:space="preserve">6.设备安装、调试结束后，采购人对设备试用后进行验收（时间由双方商定），中标人免费派工程师到达现场协助验收工作，双方共同填写验收报告。</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lang w:bidi="ar"/>
        </w:rPr>
        <w:t xml:space="preserve">7.中标后，采购人有权要求中标人进行产品功能演示或招标参数性能测试，若产品功能演示或招标参数性能测试达不到招标文件和中标人响应文件要求的，存在提供虚假材料情形的，采购人有权取消其成交资格。若剩余合格供应商符合法定数量时，可以从合格的成交候选人中另行确认成交供应商的，应当依法另行确定中标人；否则当重新开展采购活动。</w:t>
      </w:r>
      <w:r/>
    </w:p>
    <w:p>
      <w:pPr>
        <w:ind w:firstLine="482"/>
        <w:jc w:val="left"/>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八</w:t>
      </w:r>
      <w:r>
        <w:rPr>
          <w:rFonts w:hint="eastAsia" w:ascii="宋体" w:hAnsi="宋体" w:cs="宋体"/>
          <w:b/>
          <w:color w:val="auto"/>
          <w:sz w:val="24"/>
          <w:highlight w:val="none"/>
          <w:lang w:bidi="ar"/>
        </w:rPr>
        <w:t xml:space="preserve">、免费</w:t>
      </w:r>
      <w:r>
        <w:rPr>
          <w:rFonts w:hint="eastAsia" w:ascii="宋体" w:hAnsi="宋体" w:cs="宋体"/>
          <w:b/>
          <w:color w:val="auto"/>
          <w:sz w:val="24"/>
          <w:highlight w:val="none"/>
        </w:rPr>
        <w:t xml:space="preserve">质保期</w:t>
      </w:r>
      <w:r>
        <w:rPr>
          <w:rFonts w:hint="eastAsia" w:ascii="宋体" w:hAnsi="宋体" w:cs="宋体"/>
          <w:b/>
          <w:color w:val="auto"/>
          <w:sz w:val="24"/>
          <w:highlight w:val="none"/>
          <w:lang w:bidi="ar"/>
        </w:rPr>
        <w:t xml:space="preserve">及售后服务</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（一）质保期：投标人报价时须承诺所供货物免费质保期不少于</w:t>
      </w: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年（自验收报告签字确认日起，开始进入质保期）。中标人对质保期内所发生的设备维护、维修、更换等一切费用负责。</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投标时提供投标人的售后服务承诺书（至少包含：明确质保期、免费软件升级、故障响应时间、培训内容、售后服务技术人员名单和联系方式、不定期走访用户，了解用户的使用情况、质保期外零配件若损坏，提供零配件优惠服务方案等）。</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（二）售后服务</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质保期内免费更换零配件（人为损坏除外），质保期满后实行终身有偿维修保养。接故障通知2小时内响应，一般问题在2小时内通过远程方式解决；遇到大的问题，在接到报修通知后24小时内派技术人员到达现场维修；重大故障修复时间24小时；质保期内定期对设备进行免费保养和维护，提供终身维护和保养服务（请提供技术援助电话和售后服务电话），定期对用户进行回访；技术支持：包括即时回答提出的问题。</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质保期结束，不能视为投标人对合同货物中存在的可能引起货物损坏的潜在缺陷所应负责任的解除。潜在缺陷指货物在制造过程中未被发现的隐患，投标人对纠正潜在缺陷应负责任，其时间应延续至质保期终止后贰年。当发现这类潜在缺陷时（经双方确认），投标人应立即予以无偿修复或更换。</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3.投标人应按照国家有关法律法规和“三包”规定以及响应文件中的“售后服务承诺”提供服务。</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4.因投标人所提供的产品，造成采购人设备损坏或其他损失，以及其他第三方损失的，一经核实，投标人必须赔偿采购人或第三方因此造成的所有损失。</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5.投标人所提供货物必须是全新未使用的并符合国家有关技术标准。</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6.投标人应保证针对本项目的货物涉及到的知识产权和所提供的相关技术资料是合法取得，并享有完整的知识产权，不会因为采购人的使用而被责令停止使用、追偿或要求赔偿损失，如出现此情况，一切经济和法律责任均由投标人承担。</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7.投标人应在交付货物的同时向采购人提供产品全套随机资料一套（包括但不限于含产品合格证书、使用维护说明书、验收报告书、原厂质保单等）。根据采购人要求免费提供并安装操作应用软件。</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8.终身提供应用技术服务，设备出现故障时保证24小时内服务维修响应。</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9.备件要求：</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（1）投标人应设置备件库，存入所有必须的备件，保证必要时可以及时供应技术及维修服务。</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（2）投标人应配置工程技术人员，随时提供开箱验货、安装、调试或维修等服务。</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（三）人员培训</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在安装过程中或安装结束后，投标人有义务对采购人和操作人员进行现场维修、保养、操作培训并提供快捷操作指南（过塑封好，挂在设备上），解答采购人提出的问题。提供正规培训班培训，确保操作人员掌握完成日常工作所需的基本操作方法为止，采购人掌握基本的维护保养操作技术为止。</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2.对采购人员工进行设备安全培训。</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3.中标人应免费提供一定数量的培训资料。</w:t>
      </w:r>
      <w:r/>
    </w:p>
    <w:p>
      <w:pPr>
        <w:ind w:firstLine="482"/>
        <w:jc w:val="left"/>
        <w:spacing w:line="360" w:lineRule="auto"/>
        <w:rPr>
          <w:rFonts w:hint="eastAsia" w:ascii="宋体" w:hAnsi="宋体"/>
          <w:bCs/>
          <w:color w:val="auto"/>
          <w:sz w:val="24"/>
          <w:highlight w:val="none"/>
        </w:rPr>
      </w:pPr>
      <w:r>
        <w:rPr>
          <w:rFonts w:hint="eastAsia" w:ascii="宋体" w:hAnsi="宋体" w:cs="宋体"/>
          <w:b/>
          <w:color w:val="auto"/>
          <w:sz w:val="24"/>
          <w:highlight w:val="none"/>
          <w:lang w:bidi="ar"/>
        </w:rPr>
        <w:t xml:space="preserve">九、付款方式：验收合格后四个月内一次性付清。</w:t>
      </w:r>
      <w:r/>
    </w:p>
    <w:p>
      <w:pPr>
        <w:jc w:val="left"/>
        <w:widowControl/>
        <w:rPr>
          <w:rFonts w:ascii="宋体" w:hAnsi="宋体"/>
          <w:b/>
          <w:color w:val="auto"/>
          <w:sz w:val="36"/>
          <w:szCs w:val="36"/>
          <w:highlight w:val="none"/>
        </w:rPr>
      </w:pPr>
      <w:r>
        <w:rPr>
          <w:rFonts w:ascii="宋体" w:hAnsi="宋体"/>
          <w:b/>
          <w:color w:val="auto"/>
          <w:sz w:val="36"/>
          <w:szCs w:val="36"/>
          <w:highlight w:val="none"/>
        </w:rPr>
        <w:br w:type="page" w:clear="all"/>
      </w:r>
      <w:r/>
    </w:p>
    <w:p>
      <w:pPr>
        <w:pStyle w:val="1139"/>
        <w:numPr>
          <w:ilvl w:val="0"/>
          <w:numId w:val="14"/>
        </w:numPr>
        <w:jc w:val="center"/>
        <w:spacing w:line="360" w:lineRule="auto"/>
        <w:rPr>
          <w:rFonts w:hAnsi="宋体"/>
          <w:b/>
          <w:color w:val="auto"/>
          <w:sz w:val="36"/>
          <w:szCs w:val="36"/>
          <w:highlight w:val="none"/>
        </w:rPr>
      </w:pPr>
      <w:r/>
      <w:bookmarkStart w:id="824" w:name="_Toc99301425"/>
      <w:r>
        <w:rPr>
          <w:rFonts w:hAnsi="宋体"/>
          <w:b/>
          <w:color w:val="auto"/>
          <w:sz w:val="36"/>
          <w:szCs w:val="36"/>
          <w:highlight w:val="none"/>
        </w:rPr>
        <w:t xml:space="preserve">拟签订的合同文本</w:t>
      </w:r>
      <w:bookmarkEnd w:id="824"/>
      <w:r/>
      <w:r/>
    </w:p>
    <w:p>
      <w:pPr>
        <w:spacing w:line="360" w:lineRule="auto"/>
        <w:rPr>
          <w:szCs w:val="21"/>
        </w:rPr>
      </w:pPr>
      <w:r/>
      <w:bookmarkStart w:id="825" w:name="_Toc99301426"/>
      <w:r>
        <w:rPr>
          <w:szCs w:val="21"/>
        </w:rPr>
        <w:t xml:space="preserve">甲    方：  </w:t>
      </w:r>
      <w:r>
        <w:rPr>
          <w:b/>
          <w:szCs w:val="21"/>
          <w:u w:val="single"/>
        </w:rPr>
        <w:t xml:space="preserve">常州市第二人民医院</w:t>
      </w:r>
      <w:r>
        <w:rPr>
          <w:szCs w:val="21"/>
          <w:u w:val="single"/>
        </w:rPr>
        <w:t xml:space="preserve">     </w:t>
      </w:r>
      <w:r>
        <w:rPr>
          <w:szCs w:val="21"/>
        </w:rPr>
        <w:t xml:space="preserve">    </w:t>
      </w:r>
      <w:r>
        <w:rPr>
          <w:szCs w:val="21"/>
        </w:rPr>
        <w:tab/>
      </w:r>
      <w:r>
        <w:rPr>
          <w:szCs w:val="21"/>
        </w:rPr>
        <w:tab/>
      </w:r>
      <w:r>
        <w:rPr>
          <w:szCs w:val="21"/>
        </w:rPr>
        <w:t xml:space="preserve">   乙方：  </w:t>
      </w:r>
      <w:r>
        <w:rPr>
          <w:b/>
          <w:szCs w:val="21"/>
          <w:u w:val="single"/>
        </w:rPr>
        <w:t xml:space="preserve">                         </w:t>
      </w:r>
      <w:r/>
    </w:p>
    <w:p>
      <w:pPr>
        <w:spacing w:line="360" w:lineRule="auto"/>
        <w:rPr>
          <w:szCs w:val="21"/>
        </w:rPr>
      </w:pPr>
      <w:r>
        <w:rPr>
          <w:szCs w:val="21"/>
        </w:rPr>
        <w:t xml:space="preserve">招标编号:   </w:t>
      </w:r>
      <w:r>
        <w:rPr>
          <w:b/>
          <w:szCs w:val="21"/>
          <w:u w:val="single"/>
        </w:rPr>
        <w:t xml:space="preserve">                       </w:t>
      </w:r>
      <w:r>
        <w:rPr>
          <w:b/>
          <w:szCs w:val="21"/>
        </w:rPr>
        <w:t xml:space="preserve">            </w:t>
      </w:r>
      <w:r>
        <w:rPr>
          <w:szCs w:val="21"/>
        </w:rPr>
        <w:t xml:space="preserve">中标通知书日期:</w:t>
      </w:r>
      <w:r>
        <w:rPr>
          <w:b/>
          <w:szCs w:val="21"/>
          <w:u w:val="single"/>
        </w:rPr>
        <w:t xml:space="preserve">      年     月     日</w:t>
      </w:r>
      <w:r/>
    </w:p>
    <w:p>
      <w:pPr>
        <w:spacing w:line="360" w:lineRule="auto"/>
        <w:rPr>
          <w:b/>
          <w:szCs w:val="21"/>
          <w:u w:val="single"/>
        </w:rPr>
      </w:pPr>
      <w:r>
        <w:rPr>
          <w:szCs w:val="21"/>
        </w:rPr>
        <w:t xml:space="preserve">合同签署地：</w:t>
      </w:r>
      <w:r>
        <w:rPr>
          <w:b/>
          <w:szCs w:val="21"/>
          <w:u w:val="single"/>
        </w:rPr>
        <w:t xml:space="preserve">常州市第二人民医院     </w:t>
      </w:r>
      <w:r>
        <w:rPr>
          <w:b/>
          <w:szCs w:val="21"/>
        </w:rPr>
        <w:t xml:space="preserve">            </w:t>
      </w:r>
      <w:r>
        <w:rPr>
          <w:szCs w:val="21"/>
        </w:rPr>
        <w:t xml:space="preserve">合同签订日期：</w:t>
      </w:r>
      <w:r>
        <w:rPr>
          <w:b/>
          <w:szCs w:val="21"/>
          <w:u w:val="single"/>
        </w:rPr>
        <w:t xml:space="preserve">      年     月     日</w:t>
      </w:r>
      <w:r/>
    </w:p>
    <w:p>
      <w:pPr>
        <w:spacing w:line="360" w:lineRule="auto"/>
        <w:rPr>
          <w:b/>
          <w:szCs w:val="21"/>
          <w:u w:val="single"/>
        </w:rPr>
      </w:pPr>
      <w:r>
        <w:rPr>
          <w:szCs w:val="21"/>
        </w:rPr>
        <w:t xml:space="preserve">院区：</w:t>
      </w:r>
      <w:r>
        <w:rPr>
          <w:b/>
          <w:szCs w:val="21"/>
        </w:rPr>
        <w:t xml:space="preserve">     </w:t>
      </w:r>
      <w:r>
        <w:rPr>
          <w:b/>
          <w:szCs w:val="21"/>
          <w:u w:val="single"/>
        </w:rPr>
        <w:t xml:space="preserve">                       </w:t>
      </w:r>
      <w:r/>
    </w:p>
    <w:p>
      <w:pPr>
        <w:ind w:firstLine="420"/>
        <w:jc w:val="left"/>
        <w:spacing w:after="150" w:line="360" w:lineRule="auto"/>
        <w:shd w:val="clear" w:color="auto" w:fill="ffffff"/>
        <w:widowControl/>
        <w:rPr>
          <w:szCs w:val="21"/>
        </w:rPr>
        <w:outlineLvl w:val="0"/>
      </w:pPr>
      <w:r>
        <w:rPr>
          <w:szCs w:val="21"/>
        </w:rPr>
        <w:t xml:space="preserve">根据</w:t>
      </w:r>
      <w:r>
        <w:rPr>
          <w:szCs w:val="21"/>
          <w:u w:val="single"/>
        </w:rPr>
        <w:t xml:space="preserve">                  </w:t>
      </w:r>
      <w:r>
        <w:rPr>
          <w:szCs w:val="21"/>
        </w:rPr>
        <w:t xml:space="preserve">(招标机构)于</w:t>
      </w:r>
      <w:r>
        <w:rPr>
          <w:szCs w:val="21"/>
          <w:u w:val="single"/>
        </w:rPr>
        <w:t xml:space="preserve">      </w:t>
      </w:r>
      <w:r>
        <w:rPr>
          <w:szCs w:val="21"/>
        </w:rPr>
        <w:t xml:space="preserve">年</w:t>
      </w:r>
      <w:r>
        <w:rPr>
          <w:szCs w:val="21"/>
          <w:u w:val="single"/>
        </w:rPr>
        <w:t xml:space="preserve">    </w:t>
      </w:r>
      <w:r>
        <w:rPr>
          <w:szCs w:val="21"/>
        </w:rPr>
        <w:t xml:space="preserve">月</w:t>
      </w:r>
      <w:r>
        <w:rPr>
          <w:szCs w:val="21"/>
          <w:u w:val="single"/>
        </w:rPr>
        <w:t xml:space="preserve">    </w:t>
      </w:r>
      <w:r>
        <w:rPr>
          <w:szCs w:val="21"/>
        </w:rPr>
        <w:t xml:space="preserve">日进行的</w:t>
      </w:r>
      <w:r>
        <w:rPr>
          <w:szCs w:val="21"/>
          <w:u w:val="single"/>
        </w:rPr>
        <w:t xml:space="preserve">                  </w:t>
      </w:r>
      <w:r>
        <w:rPr>
          <w:szCs w:val="21"/>
        </w:rPr>
        <w:t xml:space="preserve">号招标，甲、乙双方就乙方中标的</w:t>
      </w:r>
      <w:r>
        <w:rPr>
          <w:szCs w:val="21"/>
          <w:u w:val="single"/>
        </w:rPr>
        <w:t xml:space="preserve">                </w:t>
      </w:r>
      <w:r>
        <w:rPr>
          <w:szCs w:val="21"/>
        </w:rPr>
        <w:t xml:space="preserve">项目</w:t>
      </w:r>
      <w:r>
        <w:rPr>
          <w:bCs/>
          <w:szCs w:val="21"/>
        </w:rPr>
        <w:t xml:space="preserve">，</w:t>
      </w:r>
      <w:r>
        <w:rPr>
          <w:szCs w:val="21"/>
        </w:rPr>
        <w:t xml:space="preserve">本着平等互利的原则，通过共同协商，根据</w:t>
      </w:r>
      <w:r>
        <w:rPr>
          <w:bCs/>
          <w:szCs w:val="21"/>
        </w:rPr>
        <w:t xml:space="preserve">《中华人民共和国</w:t>
      </w:r>
      <w:r>
        <w:rPr>
          <w:rFonts w:hint="eastAsia"/>
          <w:bCs/>
          <w:szCs w:val="21"/>
        </w:rPr>
        <w:t xml:space="preserve">民法典</w:t>
      </w:r>
      <w:r>
        <w:rPr>
          <w:bCs/>
          <w:szCs w:val="21"/>
        </w:rPr>
        <w:t xml:space="preserve">》、《中华人民</w:t>
      </w:r>
      <w:r>
        <w:rPr>
          <w:szCs w:val="21"/>
        </w:rPr>
        <w:t xml:space="preserve">共和国政府采购法》及有关法律法规，就相关事宜达成如下合同。                 </w:t>
      </w:r>
      <w:r/>
    </w:p>
    <w:p>
      <w:pPr>
        <w:numPr>
          <w:ilvl w:val="0"/>
          <w:numId w:val="15"/>
        </w:numPr>
        <w:ind w:left="567" w:hanging="567"/>
        <w:spacing w:line="400" w:lineRule="exact"/>
        <w:rPr>
          <w:szCs w:val="21"/>
        </w:rPr>
      </w:pPr>
      <w:r>
        <w:rPr>
          <w:rFonts w:hint="eastAsia"/>
          <w:b/>
          <w:szCs w:val="21"/>
        </w:rPr>
        <w:t xml:space="preserve">合同</w:t>
      </w:r>
      <w:r>
        <w:rPr>
          <w:b/>
          <w:szCs w:val="21"/>
        </w:rPr>
        <w:t xml:space="preserve">标的</w:t>
      </w:r>
      <w:r>
        <w:rPr>
          <w:szCs w:val="21"/>
        </w:rPr>
        <w:t xml:space="preserve">：</w:t>
      </w:r>
      <w:r>
        <w:rPr>
          <w:rFonts w:hint="eastAsia"/>
          <w:szCs w:val="21"/>
        </w:rPr>
        <w:t xml:space="preserve">乙方</w:t>
      </w:r>
      <w:r>
        <w:rPr>
          <w:szCs w:val="21"/>
        </w:rPr>
        <w:t xml:space="preserve">根据甲方需求提供下列产品：</w:t>
      </w:r>
      <w:r>
        <w:rPr>
          <w:szCs w:val="21"/>
          <w:u w:val="single"/>
        </w:rPr>
        <w:t xml:space="preserve">                        </w:t>
      </w:r>
      <w:r>
        <w:rPr>
          <w:szCs w:val="21"/>
        </w:rPr>
        <w:t xml:space="preserve">项目</w:t>
      </w:r>
      <w:r>
        <w:rPr>
          <w:bCs/>
          <w:szCs w:val="21"/>
        </w:rPr>
        <w:t xml:space="preserve">，产品名称、品牌、规格及数量详见招标响应文件。</w:t>
      </w:r>
      <w:r/>
    </w:p>
    <w:p>
      <w:pPr>
        <w:numPr>
          <w:ilvl w:val="0"/>
          <w:numId w:val="15"/>
        </w:numPr>
        <w:ind w:left="567" w:hanging="567"/>
        <w:spacing w:line="400" w:lineRule="exact"/>
        <w:rPr>
          <w:szCs w:val="21"/>
        </w:rPr>
      </w:pPr>
      <w:r>
        <w:rPr>
          <w:b/>
          <w:szCs w:val="21"/>
        </w:rPr>
        <w:t xml:space="preserve">合同价格：</w:t>
      </w:r>
      <w:r>
        <w:rPr>
          <w:szCs w:val="21"/>
        </w:rPr>
        <w:t xml:space="preserve">签约合同总价格（人民币）：</w:t>
      </w:r>
      <w:r>
        <w:rPr>
          <w:szCs w:val="21"/>
          <w:u w:val="single"/>
        </w:rPr>
        <w:t xml:space="preserve">                          </w:t>
      </w:r>
      <w:r>
        <w:rPr>
          <w:szCs w:val="21"/>
        </w:rPr>
        <w:t xml:space="preserve">（小写：</w:t>
      </w:r>
      <w:r>
        <w:rPr>
          <w:rFonts w:hint="eastAsia"/>
          <w:szCs w:val="21"/>
        </w:rPr>
        <w:t xml:space="preserve"> </w:t>
      </w:r>
      <w:r>
        <w:rPr>
          <w:szCs w:val="21"/>
        </w:rPr>
        <w:t xml:space="preserve">       ）</w:t>
      </w:r>
      <w:r/>
    </w:p>
    <w:p>
      <w:pPr>
        <w:ind w:left="567"/>
        <w:spacing w:line="400" w:lineRule="exact"/>
        <w:rPr>
          <w:szCs w:val="21"/>
        </w:rPr>
      </w:pPr>
      <w:r>
        <w:rPr>
          <w:szCs w:val="21"/>
        </w:rPr>
        <w:t xml:space="preserve">本合同总价</w:t>
      </w:r>
      <w:r>
        <w:rPr>
          <w:rFonts w:hint="eastAsia"/>
          <w:szCs w:val="21"/>
        </w:rPr>
        <w:t xml:space="preserve">应包括磋商文件所确定的采购范围相应货物和服务的供货、包装、运输、保险、辅助设备、安装调试、管理、维护（包括质保期内的一切维修、保养、更换零部件、人工等）、劳务、培训、验收、办公设备、设备、工具、耗材、运送工具及耗材、利润、风险、税金及政策性文件规定等各项应有费用，以及为完成该项货物或者服务项目所涉及到的一切相关费用。安装、调试、验收过程中，如发现有漏项、缺件，成交供应商应无条件、无偿补齐，所发生的一切费用，视为已包含在供应商的报价之中，且并不因此而影响交付实际使用人的时间。</w:t>
      </w:r>
      <w:r>
        <w:rPr>
          <w:rFonts w:hint="eastAsia"/>
          <w:b/>
          <w:szCs w:val="21"/>
        </w:rPr>
        <w:t xml:space="preserve">本次报价还包括成交供应商办理与本货物相关的进口、运输、免税等手续所产生的费用。</w:t>
      </w:r>
      <w:r/>
    </w:p>
    <w:p>
      <w:pPr>
        <w:numPr>
          <w:ilvl w:val="0"/>
          <w:numId w:val="15"/>
        </w:numPr>
        <w:ind w:left="567" w:hanging="567"/>
        <w:spacing w:line="400" w:lineRule="exact"/>
        <w:rPr>
          <w:szCs w:val="21"/>
        </w:rPr>
      </w:pPr>
      <w:r>
        <w:rPr>
          <w:b/>
          <w:szCs w:val="21"/>
        </w:rPr>
        <w:t xml:space="preserve">合同文件</w:t>
      </w:r>
      <w:r>
        <w:rPr>
          <w:szCs w:val="21"/>
        </w:rPr>
        <w:t xml:space="preserve">：下列文件是构成合同不可分割的部分，并与本合同具有同等法律效力，</w:t>
      </w:r>
      <w:r>
        <w:rPr>
          <w:bCs/>
          <w:szCs w:val="21"/>
        </w:rPr>
        <w:t xml:space="preserve">这些文件包括但不限于：</w:t>
      </w:r>
      <w:r/>
    </w:p>
    <w:p>
      <w:pPr>
        <w:ind w:left="420"/>
        <w:jc w:val="left"/>
        <w:spacing w:line="360" w:lineRule="auto"/>
        <w:rPr>
          <w:szCs w:val="21"/>
        </w:rPr>
      </w:pPr>
      <w:r>
        <w:rPr>
          <w:szCs w:val="21"/>
        </w:rPr>
        <w:t xml:space="preserve">1、</w:t>
      </w:r>
      <w:r>
        <w:rPr>
          <w:color w:val="000000"/>
          <w:szCs w:val="21"/>
        </w:rPr>
        <w:t xml:space="preserve">招标采购文件（编号：</w:t>
      </w:r>
      <w:r>
        <w:rPr>
          <w:szCs w:val="21"/>
          <w:u w:val="single"/>
        </w:rPr>
        <w:t xml:space="preserve">                </w:t>
      </w:r>
      <w:r>
        <w:rPr>
          <w:color w:val="000000"/>
          <w:szCs w:val="21"/>
        </w:rPr>
        <w:t xml:space="preserve"> ）</w:t>
      </w:r>
      <w:r>
        <w:rPr>
          <w:szCs w:val="21"/>
        </w:rPr>
        <w:t xml:space="preserve">；</w:t>
      </w:r>
      <w:r/>
    </w:p>
    <w:p>
      <w:pPr>
        <w:ind w:left="420"/>
        <w:jc w:val="left"/>
        <w:spacing w:line="360" w:lineRule="auto"/>
        <w:rPr>
          <w:szCs w:val="21"/>
        </w:rPr>
      </w:pPr>
      <w:r>
        <w:rPr>
          <w:szCs w:val="21"/>
        </w:rPr>
        <w:t xml:space="preserve">2、乙方提交的投标文件；</w:t>
      </w:r>
      <w:r/>
    </w:p>
    <w:p>
      <w:pPr>
        <w:ind w:left="420"/>
        <w:jc w:val="left"/>
        <w:spacing w:line="360" w:lineRule="auto"/>
        <w:rPr>
          <w:szCs w:val="21"/>
        </w:rPr>
      </w:pPr>
      <w:r>
        <w:rPr>
          <w:szCs w:val="21"/>
        </w:rPr>
        <w:t xml:space="preserve">3、乙方投标的其他资料及承诺；</w:t>
      </w:r>
      <w:r/>
    </w:p>
    <w:p>
      <w:pPr>
        <w:ind w:left="420"/>
        <w:jc w:val="left"/>
        <w:spacing w:line="360" w:lineRule="auto"/>
        <w:rPr>
          <w:szCs w:val="21"/>
        </w:rPr>
      </w:pPr>
      <w:r>
        <w:rPr>
          <w:szCs w:val="21"/>
        </w:rPr>
        <w:t xml:space="preserve">4、</w:t>
      </w:r>
      <w:r>
        <w:rPr>
          <w:color w:val="000000"/>
          <w:szCs w:val="21"/>
        </w:rPr>
        <w:t xml:space="preserve">甲乙双方商定的其他文件等。</w:t>
      </w:r>
      <w:r/>
    </w:p>
    <w:p>
      <w:pPr>
        <w:numPr>
          <w:ilvl w:val="0"/>
          <w:numId w:val="15"/>
        </w:numPr>
        <w:ind w:left="567" w:hanging="567"/>
        <w:spacing w:line="400" w:lineRule="exact"/>
        <w:rPr>
          <w:szCs w:val="21"/>
        </w:rPr>
      </w:pPr>
      <w:r>
        <w:rPr>
          <w:b/>
          <w:szCs w:val="21"/>
        </w:rPr>
        <w:t xml:space="preserve">付款方式</w:t>
      </w:r>
      <w:r>
        <w:rPr>
          <w:szCs w:val="21"/>
        </w:rPr>
        <w:t xml:space="preserve">：</w:t>
      </w:r>
      <w:r>
        <w:rPr>
          <w:rFonts w:hint="eastAsia"/>
          <w:szCs w:val="21"/>
          <w:u w:val="single"/>
        </w:rPr>
        <w:t xml:space="preserve">满足合同约定支付条件的，自安装调试验收合格收到发票后</w:t>
      </w:r>
      <w:r>
        <w:rPr>
          <w:rFonts w:hint="eastAsia"/>
          <w:b/>
          <w:szCs w:val="21"/>
          <w:u w:val="single"/>
        </w:rPr>
        <w:t xml:space="preserve">四个月付全款</w:t>
      </w:r>
      <w:r>
        <w:rPr>
          <w:rFonts w:hint="eastAsia"/>
          <w:szCs w:val="21"/>
          <w:u w:val="single"/>
        </w:rPr>
        <w:t xml:space="preserve">。乙方向甲方申请付款需提供等额的正规税务发票</w:t>
      </w:r>
      <w:r>
        <w:rPr>
          <w:rFonts w:hint="eastAsia"/>
          <w:szCs w:val="21"/>
          <w:u w:val="single"/>
          <w:lang w:eastAsia="zh-CN"/>
        </w:rPr>
        <w:t xml:space="preserve">，开票单位必须为乙方，任何乙方分公司、子公司、联合体开具的发票均视为无效发票</w:t>
      </w:r>
      <w:r>
        <w:rPr>
          <w:rFonts w:hint="eastAsia"/>
          <w:szCs w:val="21"/>
          <w:u w:val="single"/>
        </w:rPr>
        <w:t xml:space="preserve">。</w:t>
      </w:r>
      <w:r/>
    </w:p>
    <w:p>
      <w:pPr>
        <w:numPr>
          <w:ilvl w:val="0"/>
          <w:numId w:val="15"/>
        </w:numPr>
        <w:ind w:left="567" w:hanging="567"/>
        <w:spacing w:line="400" w:lineRule="exact"/>
        <w:rPr>
          <w:szCs w:val="21"/>
        </w:rPr>
      </w:pPr>
      <w:r>
        <w:rPr>
          <w:b/>
          <w:szCs w:val="21"/>
        </w:rPr>
        <w:t xml:space="preserve">交货期</w:t>
      </w:r>
      <w:r>
        <w:rPr>
          <w:szCs w:val="21"/>
        </w:rPr>
        <w:t xml:space="preserve">：合同签订之日起接到医院通知后</w:t>
      </w:r>
      <w:r>
        <w:rPr>
          <w:rFonts w:hint="eastAsia"/>
          <w:szCs w:val="21"/>
          <w:lang w:val="en-US" w:eastAsia="zh-CN"/>
        </w:rPr>
        <w:t xml:space="preserve">2个月</w:t>
      </w:r>
      <w:r>
        <w:rPr>
          <w:szCs w:val="21"/>
        </w:rPr>
        <w:t xml:space="preserve">之内货物运抵医院。</w:t>
      </w:r>
      <w:r/>
    </w:p>
    <w:p>
      <w:pPr>
        <w:numPr>
          <w:ilvl w:val="0"/>
          <w:numId w:val="15"/>
        </w:numPr>
        <w:ind w:left="567" w:hanging="567"/>
        <w:spacing w:line="400" w:lineRule="exact"/>
        <w:rPr>
          <w:szCs w:val="21"/>
        </w:rPr>
      </w:pPr>
      <w:r>
        <w:rPr>
          <w:b/>
          <w:szCs w:val="21"/>
        </w:rPr>
        <w:t xml:space="preserve">交货地点</w:t>
      </w:r>
      <w:r>
        <w:rPr>
          <w:szCs w:val="21"/>
        </w:rPr>
        <w:t xml:space="preserve">：常州市第二人民医院指定地点。</w:t>
      </w:r>
      <w:r/>
    </w:p>
    <w:p>
      <w:pPr>
        <w:numPr>
          <w:ilvl w:val="0"/>
          <w:numId w:val="15"/>
        </w:numPr>
        <w:ind w:left="567" w:hanging="567"/>
        <w:spacing w:line="400" w:lineRule="exact"/>
        <w:rPr>
          <w:szCs w:val="21"/>
        </w:rPr>
      </w:pPr>
      <w:r>
        <w:rPr>
          <w:b/>
          <w:szCs w:val="21"/>
        </w:rPr>
        <w:t xml:space="preserve">质保期：</w:t>
      </w:r>
      <w:r>
        <w:rPr>
          <w:szCs w:val="21"/>
        </w:rPr>
        <w:t xml:space="preserve">上述设备免费原厂保修 </w:t>
      </w:r>
      <w:r>
        <w:rPr>
          <w:b/>
          <w:szCs w:val="21"/>
          <w:u w:val="single"/>
        </w:rPr>
        <w:t xml:space="preserve">      </w:t>
      </w:r>
      <w:r>
        <w:rPr>
          <w:szCs w:val="21"/>
        </w:rPr>
        <w:t xml:space="preserve">年，保修期内同一故障经两次维修仍无法修复的，乙方负责包换或退货；</w:t>
      </w:r>
      <w:r>
        <w:rPr>
          <w:rFonts w:hint="eastAsia"/>
          <w:szCs w:val="21"/>
          <w:lang w:val="en-US" w:eastAsia="zh-CN"/>
        </w:rPr>
        <w:t xml:space="preserve">乙方承诺设备验收时提供原厂保修卡或质保承诺书；</w:t>
      </w:r>
      <w:r>
        <w:rPr>
          <w:szCs w:val="21"/>
        </w:rPr>
        <w:t xml:space="preserve">保修期外乙方对本设备终身负责维修。</w:t>
      </w:r>
      <w:r/>
    </w:p>
    <w:p>
      <w:pPr>
        <w:ind w:left="567"/>
        <w:spacing w:line="400" w:lineRule="exact"/>
        <w:rPr>
          <w:szCs w:val="21"/>
        </w:rPr>
      </w:pPr>
      <w:r>
        <w:rPr>
          <w:szCs w:val="21"/>
        </w:rPr>
        <w:t xml:space="preserve">过保后整机年维保</w:t>
      </w:r>
      <w:r>
        <w:rPr>
          <w:rFonts w:hint="eastAsia"/>
          <w:szCs w:val="21"/>
          <w:lang w:eastAsia="zh-CN"/>
        </w:rPr>
        <w:t xml:space="preserve">（</w:t>
      </w:r>
      <w:r>
        <w:rPr>
          <w:rFonts w:hint="eastAsia"/>
          <w:szCs w:val="21"/>
          <w:lang w:val="en-US" w:eastAsia="zh-CN"/>
        </w:rPr>
        <w:t xml:space="preserve">承诺原厂维保服务</w:t>
      </w:r>
      <w:r>
        <w:rPr>
          <w:rFonts w:hint="eastAsia"/>
          <w:szCs w:val="21"/>
          <w:lang w:eastAsia="zh-CN"/>
        </w:rPr>
        <w:t xml:space="preserve">）</w:t>
      </w:r>
      <w:r>
        <w:rPr>
          <w:szCs w:val="21"/>
        </w:rPr>
        <w:t xml:space="preserve">参考价格</w:t>
      </w:r>
      <w:r>
        <w:rPr>
          <w:rFonts w:hint="eastAsia"/>
          <w:szCs w:val="21"/>
          <w:lang w:val="en-US" w:eastAsia="zh-CN"/>
        </w:rPr>
        <w:t xml:space="preserve">不高于</w:t>
      </w:r>
      <w:r>
        <w:rPr>
          <w:szCs w:val="21"/>
          <w:u w:val="single"/>
        </w:rPr>
        <w:t xml:space="preserve">         </w:t>
      </w:r>
      <w:r>
        <w:rPr>
          <w:szCs w:val="21"/>
        </w:rPr>
        <w:t xml:space="preserve">万元，或参考单台设备成交总金额的</w:t>
      </w:r>
      <w:r>
        <w:rPr>
          <w:szCs w:val="21"/>
          <w:u w:val="single"/>
        </w:rPr>
        <w:t xml:space="preserve">        </w:t>
      </w:r>
      <w:r>
        <w:rPr>
          <w:szCs w:val="21"/>
        </w:rPr>
        <w:t xml:space="preserve">%，主要配件更换参考价格请附页说明。</w:t>
      </w:r>
      <w:r/>
    </w:p>
    <w:p>
      <w:pPr>
        <w:numPr>
          <w:ilvl w:val="0"/>
          <w:numId w:val="15"/>
        </w:numPr>
        <w:ind w:left="567" w:hanging="567"/>
        <w:spacing w:line="400" w:lineRule="exact"/>
        <w:rPr>
          <w:b/>
          <w:szCs w:val="21"/>
        </w:rPr>
      </w:pPr>
      <w:r>
        <w:rPr>
          <w:b/>
          <w:szCs w:val="21"/>
        </w:rPr>
        <w:t xml:space="preserve">资质、质量要求及技术标准：</w:t>
      </w:r>
      <w:r/>
    </w:p>
    <w:p>
      <w:pPr>
        <w:numPr>
          <w:ilvl w:val="0"/>
          <w:numId w:val="16"/>
        </w:numPr>
        <w:spacing w:line="400" w:lineRule="exact"/>
        <w:rPr>
          <w:b/>
          <w:szCs w:val="21"/>
        </w:rPr>
      </w:pPr>
      <w:r>
        <w:rPr>
          <w:szCs w:val="21"/>
        </w:rPr>
        <w:t xml:space="preserve">特别提醒条款：</w:t>
      </w:r>
      <w:r>
        <w:rPr>
          <w:b/>
          <w:szCs w:val="21"/>
        </w:rPr>
        <w:t xml:space="preserve">a、所提供医疗器械产品注册证必须真实有效；b、所提供设备上的中文品名、型号及产品说明书所注适用范围必须与医疗器械产品注册证所</w:t>
      </w:r>
      <w:bookmarkStart w:id="923" w:name="_GoBack"/>
      <w:r/>
      <w:bookmarkEnd w:id="923"/>
      <w:r>
        <w:rPr>
          <w:b/>
          <w:szCs w:val="21"/>
        </w:rPr>
        <w:t xml:space="preserve">标明的完全一致；c、国产医疗设备上的铭牌必须标注医疗器械注册证号；d、进口医疗设备必须符合国家相关规定，进口手续齐备、途径合法；e、发票上所列品名与型号必须与合同所列品名与型号完全一致；f、其他未提及事项必须符合国家食品药品监督管理局的相关规定。以上条款必须满足，否则由此引起的一切责任由乙方负责。</w:t>
      </w:r>
      <w:r/>
    </w:p>
    <w:p>
      <w:pPr>
        <w:numPr>
          <w:ilvl w:val="0"/>
          <w:numId w:val="16"/>
        </w:numPr>
        <w:spacing w:line="400" w:lineRule="exact"/>
        <w:rPr>
          <w:szCs w:val="21"/>
        </w:rPr>
      </w:pPr>
      <w:r>
        <w:rPr>
          <w:szCs w:val="21"/>
        </w:rPr>
        <w:t xml:space="preserve">乙方向甲方提供医用材料及医疗器械产品的本地区代理证明、经营许可证、生产许可证、产品注册证、营业执照。（复印件加盖公章，经办人需法人授权委托书，出示身份证及提交身份证复印件）</w:t>
      </w:r>
      <w:r/>
    </w:p>
    <w:p>
      <w:pPr>
        <w:numPr>
          <w:ilvl w:val="0"/>
          <w:numId w:val="16"/>
        </w:numPr>
        <w:spacing w:line="400" w:lineRule="exact"/>
        <w:rPr>
          <w:szCs w:val="21"/>
        </w:rPr>
      </w:pPr>
      <w:r>
        <w:rPr>
          <w:szCs w:val="21"/>
        </w:rPr>
        <w:t xml:space="preserve">乙方保证向甲方提供的设备满足中国国家标准或相关行业标准。根据国家规定，如需要提供３c认证证书和标记的设备及相关配置，必须提供上述证书和标记。</w:t>
      </w:r>
      <w:r/>
    </w:p>
    <w:p>
      <w:pPr>
        <w:numPr>
          <w:ilvl w:val="0"/>
          <w:numId w:val="16"/>
        </w:numPr>
        <w:spacing w:line="400" w:lineRule="exact"/>
        <w:rPr>
          <w:szCs w:val="21"/>
        </w:rPr>
      </w:pPr>
      <w:r>
        <w:rPr>
          <w:szCs w:val="21"/>
        </w:rPr>
        <w:t xml:space="preserve">乙方保证所供设备按规定材料和工艺制成、全新，并严格保持原包装，否则造成的一切损失由乙方负全部责任。</w:t>
      </w:r>
      <w:r/>
    </w:p>
    <w:p>
      <w:pPr>
        <w:numPr>
          <w:ilvl w:val="0"/>
          <w:numId w:val="16"/>
        </w:numPr>
        <w:spacing w:line="400" w:lineRule="exact"/>
        <w:rPr>
          <w:szCs w:val="21"/>
        </w:rPr>
      </w:pPr>
      <w:r>
        <w:rPr>
          <w:szCs w:val="21"/>
        </w:rPr>
        <w:t xml:space="preserve">乙方保证货物不存在危及人身及财产安全的产品缺陷，否则应承担全部法律责任。</w:t>
      </w:r>
      <w:r/>
    </w:p>
    <w:p>
      <w:pPr>
        <w:numPr>
          <w:ilvl w:val="0"/>
          <w:numId w:val="16"/>
        </w:numPr>
        <w:spacing w:line="360" w:lineRule="exact"/>
        <w:rPr>
          <w:szCs w:val="21"/>
        </w:rPr>
      </w:pPr>
      <w:r>
        <w:rPr>
          <w:szCs w:val="21"/>
        </w:rPr>
        <w:t xml:space="preserve">乙方应保证甲方在使用该货物或其任何一部分时不受第三方提出侵犯其专利权、版权、商标权或其他权利的起诉。一旦出现侵权，索赔或诉讼，乙方应承担全部责任。</w:t>
      </w:r>
      <w:r/>
    </w:p>
    <w:p>
      <w:pPr>
        <w:numPr>
          <w:ilvl w:val="0"/>
          <w:numId w:val="16"/>
        </w:numPr>
        <w:spacing w:line="400" w:lineRule="exact"/>
        <w:rPr>
          <w:szCs w:val="21"/>
        </w:rPr>
      </w:pPr>
      <w:r>
        <w:rPr>
          <w:szCs w:val="21"/>
        </w:rPr>
        <w:t xml:space="preserve">乙方所供设备如验收不合格，根据甲方的要求，乙方必须无条件换货或退货，由此引起的一切损失由乙方承担。</w:t>
      </w:r>
      <w:r/>
    </w:p>
    <w:p>
      <w:pPr>
        <w:numPr>
          <w:ilvl w:val="0"/>
          <w:numId w:val="15"/>
        </w:numPr>
        <w:ind w:left="567" w:hanging="567"/>
        <w:spacing w:line="400" w:lineRule="exact"/>
        <w:rPr>
          <w:b/>
          <w:szCs w:val="21"/>
        </w:rPr>
      </w:pPr>
      <w:r>
        <w:rPr>
          <w:b/>
          <w:szCs w:val="21"/>
        </w:rPr>
        <w:t xml:space="preserve">设备安装和验收要求：</w:t>
      </w:r>
      <w:r/>
    </w:p>
    <w:p>
      <w:pPr>
        <w:numPr>
          <w:ilvl w:val="0"/>
          <w:numId w:val="17"/>
        </w:numPr>
        <w:spacing w:line="400" w:lineRule="exact"/>
        <w:rPr>
          <w:szCs w:val="21"/>
        </w:rPr>
      </w:pPr>
      <w:r>
        <w:rPr>
          <w:szCs w:val="21"/>
        </w:rPr>
        <w:t xml:space="preserve">除合同另有规定外，乙方提供的全部货物均应按国家或专业标准保护措施进行包装。该包装应适应于远距离运输、防潮、防震、防锈和防野蛮装卸，以确保货物安全无损运抵指定地点。由于包装不善所引起的货物损失均由乙方承担。</w:t>
      </w:r>
      <w:r/>
    </w:p>
    <w:p>
      <w:pPr>
        <w:numPr>
          <w:ilvl w:val="0"/>
          <w:numId w:val="17"/>
        </w:numPr>
        <w:spacing w:line="400" w:lineRule="exact"/>
        <w:rPr>
          <w:szCs w:val="21"/>
        </w:rPr>
      </w:pPr>
      <w:r>
        <w:rPr>
          <w:szCs w:val="21"/>
        </w:rPr>
        <w:t xml:space="preserve">设备到货后，甲方及时通知乙方，乙方接到通知一周内到达现场，负责设备的免费安装和调试。设备安装时，乙方必须事先与甲方的医疗器械科联系，并与医疗器械科共同参与。否则引起的一切责任由乙方承担。</w:t>
      </w:r>
      <w:r/>
    </w:p>
    <w:p>
      <w:pPr>
        <w:numPr>
          <w:ilvl w:val="0"/>
          <w:numId w:val="17"/>
        </w:numPr>
        <w:spacing w:line="400" w:lineRule="exact"/>
        <w:rPr>
          <w:szCs w:val="21"/>
        </w:rPr>
      </w:pPr>
      <w:r>
        <w:rPr>
          <w:szCs w:val="21"/>
        </w:rPr>
        <w:t xml:space="preserve">如乙方提供的设备设有维修软件密码，乙方应保证无条件的为甲方永久免费打开。</w:t>
      </w:r>
      <w:r/>
    </w:p>
    <w:p>
      <w:pPr>
        <w:numPr>
          <w:ilvl w:val="0"/>
          <w:numId w:val="17"/>
        </w:numPr>
        <w:spacing w:line="400" w:lineRule="exact"/>
        <w:rPr>
          <w:szCs w:val="21"/>
        </w:rPr>
      </w:pPr>
      <w:r>
        <w:rPr>
          <w:szCs w:val="21"/>
        </w:rPr>
        <w:t xml:space="preserve">设备安装、调试结束后，甲方对设备试用后进行验收（时间由甲、乙双方商定），乙方免费派工程师到达现场协助验收工作，双方共同填写验收报告。</w:t>
      </w:r>
      <w:r/>
    </w:p>
    <w:p>
      <w:pPr>
        <w:numPr>
          <w:ilvl w:val="0"/>
          <w:numId w:val="17"/>
        </w:numPr>
        <w:spacing w:line="400" w:lineRule="exact"/>
        <w:rPr>
          <w:szCs w:val="21"/>
        </w:rPr>
      </w:pPr>
      <w:r>
        <w:rPr>
          <w:szCs w:val="21"/>
        </w:rPr>
        <w:t xml:space="preserve">保修期自我院验收合格之日算起。</w:t>
      </w:r>
      <w:r/>
    </w:p>
    <w:p>
      <w:pPr>
        <w:numPr>
          <w:ilvl w:val="0"/>
          <w:numId w:val="15"/>
        </w:numPr>
        <w:ind w:left="567" w:hanging="567"/>
        <w:spacing w:line="400" w:lineRule="exact"/>
        <w:rPr>
          <w:b/>
          <w:szCs w:val="21"/>
        </w:rPr>
      </w:pPr>
      <w:r>
        <w:rPr>
          <w:b/>
          <w:szCs w:val="21"/>
        </w:rPr>
        <w:t xml:space="preserve">售后服务要求：</w:t>
      </w:r>
      <w:r/>
    </w:p>
    <w:p>
      <w:pPr>
        <w:numPr>
          <w:ilvl w:val="0"/>
          <w:numId w:val="18"/>
        </w:numPr>
        <w:spacing w:line="400" w:lineRule="exact"/>
        <w:rPr>
          <w:szCs w:val="21"/>
        </w:rPr>
      </w:pPr>
      <w:r>
        <w:rPr>
          <w:szCs w:val="21"/>
        </w:rPr>
        <w:t xml:space="preserve">乙方应按照国家有关法律法规规章和“三包”规定以及合同所附的“服务承诺”提供服务。</w:t>
      </w:r>
      <w:r/>
    </w:p>
    <w:p>
      <w:pPr>
        <w:numPr>
          <w:ilvl w:val="0"/>
          <w:numId w:val="18"/>
        </w:numPr>
        <w:spacing w:line="400" w:lineRule="exact"/>
        <w:rPr>
          <w:szCs w:val="21"/>
        </w:rPr>
      </w:pPr>
      <w:r>
        <w:rPr>
          <w:szCs w:val="21"/>
        </w:rPr>
        <w:t xml:space="preserve">乙方应为甲方提供免费培训服务，并指派专人负责与甲方联系售后服务事宜。主要培训内容为货物的基本结构、性能、主要部件的构造及处理，日常使用操作、保养与管理、常见故障的排除、紧急情况的处理等，如甲方未使用过同类型货物，乙方还需就货物的功能对甲方人员进行相应的技术培训，培训地点主要在货物安装现场或由甲方安排。</w:t>
      </w:r>
      <w:r/>
    </w:p>
    <w:p>
      <w:pPr>
        <w:numPr>
          <w:ilvl w:val="0"/>
          <w:numId w:val="18"/>
        </w:numPr>
        <w:spacing w:line="400" w:lineRule="exact"/>
        <w:rPr>
          <w:szCs w:val="21"/>
        </w:rPr>
      </w:pPr>
      <w:r>
        <w:rPr>
          <w:szCs w:val="21"/>
        </w:rPr>
        <w:t xml:space="preserve">保修期内，乙方负责对所供货物提供免费维护和质量保证，对其提供的货物整机进行维修和系统维护，不再收取任何费用，但不可抗力（如火灾、</w:t>
      </w:r>
      <w:r>
        <w:rPr>
          <w:rFonts w:hint="eastAsia"/>
          <w:szCs w:val="21"/>
        </w:rPr>
        <w:t xml:space="preserve">地震</w:t>
      </w:r>
      <w:r>
        <w:rPr>
          <w:szCs w:val="21"/>
        </w:rPr>
        <w:t xml:space="preserve">等）造成的故障除外。</w:t>
      </w:r>
      <w:r/>
    </w:p>
    <w:p>
      <w:pPr>
        <w:numPr>
          <w:ilvl w:val="0"/>
          <w:numId w:val="18"/>
        </w:numPr>
        <w:spacing w:line="400" w:lineRule="exact"/>
        <w:rPr>
          <w:szCs w:val="21"/>
        </w:rPr>
      </w:pPr>
      <w:r>
        <w:rPr>
          <w:szCs w:val="21"/>
        </w:rPr>
        <w:t xml:space="preserve">确保设备保修期内开机率为９５％，如设备故障停机率超过５％（一年按３６５天计算，每年１８天），每超过一天，保修期延长两周。</w:t>
      </w:r>
      <w:r/>
    </w:p>
    <w:p>
      <w:pPr>
        <w:numPr>
          <w:ilvl w:val="0"/>
          <w:numId w:val="18"/>
        </w:numPr>
        <w:spacing w:line="400" w:lineRule="exact"/>
        <w:rPr>
          <w:szCs w:val="21"/>
        </w:rPr>
      </w:pPr>
      <w:r>
        <w:rPr>
          <w:szCs w:val="21"/>
        </w:rPr>
        <w:t xml:space="preserve">如设备发生故障，乙方在接到甲方报修电话后２４小时内予以响应，否则甲方可自行采取必要的措施，由此产生的风险和费用由乙方承担。如有特殊情况，乙方应立即电话通知甲方不能响应的原因，在获得甲方同意后，才可推迟响应时间。</w:t>
      </w:r>
      <w:r/>
    </w:p>
    <w:p>
      <w:pPr>
        <w:numPr>
          <w:ilvl w:val="0"/>
          <w:numId w:val="18"/>
        </w:numPr>
        <w:spacing w:line="400" w:lineRule="exact"/>
        <w:rPr>
          <w:szCs w:val="21"/>
        </w:rPr>
      </w:pPr>
      <w:r>
        <w:rPr>
          <w:szCs w:val="21"/>
        </w:rPr>
        <w:t xml:space="preserve">无论在保修期内还是保修期外，设备维修原则上由乙方上门维修。乙方工程师来我院维修本设备，必须事先与我院医疗器械科取得联系；在维修过程中与甲方工程师共同完成维修工作，否则由此引起的一切责任由乙方负责。</w:t>
      </w:r>
      <w:r/>
    </w:p>
    <w:p>
      <w:pPr>
        <w:numPr>
          <w:ilvl w:val="0"/>
          <w:numId w:val="18"/>
        </w:numPr>
        <w:spacing w:line="400" w:lineRule="exact"/>
        <w:rPr>
          <w:szCs w:val="21"/>
        </w:rPr>
      </w:pPr>
      <w:r>
        <w:rPr>
          <w:szCs w:val="21"/>
        </w:rPr>
        <w:t xml:space="preserve">乙方免费提供全套技术资料（维修说明书包括详细电路图、操作说明书及光盘），如技术资料不全，甲方有权不支付货款。　</w:t>
      </w:r>
      <w:r/>
    </w:p>
    <w:p>
      <w:pPr>
        <w:numPr>
          <w:ilvl w:val="0"/>
          <w:numId w:val="15"/>
        </w:numPr>
        <w:ind w:left="567" w:hanging="567"/>
        <w:spacing w:line="400" w:lineRule="exact"/>
        <w:rPr>
          <w:b/>
          <w:szCs w:val="21"/>
        </w:rPr>
      </w:pPr>
      <w:r>
        <w:rPr>
          <w:b/>
          <w:szCs w:val="21"/>
        </w:rPr>
        <w:t xml:space="preserve">技术培训：</w:t>
      </w:r>
      <w:r/>
    </w:p>
    <w:p>
      <w:pPr>
        <w:ind w:firstLine="420"/>
        <w:spacing w:line="400" w:lineRule="exact"/>
        <w:rPr>
          <w:szCs w:val="21"/>
        </w:rPr>
      </w:pPr>
      <w:r>
        <w:rPr>
          <w:szCs w:val="21"/>
        </w:rPr>
        <w:t xml:space="preserve">在安装过程中或安装结束后，乙方工程师或有关人员有义务对甲方工程师和操作人员进行现场操作、保养、维修培训，并解答甲方人员提出的问题。</w:t>
      </w:r>
      <w:r/>
    </w:p>
    <w:p>
      <w:pPr>
        <w:numPr>
          <w:ilvl w:val="0"/>
          <w:numId w:val="15"/>
        </w:numPr>
        <w:ind w:left="567" w:hanging="567"/>
        <w:spacing w:line="400" w:lineRule="exact"/>
        <w:rPr>
          <w:b/>
          <w:szCs w:val="21"/>
        </w:rPr>
      </w:pPr>
      <w:r>
        <w:rPr>
          <w:b/>
          <w:szCs w:val="21"/>
        </w:rPr>
        <w:t xml:space="preserve">廉政建设：</w:t>
      </w:r>
      <w:r/>
    </w:p>
    <w:p>
      <w:pPr>
        <w:ind w:firstLine="420"/>
        <w:spacing w:line="400" w:lineRule="exact"/>
        <w:rPr>
          <w:szCs w:val="21"/>
        </w:rPr>
      </w:pPr>
      <w:r>
        <w:rPr>
          <w:szCs w:val="21"/>
        </w:rPr>
        <w:t xml:space="preserve">甲、乙双方应遵守国家有关法律、法规和廉政建设的规定。乙方不得进行任何形式的不正当竞争或向甲方工作人员进行任何形式的商业贿赂行为。甲方工作人员不得收受乙方赠送的礼品、礼金、购物卡等。一经发现严肃查处，甲方将终止与乙方的业务往来。</w:t>
      </w:r>
      <w:r/>
    </w:p>
    <w:p>
      <w:pPr>
        <w:numPr>
          <w:ilvl w:val="0"/>
          <w:numId w:val="15"/>
        </w:numPr>
        <w:ind w:left="567" w:hanging="567"/>
        <w:spacing w:line="400" w:lineRule="exact"/>
        <w:rPr>
          <w:b/>
          <w:szCs w:val="21"/>
        </w:rPr>
      </w:pPr>
      <w:r>
        <w:rPr>
          <w:b/>
          <w:szCs w:val="21"/>
        </w:rPr>
        <w:t xml:space="preserve">合同生效：</w:t>
      </w:r>
      <w:r/>
    </w:p>
    <w:p>
      <w:pPr>
        <w:ind w:firstLine="420"/>
        <w:spacing w:line="400" w:lineRule="exact"/>
        <w:rPr>
          <w:szCs w:val="21"/>
        </w:rPr>
      </w:pPr>
      <w:r>
        <w:rPr>
          <w:szCs w:val="21"/>
        </w:rPr>
        <w:t xml:space="preserve">本合同经双方盖章签字后生效，如有变动，必须经双方协商一致后，方可更改。</w:t>
      </w:r>
      <w:bookmarkStart w:id="826" w:name="_Hlk214885099"/>
      <w:r>
        <w:rPr>
          <w:b/>
          <w:szCs w:val="21"/>
        </w:rPr>
        <w:t xml:space="preserve">本合同一式</w:t>
      </w:r>
      <w:r>
        <w:rPr>
          <w:rFonts w:hint="eastAsia"/>
          <w:b/>
          <w:szCs w:val="21"/>
        </w:rPr>
        <w:t xml:space="preserve">伍</w:t>
      </w:r>
      <w:r>
        <w:rPr>
          <w:b/>
          <w:szCs w:val="21"/>
        </w:rPr>
        <w:t xml:space="preserve">份，甲方</w:t>
      </w:r>
      <w:r>
        <w:rPr>
          <w:rFonts w:hint="eastAsia"/>
          <w:b/>
          <w:szCs w:val="21"/>
        </w:rPr>
        <w:t xml:space="preserve">叁</w:t>
      </w:r>
      <w:r>
        <w:rPr>
          <w:b/>
          <w:szCs w:val="21"/>
        </w:rPr>
        <w:t xml:space="preserve">份，乙方壹份，招标代理机构壹份</w:t>
      </w:r>
      <w:r>
        <w:rPr>
          <w:szCs w:val="21"/>
        </w:rPr>
        <w:t xml:space="preserve">。</w:t>
      </w:r>
      <w:bookmarkEnd w:id="826"/>
      <w:r/>
      <w:r/>
    </w:p>
    <w:p>
      <w:pPr>
        <w:ind w:firstLine="600"/>
        <w:jc w:val="left"/>
        <w:spacing w:line="360" w:lineRule="auto"/>
        <w:rPr>
          <w:szCs w:val="21"/>
        </w:rPr>
      </w:pPr>
      <w:r>
        <w:rPr>
          <w:szCs w:val="21"/>
        </w:rPr>
        <w:t xml:space="preserve">其他未尽事宜，参照相关法律，双方协商解决。</w:t>
      </w:r>
      <w:r/>
    </w:p>
    <w:p>
      <w:pPr>
        <w:spacing w:line="400" w:lineRule="exact"/>
        <w:rPr>
          <w:szCs w:val="21"/>
        </w:rPr>
      </w:pPr>
      <w:r/>
      <w:bookmarkStart w:id="827" w:name="_Hlk214885337"/>
      <w:r/>
      <w:bookmarkStart w:id="828" w:name="_Hlk214885154"/>
      <w:r>
        <w:rPr>
          <w:rFonts w:hAnsi="宋体"/>
          <w:szCs w:val="21"/>
        </w:rPr>
        <w:t xml:space="preserve">甲方（盖章）：常州市第二人民医院</w:t>
      </w:r>
      <w:r>
        <w:rPr>
          <w:szCs w:val="21"/>
        </w:rPr>
        <w:tab/>
      </w:r>
      <w:r>
        <w:rPr>
          <w:szCs w:val="21"/>
        </w:rPr>
        <w:tab/>
      </w:r>
      <w:r>
        <w:rPr>
          <w:szCs w:val="21"/>
        </w:rPr>
        <w:t xml:space="preserve">           </w:t>
      </w:r>
      <w:r>
        <w:rPr>
          <w:rFonts w:hAnsi="宋体"/>
          <w:szCs w:val="21"/>
        </w:rPr>
        <w:t xml:space="preserve">乙方（盖章）：</w:t>
      </w:r>
      <w:r/>
    </w:p>
    <w:p>
      <w:pPr>
        <w:ind w:firstLine="420"/>
        <w:spacing w:after="156" w:line="400" w:lineRule="exact"/>
        <w:rPr>
          <w:szCs w:val="21"/>
        </w:rPr>
      </w:pPr>
      <w:r>
        <w:rPr>
          <w:rFonts w:hint="eastAsia"/>
          <w:szCs w:val="21"/>
        </w:rPr>
        <w:t xml:space="preserve"> </w:t>
      </w:r>
      <w:r>
        <w:rPr>
          <w:szCs w:val="21"/>
        </w:rPr>
        <w:t xml:space="preserve">                                          </w:t>
      </w:r>
      <w:r/>
    </w:p>
    <w:p>
      <w:pPr>
        <w:spacing w:after="156" w:line="400" w:lineRule="exact"/>
        <w:rPr>
          <w:szCs w:val="21"/>
        </w:rPr>
      </w:pPr>
      <w:r/>
      <w:bookmarkStart w:id="829" w:name="_Hlk214885142"/>
      <w:r>
        <w:rPr>
          <w:rFonts w:hAnsi="宋体"/>
          <w:szCs w:val="21"/>
        </w:rPr>
        <w:t xml:space="preserve">甲方代表：</w:t>
      </w:r>
      <w:r>
        <w:rPr>
          <w:rFonts w:hint="eastAsia" w:hAnsi="宋体"/>
          <w:szCs w:val="21"/>
        </w:rPr>
        <w:t xml:space="preserve"> </w:t>
      </w:r>
      <w:r>
        <w:rPr>
          <w:rFonts w:hAnsi="宋体"/>
          <w:szCs w:val="21"/>
        </w:rPr>
        <w:t xml:space="preserve">                                </w:t>
      </w:r>
      <w:r>
        <w:rPr>
          <w:rFonts w:hint="eastAsia" w:hAnsi="宋体"/>
          <w:szCs w:val="21"/>
          <w:lang w:val="en-US" w:eastAsia="zh-CN"/>
        </w:rPr>
        <w:t xml:space="preserve">         </w:t>
      </w:r>
      <w:r>
        <w:rPr>
          <w:rFonts w:hAnsi="宋体"/>
          <w:szCs w:val="21"/>
        </w:rPr>
        <w:t xml:space="preserve">乙方代表：</w:t>
      </w:r>
      <w:r/>
    </w:p>
    <w:p>
      <w:pPr>
        <w:ind w:firstLine="1470"/>
        <w:spacing w:after="156" w:line="400" w:lineRule="exact"/>
        <w:rPr>
          <w:rFonts w:hint="eastAsia"/>
          <w:szCs w:val="21"/>
        </w:rPr>
      </w:pPr>
      <w:r>
        <w:rPr>
          <w:rFonts w:hAnsi="宋体"/>
          <w:szCs w:val="21"/>
        </w:rPr>
        <w:t xml:space="preserve">　　　　　　　　　　　　　　　</w:t>
      </w:r>
      <w:r>
        <w:rPr>
          <w:szCs w:val="21"/>
        </w:rPr>
        <w:t xml:space="preserve">   </w:t>
      </w:r>
      <w:r/>
    </w:p>
    <w:p>
      <w:pPr>
        <w:spacing w:after="156" w:line="400" w:lineRule="exact"/>
        <w:rPr>
          <w:szCs w:val="21"/>
        </w:rPr>
      </w:pPr>
      <w:r/>
      <w:bookmarkStart w:id="830" w:name="_Hlk214884917"/>
      <w:r>
        <w:rPr>
          <w:rFonts w:hint="eastAsia" w:hAnsi="宋体"/>
          <w:szCs w:val="21"/>
        </w:rPr>
        <w:t xml:space="preserve">项目归口分管院长</w:t>
      </w:r>
      <w:r>
        <w:rPr>
          <w:rFonts w:hAnsi="宋体"/>
          <w:szCs w:val="21"/>
        </w:rPr>
        <w:t xml:space="preserve">：</w:t>
      </w:r>
      <w:r>
        <w:rPr>
          <w:rFonts w:hint="eastAsia"/>
          <w:szCs w:val="21"/>
        </w:rPr>
        <w:t xml:space="preserve">                                </w:t>
      </w:r>
      <w:r/>
    </w:p>
    <w:p>
      <w:pPr>
        <w:ind w:firstLine="420"/>
        <w:spacing w:line="400" w:lineRule="exact"/>
        <w:rPr>
          <w:szCs w:val="21"/>
        </w:rPr>
      </w:pPr>
      <w:r>
        <w:rPr>
          <w:szCs w:val="21"/>
        </w:rPr>
      </w:r>
      <w:r/>
    </w:p>
    <w:p>
      <w:pPr>
        <w:ind w:firstLine="420"/>
        <w:spacing w:line="400" w:lineRule="exact"/>
        <w:rPr>
          <w:szCs w:val="21"/>
        </w:rPr>
      </w:pPr>
      <w:r>
        <w:rPr>
          <w:rFonts w:hint="eastAsia" w:hAnsi="宋体"/>
          <w:szCs w:val="21"/>
        </w:rPr>
        <w:t xml:space="preserve">项目归口职能</w:t>
      </w:r>
      <w:r>
        <w:rPr>
          <w:rFonts w:hAnsi="宋体"/>
          <w:szCs w:val="21"/>
        </w:rPr>
        <w:t xml:space="preserve">科室：</w:t>
      </w:r>
      <w:bookmarkEnd w:id="830"/>
      <w:r>
        <w:rPr>
          <w:rFonts w:hAnsi="宋体"/>
          <w:szCs w:val="21"/>
        </w:rPr>
        <w:t xml:space="preserve">　　</w:t>
      </w:r>
      <w:bookmarkEnd w:id="827"/>
      <w:r>
        <w:rPr>
          <w:rFonts w:hAnsi="宋体"/>
          <w:szCs w:val="21"/>
        </w:rPr>
        <w:t xml:space="preserve">　　　　　　　　　　　</w:t>
      </w:r>
      <w:r>
        <w:rPr>
          <w:szCs w:val="21"/>
        </w:rPr>
        <w:t xml:space="preserve">  </w:t>
      </w:r>
      <w:bookmarkEnd w:id="829"/>
      <w:r>
        <w:rPr>
          <w:rFonts w:hint="eastAsia"/>
          <w:szCs w:val="21"/>
        </w:rPr>
        <w:t xml:space="preserve"> </w:t>
      </w:r>
      <w:r/>
    </w:p>
    <w:p>
      <w:pPr>
        <w:spacing w:line="400" w:lineRule="exact"/>
        <w:rPr>
          <w:b/>
          <w:szCs w:val="21"/>
        </w:rPr>
      </w:pPr>
      <w:r>
        <w:rPr>
          <w:b/>
          <w:szCs w:val="21"/>
        </w:rPr>
      </w:r>
      <w:r/>
    </w:p>
    <w:p>
      <w:pPr>
        <w:spacing w:line="400" w:lineRule="exact"/>
        <w:rPr>
          <w:b/>
          <w:szCs w:val="21"/>
        </w:rPr>
      </w:pPr>
      <w:r>
        <w:rPr>
          <w:b/>
          <w:szCs w:val="21"/>
        </w:rPr>
        <w:t xml:space="preserve">见证方：</w:t>
      </w:r>
      <w:r>
        <w:rPr>
          <w:szCs w:val="21"/>
        </w:rPr>
        <w:t xml:space="preserve">招标代理机构（章）： </w:t>
      </w:r>
      <w:r/>
    </w:p>
    <w:p>
      <w:pPr>
        <w:spacing w:line="400" w:lineRule="exact"/>
        <w:rPr>
          <w:color w:val="000000"/>
          <w:szCs w:val="21"/>
        </w:rPr>
      </w:pPr>
      <w:r>
        <w:rPr>
          <w:color w:val="000000"/>
          <w:szCs w:val="21"/>
        </w:rPr>
        <w:t xml:space="preserve">                 </w:t>
      </w:r>
      <w:r/>
    </w:p>
    <w:p>
      <w:pPr>
        <w:ind w:firstLine="577"/>
        <w:spacing w:line="400" w:lineRule="exact"/>
        <w:rPr>
          <w:szCs w:val="21"/>
        </w:rPr>
      </w:pPr>
      <w:r>
        <w:rPr>
          <w:color w:val="000000"/>
          <w:szCs w:val="21"/>
        </w:rPr>
        <w:t xml:space="preserve">经办人：</w:t>
      </w:r>
      <w:r/>
    </w:p>
    <w:p>
      <w:pPr>
        <w:ind w:left="567"/>
        <w:spacing w:line="400" w:lineRule="exact"/>
        <w:rPr>
          <w:szCs w:val="21"/>
        </w:rPr>
      </w:pPr>
      <w:r>
        <w:rPr>
          <w:rFonts w:hAnsi="宋体"/>
          <w:szCs w:val="21"/>
        </w:rPr>
        <w:br w:type="page" w:clear="all"/>
      </w:r>
      <w:bookmarkEnd w:id="828"/>
      <w:r>
        <w:rPr>
          <w:rFonts w:hint="eastAsia"/>
          <w:sz w:val="24"/>
        </w:rPr>
        <w:t xml:space="preserve">附件：</w:t>
      </w:r>
      <w:r>
        <w:rPr>
          <w:sz w:val="24"/>
        </w:rPr>
        <w:t xml:space="preserve"> </w:t>
      </w:r>
      <w:r>
        <w:rPr>
          <w:rFonts w:hint="eastAsia"/>
          <w:sz w:val="24"/>
        </w:rPr>
        <w:t xml:space="preserve"> </w:t>
      </w:r>
      <w:r>
        <w:rPr>
          <w:sz w:val="24"/>
        </w:rPr>
        <w:t xml:space="preserve">                  </w:t>
      </w:r>
      <w:r>
        <w:rPr>
          <w:rFonts w:hint="eastAsia" w:ascii="微软雅黑" w:hAnsi="微软雅黑" w:eastAsia="微软雅黑"/>
          <w:b/>
          <w:sz w:val="40"/>
        </w:rPr>
        <w:t xml:space="preserve">分项报价清单</w:t>
      </w:r>
      <w:r/>
    </w:p>
    <w:p>
      <w:pPr>
        <w:ind w:left="567"/>
        <w:spacing w:line="400" w:lineRule="exact"/>
        <w:rPr>
          <w:b/>
          <w:szCs w:val="21"/>
        </w:rPr>
      </w:pPr>
      <w:r>
        <w:rPr>
          <w:b/>
          <w:szCs w:val="21"/>
        </w:rPr>
      </w:r>
      <w:r/>
    </w:p>
    <w:p>
      <w:pPr>
        <w:ind w:left="567"/>
        <w:spacing w:line="400" w:lineRule="exact"/>
        <w:rPr>
          <w:b/>
          <w:szCs w:val="21"/>
        </w:rPr>
      </w:pPr>
      <w:r>
        <w:rPr>
          <w:b/>
          <w:szCs w:val="21"/>
        </w:rPr>
        <w:t xml:space="preserve">设备名称、型号、数量和价格</w:t>
      </w:r>
      <w:r/>
    </w:p>
    <w:p>
      <w:pPr>
        <w:ind w:left="567"/>
        <w:spacing w:line="400" w:lineRule="exact"/>
        <w:rPr>
          <w:szCs w:val="21"/>
        </w:rPr>
      </w:pPr>
      <w:r>
        <w:rPr>
          <w:szCs w:val="21"/>
        </w:rPr>
        <w:t xml:space="preserve">  </w:t>
      </w:r>
      <w:r/>
    </w:p>
    <w:tbl>
      <w:tblPr>
        <w:tblStyle w:val="930"/>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065"/>
        <w:gridCol w:w="1105"/>
        <w:gridCol w:w="1621"/>
        <w:gridCol w:w="1194"/>
        <w:gridCol w:w="1424"/>
        <w:gridCol w:w="1875"/>
      </w:tblGrid>
      <w:tr>
        <w:trPr>
          <w:trHeight w:val="541"/>
        </w:trPr>
        <w:tc>
          <w:tcPr>
            <w:tcW w:w="1112" w:type="pct"/>
            <w:vAlign w:val="center"/>
            <w:textDirection w:val="lrTb"/>
            <w:noWrap w:val="false"/>
          </w:tcPr>
          <w:p>
            <w:pPr>
              <w:jc w:val="center"/>
              <w:spacing w:line="400" w:lineRule="exact"/>
              <w:rPr>
                <w:szCs w:val="21"/>
              </w:rPr>
            </w:pPr>
            <w:r>
              <w:rPr>
                <w:szCs w:val="21"/>
              </w:rPr>
              <w:t xml:space="preserve">设备名称</w:t>
            </w:r>
            <w:r/>
          </w:p>
        </w:tc>
        <w:tc>
          <w:tcPr>
            <w:tcW w:w="595" w:type="pct"/>
            <w:vAlign w:val="center"/>
            <w:textDirection w:val="lrTb"/>
            <w:noWrap w:val="false"/>
          </w:tcPr>
          <w:p>
            <w:pPr>
              <w:jc w:val="center"/>
              <w:spacing w:line="400" w:lineRule="exact"/>
              <w:rPr>
                <w:szCs w:val="21"/>
              </w:rPr>
            </w:pPr>
            <w:r>
              <w:rPr>
                <w:szCs w:val="21"/>
              </w:rPr>
              <w:t xml:space="preserve">品牌</w:t>
            </w:r>
            <w:r/>
          </w:p>
        </w:tc>
        <w:tc>
          <w:tcPr>
            <w:tcW w:w="873" w:type="pct"/>
            <w:vAlign w:val="center"/>
            <w:textDirection w:val="lrTb"/>
            <w:noWrap w:val="false"/>
          </w:tcPr>
          <w:p>
            <w:pPr>
              <w:jc w:val="center"/>
              <w:spacing w:line="400" w:lineRule="exact"/>
              <w:rPr>
                <w:szCs w:val="21"/>
              </w:rPr>
            </w:pPr>
            <w:r>
              <w:rPr>
                <w:szCs w:val="21"/>
              </w:rPr>
              <w:t xml:space="preserve">规格型号</w:t>
            </w:r>
            <w:r/>
          </w:p>
        </w:tc>
        <w:tc>
          <w:tcPr>
            <w:tcW w:w="643" w:type="pct"/>
            <w:vAlign w:val="center"/>
            <w:textDirection w:val="lrTb"/>
            <w:noWrap w:val="false"/>
          </w:tcPr>
          <w:p>
            <w:pPr>
              <w:jc w:val="center"/>
              <w:spacing w:line="400" w:lineRule="exact"/>
              <w:rPr>
                <w:szCs w:val="21"/>
              </w:rPr>
            </w:pPr>
            <w:r>
              <w:rPr>
                <w:szCs w:val="21"/>
              </w:rPr>
              <w:t xml:space="preserve">数  量</w:t>
            </w:r>
            <w:r/>
          </w:p>
        </w:tc>
        <w:tc>
          <w:tcPr>
            <w:tcW w:w="767" w:type="pct"/>
            <w:vAlign w:val="center"/>
            <w:textDirection w:val="lrTb"/>
            <w:noWrap w:val="false"/>
          </w:tcPr>
          <w:p>
            <w:pPr>
              <w:jc w:val="center"/>
              <w:spacing w:line="400" w:lineRule="exact"/>
              <w:rPr>
                <w:szCs w:val="21"/>
              </w:rPr>
            </w:pPr>
            <w:r>
              <w:rPr>
                <w:szCs w:val="21"/>
              </w:rPr>
              <w:t xml:space="preserve">单价（元）</w:t>
            </w:r>
            <w:r/>
          </w:p>
        </w:tc>
        <w:tc>
          <w:tcPr>
            <w:tcW w:w="1006" w:type="pct"/>
            <w:vAlign w:val="center"/>
            <w:textDirection w:val="lrTb"/>
            <w:noWrap w:val="false"/>
          </w:tcPr>
          <w:p>
            <w:pPr>
              <w:jc w:val="center"/>
              <w:spacing w:line="400" w:lineRule="exact"/>
              <w:rPr>
                <w:szCs w:val="21"/>
              </w:rPr>
            </w:pPr>
            <w:r>
              <w:rPr>
                <w:szCs w:val="21"/>
              </w:rPr>
              <w:t xml:space="preserve">成交总价（元）</w:t>
            </w:r>
            <w:r/>
          </w:p>
        </w:tc>
      </w:tr>
      <w:tr>
        <w:trPr>
          <w:trHeight w:val="600"/>
        </w:trPr>
        <w:tc>
          <w:tcPr>
            <w:tcW w:w="1112" w:type="pct"/>
            <w:vAlign w:val="center"/>
            <w:textDirection w:val="lrTb"/>
            <w:noWrap w:val="false"/>
          </w:tcPr>
          <w:p>
            <w:pPr>
              <w:jc w:val="center"/>
              <w:spacing w:line="400" w:lineRule="exact"/>
              <w:rPr>
                <w:b/>
                <w:szCs w:val="21"/>
              </w:rPr>
            </w:pPr>
            <w:r>
              <w:rPr>
                <w:b/>
                <w:szCs w:val="21"/>
              </w:rPr>
            </w:r>
            <w:r/>
          </w:p>
        </w:tc>
        <w:tc>
          <w:tcPr>
            <w:tcW w:w="595" w:type="pct"/>
            <w:vAlign w:val="center"/>
            <w:textDirection w:val="lrTb"/>
            <w:noWrap w:val="false"/>
          </w:tcPr>
          <w:p>
            <w:pPr>
              <w:jc w:val="center"/>
              <w:spacing w:line="400" w:lineRule="exact"/>
              <w:rPr>
                <w:b/>
                <w:szCs w:val="21"/>
              </w:rPr>
            </w:pPr>
            <w:r>
              <w:rPr>
                <w:b/>
                <w:szCs w:val="21"/>
              </w:rPr>
            </w:r>
            <w:r/>
          </w:p>
        </w:tc>
        <w:tc>
          <w:tcPr>
            <w:tcW w:w="873" w:type="pct"/>
            <w:vAlign w:val="center"/>
            <w:textDirection w:val="lrTb"/>
            <w:noWrap w:val="false"/>
          </w:tcPr>
          <w:p>
            <w:pPr>
              <w:jc w:val="center"/>
              <w:spacing w:line="400" w:lineRule="exact"/>
              <w:rPr>
                <w:b/>
                <w:szCs w:val="21"/>
              </w:rPr>
            </w:pPr>
            <w:r>
              <w:rPr>
                <w:b/>
                <w:szCs w:val="21"/>
              </w:rPr>
            </w:r>
            <w:r/>
          </w:p>
        </w:tc>
        <w:tc>
          <w:tcPr>
            <w:tcW w:w="643" w:type="pct"/>
            <w:vAlign w:val="center"/>
            <w:textDirection w:val="lrTb"/>
            <w:noWrap w:val="false"/>
          </w:tcPr>
          <w:p>
            <w:pPr>
              <w:jc w:val="center"/>
              <w:spacing w:line="400" w:lineRule="exact"/>
              <w:rPr>
                <w:b/>
                <w:szCs w:val="21"/>
              </w:rPr>
            </w:pPr>
            <w:r>
              <w:rPr>
                <w:b/>
                <w:szCs w:val="21"/>
              </w:rPr>
            </w:r>
            <w:r/>
          </w:p>
        </w:tc>
        <w:tc>
          <w:tcPr>
            <w:tcW w:w="767" w:type="pct"/>
            <w:vAlign w:val="center"/>
            <w:textDirection w:val="lrTb"/>
            <w:noWrap w:val="false"/>
          </w:tcPr>
          <w:p>
            <w:pPr>
              <w:jc w:val="center"/>
              <w:spacing w:line="400" w:lineRule="exact"/>
              <w:rPr>
                <w:b/>
                <w:szCs w:val="21"/>
              </w:rPr>
            </w:pPr>
            <w:r>
              <w:rPr>
                <w:b/>
                <w:szCs w:val="21"/>
              </w:rPr>
            </w:r>
            <w:r/>
          </w:p>
        </w:tc>
        <w:tc>
          <w:tcPr>
            <w:tcW w:w="1006" w:type="pct"/>
            <w:vAlign w:val="center"/>
            <w:textDirection w:val="lrTb"/>
            <w:noWrap w:val="false"/>
          </w:tcPr>
          <w:p>
            <w:pPr>
              <w:jc w:val="center"/>
              <w:spacing w:line="400" w:lineRule="exact"/>
              <w:rPr>
                <w:b/>
                <w:szCs w:val="21"/>
              </w:rPr>
            </w:pPr>
            <w:r>
              <w:rPr>
                <w:b/>
                <w:szCs w:val="21"/>
              </w:rPr>
            </w:r>
            <w:r/>
          </w:p>
        </w:tc>
      </w:tr>
      <w:tr>
        <w:trPr>
          <w:trHeight w:val="600"/>
        </w:trPr>
        <w:tc>
          <w:tcPr>
            <w:tcW w:w="1112" w:type="pct"/>
            <w:vAlign w:val="center"/>
            <w:textDirection w:val="lrTb"/>
            <w:noWrap w:val="false"/>
          </w:tcPr>
          <w:p>
            <w:pPr>
              <w:jc w:val="center"/>
              <w:spacing w:line="400" w:lineRule="exact"/>
              <w:rPr>
                <w:szCs w:val="21"/>
              </w:rPr>
            </w:pPr>
            <w:r>
              <w:rPr>
                <w:szCs w:val="21"/>
              </w:rPr>
            </w:r>
            <w:r/>
          </w:p>
        </w:tc>
        <w:tc>
          <w:tcPr>
            <w:tcW w:w="595" w:type="pct"/>
            <w:vAlign w:val="center"/>
            <w:textDirection w:val="lrTb"/>
            <w:noWrap w:val="false"/>
          </w:tcPr>
          <w:p>
            <w:pPr>
              <w:jc w:val="center"/>
              <w:spacing w:line="400" w:lineRule="exact"/>
              <w:rPr>
                <w:szCs w:val="21"/>
              </w:rPr>
            </w:pPr>
            <w:r>
              <w:rPr>
                <w:szCs w:val="21"/>
              </w:rPr>
            </w:r>
            <w:r/>
          </w:p>
        </w:tc>
        <w:tc>
          <w:tcPr>
            <w:tcW w:w="873" w:type="pct"/>
            <w:vAlign w:val="center"/>
            <w:textDirection w:val="lrTb"/>
            <w:noWrap w:val="false"/>
          </w:tcPr>
          <w:p>
            <w:pPr>
              <w:jc w:val="center"/>
              <w:spacing w:line="400" w:lineRule="exact"/>
              <w:rPr>
                <w:szCs w:val="21"/>
              </w:rPr>
            </w:pPr>
            <w:r>
              <w:rPr>
                <w:szCs w:val="21"/>
              </w:rPr>
            </w:r>
            <w:r/>
          </w:p>
        </w:tc>
        <w:tc>
          <w:tcPr>
            <w:tcW w:w="643" w:type="pct"/>
            <w:vAlign w:val="center"/>
            <w:textDirection w:val="lrTb"/>
            <w:noWrap w:val="false"/>
          </w:tcPr>
          <w:p>
            <w:pPr>
              <w:jc w:val="center"/>
              <w:spacing w:line="400" w:lineRule="exact"/>
              <w:rPr>
                <w:szCs w:val="21"/>
              </w:rPr>
            </w:pPr>
            <w:r>
              <w:rPr>
                <w:szCs w:val="21"/>
              </w:rPr>
            </w:r>
            <w:r/>
          </w:p>
        </w:tc>
        <w:tc>
          <w:tcPr>
            <w:tcW w:w="767" w:type="pct"/>
            <w:vAlign w:val="center"/>
            <w:textDirection w:val="lrTb"/>
            <w:noWrap w:val="false"/>
          </w:tcPr>
          <w:p>
            <w:pPr>
              <w:jc w:val="center"/>
              <w:spacing w:line="400" w:lineRule="exact"/>
              <w:rPr>
                <w:szCs w:val="21"/>
              </w:rPr>
            </w:pPr>
            <w:r>
              <w:rPr>
                <w:szCs w:val="21"/>
              </w:rPr>
            </w:r>
            <w:r/>
          </w:p>
        </w:tc>
        <w:tc>
          <w:tcPr>
            <w:tcW w:w="1006" w:type="pct"/>
            <w:vAlign w:val="center"/>
            <w:textDirection w:val="lrTb"/>
            <w:noWrap w:val="false"/>
          </w:tcPr>
          <w:p>
            <w:pPr>
              <w:jc w:val="center"/>
              <w:spacing w:line="400" w:lineRule="exact"/>
              <w:rPr>
                <w:szCs w:val="21"/>
              </w:rPr>
            </w:pPr>
            <w:r>
              <w:rPr>
                <w:szCs w:val="21"/>
              </w:rPr>
            </w:r>
            <w:r/>
          </w:p>
        </w:tc>
      </w:tr>
      <w:tr>
        <w:trPr/>
        <w:tc>
          <w:tcPr>
            <w:gridSpan w:val="6"/>
            <w:tcW w:w="5000" w:type="pct"/>
            <w:vAlign w:val="center"/>
            <w:textDirection w:val="lrTb"/>
            <w:noWrap w:val="false"/>
          </w:tcPr>
          <w:p>
            <w:pPr>
              <w:jc w:val="left"/>
              <w:spacing w:line="400" w:lineRule="exact"/>
              <w:widowControl/>
              <w:rPr>
                <w:szCs w:val="21"/>
              </w:rPr>
            </w:pPr>
            <w:r>
              <w:rPr>
                <w:szCs w:val="21"/>
              </w:rPr>
              <w:t xml:space="preserve">总价（大写）：</w:t>
            </w:r>
            <w:r>
              <w:rPr>
                <w:b/>
                <w:szCs w:val="21"/>
              </w:rPr>
              <w:t xml:space="preserve">人民币万仟佰圆整</w:t>
            </w:r>
            <w:r>
              <w:rPr>
                <w:rFonts w:hint="eastAsia"/>
                <w:b/>
                <w:szCs w:val="21"/>
              </w:rPr>
              <w:t xml:space="preserve"> </w:t>
            </w:r>
            <w:r>
              <w:rPr>
                <w:b/>
                <w:szCs w:val="21"/>
              </w:rPr>
              <w:t xml:space="preserve">                       </w:t>
            </w:r>
            <w:r>
              <w:rPr>
                <w:szCs w:val="21"/>
              </w:rPr>
              <w:t xml:space="preserve">总价（</w:t>
            </w:r>
            <w:r>
              <w:rPr>
                <w:rFonts w:hint="eastAsia"/>
                <w:szCs w:val="21"/>
              </w:rPr>
              <w:t xml:space="preserve">小</w:t>
            </w:r>
            <w:r>
              <w:rPr>
                <w:szCs w:val="21"/>
              </w:rPr>
              <w:t xml:space="preserve">写）：</w:t>
            </w:r>
            <w:r/>
          </w:p>
        </w:tc>
      </w:tr>
    </w:tbl>
    <w:p>
      <w:pPr>
        <w:ind w:left="567"/>
        <w:spacing w:line="400" w:lineRule="exact"/>
        <w:rPr>
          <w:b/>
          <w:szCs w:val="21"/>
        </w:rPr>
      </w:pPr>
      <w:r>
        <w:rPr>
          <w:b/>
          <w:szCs w:val="21"/>
        </w:rPr>
      </w:r>
      <w:r/>
    </w:p>
    <w:p>
      <w:pPr>
        <w:ind w:left="567"/>
        <w:spacing w:line="400" w:lineRule="exact"/>
        <w:rPr>
          <w:szCs w:val="21"/>
        </w:rPr>
      </w:pPr>
      <w:r>
        <w:rPr>
          <w:b/>
          <w:szCs w:val="21"/>
        </w:rPr>
        <w:t xml:space="preserve">备注</w:t>
      </w:r>
      <w:r>
        <w:rPr>
          <w:szCs w:val="21"/>
        </w:rPr>
        <w:t xml:space="preserve">：配置及耗材见附页。</w:t>
      </w:r>
      <w:r/>
    </w:p>
    <w:p>
      <w:pPr>
        <w:pStyle w:val="962"/>
        <w:jc w:val="both"/>
        <w:spacing w:line="360" w:lineRule="auto"/>
        <w:rPr>
          <w:rFonts w:hint="eastAsia" w:ascii="微软雅黑" w:hAnsi="微软雅黑" w:eastAsia="微软雅黑"/>
          <w:b/>
          <w:sz w:val="40"/>
        </w:rPr>
      </w:pPr>
      <w:r>
        <w:rPr>
          <w:sz w:val="24"/>
        </w:rPr>
        <w:br w:type="page" w:clear="all"/>
      </w:r>
      <w:r>
        <w:rPr>
          <w:rFonts w:hint="eastAsia"/>
          <w:sz w:val="24"/>
        </w:rPr>
        <w:t xml:space="preserve">附件： </w:t>
      </w:r>
      <w:r>
        <w:rPr>
          <w:sz w:val="24"/>
        </w:rPr>
        <w:t xml:space="preserve">                       </w:t>
      </w:r>
      <w:r>
        <w:rPr>
          <w:rFonts w:hint="eastAsia"/>
          <w:sz w:val="24"/>
        </w:rPr>
        <w:t xml:space="preserve"> </w:t>
      </w:r>
      <w:r>
        <w:rPr>
          <w:rFonts w:hint="eastAsia" w:ascii="微软雅黑" w:hAnsi="微软雅黑" w:eastAsia="微软雅黑"/>
          <w:b/>
          <w:sz w:val="40"/>
        </w:rPr>
        <w:t xml:space="preserve">配置清单</w:t>
      </w:r>
      <w:r/>
    </w:p>
    <w:p>
      <w:pPr>
        <w:ind w:firstLine="577"/>
        <w:spacing w:line="400" w:lineRule="exact"/>
        <w:rPr>
          <w:szCs w:val="21"/>
        </w:rPr>
      </w:pPr>
      <w:r>
        <w:rPr>
          <w:szCs w:val="21"/>
        </w:rPr>
      </w:r>
      <w:r/>
    </w:p>
    <w:p>
      <w:pPr>
        <w:pStyle w:val="962"/>
        <w:ind w:left="420" w:firstLine="0"/>
        <w:spacing w:line="360" w:lineRule="auto"/>
        <w:rPr>
          <w:rFonts w:hint="eastAsia"/>
          <w:sz w:val="24"/>
        </w:rPr>
      </w:pPr>
      <w:r>
        <w:rPr>
          <w:sz w:val="24"/>
        </w:rPr>
        <w:br w:type="page" w:clear="all"/>
      </w:r>
      <w:r>
        <w:rPr>
          <w:rFonts w:hint="eastAsia"/>
          <w:sz w:val="24"/>
        </w:rPr>
        <w:t xml:space="preserve">附件：</w:t>
      </w:r>
      <w:r/>
    </w:p>
    <w:p>
      <w:pPr>
        <w:pStyle w:val="920"/>
        <w:jc w:val="center"/>
        <w:spacing w:before="120" w:after="120"/>
        <w:rPr>
          <w:rFonts w:hint="eastAsia" w:ascii="微软雅黑" w:hAnsi="微软雅黑" w:eastAsia="微软雅黑"/>
        </w:rPr>
      </w:pPr>
      <w:r>
        <w:rPr>
          <w:rFonts w:hint="eastAsia" w:ascii="微软雅黑" w:hAnsi="微软雅黑" w:eastAsia="微软雅黑"/>
        </w:rPr>
        <w:t xml:space="preserve">设备主要配件更换参考价格</w:t>
      </w:r>
      <w:r/>
    </w:p>
    <w:tbl>
      <w:tblPr>
        <w:tblStyle w:val="930"/>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21"/>
        <w:gridCol w:w="2311"/>
        <w:gridCol w:w="1566"/>
        <w:gridCol w:w="1566"/>
        <w:gridCol w:w="1481"/>
        <w:gridCol w:w="1539"/>
      </w:tblGrid>
      <w:tr>
        <w:trPr>
          <w:trHeight w:val="680"/>
        </w:trPr>
        <w:tc>
          <w:tcPr>
            <w:tcW w:w="442" w:type="pct"/>
            <w:vAlign w:val="center"/>
            <w:textDirection w:val="lrTb"/>
            <w:noWrap w:val="false"/>
          </w:tcPr>
          <w:p>
            <w:pPr>
              <w:pStyle w:val="962"/>
              <w:ind w:left="0" w:firstLine="0"/>
              <w:jc w:val="both"/>
              <w:spacing w:line="360" w:lineRule="auto"/>
              <w:rPr>
                <w:rFonts w:hint="eastAsia"/>
                <w:b/>
                <w:sz w:val="24"/>
              </w:rPr>
            </w:pPr>
            <w:r>
              <w:rPr>
                <w:rFonts w:hint="eastAsia"/>
                <w:b/>
                <w:sz w:val="24"/>
              </w:rPr>
              <w:t xml:space="preserve">序号</w:t>
            </w:r>
            <w:r/>
          </w:p>
        </w:tc>
        <w:tc>
          <w:tcPr>
            <w:tcW w:w="1244" w:type="pct"/>
            <w:vAlign w:val="center"/>
            <w:textDirection w:val="lrTb"/>
            <w:noWrap w:val="false"/>
          </w:tcPr>
          <w:p>
            <w:pPr>
              <w:pStyle w:val="962"/>
              <w:ind w:left="0" w:firstLine="0"/>
              <w:jc w:val="center"/>
              <w:spacing w:line="360" w:lineRule="auto"/>
              <w:rPr>
                <w:rFonts w:hint="eastAsia"/>
                <w:b/>
                <w:sz w:val="24"/>
              </w:rPr>
            </w:pPr>
            <w:r>
              <w:rPr>
                <w:rFonts w:hint="eastAsia"/>
                <w:b/>
                <w:sz w:val="24"/>
              </w:rPr>
              <w:t xml:space="preserve">配件名称</w:t>
            </w:r>
            <w:r/>
          </w:p>
        </w:tc>
        <w:tc>
          <w:tcPr>
            <w:tcW w:w="843" w:type="pct"/>
            <w:vAlign w:val="center"/>
            <w:textDirection w:val="lrTb"/>
            <w:noWrap w:val="false"/>
          </w:tcPr>
          <w:p>
            <w:pPr>
              <w:pStyle w:val="962"/>
              <w:ind w:left="0" w:firstLine="0"/>
              <w:jc w:val="center"/>
              <w:spacing w:line="360" w:lineRule="auto"/>
              <w:rPr>
                <w:rFonts w:hint="eastAsia"/>
                <w:b/>
                <w:sz w:val="24"/>
              </w:rPr>
            </w:pPr>
            <w:r>
              <w:rPr>
                <w:rFonts w:hint="eastAsia"/>
                <w:b/>
                <w:sz w:val="24"/>
              </w:rPr>
              <w:t xml:space="preserve">规格</w:t>
            </w:r>
            <w:r/>
          </w:p>
        </w:tc>
        <w:tc>
          <w:tcPr>
            <w:tcW w:w="843" w:type="pct"/>
            <w:vAlign w:val="center"/>
            <w:textDirection w:val="lrTb"/>
            <w:noWrap w:val="false"/>
          </w:tcPr>
          <w:p>
            <w:pPr>
              <w:pStyle w:val="962"/>
              <w:ind w:left="0" w:firstLine="0"/>
              <w:jc w:val="center"/>
              <w:spacing w:line="360" w:lineRule="auto"/>
              <w:rPr>
                <w:rFonts w:hint="eastAsia"/>
                <w:b/>
                <w:sz w:val="24"/>
              </w:rPr>
            </w:pPr>
            <w:r>
              <w:rPr>
                <w:rFonts w:hint="eastAsia"/>
                <w:b/>
                <w:sz w:val="24"/>
              </w:rPr>
              <w:t xml:space="preserve">单位</w:t>
            </w:r>
            <w:r/>
          </w:p>
        </w:tc>
        <w:tc>
          <w:tcPr>
            <w:tcW w:w="797" w:type="pct"/>
            <w:vAlign w:val="center"/>
            <w:textDirection w:val="lrTb"/>
            <w:noWrap w:val="false"/>
          </w:tcPr>
          <w:p>
            <w:pPr>
              <w:pStyle w:val="962"/>
              <w:ind w:left="0" w:firstLine="0"/>
              <w:jc w:val="center"/>
              <w:spacing w:line="360" w:lineRule="auto"/>
              <w:rPr>
                <w:rFonts w:hint="eastAsia"/>
                <w:b/>
                <w:sz w:val="24"/>
              </w:rPr>
            </w:pPr>
            <w:r>
              <w:rPr>
                <w:rFonts w:hint="eastAsia"/>
                <w:b/>
                <w:sz w:val="24"/>
              </w:rPr>
              <w:t xml:space="preserve">数量</w:t>
            </w:r>
            <w:r/>
          </w:p>
        </w:tc>
        <w:tc>
          <w:tcPr>
            <w:tcW w:w="828" w:type="pct"/>
            <w:vAlign w:val="center"/>
            <w:textDirection w:val="lrTb"/>
            <w:noWrap w:val="false"/>
          </w:tcPr>
          <w:p>
            <w:pPr>
              <w:pStyle w:val="962"/>
              <w:ind w:left="0" w:firstLine="0"/>
              <w:jc w:val="center"/>
              <w:spacing w:line="360" w:lineRule="auto"/>
              <w:rPr>
                <w:rFonts w:hint="eastAsia"/>
                <w:b/>
                <w:sz w:val="24"/>
              </w:rPr>
            </w:pPr>
            <w:r>
              <w:rPr>
                <w:rFonts w:hint="eastAsia"/>
                <w:b/>
                <w:sz w:val="24"/>
              </w:rPr>
              <w:t xml:space="preserve">价格（元）</w:t>
            </w:r>
            <w:r/>
          </w:p>
        </w:tc>
      </w:tr>
      <w:tr>
        <w:trPr>
          <w:trHeight w:val="680"/>
        </w:trPr>
        <w:tc>
          <w:tcPr>
            <w:tcW w:w="442" w:type="pct"/>
            <w:vAlign w:val="center"/>
            <w:textDirection w:val="lrTb"/>
            <w:noWrap w:val="false"/>
          </w:tcPr>
          <w:p>
            <w:pPr>
              <w:pStyle w:val="962"/>
              <w:ind w:firstLine="0"/>
              <w:jc w:val="center"/>
              <w:spacing w:line="360" w:lineRule="auto"/>
              <w:rPr>
                <w:rFonts w:hint="eastAsia"/>
                <w:sz w:val="24"/>
              </w:rPr>
            </w:pPr>
            <w:r>
              <w:rPr>
                <w:rFonts w:hint="eastAsia"/>
                <w:sz w:val="24"/>
              </w:rPr>
            </w:r>
            <w:r/>
          </w:p>
        </w:tc>
        <w:tc>
          <w:tcPr>
            <w:tcW w:w="1244" w:type="pct"/>
            <w:vAlign w:val="center"/>
            <w:textDirection w:val="lrTb"/>
            <w:noWrap w:val="false"/>
          </w:tcPr>
          <w:p>
            <w:pPr>
              <w:pStyle w:val="962"/>
              <w:ind w:firstLine="0"/>
              <w:spacing w:line="360" w:lineRule="auto"/>
              <w:rPr>
                <w:rFonts w:hint="eastAsia"/>
                <w:sz w:val="24"/>
              </w:rPr>
            </w:pPr>
            <w:r>
              <w:rPr>
                <w:rFonts w:hint="eastAsia"/>
                <w:sz w:val="24"/>
              </w:rPr>
            </w:r>
            <w:r/>
          </w:p>
        </w:tc>
        <w:tc>
          <w:tcPr>
            <w:tcW w:w="843" w:type="pct"/>
            <w:vAlign w:val="center"/>
            <w:textDirection w:val="lrTb"/>
            <w:noWrap w:val="false"/>
          </w:tcPr>
          <w:p>
            <w:pPr>
              <w:pStyle w:val="962"/>
              <w:ind w:firstLine="0"/>
              <w:jc w:val="center"/>
              <w:spacing w:line="360" w:lineRule="auto"/>
              <w:rPr>
                <w:rFonts w:hint="eastAsia"/>
                <w:sz w:val="24"/>
              </w:rPr>
            </w:pPr>
            <w:r>
              <w:rPr>
                <w:rFonts w:hint="eastAsia"/>
                <w:sz w:val="24"/>
              </w:rPr>
            </w:r>
            <w:r/>
          </w:p>
        </w:tc>
        <w:tc>
          <w:tcPr>
            <w:tcW w:w="843" w:type="pct"/>
            <w:vAlign w:val="center"/>
            <w:textDirection w:val="lrTb"/>
            <w:noWrap w:val="false"/>
          </w:tcPr>
          <w:p>
            <w:pPr>
              <w:pStyle w:val="962"/>
              <w:ind w:firstLine="0"/>
              <w:jc w:val="center"/>
              <w:spacing w:line="360" w:lineRule="auto"/>
              <w:rPr>
                <w:rFonts w:hint="eastAsia"/>
                <w:sz w:val="24"/>
              </w:rPr>
            </w:pPr>
            <w:r>
              <w:rPr>
                <w:rFonts w:hint="eastAsia"/>
                <w:sz w:val="24"/>
              </w:rPr>
            </w:r>
            <w:r/>
          </w:p>
        </w:tc>
        <w:tc>
          <w:tcPr>
            <w:tcW w:w="797" w:type="pct"/>
            <w:vAlign w:val="center"/>
            <w:textDirection w:val="lrTb"/>
            <w:noWrap w:val="false"/>
          </w:tcPr>
          <w:p>
            <w:pPr>
              <w:pStyle w:val="962"/>
              <w:ind w:firstLine="0"/>
              <w:jc w:val="center"/>
              <w:spacing w:line="360" w:lineRule="auto"/>
              <w:rPr>
                <w:rFonts w:hint="eastAsia"/>
                <w:sz w:val="24"/>
              </w:rPr>
            </w:pPr>
            <w:r>
              <w:rPr>
                <w:rFonts w:hint="eastAsia"/>
                <w:sz w:val="24"/>
              </w:rPr>
            </w:r>
            <w:r/>
          </w:p>
        </w:tc>
        <w:tc>
          <w:tcPr>
            <w:tcW w:w="828" w:type="pct"/>
            <w:vAlign w:val="center"/>
            <w:textDirection w:val="lrTb"/>
            <w:noWrap w:val="false"/>
          </w:tcPr>
          <w:p>
            <w:pPr>
              <w:pStyle w:val="962"/>
              <w:ind w:firstLine="0"/>
              <w:jc w:val="center"/>
              <w:spacing w:line="360" w:lineRule="auto"/>
              <w:rPr>
                <w:rFonts w:hint="eastAsia"/>
                <w:sz w:val="24"/>
              </w:rPr>
            </w:pPr>
            <w:r>
              <w:rPr>
                <w:rFonts w:hint="eastAsia"/>
                <w:sz w:val="24"/>
              </w:rPr>
            </w:r>
            <w:r/>
          </w:p>
        </w:tc>
      </w:tr>
      <w:tr>
        <w:trPr>
          <w:trHeight w:val="680"/>
        </w:trPr>
        <w:tc>
          <w:tcPr>
            <w:tcW w:w="442" w:type="pct"/>
            <w:vAlign w:val="center"/>
            <w:textDirection w:val="lrTb"/>
            <w:noWrap w:val="false"/>
          </w:tcPr>
          <w:p>
            <w:pPr>
              <w:pStyle w:val="962"/>
              <w:ind w:firstLine="0"/>
              <w:jc w:val="center"/>
              <w:spacing w:line="360" w:lineRule="auto"/>
              <w:rPr>
                <w:rFonts w:hint="eastAsia"/>
                <w:sz w:val="24"/>
              </w:rPr>
            </w:pPr>
            <w:r>
              <w:rPr>
                <w:rFonts w:hint="eastAsia"/>
                <w:sz w:val="24"/>
              </w:rPr>
            </w:r>
            <w:r/>
          </w:p>
        </w:tc>
        <w:tc>
          <w:tcPr>
            <w:tcW w:w="1244" w:type="pct"/>
            <w:vAlign w:val="center"/>
            <w:textDirection w:val="lrTb"/>
            <w:noWrap w:val="false"/>
          </w:tcPr>
          <w:p>
            <w:pPr>
              <w:pStyle w:val="962"/>
              <w:ind w:firstLine="0"/>
              <w:spacing w:line="360" w:lineRule="auto"/>
              <w:rPr>
                <w:rFonts w:hint="eastAsia"/>
                <w:sz w:val="24"/>
              </w:rPr>
            </w:pPr>
            <w:r>
              <w:rPr>
                <w:rFonts w:hint="eastAsia"/>
                <w:sz w:val="24"/>
              </w:rPr>
            </w:r>
            <w:r/>
          </w:p>
        </w:tc>
        <w:tc>
          <w:tcPr>
            <w:tcW w:w="843" w:type="pct"/>
            <w:vAlign w:val="center"/>
            <w:textDirection w:val="lrTb"/>
            <w:noWrap w:val="false"/>
          </w:tcPr>
          <w:p>
            <w:pPr>
              <w:pStyle w:val="962"/>
              <w:ind w:firstLine="0"/>
              <w:jc w:val="center"/>
              <w:spacing w:line="360" w:lineRule="auto"/>
              <w:rPr>
                <w:rFonts w:hint="eastAsia"/>
                <w:sz w:val="24"/>
              </w:rPr>
            </w:pPr>
            <w:r>
              <w:rPr>
                <w:rFonts w:hint="eastAsia"/>
                <w:sz w:val="24"/>
              </w:rPr>
            </w:r>
            <w:r/>
          </w:p>
        </w:tc>
        <w:tc>
          <w:tcPr>
            <w:tcW w:w="843" w:type="pct"/>
            <w:vAlign w:val="center"/>
            <w:textDirection w:val="lrTb"/>
            <w:noWrap w:val="false"/>
          </w:tcPr>
          <w:p>
            <w:pPr>
              <w:pStyle w:val="962"/>
              <w:ind w:firstLine="0"/>
              <w:jc w:val="center"/>
              <w:spacing w:line="360" w:lineRule="auto"/>
              <w:rPr>
                <w:rFonts w:hint="eastAsia"/>
                <w:sz w:val="24"/>
              </w:rPr>
            </w:pPr>
            <w:r>
              <w:rPr>
                <w:rFonts w:hint="eastAsia"/>
                <w:sz w:val="24"/>
              </w:rPr>
            </w:r>
            <w:r/>
          </w:p>
        </w:tc>
        <w:tc>
          <w:tcPr>
            <w:tcW w:w="797" w:type="pct"/>
            <w:vAlign w:val="center"/>
            <w:textDirection w:val="lrTb"/>
            <w:noWrap w:val="false"/>
          </w:tcPr>
          <w:p>
            <w:pPr>
              <w:pStyle w:val="962"/>
              <w:ind w:firstLine="0"/>
              <w:jc w:val="center"/>
              <w:spacing w:line="360" w:lineRule="auto"/>
              <w:rPr>
                <w:rFonts w:hint="eastAsia"/>
                <w:sz w:val="24"/>
              </w:rPr>
            </w:pPr>
            <w:r>
              <w:rPr>
                <w:rFonts w:hint="eastAsia"/>
                <w:sz w:val="24"/>
              </w:rPr>
            </w:r>
            <w:r/>
          </w:p>
        </w:tc>
        <w:tc>
          <w:tcPr>
            <w:tcW w:w="828" w:type="pct"/>
            <w:vAlign w:val="center"/>
            <w:textDirection w:val="lrTb"/>
            <w:noWrap w:val="false"/>
          </w:tcPr>
          <w:p>
            <w:pPr>
              <w:pStyle w:val="962"/>
              <w:ind w:firstLine="0"/>
              <w:jc w:val="center"/>
              <w:spacing w:line="360" w:lineRule="auto"/>
              <w:rPr>
                <w:rFonts w:hint="eastAsia"/>
                <w:sz w:val="24"/>
              </w:rPr>
            </w:pPr>
            <w:r>
              <w:rPr>
                <w:rFonts w:hint="eastAsia"/>
                <w:sz w:val="24"/>
              </w:rPr>
            </w:r>
            <w:r/>
          </w:p>
        </w:tc>
      </w:tr>
      <w:tr>
        <w:trPr>
          <w:trHeight w:val="680"/>
        </w:trPr>
        <w:tc>
          <w:tcPr>
            <w:tcW w:w="442" w:type="pct"/>
            <w:vAlign w:val="center"/>
            <w:textDirection w:val="lrTb"/>
            <w:noWrap w:val="false"/>
          </w:tcPr>
          <w:p>
            <w:pPr>
              <w:pStyle w:val="962"/>
              <w:ind w:firstLine="0"/>
              <w:jc w:val="center"/>
              <w:spacing w:line="360" w:lineRule="auto"/>
              <w:rPr>
                <w:rFonts w:hint="eastAsia"/>
                <w:sz w:val="24"/>
              </w:rPr>
            </w:pPr>
            <w:r>
              <w:rPr>
                <w:rFonts w:hint="eastAsia"/>
                <w:sz w:val="24"/>
              </w:rPr>
            </w:r>
            <w:r/>
          </w:p>
        </w:tc>
        <w:tc>
          <w:tcPr>
            <w:tcW w:w="1244" w:type="pct"/>
            <w:vAlign w:val="center"/>
            <w:textDirection w:val="lrTb"/>
            <w:noWrap w:val="false"/>
          </w:tcPr>
          <w:p>
            <w:pPr>
              <w:pStyle w:val="962"/>
              <w:ind w:firstLine="0"/>
              <w:spacing w:line="360" w:lineRule="auto"/>
              <w:rPr>
                <w:rFonts w:hint="eastAsia"/>
                <w:sz w:val="24"/>
              </w:rPr>
            </w:pPr>
            <w:r>
              <w:rPr>
                <w:rFonts w:hint="eastAsia"/>
                <w:sz w:val="24"/>
              </w:rPr>
            </w:r>
            <w:r/>
          </w:p>
        </w:tc>
        <w:tc>
          <w:tcPr>
            <w:tcW w:w="843" w:type="pct"/>
            <w:vAlign w:val="center"/>
            <w:textDirection w:val="lrTb"/>
            <w:noWrap w:val="false"/>
          </w:tcPr>
          <w:p>
            <w:pPr>
              <w:pStyle w:val="962"/>
              <w:ind w:firstLine="0"/>
              <w:jc w:val="center"/>
              <w:spacing w:line="360" w:lineRule="auto"/>
              <w:rPr>
                <w:rFonts w:hint="eastAsia"/>
                <w:sz w:val="24"/>
              </w:rPr>
            </w:pPr>
            <w:r>
              <w:rPr>
                <w:rFonts w:hint="eastAsia"/>
                <w:sz w:val="24"/>
              </w:rPr>
            </w:r>
            <w:r/>
          </w:p>
        </w:tc>
        <w:tc>
          <w:tcPr>
            <w:tcW w:w="843" w:type="pct"/>
            <w:vAlign w:val="center"/>
            <w:textDirection w:val="lrTb"/>
            <w:noWrap w:val="false"/>
          </w:tcPr>
          <w:p>
            <w:pPr>
              <w:pStyle w:val="962"/>
              <w:ind w:firstLine="0"/>
              <w:jc w:val="center"/>
              <w:spacing w:line="360" w:lineRule="auto"/>
              <w:rPr>
                <w:rFonts w:hint="eastAsia"/>
                <w:sz w:val="24"/>
              </w:rPr>
            </w:pPr>
            <w:r>
              <w:rPr>
                <w:rFonts w:hint="eastAsia"/>
                <w:sz w:val="24"/>
              </w:rPr>
            </w:r>
            <w:r/>
          </w:p>
        </w:tc>
        <w:tc>
          <w:tcPr>
            <w:tcW w:w="797" w:type="pct"/>
            <w:vAlign w:val="center"/>
            <w:textDirection w:val="lrTb"/>
            <w:noWrap w:val="false"/>
          </w:tcPr>
          <w:p>
            <w:pPr>
              <w:pStyle w:val="962"/>
              <w:ind w:firstLine="0"/>
              <w:jc w:val="center"/>
              <w:spacing w:line="360" w:lineRule="auto"/>
              <w:rPr>
                <w:rFonts w:hint="eastAsia"/>
                <w:sz w:val="24"/>
              </w:rPr>
            </w:pPr>
            <w:r>
              <w:rPr>
                <w:rFonts w:hint="eastAsia"/>
                <w:sz w:val="24"/>
              </w:rPr>
            </w:r>
            <w:r/>
          </w:p>
        </w:tc>
        <w:tc>
          <w:tcPr>
            <w:tcW w:w="828" w:type="pct"/>
            <w:vAlign w:val="center"/>
            <w:textDirection w:val="lrTb"/>
            <w:noWrap w:val="false"/>
          </w:tcPr>
          <w:p>
            <w:pPr>
              <w:pStyle w:val="962"/>
              <w:ind w:firstLine="0"/>
              <w:jc w:val="center"/>
              <w:spacing w:line="360" w:lineRule="auto"/>
              <w:rPr>
                <w:rFonts w:hint="eastAsia"/>
                <w:sz w:val="24"/>
              </w:rPr>
            </w:pPr>
            <w:r>
              <w:rPr>
                <w:rFonts w:hint="eastAsia"/>
                <w:sz w:val="24"/>
              </w:rPr>
            </w:r>
            <w:r/>
          </w:p>
        </w:tc>
      </w:tr>
      <w:tr>
        <w:trPr>
          <w:trHeight w:val="680"/>
        </w:trPr>
        <w:tc>
          <w:tcPr>
            <w:tcW w:w="442" w:type="pct"/>
            <w:vAlign w:val="center"/>
            <w:textDirection w:val="lrTb"/>
            <w:noWrap w:val="false"/>
          </w:tcPr>
          <w:p>
            <w:pPr>
              <w:pStyle w:val="962"/>
              <w:ind w:firstLine="0"/>
              <w:jc w:val="center"/>
              <w:spacing w:line="360" w:lineRule="auto"/>
              <w:rPr>
                <w:rFonts w:hint="eastAsia"/>
                <w:sz w:val="24"/>
              </w:rPr>
            </w:pPr>
            <w:r>
              <w:rPr>
                <w:rFonts w:hint="eastAsia"/>
                <w:sz w:val="24"/>
              </w:rPr>
            </w:r>
            <w:r/>
          </w:p>
        </w:tc>
        <w:tc>
          <w:tcPr>
            <w:tcW w:w="1244" w:type="pct"/>
            <w:vAlign w:val="center"/>
            <w:textDirection w:val="lrTb"/>
            <w:noWrap w:val="false"/>
          </w:tcPr>
          <w:p>
            <w:pPr>
              <w:pStyle w:val="962"/>
              <w:ind w:firstLine="0"/>
              <w:spacing w:line="360" w:lineRule="auto"/>
              <w:rPr>
                <w:rFonts w:hint="eastAsia"/>
                <w:sz w:val="24"/>
              </w:rPr>
            </w:pPr>
            <w:r>
              <w:rPr>
                <w:rFonts w:hint="eastAsia"/>
                <w:sz w:val="24"/>
              </w:rPr>
            </w:r>
            <w:r/>
          </w:p>
        </w:tc>
        <w:tc>
          <w:tcPr>
            <w:tcW w:w="843" w:type="pct"/>
            <w:vAlign w:val="center"/>
            <w:textDirection w:val="lrTb"/>
            <w:noWrap w:val="false"/>
          </w:tcPr>
          <w:p>
            <w:pPr>
              <w:pStyle w:val="962"/>
              <w:ind w:firstLine="0"/>
              <w:jc w:val="center"/>
              <w:spacing w:line="360" w:lineRule="auto"/>
              <w:rPr>
                <w:rFonts w:hint="eastAsia"/>
                <w:sz w:val="24"/>
              </w:rPr>
            </w:pPr>
            <w:r>
              <w:rPr>
                <w:rFonts w:hint="eastAsia"/>
                <w:sz w:val="24"/>
              </w:rPr>
            </w:r>
            <w:r/>
          </w:p>
        </w:tc>
        <w:tc>
          <w:tcPr>
            <w:tcW w:w="843" w:type="pct"/>
            <w:vAlign w:val="center"/>
            <w:textDirection w:val="lrTb"/>
            <w:noWrap w:val="false"/>
          </w:tcPr>
          <w:p>
            <w:pPr>
              <w:pStyle w:val="962"/>
              <w:ind w:firstLine="0"/>
              <w:jc w:val="center"/>
              <w:spacing w:line="360" w:lineRule="auto"/>
              <w:rPr>
                <w:rFonts w:hint="eastAsia"/>
                <w:sz w:val="24"/>
              </w:rPr>
            </w:pPr>
            <w:r>
              <w:rPr>
                <w:rFonts w:hint="eastAsia"/>
                <w:sz w:val="24"/>
              </w:rPr>
            </w:r>
            <w:r/>
          </w:p>
        </w:tc>
        <w:tc>
          <w:tcPr>
            <w:tcW w:w="797" w:type="pct"/>
            <w:vAlign w:val="center"/>
            <w:textDirection w:val="lrTb"/>
            <w:noWrap w:val="false"/>
          </w:tcPr>
          <w:p>
            <w:pPr>
              <w:pStyle w:val="962"/>
              <w:ind w:firstLine="0"/>
              <w:jc w:val="center"/>
              <w:spacing w:line="360" w:lineRule="auto"/>
              <w:rPr>
                <w:rFonts w:hint="eastAsia"/>
                <w:sz w:val="24"/>
              </w:rPr>
            </w:pPr>
            <w:r>
              <w:rPr>
                <w:rFonts w:hint="eastAsia"/>
                <w:sz w:val="24"/>
              </w:rPr>
            </w:r>
            <w:r/>
          </w:p>
        </w:tc>
        <w:tc>
          <w:tcPr>
            <w:tcW w:w="828" w:type="pct"/>
            <w:vAlign w:val="center"/>
            <w:textDirection w:val="lrTb"/>
            <w:noWrap w:val="false"/>
          </w:tcPr>
          <w:p>
            <w:pPr>
              <w:pStyle w:val="962"/>
              <w:ind w:firstLine="0"/>
              <w:jc w:val="center"/>
              <w:spacing w:line="360" w:lineRule="auto"/>
              <w:rPr>
                <w:rFonts w:hint="eastAsia"/>
                <w:sz w:val="24"/>
              </w:rPr>
            </w:pPr>
            <w:r>
              <w:rPr>
                <w:rFonts w:hint="eastAsia"/>
                <w:sz w:val="24"/>
              </w:rPr>
            </w:r>
            <w:r/>
          </w:p>
        </w:tc>
      </w:tr>
      <w:tr>
        <w:trPr>
          <w:trHeight w:val="680"/>
        </w:trPr>
        <w:tc>
          <w:tcPr>
            <w:tcW w:w="442" w:type="pct"/>
            <w:vAlign w:val="center"/>
            <w:textDirection w:val="lrTb"/>
            <w:noWrap w:val="false"/>
          </w:tcPr>
          <w:p>
            <w:pPr>
              <w:pStyle w:val="962"/>
              <w:ind w:firstLine="0"/>
              <w:jc w:val="center"/>
              <w:spacing w:line="360" w:lineRule="auto"/>
              <w:rPr>
                <w:rFonts w:hint="eastAsia"/>
                <w:sz w:val="24"/>
              </w:rPr>
            </w:pPr>
            <w:r>
              <w:rPr>
                <w:rFonts w:hint="eastAsia"/>
                <w:sz w:val="24"/>
              </w:rPr>
            </w:r>
            <w:r/>
          </w:p>
        </w:tc>
        <w:tc>
          <w:tcPr>
            <w:tcW w:w="1244" w:type="pct"/>
            <w:vAlign w:val="center"/>
            <w:textDirection w:val="lrTb"/>
            <w:noWrap w:val="false"/>
          </w:tcPr>
          <w:p>
            <w:pPr>
              <w:pStyle w:val="962"/>
              <w:ind w:firstLine="0"/>
              <w:spacing w:line="360" w:lineRule="auto"/>
              <w:rPr>
                <w:rFonts w:hint="eastAsia"/>
                <w:sz w:val="24"/>
              </w:rPr>
            </w:pPr>
            <w:r>
              <w:rPr>
                <w:rFonts w:hint="eastAsia"/>
                <w:sz w:val="24"/>
              </w:rPr>
            </w:r>
            <w:r/>
          </w:p>
        </w:tc>
        <w:tc>
          <w:tcPr>
            <w:tcW w:w="843" w:type="pct"/>
            <w:vAlign w:val="center"/>
            <w:textDirection w:val="lrTb"/>
            <w:noWrap w:val="false"/>
          </w:tcPr>
          <w:p>
            <w:pPr>
              <w:pStyle w:val="962"/>
              <w:ind w:firstLine="0"/>
              <w:jc w:val="center"/>
              <w:spacing w:line="360" w:lineRule="auto"/>
              <w:rPr>
                <w:rFonts w:hint="eastAsia"/>
                <w:sz w:val="24"/>
              </w:rPr>
            </w:pPr>
            <w:r>
              <w:rPr>
                <w:rFonts w:hint="eastAsia"/>
                <w:sz w:val="24"/>
              </w:rPr>
            </w:r>
            <w:r/>
          </w:p>
        </w:tc>
        <w:tc>
          <w:tcPr>
            <w:tcW w:w="843" w:type="pct"/>
            <w:vAlign w:val="center"/>
            <w:textDirection w:val="lrTb"/>
            <w:noWrap w:val="false"/>
          </w:tcPr>
          <w:p>
            <w:pPr>
              <w:pStyle w:val="962"/>
              <w:ind w:firstLine="0"/>
              <w:jc w:val="center"/>
              <w:spacing w:line="360" w:lineRule="auto"/>
              <w:rPr>
                <w:rFonts w:hint="eastAsia"/>
                <w:sz w:val="24"/>
              </w:rPr>
            </w:pPr>
            <w:r>
              <w:rPr>
                <w:rFonts w:hint="eastAsia"/>
                <w:sz w:val="24"/>
              </w:rPr>
            </w:r>
            <w:r/>
          </w:p>
        </w:tc>
        <w:tc>
          <w:tcPr>
            <w:tcW w:w="797" w:type="pct"/>
            <w:vAlign w:val="center"/>
            <w:textDirection w:val="lrTb"/>
            <w:noWrap w:val="false"/>
          </w:tcPr>
          <w:p>
            <w:pPr>
              <w:pStyle w:val="962"/>
              <w:ind w:firstLine="0"/>
              <w:jc w:val="center"/>
              <w:spacing w:line="360" w:lineRule="auto"/>
              <w:rPr>
                <w:rFonts w:hint="eastAsia"/>
                <w:sz w:val="24"/>
              </w:rPr>
            </w:pPr>
            <w:r>
              <w:rPr>
                <w:rFonts w:hint="eastAsia"/>
                <w:sz w:val="24"/>
              </w:rPr>
            </w:r>
            <w:r/>
          </w:p>
        </w:tc>
        <w:tc>
          <w:tcPr>
            <w:tcW w:w="828" w:type="pct"/>
            <w:vAlign w:val="center"/>
            <w:textDirection w:val="lrTb"/>
            <w:noWrap w:val="false"/>
          </w:tcPr>
          <w:p>
            <w:pPr>
              <w:pStyle w:val="962"/>
              <w:ind w:firstLine="0"/>
              <w:jc w:val="center"/>
              <w:spacing w:line="360" w:lineRule="auto"/>
              <w:rPr>
                <w:rFonts w:hint="eastAsia"/>
                <w:sz w:val="24"/>
              </w:rPr>
            </w:pPr>
            <w:r>
              <w:rPr>
                <w:rFonts w:hint="eastAsia"/>
                <w:sz w:val="24"/>
              </w:rPr>
            </w:r>
            <w:r/>
          </w:p>
        </w:tc>
      </w:tr>
      <w:tr>
        <w:trPr>
          <w:trHeight w:val="680"/>
        </w:trPr>
        <w:tc>
          <w:tcPr>
            <w:tcW w:w="442" w:type="pct"/>
            <w:vAlign w:val="center"/>
            <w:textDirection w:val="lrTb"/>
            <w:noWrap w:val="false"/>
          </w:tcPr>
          <w:p>
            <w:pPr>
              <w:pStyle w:val="962"/>
              <w:ind w:firstLine="0"/>
              <w:jc w:val="center"/>
              <w:spacing w:line="360" w:lineRule="auto"/>
              <w:rPr>
                <w:rFonts w:hint="eastAsia"/>
                <w:sz w:val="24"/>
              </w:rPr>
            </w:pPr>
            <w:r>
              <w:rPr>
                <w:rFonts w:hint="eastAsia"/>
                <w:sz w:val="24"/>
              </w:rPr>
            </w:r>
            <w:r/>
          </w:p>
        </w:tc>
        <w:tc>
          <w:tcPr>
            <w:tcW w:w="1244" w:type="pct"/>
            <w:vAlign w:val="center"/>
            <w:textDirection w:val="lrTb"/>
            <w:noWrap w:val="false"/>
          </w:tcPr>
          <w:p>
            <w:pPr>
              <w:pStyle w:val="962"/>
              <w:ind w:firstLine="0"/>
              <w:spacing w:line="360" w:lineRule="auto"/>
              <w:rPr>
                <w:rFonts w:hint="eastAsia"/>
                <w:sz w:val="24"/>
              </w:rPr>
            </w:pPr>
            <w:r>
              <w:rPr>
                <w:rFonts w:hint="eastAsia"/>
                <w:sz w:val="24"/>
              </w:rPr>
            </w:r>
            <w:r/>
          </w:p>
        </w:tc>
        <w:tc>
          <w:tcPr>
            <w:tcW w:w="843" w:type="pct"/>
            <w:vAlign w:val="center"/>
            <w:textDirection w:val="lrTb"/>
            <w:noWrap w:val="false"/>
          </w:tcPr>
          <w:p>
            <w:pPr>
              <w:pStyle w:val="962"/>
              <w:ind w:firstLine="0"/>
              <w:jc w:val="center"/>
              <w:spacing w:line="360" w:lineRule="auto"/>
              <w:rPr>
                <w:rFonts w:hint="eastAsia"/>
                <w:sz w:val="24"/>
              </w:rPr>
            </w:pPr>
            <w:r>
              <w:rPr>
                <w:rFonts w:hint="eastAsia"/>
                <w:sz w:val="24"/>
              </w:rPr>
            </w:r>
            <w:r/>
          </w:p>
        </w:tc>
        <w:tc>
          <w:tcPr>
            <w:tcW w:w="843" w:type="pct"/>
            <w:vAlign w:val="center"/>
            <w:textDirection w:val="lrTb"/>
            <w:noWrap w:val="false"/>
          </w:tcPr>
          <w:p>
            <w:pPr>
              <w:pStyle w:val="962"/>
              <w:ind w:firstLine="0"/>
              <w:jc w:val="center"/>
              <w:spacing w:line="360" w:lineRule="auto"/>
              <w:rPr>
                <w:rFonts w:hint="eastAsia"/>
                <w:sz w:val="24"/>
              </w:rPr>
            </w:pPr>
            <w:r>
              <w:rPr>
                <w:rFonts w:hint="eastAsia"/>
                <w:sz w:val="24"/>
              </w:rPr>
            </w:r>
            <w:r/>
          </w:p>
        </w:tc>
        <w:tc>
          <w:tcPr>
            <w:tcW w:w="797" w:type="pct"/>
            <w:vAlign w:val="center"/>
            <w:textDirection w:val="lrTb"/>
            <w:noWrap w:val="false"/>
          </w:tcPr>
          <w:p>
            <w:pPr>
              <w:pStyle w:val="962"/>
              <w:ind w:firstLine="0"/>
              <w:jc w:val="center"/>
              <w:spacing w:line="360" w:lineRule="auto"/>
              <w:rPr>
                <w:rFonts w:hint="eastAsia"/>
                <w:sz w:val="24"/>
              </w:rPr>
            </w:pPr>
            <w:r>
              <w:rPr>
                <w:rFonts w:hint="eastAsia"/>
                <w:sz w:val="24"/>
              </w:rPr>
            </w:r>
            <w:r/>
          </w:p>
        </w:tc>
        <w:tc>
          <w:tcPr>
            <w:tcW w:w="828" w:type="pct"/>
            <w:vAlign w:val="center"/>
            <w:textDirection w:val="lrTb"/>
            <w:noWrap w:val="false"/>
          </w:tcPr>
          <w:p>
            <w:pPr>
              <w:pStyle w:val="962"/>
              <w:ind w:firstLine="0"/>
              <w:jc w:val="center"/>
              <w:spacing w:line="360" w:lineRule="auto"/>
              <w:rPr>
                <w:rFonts w:hint="eastAsia"/>
                <w:sz w:val="24"/>
              </w:rPr>
            </w:pPr>
            <w:r>
              <w:rPr>
                <w:rFonts w:hint="eastAsia"/>
                <w:sz w:val="24"/>
              </w:rPr>
            </w:r>
            <w:r/>
          </w:p>
        </w:tc>
      </w:tr>
      <w:tr>
        <w:trPr>
          <w:trHeight w:val="680"/>
        </w:trPr>
        <w:tc>
          <w:tcPr>
            <w:tcW w:w="442" w:type="pct"/>
            <w:vAlign w:val="center"/>
            <w:textDirection w:val="lrTb"/>
            <w:noWrap w:val="false"/>
          </w:tcPr>
          <w:p>
            <w:pPr>
              <w:pStyle w:val="962"/>
              <w:ind w:firstLine="0"/>
              <w:jc w:val="center"/>
              <w:spacing w:line="360" w:lineRule="auto"/>
              <w:rPr>
                <w:rFonts w:hint="eastAsia"/>
                <w:sz w:val="24"/>
              </w:rPr>
            </w:pPr>
            <w:r>
              <w:rPr>
                <w:rFonts w:hint="eastAsia"/>
                <w:sz w:val="24"/>
              </w:rPr>
            </w:r>
            <w:r/>
          </w:p>
        </w:tc>
        <w:tc>
          <w:tcPr>
            <w:tcW w:w="1244" w:type="pct"/>
            <w:vAlign w:val="center"/>
            <w:textDirection w:val="lrTb"/>
            <w:noWrap w:val="false"/>
          </w:tcPr>
          <w:p>
            <w:pPr>
              <w:pStyle w:val="962"/>
              <w:ind w:firstLine="0"/>
              <w:spacing w:line="360" w:lineRule="auto"/>
              <w:rPr>
                <w:rFonts w:hint="eastAsia"/>
                <w:sz w:val="24"/>
              </w:rPr>
            </w:pPr>
            <w:r>
              <w:rPr>
                <w:rFonts w:hint="eastAsia"/>
                <w:sz w:val="24"/>
              </w:rPr>
            </w:r>
            <w:r/>
          </w:p>
        </w:tc>
        <w:tc>
          <w:tcPr>
            <w:tcW w:w="843" w:type="pct"/>
            <w:vAlign w:val="center"/>
            <w:textDirection w:val="lrTb"/>
            <w:noWrap w:val="false"/>
          </w:tcPr>
          <w:p>
            <w:pPr>
              <w:pStyle w:val="962"/>
              <w:ind w:firstLine="0"/>
              <w:jc w:val="center"/>
              <w:spacing w:line="360" w:lineRule="auto"/>
              <w:rPr>
                <w:rFonts w:hint="eastAsia"/>
                <w:sz w:val="24"/>
              </w:rPr>
            </w:pPr>
            <w:r>
              <w:rPr>
                <w:rFonts w:hint="eastAsia"/>
                <w:sz w:val="24"/>
              </w:rPr>
            </w:r>
            <w:r/>
          </w:p>
        </w:tc>
        <w:tc>
          <w:tcPr>
            <w:tcW w:w="843" w:type="pct"/>
            <w:vAlign w:val="center"/>
            <w:textDirection w:val="lrTb"/>
            <w:noWrap w:val="false"/>
          </w:tcPr>
          <w:p>
            <w:pPr>
              <w:pStyle w:val="962"/>
              <w:ind w:firstLine="0"/>
              <w:jc w:val="center"/>
              <w:spacing w:line="360" w:lineRule="auto"/>
              <w:rPr>
                <w:rFonts w:hint="eastAsia"/>
                <w:sz w:val="24"/>
              </w:rPr>
            </w:pPr>
            <w:r>
              <w:rPr>
                <w:rFonts w:hint="eastAsia"/>
                <w:sz w:val="24"/>
              </w:rPr>
            </w:r>
            <w:r/>
          </w:p>
        </w:tc>
        <w:tc>
          <w:tcPr>
            <w:tcW w:w="797" w:type="pct"/>
            <w:vAlign w:val="center"/>
            <w:textDirection w:val="lrTb"/>
            <w:noWrap w:val="false"/>
          </w:tcPr>
          <w:p>
            <w:pPr>
              <w:pStyle w:val="962"/>
              <w:ind w:firstLine="0"/>
              <w:jc w:val="center"/>
              <w:spacing w:line="360" w:lineRule="auto"/>
              <w:rPr>
                <w:rFonts w:hint="eastAsia"/>
                <w:sz w:val="24"/>
              </w:rPr>
            </w:pPr>
            <w:r>
              <w:rPr>
                <w:rFonts w:hint="eastAsia"/>
                <w:sz w:val="24"/>
              </w:rPr>
            </w:r>
            <w:r/>
          </w:p>
        </w:tc>
        <w:tc>
          <w:tcPr>
            <w:tcW w:w="828" w:type="pct"/>
            <w:vAlign w:val="center"/>
            <w:textDirection w:val="lrTb"/>
            <w:noWrap w:val="false"/>
          </w:tcPr>
          <w:p>
            <w:pPr>
              <w:pStyle w:val="962"/>
              <w:ind w:firstLine="0"/>
              <w:jc w:val="center"/>
              <w:spacing w:line="360" w:lineRule="auto"/>
              <w:rPr>
                <w:rFonts w:hint="eastAsia"/>
                <w:sz w:val="24"/>
              </w:rPr>
            </w:pPr>
            <w:r>
              <w:rPr>
                <w:rFonts w:hint="eastAsia"/>
                <w:sz w:val="24"/>
              </w:rPr>
            </w:r>
            <w:r/>
          </w:p>
        </w:tc>
      </w:tr>
      <w:tr>
        <w:trPr>
          <w:trHeight w:val="680"/>
        </w:trPr>
        <w:tc>
          <w:tcPr>
            <w:tcW w:w="442" w:type="pct"/>
            <w:vAlign w:val="center"/>
            <w:textDirection w:val="lrTb"/>
            <w:noWrap w:val="false"/>
          </w:tcPr>
          <w:p>
            <w:pPr>
              <w:pStyle w:val="962"/>
              <w:ind w:firstLine="0"/>
              <w:jc w:val="center"/>
              <w:spacing w:line="360" w:lineRule="auto"/>
              <w:rPr>
                <w:rFonts w:hint="eastAsia"/>
                <w:sz w:val="24"/>
              </w:rPr>
            </w:pPr>
            <w:r>
              <w:rPr>
                <w:rFonts w:hint="eastAsia"/>
                <w:sz w:val="24"/>
              </w:rPr>
            </w:r>
            <w:r/>
          </w:p>
        </w:tc>
        <w:tc>
          <w:tcPr>
            <w:tcW w:w="1244" w:type="pct"/>
            <w:vAlign w:val="center"/>
            <w:textDirection w:val="lrTb"/>
            <w:noWrap w:val="false"/>
          </w:tcPr>
          <w:p>
            <w:pPr>
              <w:pStyle w:val="962"/>
              <w:ind w:firstLine="0"/>
              <w:spacing w:line="360" w:lineRule="auto"/>
              <w:rPr>
                <w:rFonts w:hint="eastAsia"/>
                <w:sz w:val="24"/>
              </w:rPr>
            </w:pPr>
            <w:r>
              <w:rPr>
                <w:rFonts w:hint="eastAsia"/>
                <w:sz w:val="24"/>
              </w:rPr>
            </w:r>
            <w:r/>
          </w:p>
        </w:tc>
        <w:tc>
          <w:tcPr>
            <w:tcW w:w="843" w:type="pct"/>
            <w:vAlign w:val="center"/>
            <w:textDirection w:val="lrTb"/>
            <w:noWrap w:val="false"/>
          </w:tcPr>
          <w:p>
            <w:pPr>
              <w:pStyle w:val="962"/>
              <w:ind w:firstLine="0"/>
              <w:jc w:val="center"/>
              <w:spacing w:line="360" w:lineRule="auto"/>
              <w:rPr>
                <w:rFonts w:hint="eastAsia"/>
                <w:sz w:val="24"/>
              </w:rPr>
            </w:pPr>
            <w:r>
              <w:rPr>
                <w:rFonts w:hint="eastAsia"/>
                <w:sz w:val="24"/>
              </w:rPr>
            </w:r>
            <w:r/>
          </w:p>
        </w:tc>
        <w:tc>
          <w:tcPr>
            <w:tcW w:w="843" w:type="pct"/>
            <w:vAlign w:val="center"/>
            <w:textDirection w:val="lrTb"/>
            <w:noWrap w:val="false"/>
          </w:tcPr>
          <w:p>
            <w:pPr>
              <w:pStyle w:val="962"/>
              <w:ind w:firstLine="0"/>
              <w:jc w:val="center"/>
              <w:spacing w:line="360" w:lineRule="auto"/>
              <w:rPr>
                <w:rFonts w:hint="eastAsia"/>
                <w:sz w:val="24"/>
              </w:rPr>
            </w:pPr>
            <w:r>
              <w:rPr>
                <w:rFonts w:hint="eastAsia"/>
                <w:sz w:val="24"/>
              </w:rPr>
            </w:r>
            <w:r/>
          </w:p>
        </w:tc>
        <w:tc>
          <w:tcPr>
            <w:tcW w:w="797" w:type="pct"/>
            <w:vAlign w:val="center"/>
            <w:textDirection w:val="lrTb"/>
            <w:noWrap w:val="false"/>
          </w:tcPr>
          <w:p>
            <w:pPr>
              <w:pStyle w:val="962"/>
              <w:ind w:firstLine="0"/>
              <w:jc w:val="center"/>
              <w:spacing w:line="360" w:lineRule="auto"/>
              <w:rPr>
                <w:rFonts w:hint="eastAsia"/>
                <w:sz w:val="24"/>
              </w:rPr>
            </w:pPr>
            <w:r>
              <w:rPr>
                <w:rFonts w:hint="eastAsia"/>
                <w:sz w:val="24"/>
              </w:rPr>
            </w:r>
            <w:r/>
          </w:p>
        </w:tc>
        <w:tc>
          <w:tcPr>
            <w:tcW w:w="828" w:type="pct"/>
            <w:vAlign w:val="center"/>
            <w:textDirection w:val="lrTb"/>
            <w:noWrap w:val="false"/>
          </w:tcPr>
          <w:p>
            <w:pPr>
              <w:pStyle w:val="962"/>
              <w:ind w:firstLine="0"/>
              <w:jc w:val="center"/>
              <w:spacing w:line="360" w:lineRule="auto"/>
              <w:rPr>
                <w:rFonts w:hint="eastAsia"/>
                <w:sz w:val="24"/>
              </w:rPr>
            </w:pPr>
            <w:r>
              <w:rPr>
                <w:rFonts w:hint="eastAsia"/>
                <w:sz w:val="24"/>
              </w:rPr>
            </w:r>
            <w:r/>
          </w:p>
        </w:tc>
      </w:tr>
      <w:tr>
        <w:trPr>
          <w:trHeight w:val="680"/>
        </w:trPr>
        <w:tc>
          <w:tcPr>
            <w:tcW w:w="442" w:type="pct"/>
            <w:vAlign w:val="center"/>
            <w:textDirection w:val="lrTb"/>
            <w:noWrap w:val="false"/>
          </w:tcPr>
          <w:p>
            <w:pPr>
              <w:pStyle w:val="962"/>
              <w:ind w:firstLine="0"/>
              <w:jc w:val="center"/>
              <w:spacing w:line="360" w:lineRule="auto"/>
              <w:rPr>
                <w:rFonts w:hint="eastAsia"/>
                <w:sz w:val="24"/>
              </w:rPr>
            </w:pPr>
            <w:r>
              <w:rPr>
                <w:rFonts w:hint="eastAsia"/>
                <w:sz w:val="24"/>
              </w:rPr>
            </w:r>
            <w:r/>
          </w:p>
        </w:tc>
        <w:tc>
          <w:tcPr>
            <w:tcW w:w="1244" w:type="pct"/>
            <w:vAlign w:val="center"/>
            <w:textDirection w:val="lrTb"/>
            <w:noWrap w:val="false"/>
          </w:tcPr>
          <w:p>
            <w:pPr>
              <w:pStyle w:val="962"/>
              <w:ind w:firstLine="0"/>
              <w:spacing w:line="360" w:lineRule="auto"/>
              <w:rPr>
                <w:rFonts w:hint="eastAsia"/>
                <w:sz w:val="24"/>
              </w:rPr>
            </w:pPr>
            <w:r>
              <w:rPr>
                <w:rFonts w:hint="eastAsia"/>
                <w:sz w:val="24"/>
              </w:rPr>
            </w:r>
            <w:r/>
          </w:p>
        </w:tc>
        <w:tc>
          <w:tcPr>
            <w:tcW w:w="843" w:type="pct"/>
            <w:vAlign w:val="center"/>
            <w:textDirection w:val="lrTb"/>
            <w:noWrap w:val="false"/>
          </w:tcPr>
          <w:p>
            <w:pPr>
              <w:pStyle w:val="962"/>
              <w:ind w:firstLine="0"/>
              <w:jc w:val="center"/>
              <w:spacing w:line="360" w:lineRule="auto"/>
              <w:rPr>
                <w:rFonts w:hint="eastAsia"/>
                <w:sz w:val="24"/>
              </w:rPr>
            </w:pPr>
            <w:r>
              <w:rPr>
                <w:rFonts w:hint="eastAsia"/>
                <w:sz w:val="24"/>
              </w:rPr>
            </w:r>
            <w:r/>
          </w:p>
        </w:tc>
        <w:tc>
          <w:tcPr>
            <w:tcW w:w="843" w:type="pct"/>
            <w:vAlign w:val="center"/>
            <w:textDirection w:val="lrTb"/>
            <w:noWrap w:val="false"/>
          </w:tcPr>
          <w:p>
            <w:pPr>
              <w:pStyle w:val="962"/>
              <w:ind w:firstLine="0"/>
              <w:jc w:val="center"/>
              <w:spacing w:line="360" w:lineRule="auto"/>
              <w:rPr>
                <w:rFonts w:hint="eastAsia"/>
                <w:sz w:val="24"/>
              </w:rPr>
            </w:pPr>
            <w:r>
              <w:rPr>
                <w:rFonts w:hint="eastAsia"/>
                <w:sz w:val="24"/>
              </w:rPr>
            </w:r>
            <w:r/>
          </w:p>
        </w:tc>
        <w:tc>
          <w:tcPr>
            <w:tcW w:w="797" w:type="pct"/>
            <w:vAlign w:val="center"/>
            <w:textDirection w:val="lrTb"/>
            <w:noWrap w:val="false"/>
          </w:tcPr>
          <w:p>
            <w:pPr>
              <w:pStyle w:val="962"/>
              <w:ind w:firstLine="0"/>
              <w:jc w:val="center"/>
              <w:spacing w:line="360" w:lineRule="auto"/>
              <w:rPr>
                <w:rFonts w:hint="eastAsia"/>
                <w:sz w:val="24"/>
              </w:rPr>
            </w:pPr>
            <w:r>
              <w:rPr>
                <w:rFonts w:hint="eastAsia"/>
                <w:sz w:val="24"/>
              </w:rPr>
            </w:r>
            <w:r/>
          </w:p>
        </w:tc>
        <w:tc>
          <w:tcPr>
            <w:tcW w:w="828" w:type="pct"/>
            <w:vAlign w:val="center"/>
            <w:textDirection w:val="lrTb"/>
            <w:noWrap w:val="false"/>
          </w:tcPr>
          <w:p>
            <w:pPr>
              <w:pStyle w:val="962"/>
              <w:ind w:firstLine="0"/>
              <w:jc w:val="center"/>
              <w:spacing w:line="360" w:lineRule="auto"/>
              <w:rPr>
                <w:rFonts w:hint="eastAsia"/>
                <w:sz w:val="24"/>
              </w:rPr>
            </w:pPr>
            <w:r>
              <w:rPr>
                <w:rFonts w:hint="eastAsia"/>
                <w:sz w:val="24"/>
              </w:rPr>
            </w:r>
            <w:r/>
          </w:p>
        </w:tc>
      </w:tr>
      <w:tr>
        <w:trPr>
          <w:trHeight w:val="680"/>
        </w:trPr>
        <w:tc>
          <w:tcPr>
            <w:tcW w:w="442" w:type="pct"/>
            <w:vAlign w:val="center"/>
            <w:textDirection w:val="lrTb"/>
            <w:noWrap w:val="false"/>
          </w:tcPr>
          <w:p>
            <w:pPr>
              <w:pStyle w:val="962"/>
              <w:ind w:firstLine="0"/>
              <w:jc w:val="center"/>
              <w:spacing w:line="360" w:lineRule="auto"/>
              <w:rPr>
                <w:rFonts w:hint="eastAsia"/>
                <w:sz w:val="24"/>
              </w:rPr>
            </w:pPr>
            <w:r>
              <w:rPr>
                <w:rFonts w:hint="eastAsia"/>
                <w:sz w:val="24"/>
              </w:rPr>
            </w:r>
            <w:r/>
          </w:p>
        </w:tc>
        <w:tc>
          <w:tcPr>
            <w:tcW w:w="1244" w:type="pct"/>
            <w:vAlign w:val="center"/>
            <w:textDirection w:val="lrTb"/>
            <w:noWrap w:val="false"/>
          </w:tcPr>
          <w:p>
            <w:pPr>
              <w:pStyle w:val="962"/>
              <w:ind w:firstLine="0"/>
              <w:spacing w:line="360" w:lineRule="auto"/>
              <w:rPr>
                <w:rFonts w:hint="eastAsia"/>
                <w:sz w:val="24"/>
              </w:rPr>
            </w:pPr>
            <w:r>
              <w:rPr>
                <w:rFonts w:hint="eastAsia"/>
                <w:sz w:val="24"/>
              </w:rPr>
            </w:r>
            <w:r/>
          </w:p>
        </w:tc>
        <w:tc>
          <w:tcPr>
            <w:tcW w:w="843" w:type="pct"/>
            <w:vAlign w:val="center"/>
            <w:textDirection w:val="lrTb"/>
            <w:noWrap w:val="false"/>
          </w:tcPr>
          <w:p>
            <w:pPr>
              <w:pStyle w:val="962"/>
              <w:ind w:firstLine="0"/>
              <w:jc w:val="center"/>
              <w:spacing w:line="360" w:lineRule="auto"/>
              <w:rPr>
                <w:rFonts w:hint="eastAsia"/>
                <w:sz w:val="24"/>
              </w:rPr>
            </w:pPr>
            <w:r>
              <w:rPr>
                <w:rFonts w:hint="eastAsia"/>
                <w:sz w:val="24"/>
              </w:rPr>
            </w:r>
            <w:r/>
          </w:p>
        </w:tc>
        <w:tc>
          <w:tcPr>
            <w:tcW w:w="843" w:type="pct"/>
            <w:vAlign w:val="center"/>
            <w:textDirection w:val="lrTb"/>
            <w:noWrap w:val="false"/>
          </w:tcPr>
          <w:p>
            <w:pPr>
              <w:pStyle w:val="962"/>
              <w:ind w:firstLine="0"/>
              <w:jc w:val="center"/>
              <w:spacing w:line="360" w:lineRule="auto"/>
              <w:rPr>
                <w:rFonts w:hint="eastAsia"/>
                <w:sz w:val="24"/>
              </w:rPr>
            </w:pPr>
            <w:r>
              <w:rPr>
                <w:rFonts w:hint="eastAsia"/>
                <w:sz w:val="24"/>
              </w:rPr>
            </w:r>
            <w:r/>
          </w:p>
        </w:tc>
        <w:tc>
          <w:tcPr>
            <w:tcW w:w="797" w:type="pct"/>
            <w:vAlign w:val="center"/>
            <w:textDirection w:val="lrTb"/>
            <w:noWrap w:val="false"/>
          </w:tcPr>
          <w:p>
            <w:pPr>
              <w:pStyle w:val="962"/>
              <w:ind w:firstLine="0"/>
              <w:jc w:val="center"/>
              <w:spacing w:line="360" w:lineRule="auto"/>
              <w:rPr>
                <w:rFonts w:hint="eastAsia"/>
                <w:sz w:val="24"/>
              </w:rPr>
            </w:pPr>
            <w:r>
              <w:rPr>
                <w:rFonts w:hint="eastAsia"/>
                <w:sz w:val="24"/>
              </w:rPr>
            </w:r>
            <w:r/>
          </w:p>
        </w:tc>
        <w:tc>
          <w:tcPr>
            <w:tcW w:w="828" w:type="pct"/>
            <w:vAlign w:val="center"/>
            <w:textDirection w:val="lrTb"/>
            <w:noWrap w:val="false"/>
          </w:tcPr>
          <w:p>
            <w:pPr>
              <w:pStyle w:val="962"/>
              <w:ind w:firstLine="0"/>
              <w:jc w:val="center"/>
              <w:spacing w:line="360" w:lineRule="auto"/>
              <w:rPr>
                <w:rFonts w:hint="eastAsia"/>
                <w:sz w:val="24"/>
              </w:rPr>
            </w:pPr>
            <w:r>
              <w:rPr>
                <w:rFonts w:hint="eastAsia"/>
                <w:sz w:val="24"/>
              </w:rPr>
            </w:r>
            <w:r/>
          </w:p>
        </w:tc>
      </w:tr>
      <w:tr>
        <w:trPr>
          <w:trHeight w:val="680"/>
        </w:trPr>
        <w:tc>
          <w:tcPr>
            <w:tcW w:w="442" w:type="pct"/>
            <w:vAlign w:val="center"/>
            <w:textDirection w:val="lrTb"/>
            <w:noWrap w:val="false"/>
          </w:tcPr>
          <w:p>
            <w:pPr>
              <w:pStyle w:val="962"/>
              <w:ind w:firstLine="0"/>
              <w:jc w:val="center"/>
              <w:spacing w:line="360" w:lineRule="auto"/>
              <w:rPr>
                <w:rFonts w:hint="eastAsia"/>
                <w:sz w:val="24"/>
              </w:rPr>
            </w:pPr>
            <w:r>
              <w:rPr>
                <w:rFonts w:hint="eastAsia"/>
                <w:sz w:val="24"/>
              </w:rPr>
            </w:r>
            <w:r/>
          </w:p>
        </w:tc>
        <w:tc>
          <w:tcPr>
            <w:tcW w:w="1244" w:type="pct"/>
            <w:vAlign w:val="center"/>
            <w:textDirection w:val="lrTb"/>
            <w:noWrap w:val="false"/>
          </w:tcPr>
          <w:p>
            <w:pPr>
              <w:pStyle w:val="962"/>
              <w:ind w:firstLine="0"/>
              <w:spacing w:line="360" w:lineRule="auto"/>
              <w:rPr>
                <w:rFonts w:hint="eastAsia"/>
                <w:sz w:val="24"/>
              </w:rPr>
            </w:pPr>
            <w:r>
              <w:rPr>
                <w:rFonts w:hint="eastAsia"/>
                <w:sz w:val="24"/>
              </w:rPr>
            </w:r>
            <w:r/>
          </w:p>
        </w:tc>
        <w:tc>
          <w:tcPr>
            <w:tcW w:w="843" w:type="pct"/>
            <w:vAlign w:val="center"/>
            <w:textDirection w:val="lrTb"/>
            <w:noWrap w:val="false"/>
          </w:tcPr>
          <w:p>
            <w:pPr>
              <w:pStyle w:val="962"/>
              <w:ind w:firstLine="0"/>
              <w:jc w:val="center"/>
              <w:spacing w:line="360" w:lineRule="auto"/>
              <w:rPr>
                <w:rFonts w:hint="eastAsia"/>
                <w:sz w:val="24"/>
              </w:rPr>
            </w:pPr>
            <w:r>
              <w:rPr>
                <w:rFonts w:hint="eastAsia"/>
                <w:sz w:val="24"/>
              </w:rPr>
            </w:r>
            <w:r/>
          </w:p>
        </w:tc>
        <w:tc>
          <w:tcPr>
            <w:tcW w:w="843" w:type="pct"/>
            <w:vAlign w:val="center"/>
            <w:textDirection w:val="lrTb"/>
            <w:noWrap w:val="false"/>
          </w:tcPr>
          <w:p>
            <w:pPr>
              <w:pStyle w:val="962"/>
              <w:ind w:firstLine="0"/>
              <w:jc w:val="center"/>
              <w:spacing w:line="360" w:lineRule="auto"/>
              <w:rPr>
                <w:rFonts w:hint="eastAsia"/>
                <w:sz w:val="24"/>
              </w:rPr>
            </w:pPr>
            <w:r>
              <w:rPr>
                <w:rFonts w:hint="eastAsia"/>
                <w:sz w:val="24"/>
              </w:rPr>
            </w:r>
            <w:r/>
          </w:p>
        </w:tc>
        <w:tc>
          <w:tcPr>
            <w:tcW w:w="797" w:type="pct"/>
            <w:vAlign w:val="center"/>
            <w:textDirection w:val="lrTb"/>
            <w:noWrap w:val="false"/>
          </w:tcPr>
          <w:p>
            <w:pPr>
              <w:pStyle w:val="962"/>
              <w:ind w:firstLine="0"/>
              <w:jc w:val="center"/>
              <w:spacing w:line="360" w:lineRule="auto"/>
              <w:rPr>
                <w:rFonts w:hint="eastAsia"/>
                <w:sz w:val="24"/>
              </w:rPr>
            </w:pPr>
            <w:r>
              <w:rPr>
                <w:rFonts w:hint="eastAsia"/>
                <w:sz w:val="24"/>
              </w:rPr>
            </w:r>
            <w:r/>
          </w:p>
        </w:tc>
        <w:tc>
          <w:tcPr>
            <w:tcW w:w="828" w:type="pct"/>
            <w:vAlign w:val="center"/>
            <w:textDirection w:val="lrTb"/>
            <w:noWrap w:val="false"/>
          </w:tcPr>
          <w:p>
            <w:pPr>
              <w:pStyle w:val="962"/>
              <w:ind w:firstLine="0"/>
              <w:jc w:val="center"/>
              <w:spacing w:line="360" w:lineRule="auto"/>
              <w:rPr>
                <w:rFonts w:hint="eastAsia"/>
                <w:sz w:val="24"/>
              </w:rPr>
            </w:pPr>
            <w:r>
              <w:rPr>
                <w:rFonts w:hint="eastAsia"/>
                <w:sz w:val="24"/>
              </w:rPr>
            </w:r>
            <w:r/>
          </w:p>
        </w:tc>
      </w:tr>
      <w:tr>
        <w:trPr>
          <w:trHeight w:val="680"/>
        </w:trPr>
        <w:tc>
          <w:tcPr>
            <w:tcW w:w="442" w:type="pct"/>
            <w:vAlign w:val="center"/>
            <w:textDirection w:val="lrTb"/>
            <w:noWrap w:val="false"/>
          </w:tcPr>
          <w:p>
            <w:pPr>
              <w:pStyle w:val="962"/>
              <w:ind w:firstLine="0"/>
              <w:jc w:val="center"/>
              <w:spacing w:line="360" w:lineRule="auto"/>
              <w:rPr>
                <w:rFonts w:hint="eastAsia"/>
                <w:sz w:val="24"/>
              </w:rPr>
            </w:pPr>
            <w:r>
              <w:rPr>
                <w:rFonts w:hint="eastAsia"/>
                <w:sz w:val="24"/>
              </w:rPr>
            </w:r>
            <w:r/>
          </w:p>
        </w:tc>
        <w:tc>
          <w:tcPr>
            <w:tcW w:w="1244" w:type="pct"/>
            <w:vAlign w:val="center"/>
            <w:textDirection w:val="lrTb"/>
            <w:noWrap w:val="false"/>
          </w:tcPr>
          <w:p>
            <w:pPr>
              <w:pStyle w:val="962"/>
              <w:ind w:firstLine="0"/>
              <w:spacing w:line="360" w:lineRule="auto"/>
              <w:rPr>
                <w:rFonts w:hint="eastAsia"/>
                <w:sz w:val="24"/>
              </w:rPr>
            </w:pPr>
            <w:r>
              <w:rPr>
                <w:rFonts w:hint="eastAsia"/>
                <w:sz w:val="24"/>
              </w:rPr>
            </w:r>
            <w:r/>
          </w:p>
        </w:tc>
        <w:tc>
          <w:tcPr>
            <w:tcW w:w="843" w:type="pct"/>
            <w:vAlign w:val="center"/>
            <w:textDirection w:val="lrTb"/>
            <w:noWrap w:val="false"/>
          </w:tcPr>
          <w:p>
            <w:pPr>
              <w:pStyle w:val="962"/>
              <w:ind w:firstLine="0"/>
              <w:jc w:val="center"/>
              <w:spacing w:line="360" w:lineRule="auto"/>
              <w:rPr>
                <w:rFonts w:hint="eastAsia"/>
                <w:sz w:val="24"/>
              </w:rPr>
            </w:pPr>
            <w:r>
              <w:rPr>
                <w:rFonts w:hint="eastAsia"/>
                <w:sz w:val="24"/>
              </w:rPr>
            </w:r>
            <w:r/>
          </w:p>
        </w:tc>
        <w:tc>
          <w:tcPr>
            <w:tcW w:w="843" w:type="pct"/>
            <w:vAlign w:val="center"/>
            <w:textDirection w:val="lrTb"/>
            <w:noWrap w:val="false"/>
          </w:tcPr>
          <w:p>
            <w:pPr>
              <w:pStyle w:val="962"/>
              <w:ind w:firstLine="0"/>
              <w:jc w:val="center"/>
              <w:spacing w:line="360" w:lineRule="auto"/>
              <w:rPr>
                <w:rFonts w:hint="eastAsia"/>
                <w:sz w:val="24"/>
              </w:rPr>
            </w:pPr>
            <w:r>
              <w:rPr>
                <w:rFonts w:hint="eastAsia"/>
                <w:sz w:val="24"/>
              </w:rPr>
            </w:r>
            <w:r/>
          </w:p>
        </w:tc>
        <w:tc>
          <w:tcPr>
            <w:tcW w:w="797" w:type="pct"/>
            <w:vAlign w:val="center"/>
            <w:textDirection w:val="lrTb"/>
            <w:noWrap w:val="false"/>
          </w:tcPr>
          <w:p>
            <w:pPr>
              <w:pStyle w:val="962"/>
              <w:ind w:firstLine="0"/>
              <w:jc w:val="center"/>
              <w:spacing w:line="360" w:lineRule="auto"/>
              <w:rPr>
                <w:rFonts w:hint="eastAsia"/>
                <w:sz w:val="24"/>
              </w:rPr>
            </w:pPr>
            <w:r>
              <w:rPr>
                <w:rFonts w:hint="eastAsia"/>
                <w:sz w:val="24"/>
              </w:rPr>
            </w:r>
            <w:r/>
          </w:p>
        </w:tc>
        <w:tc>
          <w:tcPr>
            <w:tcW w:w="828" w:type="pct"/>
            <w:vAlign w:val="center"/>
            <w:textDirection w:val="lrTb"/>
            <w:noWrap w:val="false"/>
          </w:tcPr>
          <w:p>
            <w:pPr>
              <w:pStyle w:val="962"/>
              <w:ind w:firstLine="0"/>
              <w:jc w:val="center"/>
              <w:spacing w:line="360" w:lineRule="auto"/>
              <w:rPr>
                <w:rFonts w:hint="eastAsia"/>
                <w:sz w:val="24"/>
              </w:rPr>
            </w:pPr>
            <w:r>
              <w:rPr>
                <w:rFonts w:hint="eastAsia"/>
                <w:sz w:val="24"/>
              </w:rPr>
            </w:r>
            <w:r/>
          </w:p>
        </w:tc>
      </w:tr>
      <w:tr>
        <w:trPr>
          <w:trHeight w:val="680"/>
        </w:trPr>
        <w:tc>
          <w:tcPr>
            <w:tcW w:w="442" w:type="pct"/>
            <w:vAlign w:val="center"/>
            <w:textDirection w:val="lrTb"/>
            <w:noWrap w:val="false"/>
          </w:tcPr>
          <w:p>
            <w:pPr>
              <w:pStyle w:val="962"/>
              <w:ind w:firstLine="0"/>
              <w:jc w:val="center"/>
              <w:spacing w:line="360" w:lineRule="auto"/>
              <w:rPr>
                <w:rFonts w:hint="eastAsia"/>
                <w:sz w:val="24"/>
              </w:rPr>
            </w:pPr>
            <w:r>
              <w:rPr>
                <w:rFonts w:hint="eastAsia"/>
                <w:sz w:val="24"/>
              </w:rPr>
            </w:r>
            <w:r/>
          </w:p>
        </w:tc>
        <w:tc>
          <w:tcPr>
            <w:tcW w:w="1244" w:type="pct"/>
            <w:vAlign w:val="center"/>
            <w:textDirection w:val="lrTb"/>
            <w:noWrap w:val="false"/>
          </w:tcPr>
          <w:p>
            <w:pPr>
              <w:pStyle w:val="962"/>
              <w:ind w:firstLine="0"/>
              <w:spacing w:line="360" w:lineRule="auto"/>
              <w:rPr>
                <w:rFonts w:hint="eastAsia"/>
                <w:sz w:val="24"/>
              </w:rPr>
            </w:pPr>
            <w:r>
              <w:rPr>
                <w:rFonts w:hint="eastAsia"/>
                <w:sz w:val="24"/>
              </w:rPr>
            </w:r>
            <w:r/>
          </w:p>
        </w:tc>
        <w:tc>
          <w:tcPr>
            <w:tcW w:w="843" w:type="pct"/>
            <w:vAlign w:val="center"/>
            <w:textDirection w:val="lrTb"/>
            <w:noWrap w:val="false"/>
          </w:tcPr>
          <w:p>
            <w:pPr>
              <w:pStyle w:val="962"/>
              <w:ind w:firstLine="0"/>
              <w:jc w:val="center"/>
              <w:spacing w:line="360" w:lineRule="auto"/>
              <w:rPr>
                <w:rFonts w:hint="eastAsia"/>
                <w:sz w:val="24"/>
              </w:rPr>
            </w:pPr>
            <w:r>
              <w:rPr>
                <w:rFonts w:hint="eastAsia"/>
                <w:sz w:val="24"/>
              </w:rPr>
            </w:r>
            <w:r/>
          </w:p>
        </w:tc>
        <w:tc>
          <w:tcPr>
            <w:tcW w:w="843" w:type="pct"/>
            <w:vAlign w:val="center"/>
            <w:textDirection w:val="lrTb"/>
            <w:noWrap w:val="false"/>
          </w:tcPr>
          <w:p>
            <w:pPr>
              <w:pStyle w:val="962"/>
              <w:ind w:firstLine="0"/>
              <w:jc w:val="center"/>
              <w:spacing w:line="360" w:lineRule="auto"/>
              <w:rPr>
                <w:rFonts w:hint="eastAsia"/>
                <w:sz w:val="24"/>
              </w:rPr>
            </w:pPr>
            <w:r>
              <w:rPr>
                <w:rFonts w:hint="eastAsia"/>
                <w:sz w:val="24"/>
              </w:rPr>
            </w:r>
            <w:r/>
          </w:p>
        </w:tc>
        <w:tc>
          <w:tcPr>
            <w:tcW w:w="797" w:type="pct"/>
            <w:vAlign w:val="center"/>
            <w:textDirection w:val="lrTb"/>
            <w:noWrap w:val="false"/>
          </w:tcPr>
          <w:p>
            <w:pPr>
              <w:pStyle w:val="962"/>
              <w:ind w:firstLine="0"/>
              <w:jc w:val="center"/>
              <w:spacing w:line="360" w:lineRule="auto"/>
              <w:rPr>
                <w:rFonts w:hint="eastAsia"/>
                <w:sz w:val="24"/>
              </w:rPr>
            </w:pPr>
            <w:r>
              <w:rPr>
                <w:rFonts w:hint="eastAsia"/>
                <w:sz w:val="24"/>
              </w:rPr>
            </w:r>
            <w:r/>
          </w:p>
        </w:tc>
        <w:tc>
          <w:tcPr>
            <w:tcW w:w="828" w:type="pct"/>
            <w:vAlign w:val="center"/>
            <w:textDirection w:val="lrTb"/>
            <w:noWrap w:val="false"/>
          </w:tcPr>
          <w:p>
            <w:pPr>
              <w:pStyle w:val="962"/>
              <w:ind w:firstLine="0"/>
              <w:jc w:val="center"/>
              <w:spacing w:line="360" w:lineRule="auto"/>
              <w:rPr>
                <w:rFonts w:hint="eastAsia"/>
                <w:sz w:val="24"/>
              </w:rPr>
            </w:pPr>
            <w:r>
              <w:rPr>
                <w:rFonts w:hint="eastAsia"/>
                <w:sz w:val="24"/>
              </w:rPr>
            </w:r>
            <w:r/>
          </w:p>
        </w:tc>
      </w:tr>
      <w:tr>
        <w:trPr>
          <w:trHeight w:val="680"/>
        </w:trPr>
        <w:tc>
          <w:tcPr>
            <w:tcW w:w="442" w:type="pct"/>
            <w:vAlign w:val="center"/>
            <w:textDirection w:val="lrTb"/>
            <w:noWrap w:val="false"/>
          </w:tcPr>
          <w:p>
            <w:pPr>
              <w:pStyle w:val="962"/>
              <w:ind w:firstLine="0"/>
              <w:jc w:val="center"/>
              <w:spacing w:line="360" w:lineRule="auto"/>
              <w:rPr>
                <w:rFonts w:hint="eastAsia"/>
                <w:sz w:val="24"/>
              </w:rPr>
            </w:pPr>
            <w:r>
              <w:rPr>
                <w:rFonts w:hint="eastAsia"/>
                <w:sz w:val="24"/>
              </w:rPr>
            </w:r>
            <w:r/>
          </w:p>
        </w:tc>
        <w:tc>
          <w:tcPr>
            <w:tcW w:w="1244" w:type="pct"/>
            <w:vAlign w:val="center"/>
            <w:textDirection w:val="lrTb"/>
            <w:noWrap w:val="false"/>
          </w:tcPr>
          <w:p>
            <w:pPr>
              <w:pStyle w:val="962"/>
              <w:ind w:firstLine="0"/>
              <w:spacing w:line="360" w:lineRule="auto"/>
              <w:rPr>
                <w:rFonts w:hint="eastAsia"/>
                <w:sz w:val="24"/>
              </w:rPr>
            </w:pPr>
            <w:r>
              <w:rPr>
                <w:rFonts w:hint="eastAsia"/>
                <w:sz w:val="24"/>
              </w:rPr>
            </w:r>
            <w:r/>
          </w:p>
        </w:tc>
        <w:tc>
          <w:tcPr>
            <w:tcW w:w="843" w:type="pct"/>
            <w:vAlign w:val="center"/>
            <w:textDirection w:val="lrTb"/>
            <w:noWrap w:val="false"/>
          </w:tcPr>
          <w:p>
            <w:pPr>
              <w:pStyle w:val="962"/>
              <w:ind w:firstLine="0"/>
              <w:jc w:val="center"/>
              <w:spacing w:line="360" w:lineRule="auto"/>
              <w:rPr>
                <w:rFonts w:hint="eastAsia"/>
                <w:sz w:val="24"/>
              </w:rPr>
            </w:pPr>
            <w:r>
              <w:rPr>
                <w:rFonts w:hint="eastAsia"/>
                <w:sz w:val="24"/>
              </w:rPr>
            </w:r>
            <w:r/>
          </w:p>
        </w:tc>
        <w:tc>
          <w:tcPr>
            <w:tcW w:w="843" w:type="pct"/>
            <w:vAlign w:val="center"/>
            <w:textDirection w:val="lrTb"/>
            <w:noWrap w:val="false"/>
          </w:tcPr>
          <w:p>
            <w:pPr>
              <w:pStyle w:val="962"/>
              <w:ind w:firstLine="0"/>
              <w:jc w:val="center"/>
              <w:spacing w:line="360" w:lineRule="auto"/>
              <w:rPr>
                <w:rFonts w:hint="eastAsia"/>
                <w:sz w:val="24"/>
              </w:rPr>
            </w:pPr>
            <w:r>
              <w:rPr>
                <w:rFonts w:hint="eastAsia"/>
                <w:sz w:val="24"/>
              </w:rPr>
            </w:r>
            <w:r/>
          </w:p>
        </w:tc>
        <w:tc>
          <w:tcPr>
            <w:tcW w:w="797" w:type="pct"/>
            <w:vAlign w:val="center"/>
            <w:textDirection w:val="lrTb"/>
            <w:noWrap w:val="false"/>
          </w:tcPr>
          <w:p>
            <w:pPr>
              <w:pStyle w:val="962"/>
              <w:ind w:firstLine="0"/>
              <w:jc w:val="center"/>
              <w:spacing w:line="360" w:lineRule="auto"/>
              <w:rPr>
                <w:rFonts w:hint="eastAsia"/>
                <w:sz w:val="24"/>
              </w:rPr>
            </w:pPr>
            <w:r>
              <w:rPr>
                <w:rFonts w:hint="eastAsia"/>
                <w:sz w:val="24"/>
              </w:rPr>
            </w:r>
            <w:r/>
          </w:p>
        </w:tc>
        <w:tc>
          <w:tcPr>
            <w:tcW w:w="828" w:type="pct"/>
            <w:vAlign w:val="center"/>
            <w:textDirection w:val="lrTb"/>
            <w:noWrap w:val="false"/>
          </w:tcPr>
          <w:p>
            <w:pPr>
              <w:pStyle w:val="962"/>
              <w:ind w:firstLine="0"/>
              <w:jc w:val="center"/>
              <w:spacing w:line="360" w:lineRule="auto"/>
              <w:rPr>
                <w:rFonts w:hint="eastAsia"/>
                <w:sz w:val="24"/>
              </w:rPr>
            </w:pPr>
            <w:r>
              <w:rPr>
                <w:rFonts w:hint="eastAsia"/>
                <w:sz w:val="24"/>
              </w:rPr>
            </w:r>
            <w:r/>
          </w:p>
        </w:tc>
      </w:tr>
      <w:tr>
        <w:trPr>
          <w:trHeight w:val="680"/>
        </w:trPr>
        <w:tc>
          <w:tcPr>
            <w:tcW w:w="442" w:type="pct"/>
            <w:vAlign w:val="center"/>
            <w:textDirection w:val="lrTb"/>
            <w:noWrap w:val="false"/>
          </w:tcPr>
          <w:p>
            <w:pPr>
              <w:pStyle w:val="962"/>
              <w:ind w:firstLine="0"/>
              <w:jc w:val="center"/>
              <w:spacing w:line="360" w:lineRule="auto"/>
              <w:rPr>
                <w:rFonts w:hint="eastAsia"/>
                <w:sz w:val="24"/>
              </w:rPr>
            </w:pPr>
            <w:r>
              <w:rPr>
                <w:rFonts w:hint="eastAsia"/>
                <w:sz w:val="24"/>
              </w:rPr>
            </w:r>
            <w:r/>
          </w:p>
        </w:tc>
        <w:tc>
          <w:tcPr>
            <w:tcW w:w="1244" w:type="pct"/>
            <w:vAlign w:val="center"/>
            <w:textDirection w:val="lrTb"/>
            <w:noWrap w:val="false"/>
          </w:tcPr>
          <w:p>
            <w:pPr>
              <w:pStyle w:val="962"/>
              <w:ind w:firstLine="0"/>
              <w:spacing w:line="360" w:lineRule="auto"/>
              <w:rPr>
                <w:rFonts w:hint="eastAsia"/>
                <w:sz w:val="24"/>
              </w:rPr>
            </w:pPr>
            <w:r>
              <w:rPr>
                <w:rFonts w:hint="eastAsia"/>
                <w:sz w:val="24"/>
              </w:rPr>
            </w:r>
            <w:r/>
          </w:p>
        </w:tc>
        <w:tc>
          <w:tcPr>
            <w:tcW w:w="843" w:type="pct"/>
            <w:vAlign w:val="center"/>
            <w:textDirection w:val="lrTb"/>
            <w:noWrap w:val="false"/>
          </w:tcPr>
          <w:p>
            <w:pPr>
              <w:pStyle w:val="962"/>
              <w:ind w:firstLine="0"/>
              <w:jc w:val="center"/>
              <w:spacing w:line="360" w:lineRule="auto"/>
              <w:rPr>
                <w:rFonts w:hint="eastAsia"/>
                <w:sz w:val="24"/>
              </w:rPr>
            </w:pPr>
            <w:r>
              <w:rPr>
                <w:rFonts w:hint="eastAsia"/>
                <w:sz w:val="24"/>
              </w:rPr>
            </w:r>
            <w:r/>
          </w:p>
        </w:tc>
        <w:tc>
          <w:tcPr>
            <w:tcW w:w="843" w:type="pct"/>
            <w:vAlign w:val="center"/>
            <w:textDirection w:val="lrTb"/>
            <w:noWrap w:val="false"/>
          </w:tcPr>
          <w:p>
            <w:pPr>
              <w:pStyle w:val="962"/>
              <w:ind w:firstLine="0"/>
              <w:jc w:val="center"/>
              <w:spacing w:line="360" w:lineRule="auto"/>
              <w:rPr>
                <w:rFonts w:hint="eastAsia"/>
                <w:sz w:val="24"/>
              </w:rPr>
            </w:pPr>
            <w:r>
              <w:rPr>
                <w:rFonts w:hint="eastAsia"/>
                <w:sz w:val="24"/>
              </w:rPr>
            </w:r>
            <w:r/>
          </w:p>
        </w:tc>
        <w:tc>
          <w:tcPr>
            <w:tcW w:w="797" w:type="pct"/>
            <w:vAlign w:val="center"/>
            <w:textDirection w:val="lrTb"/>
            <w:noWrap w:val="false"/>
          </w:tcPr>
          <w:p>
            <w:pPr>
              <w:pStyle w:val="962"/>
              <w:ind w:firstLine="0"/>
              <w:jc w:val="center"/>
              <w:spacing w:line="360" w:lineRule="auto"/>
              <w:rPr>
                <w:rFonts w:hint="eastAsia"/>
                <w:sz w:val="24"/>
              </w:rPr>
            </w:pPr>
            <w:r>
              <w:rPr>
                <w:rFonts w:hint="eastAsia"/>
                <w:sz w:val="24"/>
              </w:rPr>
            </w:r>
            <w:r/>
          </w:p>
        </w:tc>
        <w:tc>
          <w:tcPr>
            <w:tcW w:w="828" w:type="pct"/>
            <w:vAlign w:val="center"/>
            <w:textDirection w:val="lrTb"/>
            <w:noWrap w:val="false"/>
          </w:tcPr>
          <w:p>
            <w:pPr>
              <w:pStyle w:val="962"/>
              <w:ind w:firstLine="0"/>
              <w:jc w:val="center"/>
              <w:spacing w:line="360" w:lineRule="auto"/>
              <w:rPr>
                <w:rFonts w:hint="eastAsia"/>
                <w:sz w:val="24"/>
              </w:rPr>
            </w:pPr>
            <w:r>
              <w:rPr>
                <w:rFonts w:hint="eastAsia"/>
                <w:sz w:val="24"/>
              </w:rPr>
            </w:r>
            <w:r/>
          </w:p>
        </w:tc>
      </w:tr>
      <w:tr>
        <w:trPr>
          <w:trHeight w:val="680"/>
        </w:trPr>
        <w:tc>
          <w:tcPr>
            <w:tcW w:w="442" w:type="pct"/>
            <w:vAlign w:val="center"/>
            <w:textDirection w:val="lrTb"/>
            <w:noWrap w:val="false"/>
          </w:tcPr>
          <w:p>
            <w:pPr>
              <w:pStyle w:val="962"/>
              <w:ind w:firstLine="0"/>
              <w:jc w:val="center"/>
              <w:spacing w:line="360" w:lineRule="auto"/>
              <w:rPr>
                <w:rFonts w:hint="eastAsia"/>
                <w:sz w:val="24"/>
              </w:rPr>
            </w:pPr>
            <w:r>
              <w:rPr>
                <w:rFonts w:hint="eastAsia"/>
                <w:sz w:val="24"/>
              </w:rPr>
            </w:r>
            <w:r/>
          </w:p>
        </w:tc>
        <w:tc>
          <w:tcPr>
            <w:tcW w:w="1244" w:type="pct"/>
            <w:vAlign w:val="center"/>
            <w:textDirection w:val="lrTb"/>
            <w:noWrap w:val="false"/>
          </w:tcPr>
          <w:p>
            <w:pPr>
              <w:pStyle w:val="962"/>
              <w:ind w:firstLine="0"/>
              <w:spacing w:line="360" w:lineRule="auto"/>
              <w:rPr>
                <w:rFonts w:hint="eastAsia"/>
                <w:sz w:val="24"/>
              </w:rPr>
            </w:pPr>
            <w:r>
              <w:rPr>
                <w:rFonts w:hint="eastAsia"/>
                <w:sz w:val="24"/>
              </w:rPr>
            </w:r>
            <w:r/>
          </w:p>
        </w:tc>
        <w:tc>
          <w:tcPr>
            <w:tcW w:w="843" w:type="pct"/>
            <w:vAlign w:val="center"/>
            <w:textDirection w:val="lrTb"/>
            <w:noWrap w:val="false"/>
          </w:tcPr>
          <w:p>
            <w:pPr>
              <w:pStyle w:val="962"/>
              <w:ind w:firstLine="0"/>
              <w:jc w:val="center"/>
              <w:spacing w:line="360" w:lineRule="auto"/>
              <w:rPr>
                <w:rFonts w:hint="eastAsia"/>
                <w:sz w:val="24"/>
              </w:rPr>
            </w:pPr>
            <w:r>
              <w:rPr>
                <w:rFonts w:hint="eastAsia"/>
                <w:sz w:val="24"/>
              </w:rPr>
            </w:r>
            <w:r/>
          </w:p>
        </w:tc>
        <w:tc>
          <w:tcPr>
            <w:tcW w:w="843" w:type="pct"/>
            <w:vAlign w:val="center"/>
            <w:textDirection w:val="lrTb"/>
            <w:noWrap w:val="false"/>
          </w:tcPr>
          <w:p>
            <w:pPr>
              <w:pStyle w:val="962"/>
              <w:ind w:firstLine="0"/>
              <w:jc w:val="center"/>
              <w:spacing w:line="360" w:lineRule="auto"/>
              <w:rPr>
                <w:rFonts w:hint="eastAsia"/>
                <w:sz w:val="24"/>
              </w:rPr>
            </w:pPr>
            <w:r>
              <w:rPr>
                <w:rFonts w:hint="eastAsia"/>
                <w:sz w:val="24"/>
              </w:rPr>
            </w:r>
            <w:r/>
          </w:p>
        </w:tc>
        <w:tc>
          <w:tcPr>
            <w:tcW w:w="797" w:type="pct"/>
            <w:vAlign w:val="center"/>
            <w:textDirection w:val="lrTb"/>
            <w:noWrap w:val="false"/>
          </w:tcPr>
          <w:p>
            <w:pPr>
              <w:pStyle w:val="962"/>
              <w:ind w:firstLine="0"/>
              <w:jc w:val="center"/>
              <w:spacing w:line="360" w:lineRule="auto"/>
              <w:rPr>
                <w:rFonts w:hint="eastAsia"/>
                <w:sz w:val="24"/>
              </w:rPr>
            </w:pPr>
            <w:r>
              <w:rPr>
                <w:rFonts w:hint="eastAsia"/>
                <w:sz w:val="24"/>
              </w:rPr>
            </w:r>
            <w:r/>
          </w:p>
        </w:tc>
        <w:tc>
          <w:tcPr>
            <w:tcW w:w="828" w:type="pct"/>
            <w:vAlign w:val="center"/>
            <w:textDirection w:val="lrTb"/>
            <w:noWrap w:val="false"/>
          </w:tcPr>
          <w:p>
            <w:pPr>
              <w:pStyle w:val="962"/>
              <w:ind w:firstLine="0"/>
              <w:jc w:val="center"/>
              <w:spacing w:line="360" w:lineRule="auto"/>
              <w:rPr>
                <w:rFonts w:hint="eastAsia"/>
                <w:sz w:val="24"/>
              </w:rPr>
            </w:pPr>
            <w:r>
              <w:rPr>
                <w:rFonts w:hint="eastAsia"/>
                <w:sz w:val="24"/>
              </w:rPr>
            </w:r>
            <w:r/>
          </w:p>
        </w:tc>
      </w:tr>
    </w:tbl>
    <w:p>
      <w:pPr>
        <w:pStyle w:val="962"/>
        <w:ind w:left="420" w:firstLine="0"/>
        <w:spacing w:line="360" w:lineRule="auto"/>
        <w:rPr>
          <w:rFonts w:hint="eastAsia"/>
          <w:sz w:val="24"/>
        </w:rPr>
      </w:pPr>
      <w:r>
        <w:rPr>
          <w:rFonts w:hint="eastAsia"/>
          <w:sz w:val="24"/>
        </w:rPr>
      </w:r>
      <w:r/>
    </w:p>
    <w:p>
      <w:pPr>
        <w:ind w:firstLine="577"/>
        <w:spacing w:line="400" w:lineRule="exact"/>
        <w:rPr>
          <w:szCs w:val="21"/>
        </w:rPr>
      </w:pPr>
      <w:r>
        <w:rPr>
          <w:szCs w:val="21"/>
        </w:rPr>
      </w:r>
      <w:r/>
    </w:p>
    <w:p>
      <w:pPr>
        <w:pStyle w:val="962"/>
        <w:ind w:left="420" w:firstLine="0"/>
        <w:spacing w:line="360" w:lineRule="auto"/>
        <w:rPr>
          <w:rFonts w:hint="eastAsia"/>
          <w:sz w:val="24"/>
        </w:rPr>
      </w:pPr>
      <w:r>
        <w:rPr>
          <w:rFonts w:hint="eastAsia"/>
          <w:sz w:val="24"/>
        </w:rPr>
      </w:r>
      <w:r/>
    </w:p>
    <w:p>
      <w:pPr>
        <w:pStyle w:val="962"/>
        <w:ind w:left="420" w:firstLine="0"/>
        <w:spacing w:line="360" w:lineRule="auto"/>
        <w:rPr>
          <w:rFonts w:hint="eastAsia"/>
          <w:sz w:val="24"/>
        </w:rPr>
      </w:pPr>
      <w:r>
        <w:rPr>
          <w:rFonts w:hint="eastAsia"/>
          <w:sz w:val="24"/>
        </w:rPr>
        <w:t xml:space="preserve">附件：</w:t>
      </w:r>
      <w:r/>
    </w:p>
    <w:p>
      <w:pPr>
        <w:pStyle w:val="920"/>
        <w:jc w:val="center"/>
        <w:spacing w:before="120" w:after="120"/>
        <w:rPr>
          <w:rFonts w:hint="eastAsia" w:ascii="微软雅黑" w:hAnsi="微软雅黑" w:eastAsia="微软雅黑"/>
        </w:rPr>
      </w:pPr>
      <w:r>
        <w:rPr>
          <w:rFonts w:hint="eastAsia" w:ascii="微软雅黑" w:hAnsi="微软雅黑" w:eastAsia="微软雅黑"/>
        </w:rPr>
        <w:t xml:space="preserve">设备所用耗材目录及参考价格</w:t>
      </w:r>
      <w:r/>
    </w:p>
    <w:tbl>
      <w:tblPr>
        <w:tblStyle w:val="930"/>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21"/>
        <w:gridCol w:w="2311"/>
        <w:gridCol w:w="1566"/>
        <w:gridCol w:w="1566"/>
        <w:gridCol w:w="1481"/>
        <w:gridCol w:w="1539"/>
      </w:tblGrid>
      <w:tr>
        <w:trPr>
          <w:trHeight w:val="680"/>
        </w:trPr>
        <w:tc>
          <w:tcPr>
            <w:tcW w:w="442" w:type="pct"/>
            <w:vAlign w:val="center"/>
            <w:textDirection w:val="lrTb"/>
            <w:noWrap w:val="false"/>
          </w:tcPr>
          <w:p>
            <w:pPr>
              <w:pStyle w:val="962"/>
              <w:ind w:left="0" w:firstLine="0"/>
              <w:jc w:val="both"/>
              <w:spacing w:line="360" w:lineRule="auto"/>
              <w:rPr>
                <w:rFonts w:hint="eastAsia"/>
                <w:b/>
                <w:sz w:val="24"/>
              </w:rPr>
            </w:pPr>
            <w:r>
              <w:rPr>
                <w:rFonts w:hint="eastAsia"/>
                <w:b/>
                <w:sz w:val="24"/>
              </w:rPr>
              <w:t xml:space="preserve">序号</w:t>
            </w:r>
            <w:r/>
          </w:p>
        </w:tc>
        <w:tc>
          <w:tcPr>
            <w:tcW w:w="1244" w:type="pct"/>
            <w:vAlign w:val="center"/>
            <w:textDirection w:val="lrTb"/>
            <w:noWrap w:val="false"/>
          </w:tcPr>
          <w:p>
            <w:pPr>
              <w:pStyle w:val="962"/>
              <w:ind w:left="0" w:firstLine="0"/>
              <w:jc w:val="center"/>
              <w:spacing w:line="360" w:lineRule="auto"/>
              <w:rPr>
                <w:rFonts w:hint="eastAsia"/>
                <w:b/>
                <w:sz w:val="24"/>
              </w:rPr>
            </w:pPr>
            <w:r>
              <w:rPr>
                <w:rFonts w:hint="eastAsia"/>
                <w:b/>
                <w:sz w:val="24"/>
              </w:rPr>
              <w:t xml:space="preserve">耗材名称</w:t>
            </w:r>
            <w:r/>
          </w:p>
        </w:tc>
        <w:tc>
          <w:tcPr>
            <w:tcW w:w="843" w:type="pct"/>
            <w:vAlign w:val="center"/>
            <w:textDirection w:val="lrTb"/>
            <w:noWrap w:val="false"/>
          </w:tcPr>
          <w:p>
            <w:pPr>
              <w:pStyle w:val="962"/>
              <w:ind w:left="0" w:firstLine="0"/>
              <w:jc w:val="center"/>
              <w:spacing w:line="360" w:lineRule="auto"/>
              <w:rPr>
                <w:rFonts w:hint="eastAsia"/>
                <w:b/>
                <w:sz w:val="24"/>
              </w:rPr>
            </w:pPr>
            <w:r>
              <w:rPr>
                <w:rFonts w:hint="eastAsia"/>
                <w:b/>
                <w:sz w:val="24"/>
              </w:rPr>
              <w:t xml:space="preserve">规格</w:t>
            </w:r>
            <w:r/>
          </w:p>
        </w:tc>
        <w:tc>
          <w:tcPr>
            <w:tcW w:w="843" w:type="pct"/>
            <w:vAlign w:val="center"/>
            <w:textDirection w:val="lrTb"/>
            <w:noWrap w:val="false"/>
          </w:tcPr>
          <w:p>
            <w:pPr>
              <w:pStyle w:val="962"/>
              <w:ind w:left="0" w:firstLine="0"/>
              <w:jc w:val="center"/>
              <w:spacing w:line="360" w:lineRule="auto"/>
              <w:rPr>
                <w:rFonts w:hint="eastAsia"/>
                <w:b/>
                <w:sz w:val="24"/>
              </w:rPr>
            </w:pPr>
            <w:r>
              <w:rPr>
                <w:rFonts w:hint="eastAsia"/>
                <w:b/>
                <w:sz w:val="24"/>
              </w:rPr>
              <w:t xml:space="preserve">单位</w:t>
            </w:r>
            <w:r/>
          </w:p>
        </w:tc>
        <w:tc>
          <w:tcPr>
            <w:tcW w:w="797" w:type="pct"/>
            <w:vAlign w:val="center"/>
            <w:textDirection w:val="lrTb"/>
            <w:noWrap w:val="false"/>
          </w:tcPr>
          <w:p>
            <w:pPr>
              <w:pStyle w:val="962"/>
              <w:ind w:left="0" w:firstLine="0"/>
              <w:jc w:val="center"/>
              <w:spacing w:line="360" w:lineRule="auto"/>
              <w:rPr>
                <w:rFonts w:hint="eastAsia"/>
                <w:b/>
                <w:sz w:val="24"/>
              </w:rPr>
            </w:pPr>
            <w:r>
              <w:rPr>
                <w:rFonts w:hint="eastAsia"/>
                <w:b/>
                <w:sz w:val="24"/>
              </w:rPr>
              <w:t xml:space="preserve">数量</w:t>
            </w:r>
            <w:r/>
          </w:p>
        </w:tc>
        <w:tc>
          <w:tcPr>
            <w:tcW w:w="828" w:type="pct"/>
            <w:vAlign w:val="center"/>
            <w:textDirection w:val="lrTb"/>
            <w:noWrap w:val="false"/>
          </w:tcPr>
          <w:p>
            <w:pPr>
              <w:pStyle w:val="962"/>
              <w:ind w:left="0" w:firstLine="0"/>
              <w:jc w:val="center"/>
              <w:spacing w:line="360" w:lineRule="auto"/>
              <w:rPr>
                <w:rFonts w:hint="eastAsia"/>
                <w:b/>
                <w:sz w:val="24"/>
              </w:rPr>
            </w:pPr>
            <w:r>
              <w:rPr>
                <w:rFonts w:hint="eastAsia"/>
                <w:b/>
                <w:sz w:val="24"/>
              </w:rPr>
              <w:t xml:space="preserve">价格（元）</w:t>
            </w:r>
            <w:r/>
          </w:p>
        </w:tc>
      </w:tr>
      <w:tr>
        <w:trPr>
          <w:trHeight w:val="680"/>
        </w:trPr>
        <w:tc>
          <w:tcPr>
            <w:tcW w:w="442" w:type="pct"/>
            <w:vAlign w:val="center"/>
            <w:textDirection w:val="lrTb"/>
            <w:noWrap w:val="false"/>
          </w:tcPr>
          <w:p>
            <w:pPr>
              <w:pStyle w:val="962"/>
              <w:ind w:firstLine="0"/>
              <w:jc w:val="center"/>
              <w:spacing w:line="360" w:lineRule="auto"/>
              <w:rPr>
                <w:rFonts w:hint="eastAsia"/>
                <w:sz w:val="24"/>
              </w:rPr>
            </w:pPr>
            <w:r>
              <w:rPr>
                <w:rFonts w:hint="eastAsia"/>
                <w:sz w:val="24"/>
              </w:rPr>
            </w:r>
            <w:r/>
          </w:p>
        </w:tc>
        <w:tc>
          <w:tcPr>
            <w:tcW w:w="1244" w:type="pct"/>
            <w:vAlign w:val="center"/>
            <w:textDirection w:val="lrTb"/>
            <w:noWrap w:val="false"/>
          </w:tcPr>
          <w:p>
            <w:pPr>
              <w:pStyle w:val="962"/>
              <w:ind w:firstLine="0"/>
              <w:spacing w:line="360" w:lineRule="auto"/>
              <w:rPr>
                <w:rFonts w:hint="eastAsia"/>
                <w:sz w:val="24"/>
              </w:rPr>
            </w:pPr>
            <w:r>
              <w:rPr>
                <w:rFonts w:hint="eastAsia"/>
                <w:sz w:val="24"/>
              </w:rPr>
            </w:r>
            <w:r/>
          </w:p>
        </w:tc>
        <w:tc>
          <w:tcPr>
            <w:tcW w:w="843" w:type="pct"/>
            <w:vAlign w:val="center"/>
            <w:textDirection w:val="lrTb"/>
            <w:noWrap w:val="false"/>
          </w:tcPr>
          <w:p>
            <w:pPr>
              <w:pStyle w:val="962"/>
              <w:ind w:firstLine="0"/>
              <w:jc w:val="center"/>
              <w:spacing w:line="360" w:lineRule="auto"/>
              <w:rPr>
                <w:rFonts w:hint="eastAsia"/>
                <w:sz w:val="24"/>
              </w:rPr>
            </w:pPr>
            <w:r>
              <w:rPr>
                <w:rFonts w:hint="eastAsia"/>
                <w:sz w:val="24"/>
              </w:rPr>
            </w:r>
            <w:r/>
          </w:p>
        </w:tc>
        <w:tc>
          <w:tcPr>
            <w:tcW w:w="843" w:type="pct"/>
            <w:vAlign w:val="center"/>
            <w:textDirection w:val="lrTb"/>
            <w:noWrap w:val="false"/>
          </w:tcPr>
          <w:p>
            <w:pPr>
              <w:pStyle w:val="962"/>
              <w:ind w:firstLine="0"/>
              <w:jc w:val="center"/>
              <w:spacing w:line="360" w:lineRule="auto"/>
              <w:rPr>
                <w:rFonts w:hint="eastAsia"/>
                <w:sz w:val="24"/>
              </w:rPr>
            </w:pPr>
            <w:r>
              <w:rPr>
                <w:rFonts w:hint="eastAsia"/>
                <w:sz w:val="24"/>
              </w:rPr>
            </w:r>
            <w:r/>
          </w:p>
        </w:tc>
        <w:tc>
          <w:tcPr>
            <w:tcW w:w="797" w:type="pct"/>
            <w:vAlign w:val="center"/>
            <w:textDirection w:val="lrTb"/>
            <w:noWrap w:val="false"/>
          </w:tcPr>
          <w:p>
            <w:pPr>
              <w:pStyle w:val="962"/>
              <w:ind w:firstLine="0"/>
              <w:jc w:val="center"/>
              <w:spacing w:line="360" w:lineRule="auto"/>
              <w:rPr>
                <w:rFonts w:hint="eastAsia"/>
                <w:sz w:val="24"/>
              </w:rPr>
            </w:pPr>
            <w:r>
              <w:rPr>
                <w:rFonts w:hint="eastAsia"/>
                <w:sz w:val="24"/>
              </w:rPr>
            </w:r>
            <w:r/>
          </w:p>
        </w:tc>
        <w:tc>
          <w:tcPr>
            <w:tcW w:w="828" w:type="pct"/>
            <w:vAlign w:val="center"/>
            <w:textDirection w:val="lrTb"/>
            <w:noWrap w:val="false"/>
          </w:tcPr>
          <w:p>
            <w:pPr>
              <w:pStyle w:val="962"/>
              <w:ind w:firstLine="0"/>
              <w:jc w:val="center"/>
              <w:spacing w:line="360" w:lineRule="auto"/>
              <w:rPr>
                <w:rFonts w:hint="eastAsia"/>
                <w:sz w:val="24"/>
              </w:rPr>
            </w:pPr>
            <w:r>
              <w:rPr>
                <w:rFonts w:hint="eastAsia"/>
                <w:sz w:val="24"/>
              </w:rPr>
            </w:r>
            <w:r/>
          </w:p>
        </w:tc>
      </w:tr>
      <w:tr>
        <w:trPr>
          <w:trHeight w:val="680"/>
        </w:trPr>
        <w:tc>
          <w:tcPr>
            <w:tcW w:w="442" w:type="pct"/>
            <w:vAlign w:val="center"/>
            <w:textDirection w:val="lrTb"/>
            <w:noWrap w:val="false"/>
          </w:tcPr>
          <w:p>
            <w:pPr>
              <w:pStyle w:val="962"/>
              <w:ind w:firstLine="0"/>
              <w:jc w:val="center"/>
              <w:spacing w:line="360" w:lineRule="auto"/>
              <w:rPr>
                <w:rFonts w:hint="eastAsia"/>
                <w:sz w:val="24"/>
              </w:rPr>
            </w:pPr>
            <w:r>
              <w:rPr>
                <w:rFonts w:hint="eastAsia"/>
                <w:sz w:val="24"/>
              </w:rPr>
            </w:r>
            <w:r/>
          </w:p>
        </w:tc>
        <w:tc>
          <w:tcPr>
            <w:tcW w:w="1244" w:type="pct"/>
            <w:vAlign w:val="center"/>
            <w:textDirection w:val="lrTb"/>
            <w:noWrap w:val="false"/>
          </w:tcPr>
          <w:p>
            <w:pPr>
              <w:pStyle w:val="962"/>
              <w:ind w:firstLine="0"/>
              <w:spacing w:line="360" w:lineRule="auto"/>
              <w:rPr>
                <w:rFonts w:hint="eastAsia"/>
                <w:sz w:val="24"/>
              </w:rPr>
            </w:pPr>
            <w:r>
              <w:rPr>
                <w:rFonts w:hint="eastAsia"/>
                <w:sz w:val="24"/>
              </w:rPr>
            </w:r>
            <w:r/>
          </w:p>
        </w:tc>
        <w:tc>
          <w:tcPr>
            <w:tcW w:w="843" w:type="pct"/>
            <w:vAlign w:val="center"/>
            <w:textDirection w:val="lrTb"/>
            <w:noWrap w:val="false"/>
          </w:tcPr>
          <w:p>
            <w:pPr>
              <w:pStyle w:val="962"/>
              <w:ind w:firstLine="0"/>
              <w:jc w:val="center"/>
              <w:spacing w:line="360" w:lineRule="auto"/>
              <w:rPr>
                <w:rFonts w:hint="eastAsia"/>
                <w:sz w:val="24"/>
              </w:rPr>
            </w:pPr>
            <w:r>
              <w:rPr>
                <w:rFonts w:hint="eastAsia"/>
                <w:sz w:val="24"/>
              </w:rPr>
            </w:r>
            <w:r/>
          </w:p>
        </w:tc>
        <w:tc>
          <w:tcPr>
            <w:tcW w:w="843" w:type="pct"/>
            <w:vAlign w:val="center"/>
            <w:textDirection w:val="lrTb"/>
            <w:noWrap w:val="false"/>
          </w:tcPr>
          <w:p>
            <w:pPr>
              <w:pStyle w:val="962"/>
              <w:ind w:firstLine="0"/>
              <w:jc w:val="center"/>
              <w:spacing w:line="360" w:lineRule="auto"/>
              <w:rPr>
                <w:rFonts w:hint="eastAsia"/>
                <w:sz w:val="24"/>
              </w:rPr>
            </w:pPr>
            <w:r>
              <w:rPr>
                <w:rFonts w:hint="eastAsia"/>
                <w:sz w:val="24"/>
              </w:rPr>
            </w:r>
            <w:r/>
          </w:p>
        </w:tc>
        <w:tc>
          <w:tcPr>
            <w:tcW w:w="797" w:type="pct"/>
            <w:vAlign w:val="center"/>
            <w:textDirection w:val="lrTb"/>
            <w:noWrap w:val="false"/>
          </w:tcPr>
          <w:p>
            <w:pPr>
              <w:pStyle w:val="962"/>
              <w:ind w:firstLine="0"/>
              <w:jc w:val="center"/>
              <w:spacing w:line="360" w:lineRule="auto"/>
              <w:rPr>
                <w:rFonts w:hint="eastAsia"/>
                <w:sz w:val="24"/>
              </w:rPr>
            </w:pPr>
            <w:r>
              <w:rPr>
                <w:rFonts w:hint="eastAsia"/>
                <w:sz w:val="24"/>
              </w:rPr>
            </w:r>
            <w:r/>
          </w:p>
        </w:tc>
        <w:tc>
          <w:tcPr>
            <w:tcW w:w="828" w:type="pct"/>
            <w:vAlign w:val="center"/>
            <w:textDirection w:val="lrTb"/>
            <w:noWrap w:val="false"/>
          </w:tcPr>
          <w:p>
            <w:pPr>
              <w:pStyle w:val="962"/>
              <w:ind w:firstLine="0"/>
              <w:jc w:val="center"/>
              <w:spacing w:line="360" w:lineRule="auto"/>
              <w:rPr>
                <w:rFonts w:hint="eastAsia"/>
                <w:sz w:val="24"/>
              </w:rPr>
            </w:pPr>
            <w:r>
              <w:rPr>
                <w:rFonts w:hint="eastAsia"/>
                <w:sz w:val="24"/>
              </w:rPr>
            </w:r>
            <w:r/>
          </w:p>
        </w:tc>
      </w:tr>
      <w:tr>
        <w:trPr>
          <w:trHeight w:val="680"/>
        </w:trPr>
        <w:tc>
          <w:tcPr>
            <w:tcW w:w="442" w:type="pct"/>
            <w:vAlign w:val="center"/>
            <w:textDirection w:val="lrTb"/>
            <w:noWrap w:val="false"/>
          </w:tcPr>
          <w:p>
            <w:pPr>
              <w:pStyle w:val="962"/>
              <w:ind w:firstLine="0"/>
              <w:jc w:val="center"/>
              <w:spacing w:line="360" w:lineRule="auto"/>
              <w:rPr>
                <w:rFonts w:hint="eastAsia"/>
                <w:sz w:val="24"/>
              </w:rPr>
            </w:pPr>
            <w:r>
              <w:rPr>
                <w:rFonts w:hint="eastAsia"/>
                <w:sz w:val="24"/>
              </w:rPr>
            </w:r>
            <w:r/>
          </w:p>
        </w:tc>
        <w:tc>
          <w:tcPr>
            <w:tcW w:w="1244" w:type="pct"/>
            <w:vAlign w:val="center"/>
            <w:textDirection w:val="lrTb"/>
            <w:noWrap w:val="false"/>
          </w:tcPr>
          <w:p>
            <w:pPr>
              <w:pStyle w:val="962"/>
              <w:ind w:firstLine="0"/>
              <w:spacing w:line="360" w:lineRule="auto"/>
              <w:rPr>
                <w:rFonts w:hint="eastAsia"/>
                <w:sz w:val="24"/>
              </w:rPr>
            </w:pPr>
            <w:r>
              <w:rPr>
                <w:rFonts w:hint="eastAsia"/>
                <w:sz w:val="24"/>
              </w:rPr>
            </w:r>
            <w:r/>
          </w:p>
        </w:tc>
        <w:tc>
          <w:tcPr>
            <w:tcW w:w="843" w:type="pct"/>
            <w:vAlign w:val="center"/>
            <w:textDirection w:val="lrTb"/>
            <w:noWrap w:val="false"/>
          </w:tcPr>
          <w:p>
            <w:pPr>
              <w:pStyle w:val="962"/>
              <w:ind w:firstLine="0"/>
              <w:jc w:val="center"/>
              <w:spacing w:line="360" w:lineRule="auto"/>
              <w:rPr>
                <w:rFonts w:hint="eastAsia"/>
                <w:sz w:val="24"/>
              </w:rPr>
            </w:pPr>
            <w:r>
              <w:rPr>
                <w:rFonts w:hint="eastAsia"/>
                <w:sz w:val="24"/>
              </w:rPr>
            </w:r>
            <w:r/>
          </w:p>
        </w:tc>
        <w:tc>
          <w:tcPr>
            <w:tcW w:w="843" w:type="pct"/>
            <w:vAlign w:val="center"/>
            <w:textDirection w:val="lrTb"/>
            <w:noWrap w:val="false"/>
          </w:tcPr>
          <w:p>
            <w:pPr>
              <w:pStyle w:val="962"/>
              <w:ind w:firstLine="0"/>
              <w:jc w:val="center"/>
              <w:spacing w:line="360" w:lineRule="auto"/>
              <w:rPr>
                <w:rFonts w:hint="eastAsia"/>
                <w:sz w:val="24"/>
              </w:rPr>
            </w:pPr>
            <w:r>
              <w:rPr>
                <w:rFonts w:hint="eastAsia"/>
                <w:sz w:val="24"/>
              </w:rPr>
            </w:r>
            <w:r/>
          </w:p>
        </w:tc>
        <w:tc>
          <w:tcPr>
            <w:tcW w:w="797" w:type="pct"/>
            <w:vAlign w:val="center"/>
            <w:textDirection w:val="lrTb"/>
            <w:noWrap w:val="false"/>
          </w:tcPr>
          <w:p>
            <w:pPr>
              <w:pStyle w:val="962"/>
              <w:ind w:firstLine="0"/>
              <w:jc w:val="center"/>
              <w:spacing w:line="360" w:lineRule="auto"/>
              <w:rPr>
                <w:rFonts w:hint="eastAsia"/>
                <w:sz w:val="24"/>
              </w:rPr>
            </w:pPr>
            <w:r>
              <w:rPr>
                <w:rFonts w:hint="eastAsia"/>
                <w:sz w:val="24"/>
              </w:rPr>
            </w:r>
            <w:r/>
          </w:p>
        </w:tc>
        <w:tc>
          <w:tcPr>
            <w:tcW w:w="828" w:type="pct"/>
            <w:vAlign w:val="center"/>
            <w:textDirection w:val="lrTb"/>
            <w:noWrap w:val="false"/>
          </w:tcPr>
          <w:p>
            <w:pPr>
              <w:pStyle w:val="962"/>
              <w:ind w:firstLine="0"/>
              <w:jc w:val="center"/>
              <w:spacing w:line="360" w:lineRule="auto"/>
              <w:rPr>
                <w:rFonts w:hint="eastAsia"/>
                <w:sz w:val="24"/>
              </w:rPr>
            </w:pPr>
            <w:r>
              <w:rPr>
                <w:rFonts w:hint="eastAsia"/>
                <w:sz w:val="24"/>
              </w:rPr>
            </w:r>
            <w:r/>
          </w:p>
        </w:tc>
      </w:tr>
      <w:tr>
        <w:trPr>
          <w:trHeight w:val="680"/>
        </w:trPr>
        <w:tc>
          <w:tcPr>
            <w:tcW w:w="442" w:type="pct"/>
            <w:vAlign w:val="center"/>
            <w:textDirection w:val="lrTb"/>
            <w:noWrap w:val="false"/>
          </w:tcPr>
          <w:p>
            <w:pPr>
              <w:pStyle w:val="962"/>
              <w:ind w:firstLine="0"/>
              <w:jc w:val="center"/>
              <w:spacing w:line="360" w:lineRule="auto"/>
              <w:rPr>
                <w:rFonts w:hint="eastAsia"/>
                <w:sz w:val="24"/>
              </w:rPr>
            </w:pPr>
            <w:r>
              <w:rPr>
                <w:rFonts w:hint="eastAsia"/>
                <w:sz w:val="24"/>
              </w:rPr>
            </w:r>
            <w:r/>
          </w:p>
        </w:tc>
        <w:tc>
          <w:tcPr>
            <w:tcW w:w="1244" w:type="pct"/>
            <w:vAlign w:val="center"/>
            <w:textDirection w:val="lrTb"/>
            <w:noWrap w:val="false"/>
          </w:tcPr>
          <w:p>
            <w:pPr>
              <w:pStyle w:val="962"/>
              <w:ind w:firstLine="0"/>
              <w:spacing w:line="360" w:lineRule="auto"/>
              <w:rPr>
                <w:rFonts w:hint="eastAsia"/>
                <w:sz w:val="24"/>
              </w:rPr>
            </w:pPr>
            <w:r>
              <w:rPr>
                <w:rFonts w:hint="eastAsia"/>
                <w:sz w:val="24"/>
              </w:rPr>
            </w:r>
            <w:r/>
          </w:p>
        </w:tc>
        <w:tc>
          <w:tcPr>
            <w:tcW w:w="843" w:type="pct"/>
            <w:vAlign w:val="center"/>
            <w:textDirection w:val="lrTb"/>
            <w:noWrap w:val="false"/>
          </w:tcPr>
          <w:p>
            <w:pPr>
              <w:pStyle w:val="962"/>
              <w:ind w:firstLine="0"/>
              <w:jc w:val="center"/>
              <w:spacing w:line="360" w:lineRule="auto"/>
              <w:rPr>
                <w:rFonts w:hint="eastAsia"/>
                <w:sz w:val="24"/>
              </w:rPr>
            </w:pPr>
            <w:r>
              <w:rPr>
                <w:rFonts w:hint="eastAsia"/>
                <w:sz w:val="24"/>
              </w:rPr>
            </w:r>
            <w:r/>
          </w:p>
        </w:tc>
        <w:tc>
          <w:tcPr>
            <w:tcW w:w="843" w:type="pct"/>
            <w:vAlign w:val="center"/>
            <w:textDirection w:val="lrTb"/>
            <w:noWrap w:val="false"/>
          </w:tcPr>
          <w:p>
            <w:pPr>
              <w:pStyle w:val="962"/>
              <w:ind w:firstLine="0"/>
              <w:jc w:val="center"/>
              <w:spacing w:line="360" w:lineRule="auto"/>
              <w:rPr>
                <w:rFonts w:hint="eastAsia"/>
                <w:sz w:val="24"/>
              </w:rPr>
            </w:pPr>
            <w:r>
              <w:rPr>
                <w:rFonts w:hint="eastAsia"/>
                <w:sz w:val="24"/>
              </w:rPr>
            </w:r>
            <w:r/>
          </w:p>
        </w:tc>
        <w:tc>
          <w:tcPr>
            <w:tcW w:w="797" w:type="pct"/>
            <w:vAlign w:val="center"/>
            <w:textDirection w:val="lrTb"/>
            <w:noWrap w:val="false"/>
          </w:tcPr>
          <w:p>
            <w:pPr>
              <w:pStyle w:val="962"/>
              <w:ind w:firstLine="0"/>
              <w:jc w:val="center"/>
              <w:spacing w:line="360" w:lineRule="auto"/>
              <w:rPr>
                <w:rFonts w:hint="eastAsia"/>
                <w:sz w:val="24"/>
              </w:rPr>
            </w:pPr>
            <w:r>
              <w:rPr>
                <w:rFonts w:hint="eastAsia"/>
                <w:sz w:val="24"/>
              </w:rPr>
            </w:r>
            <w:r/>
          </w:p>
        </w:tc>
        <w:tc>
          <w:tcPr>
            <w:tcW w:w="828" w:type="pct"/>
            <w:vAlign w:val="center"/>
            <w:textDirection w:val="lrTb"/>
            <w:noWrap w:val="false"/>
          </w:tcPr>
          <w:p>
            <w:pPr>
              <w:pStyle w:val="962"/>
              <w:ind w:firstLine="0"/>
              <w:jc w:val="center"/>
              <w:spacing w:line="360" w:lineRule="auto"/>
              <w:rPr>
                <w:rFonts w:hint="eastAsia"/>
                <w:sz w:val="24"/>
              </w:rPr>
            </w:pPr>
            <w:r>
              <w:rPr>
                <w:rFonts w:hint="eastAsia"/>
                <w:sz w:val="24"/>
              </w:rPr>
            </w:r>
            <w:r/>
          </w:p>
        </w:tc>
      </w:tr>
      <w:tr>
        <w:trPr>
          <w:trHeight w:val="680"/>
        </w:trPr>
        <w:tc>
          <w:tcPr>
            <w:tcW w:w="442" w:type="pct"/>
            <w:vAlign w:val="center"/>
            <w:textDirection w:val="lrTb"/>
            <w:noWrap w:val="false"/>
          </w:tcPr>
          <w:p>
            <w:pPr>
              <w:pStyle w:val="962"/>
              <w:ind w:firstLine="0"/>
              <w:jc w:val="center"/>
              <w:spacing w:line="360" w:lineRule="auto"/>
              <w:rPr>
                <w:rFonts w:hint="eastAsia"/>
                <w:sz w:val="24"/>
              </w:rPr>
            </w:pPr>
            <w:r>
              <w:rPr>
                <w:rFonts w:hint="eastAsia"/>
                <w:sz w:val="24"/>
              </w:rPr>
            </w:r>
            <w:r/>
          </w:p>
        </w:tc>
        <w:tc>
          <w:tcPr>
            <w:tcW w:w="1244" w:type="pct"/>
            <w:vAlign w:val="center"/>
            <w:textDirection w:val="lrTb"/>
            <w:noWrap w:val="false"/>
          </w:tcPr>
          <w:p>
            <w:pPr>
              <w:pStyle w:val="962"/>
              <w:ind w:firstLine="0"/>
              <w:spacing w:line="360" w:lineRule="auto"/>
              <w:rPr>
                <w:rFonts w:hint="eastAsia"/>
                <w:sz w:val="24"/>
              </w:rPr>
            </w:pPr>
            <w:r>
              <w:rPr>
                <w:rFonts w:hint="eastAsia"/>
                <w:sz w:val="24"/>
              </w:rPr>
            </w:r>
            <w:r/>
          </w:p>
        </w:tc>
        <w:tc>
          <w:tcPr>
            <w:tcW w:w="843" w:type="pct"/>
            <w:vAlign w:val="center"/>
            <w:textDirection w:val="lrTb"/>
            <w:noWrap w:val="false"/>
          </w:tcPr>
          <w:p>
            <w:pPr>
              <w:pStyle w:val="962"/>
              <w:ind w:firstLine="0"/>
              <w:jc w:val="center"/>
              <w:spacing w:line="360" w:lineRule="auto"/>
              <w:rPr>
                <w:rFonts w:hint="eastAsia"/>
                <w:sz w:val="24"/>
              </w:rPr>
            </w:pPr>
            <w:r>
              <w:rPr>
                <w:rFonts w:hint="eastAsia"/>
                <w:sz w:val="24"/>
              </w:rPr>
            </w:r>
            <w:r/>
          </w:p>
        </w:tc>
        <w:tc>
          <w:tcPr>
            <w:tcW w:w="843" w:type="pct"/>
            <w:vAlign w:val="center"/>
            <w:textDirection w:val="lrTb"/>
            <w:noWrap w:val="false"/>
          </w:tcPr>
          <w:p>
            <w:pPr>
              <w:pStyle w:val="962"/>
              <w:ind w:firstLine="0"/>
              <w:jc w:val="center"/>
              <w:spacing w:line="360" w:lineRule="auto"/>
              <w:rPr>
                <w:rFonts w:hint="eastAsia"/>
                <w:sz w:val="24"/>
              </w:rPr>
            </w:pPr>
            <w:r>
              <w:rPr>
                <w:rFonts w:hint="eastAsia"/>
                <w:sz w:val="24"/>
              </w:rPr>
            </w:r>
            <w:r/>
          </w:p>
        </w:tc>
        <w:tc>
          <w:tcPr>
            <w:tcW w:w="797" w:type="pct"/>
            <w:vAlign w:val="center"/>
            <w:textDirection w:val="lrTb"/>
            <w:noWrap w:val="false"/>
          </w:tcPr>
          <w:p>
            <w:pPr>
              <w:pStyle w:val="962"/>
              <w:ind w:firstLine="0"/>
              <w:jc w:val="center"/>
              <w:spacing w:line="360" w:lineRule="auto"/>
              <w:rPr>
                <w:rFonts w:hint="eastAsia"/>
                <w:sz w:val="24"/>
              </w:rPr>
            </w:pPr>
            <w:r>
              <w:rPr>
                <w:rFonts w:hint="eastAsia"/>
                <w:sz w:val="24"/>
              </w:rPr>
            </w:r>
            <w:r/>
          </w:p>
        </w:tc>
        <w:tc>
          <w:tcPr>
            <w:tcW w:w="828" w:type="pct"/>
            <w:vAlign w:val="center"/>
            <w:textDirection w:val="lrTb"/>
            <w:noWrap w:val="false"/>
          </w:tcPr>
          <w:p>
            <w:pPr>
              <w:pStyle w:val="962"/>
              <w:ind w:firstLine="0"/>
              <w:jc w:val="center"/>
              <w:spacing w:line="360" w:lineRule="auto"/>
              <w:rPr>
                <w:rFonts w:hint="eastAsia"/>
                <w:sz w:val="24"/>
              </w:rPr>
            </w:pPr>
            <w:r>
              <w:rPr>
                <w:rFonts w:hint="eastAsia"/>
                <w:sz w:val="24"/>
              </w:rPr>
            </w:r>
            <w:r/>
          </w:p>
        </w:tc>
      </w:tr>
      <w:tr>
        <w:trPr>
          <w:trHeight w:val="680"/>
        </w:trPr>
        <w:tc>
          <w:tcPr>
            <w:tcW w:w="442" w:type="pct"/>
            <w:vAlign w:val="center"/>
            <w:textDirection w:val="lrTb"/>
            <w:noWrap w:val="false"/>
          </w:tcPr>
          <w:p>
            <w:pPr>
              <w:pStyle w:val="962"/>
              <w:ind w:firstLine="0"/>
              <w:jc w:val="center"/>
              <w:spacing w:line="360" w:lineRule="auto"/>
              <w:rPr>
                <w:rFonts w:hint="eastAsia"/>
                <w:sz w:val="24"/>
              </w:rPr>
            </w:pPr>
            <w:r>
              <w:rPr>
                <w:rFonts w:hint="eastAsia"/>
                <w:sz w:val="24"/>
              </w:rPr>
            </w:r>
            <w:r/>
          </w:p>
        </w:tc>
        <w:tc>
          <w:tcPr>
            <w:tcW w:w="1244" w:type="pct"/>
            <w:vAlign w:val="center"/>
            <w:textDirection w:val="lrTb"/>
            <w:noWrap w:val="false"/>
          </w:tcPr>
          <w:p>
            <w:pPr>
              <w:pStyle w:val="962"/>
              <w:ind w:firstLine="0"/>
              <w:spacing w:line="360" w:lineRule="auto"/>
              <w:rPr>
                <w:rFonts w:hint="eastAsia"/>
                <w:sz w:val="24"/>
              </w:rPr>
            </w:pPr>
            <w:r>
              <w:rPr>
                <w:rFonts w:hint="eastAsia"/>
                <w:sz w:val="24"/>
              </w:rPr>
            </w:r>
            <w:r/>
          </w:p>
        </w:tc>
        <w:tc>
          <w:tcPr>
            <w:tcW w:w="843" w:type="pct"/>
            <w:vAlign w:val="center"/>
            <w:textDirection w:val="lrTb"/>
            <w:noWrap w:val="false"/>
          </w:tcPr>
          <w:p>
            <w:pPr>
              <w:pStyle w:val="962"/>
              <w:ind w:firstLine="0"/>
              <w:jc w:val="center"/>
              <w:spacing w:line="360" w:lineRule="auto"/>
              <w:rPr>
                <w:rFonts w:hint="eastAsia"/>
                <w:sz w:val="24"/>
              </w:rPr>
            </w:pPr>
            <w:r>
              <w:rPr>
                <w:rFonts w:hint="eastAsia"/>
                <w:sz w:val="24"/>
              </w:rPr>
            </w:r>
            <w:r/>
          </w:p>
        </w:tc>
        <w:tc>
          <w:tcPr>
            <w:tcW w:w="843" w:type="pct"/>
            <w:vAlign w:val="center"/>
            <w:textDirection w:val="lrTb"/>
            <w:noWrap w:val="false"/>
          </w:tcPr>
          <w:p>
            <w:pPr>
              <w:pStyle w:val="962"/>
              <w:ind w:firstLine="0"/>
              <w:jc w:val="center"/>
              <w:spacing w:line="360" w:lineRule="auto"/>
              <w:rPr>
                <w:rFonts w:hint="eastAsia"/>
                <w:sz w:val="24"/>
              </w:rPr>
            </w:pPr>
            <w:r>
              <w:rPr>
                <w:rFonts w:hint="eastAsia"/>
                <w:sz w:val="24"/>
              </w:rPr>
            </w:r>
            <w:r/>
          </w:p>
        </w:tc>
        <w:tc>
          <w:tcPr>
            <w:tcW w:w="797" w:type="pct"/>
            <w:vAlign w:val="center"/>
            <w:textDirection w:val="lrTb"/>
            <w:noWrap w:val="false"/>
          </w:tcPr>
          <w:p>
            <w:pPr>
              <w:pStyle w:val="962"/>
              <w:ind w:firstLine="0"/>
              <w:jc w:val="center"/>
              <w:spacing w:line="360" w:lineRule="auto"/>
              <w:rPr>
                <w:rFonts w:hint="eastAsia"/>
                <w:sz w:val="24"/>
              </w:rPr>
            </w:pPr>
            <w:r>
              <w:rPr>
                <w:rFonts w:hint="eastAsia"/>
                <w:sz w:val="24"/>
              </w:rPr>
            </w:r>
            <w:r/>
          </w:p>
        </w:tc>
        <w:tc>
          <w:tcPr>
            <w:tcW w:w="828" w:type="pct"/>
            <w:vAlign w:val="center"/>
            <w:textDirection w:val="lrTb"/>
            <w:noWrap w:val="false"/>
          </w:tcPr>
          <w:p>
            <w:pPr>
              <w:pStyle w:val="962"/>
              <w:ind w:firstLine="0"/>
              <w:jc w:val="center"/>
              <w:spacing w:line="360" w:lineRule="auto"/>
              <w:rPr>
                <w:rFonts w:hint="eastAsia"/>
                <w:sz w:val="24"/>
              </w:rPr>
            </w:pPr>
            <w:r>
              <w:rPr>
                <w:rFonts w:hint="eastAsia"/>
                <w:sz w:val="24"/>
              </w:rPr>
            </w:r>
            <w:r/>
          </w:p>
        </w:tc>
      </w:tr>
      <w:tr>
        <w:trPr>
          <w:trHeight w:val="680"/>
        </w:trPr>
        <w:tc>
          <w:tcPr>
            <w:tcW w:w="442" w:type="pct"/>
            <w:vAlign w:val="center"/>
            <w:textDirection w:val="lrTb"/>
            <w:noWrap w:val="false"/>
          </w:tcPr>
          <w:p>
            <w:pPr>
              <w:pStyle w:val="962"/>
              <w:ind w:firstLine="0"/>
              <w:jc w:val="center"/>
              <w:spacing w:line="360" w:lineRule="auto"/>
              <w:rPr>
                <w:rFonts w:hint="eastAsia"/>
                <w:sz w:val="24"/>
              </w:rPr>
            </w:pPr>
            <w:r>
              <w:rPr>
                <w:rFonts w:hint="eastAsia"/>
                <w:sz w:val="24"/>
              </w:rPr>
            </w:r>
            <w:r/>
          </w:p>
        </w:tc>
        <w:tc>
          <w:tcPr>
            <w:tcW w:w="1244" w:type="pct"/>
            <w:vAlign w:val="center"/>
            <w:textDirection w:val="lrTb"/>
            <w:noWrap w:val="false"/>
          </w:tcPr>
          <w:p>
            <w:pPr>
              <w:pStyle w:val="962"/>
              <w:ind w:firstLine="0"/>
              <w:spacing w:line="360" w:lineRule="auto"/>
              <w:rPr>
                <w:rFonts w:hint="eastAsia"/>
                <w:sz w:val="24"/>
              </w:rPr>
            </w:pPr>
            <w:r>
              <w:rPr>
                <w:rFonts w:hint="eastAsia"/>
                <w:sz w:val="24"/>
              </w:rPr>
            </w:r>
            <w:r/>
          </w:p>
        </w:tc>
        <w:tc>
          <w:tcPr>
            <w:tcW w:w="843" w:type="pct"/>
            <w:vAlign w:val="center"/>
            <w:textDirection w:val="lrTb"/>
            <w:noWrap w:val="false"/>
          </w:tcPr>
          <w:p>
            <w:pPr>
              <w:pStyle w:val="962"/>
              <w:ind w:firstLine="0"/>
              <w:jc w:val="center"/>
              <w:spacing w:line="360" w:lineRule="auto"/>
              <w:rPr>
                <w:rFonts w:hint="eastAsia"/>
                <w:sz w:val="24"/>
              </w:rPr>
            </w:pPr>
            <w:r>
              <w:rPr>
                <w:rFonts w:hint="eastAsia"/>
                <w:sz w:val="24"/>
              </w:rPr>
            </w:r>
            <w:r/>
          </w:p>
        </w:tc>
        <w:tc>
          <w:tcPr>
            <w:tcW w:w="843" w:type="pct"/>
            <w:vAlign w:val="center"/>
            <w:textDirection w:val="lrTb"/>
            <w:noWrap w:val="false"/>
          </w:tcPr>
          <w:p>
            <w:pPr>
              <w:pStyle w:val="962"/>
              <w:ind w:firstLine="0"/>
              <w:jc w:val="center"/>
              <w:spacing w:line="360" w:lineRule="auto"/>
              <w:rPr>
                <w:rFonts w:hint="eastAsia"/>
                <w:sz w:val="24"/>
              </w:rPr>
            </w:pPr>
            <w:r>
              <w:rPr>
                <w:rFonts w:hint="eastAsia"/>
                <w:sz w:val="24"/>
              </w:rPr>
            </w:r>
            <w:r/>
          </w:p>
        </w:tc>
        <w:tc>
          <w:tcPr>
            <w:tcW w:w="797" w:type="pct"/>
            <w:vAlign w:val="center"/>
            <w:textDirection w:val="lrTb"/>
            <w:noWrap w:val="false"/>
          </w:tcPr>
          <w:p>
            <w:pPr>
              <w:pStyle w:val="962"/>
              <w:ind w:firstLine="0"/>
              <w:jc w:val="center"/>
              <w:spacing w:line="360" w:lineRule="auto"/>
              <w:rPr>
                <w:rFonts w:hint="eastAsia"/>
                <w:sz w:val="24"/>
              </w:rPr>
            </w:pPr>
            <w:r>
              <w:rPr>
                <w:rFonts w:hint="eastAsia"/>
                <w:sz w:val="24"/>
              </w:rPr>
            </w:r>
            <w:r/>
          </w:p>
        </w:tc>
        <w:tc>
          <w:tcPr>
            <w:tcW w:w="828" w:type="pct"/>
            <w:vAlign w:val="center"/>
            <w:textDirection w:val="lrTb"/>
            <w:noWrap w:val="false"/>
          </w:tcPr>
          <w:p>
            <w:pPr>
              <w:pStyle w:val="962"/>
              <w:ind w:firstLine="0"/>
              <w:jc w:val="center"/>
              <w:spacing w:line="360" w:lineRule="auto"/>
              <w:rPr>
                <w:rFonts w:hint="eastAsia"/>
                <w:sz w:val="24"/>
              </w:rPr>
            </w:pPr>
            <w:r>
              <w:rPr>
                <w:rFonts w:hint="eastAsia"/>
                <w:sz w:val="24"/>
              </w:rPr>
            </w:r>
            <w:r/>
          </w:p>
        </w:tc>
      </w:tr>
      <w:tr>
        <w:trPr>
          <w:trHeight w:val="680"/>
        </w:trPr>
        <w:tc>
          <w:tcPr>
            <w:tcW w:w="442" w:type="pct"/>
            <w:vAlign w:val="center"/>
            <w:textDirection w:val="lrTb"/>
            <w:noWrap w:val="false"/>
          </w:tcPr>
          <w:p>
            <w:pPr>
              <w:pStyle w:val="962"/>
              <w:ind w:firstLine="0"/>
              <w:jc w:val="center"/>
              <w:spacing w:line="360" w:lineRule="auto"/>
              <w:rPr>
                <w:rFonts w:hint="eastAsia"/>
                <w:sz w:val="24"/>
              </w:rPr>
            </w:pPr>
            <w:r>
              <w:rPr>
                <w:rFonts w:hint="eastAsia"/>
                <w:sz w:val="24"/>
              </w:rPr>
            </w:r>
            <w:r/>
          </w:p>
        </w:tc>
        <w:tc>
          <w:tcPr>
            <w:tcW w:w="1244" w:type="pct"/>
            <w:vAlign w:val="center"/>
            <w:textDirection w:val="lrTb"/>
            <w:noWrap w:val="false"/>
          </w:tcPr>
          <w:p>
            <w:pPr>
              <w:pStyle w:val="962"/>
              <w:ind w:firstLine="0"/>
              <w:spacing w:line="360" w:lineRule="auto"/>
              <w:rPr>
                <w:rFonts w:hint="eastAsia"/>
                <w:sz w:val="24"/>
              </w:rPr>
            </w:pPr>
            <w:r>
              <w:rPr>
                <w:rFonts w:hint="eastAsia"/>
                <w:sz w:val="24"/>
              </w:rPr>
            </w:r>
            <w:r/>
          </w:p>
        </w:tc>
        <w:tc>
          <w:tcPr>
            <w:tcW w:w="843" w:type="pct"/>
            <w:vAlign w:val="center"/>
            <w:textDirection w:val="lrTb"/>
            <w:noWrap w:val="false"/>
          </w:tcPr>
          <w:p>
            <w:pPr>
              <w:pStyle w:val="962"/>
              <w:ind w:firstLine="0"/>
              <w:jc w:val="center"/>
              <w:spacing w:line="360" w:lineRule="auto"/>
              <w:rPr>
                <w:rFonts w:hint="eastAsia"/>
                <w:sz w:val="24"/>
              </w:rPr>
            </w:pPr>
            <w:r>
              <w:rPr>
                <w:rFonts w:hint="eastAsia"/>
                <w:sz w:val="24"/>
              </w:rPr>
            </w:r>
            <w:r/>
          </w:p>
        </w:tc>
        <w:tc>
          <w:tcPr>
            <w:tcW w:w="843" w:type="pct"/>
            <w:vAlign w:val="center"/>
            <w:textDirection w:val="lrTb"/>
            <w:noWrap w:val="false"/>
          </w:tcPr>
          <w:p>
            <w:pPr>
              <w:pStyle w:val="962"/>
              <w:ind w:firstLine="0"/>
              <w:jc w:val="center"/>
              <w:spacing w:line="360" w:lineRule="auto"/>
              <w:rPr>
                <w:rFonts w:hint="eastAsia"/>
                <w:sz w:val="24"/>
              </w:rPr>
            </w:pPr>
            <w:r>
              <w:rPr>
                <w:rFonts w:hint="eastAsia"/>
                <w:sz w:val="24"/>
              </w:rPr>
            </w:r>
            <w:r/>
          </w:p>
        </w:tc>
        <w:tc>
          <w:tcPr>
            <w:tcW w:w="797" w:type="pct"/>
            <w:vAlign w:val="center"/>
            <w:textDirection w:val="lrTb"/>
            <w:noWrap w:val="false"/>
          </w:tcPr>
          <w:p>
            <w:pPr>
              <w:pStyle w:val="962"/>
              <w:ind w:firstLine="0"/>
              <w:jc w:val="center"/>
              <w:spacing w:line="360" w:lineRule="auto"/>
              <w:rPr>
                <w:rFonts w:hint="eastAsia"/>
                <w:sz w:val="24"/>
              </w:rPr>
            </w:pPr>
            <w:r>
              <w:rPr>
                <w:rFonts w:hint="eastAsia"/>
                <w:sz w:val="24"/>
              </w:rPr>
            </w:r>
            <w:r/>
          </w:p>
        </w:tc>
        <w:tc>
          <w:tcPr>
            <w:tcW w:w="828" w:type="pct"/>
            <w:vAlign w:val="center"/>
            <w:textDirection w:val="lrTb"/>
            <w:noWrap w:val="false"/>
          </w:tcPr>
          <w:p>
            <w:pPr>
              <w:pStyle w:val="962"/>
              <w:ind w:firstLine="0"/>
              <w:jc w:val="center"/>
              <w:spacing w:line="360" w:lineRule="auto"/>
              <w:rPr>
                <w:rFonts w:hint="eastAsia"/>
                <w:sz w:val="24"/>
              </w:rPr>
            </w:pPr>
            <w:r>
              <w:rPr>
                <w:rFonts w:hint="eastAsia"/>
                <w:sz w:val="24"/>
              </w:rPr>
            </w:r>
            <w:r/>
          </w:p>
        </w:tc>
      </w:tr>
      <w:tr>
        <w:trPr>
          <w:trHeight w:val="680"/>
        </w:trPr>
        <w:tc>
          <w:tcPr>
            <w:tcW w:w="442" w:type="pct"/>
            <w:vAlign w:val="center"/>
            <w:textDirection w:val="lrTb"/>
            <w:noWrap w:val="false"/>
          </w:tcPr>
          <w:p>
            <w:pPr>
              <w:pStyle w:val="962"/>
              <w:ind w:firstLine="0"/>
              <w:jc w:val="center"/>
              <w:spacing w:line="360" w:lineRule="auto"/>
              <w:rPr>
                <w:rFonts w:hint="eastAsia"/>
                <w:sz w:val="24"/>
              </w:rPr>
            </w:pPr>
            <w:r>
              <w:rPr>
                <w:rFonts w:hint="eastAsia"/>
                <w:sz w:val="24"/>
              </w:rPr>
            </w:r>
            <w:r/>
          </w:p>
        </w:tc>
        <w:tc>
          <w:tcPr>
            <w:tcW w:w="1244" w:type="pct"/>
            <w:vAlign w:val="center"/>
            <w:textDirection w:val="lrTb"/>
            <w:noWrap w:val="false"/>
          </w:tcPr>
          <w:p>
            <w:pPr>
              <w:pStyle w:val="962"/>
              <w:ind w:firstLine="0"/>
              <w:spacing w:line="360" w:lineRule="auto"/>
              <w:rPr>
                <w:rFonts w:hint="eastAsia"/>
                <w:sz w:val="24"/>
              </w:rPr>
            </w:pPr>
            <w:r>
              <w:rPr>
                <w:rFonts w:hint="eastAsia"/>
                <w:sz w:val="24"/>
              </w:rPr>
            </w:r>
            <w:r/>
          </w:p>
        </w:tc>
        <w:tc>
          <w:tcPr>
            <w:tcW w:w="843" w:type="pct"/>
            <w:vAlign w:val="center"/>
            <w:textDirection w:val="lrTb"/>
            <w:noWrap w:val="false"/>
          </w:tcPr>
          <w:p>
            <w:pPr>
              <w:pStyle w:val="962"/>
              <w:ind w:firstLine="0"/>
              <w:jc w:val="center"/>
              <w:spacing w:line="360" w:lineRule="auto"/>
              <w:rPr>
                <w:rFonts w:hint="eastAsia"/>
                <w:sz w:val="24"/>
              </w:rPr>
            </w:pPr>
            <w:r>
              <w:rPr>
                <w:rFonts w:hint="eastAsia"/>
                <w:sz w:val="24"/>
              </w:rPr>
            </w:r>
            <w:r/>
          </w:p>
        </w:tc>
        <w:tc>
          <w:tcPr>
            <w:tcW w:w="843" w:type="pct"/>
            <w:vAlign w:val="center"/>
            <w:textDirection w:val="lrTb"/>
            <w:noWrap w:val="false"/>
          </w:tcPr>
          <w:p>
            <w:pPr>
              <w:pStyle w:val="962"/>
              <w:ind w:firstLine="0"/>
              <w:jc w:val="center"/>
              <w:spacing w:line="360" w:lineRule="auto"/>
              <w:rPr>
                <w:rFonts w:hint="eastAsia"/>
                <w:sz w:val="24"/>
              </w:rPr>
            </w:pPr>
            <w:r>
              <w:rPr>
                <w:rFonts w:hint="eastAsia"/>
                <w:sz w:val="24"/>
              </w:rPr>
            </w:r>
            <w:r/>
          </w:p>
        </w:tc>
        <w:tc>
          <w:tcPr>
            <w:tcW w:w="797" w:type="pct"/>
            <w:vAlign w:val="center"/>
            <w:textDirection w:val="lrTb"/>
            <w:noWrap w:val="false"/>
          </w:tcPr>
          <w:p>
            <w:pPr>
              <w:pStyle w:val="962"/>
              <w:ind w:firstLine="0"/>
              <w:jc w:val="center"/>
              <w:spacing w:line="360" w:lineRule="auto"/>
              <w:rPr>
                <w:rFonts w:hint="eastAsia"/>
                <w:sz w:val="24"/>
              </w:rPr>
            </w:pPr>
            <w:r>
              <w:rPr>
                <w:rFonts w:hint="eastAsia"/>
                <w:sz w:val="24"/>
              </w:rPr>
            </w:r>
            <w:r/>
          </w:p>
        </w:tc>
        <w:tc>
          <w:tcPr>
            <w:tcW w:w="828" w:type="pct"/>
            <w:vAlign w:val="center"/>
            <w:textDirection w:val="lrTb"/>
            <w:noWrap w:val="false"/>
          </w:tcPr>
          <w:p>
            <w:pPr>
              <w:pStyle w:val="962"/>
              <w:ind w:firstLine="0"/>
              <w:jc w:val="center"/>
              <w:spacing w:line="360" w:lineRule="auto"/>
              <w:rPr>
                <w:rFonts w:hint="eastAsia"/>
                <w:sz w:val="24"/>
              </w:rPr>
            </w:pPr>
            <w:r>
              <w:rPr>
                <w:rFonts w:hint="eastAsia"/>
                <w:sz w:val="24"/>
              </w:rPr>
            </w:r>
            <w:r/>
          </w:p>
        </w:tc>
      </w:tr>
      <w:tr>
        <w:trPr>
          <w:trHeight w:val="680"/>
        </w:trPr>
        <w:tc>
          <w:tcPr>
            <w:tcW w:w="442" w:type="pct"/>
            <w:vAlign w:val="center"/>
            <w:textDirection w:val="lrTb"/>
            <w:noWrap w:val="false"/>
          </w:tcPr>
          <w:p>
            <w:pPr>
              <w:pStyle w:val="962"/>
              <w:ind w:firstLine="0"/>
              <w:jc w:val="center"/>
              <w:spacing w:line="360" w:lineRule="auto"/>
              <w:rPr>
                <w:rFonts w:hint="eastAsia"/>
                <w:sz w:val="24"/>
              </w:rPr>
            </w:pPr>
            <w:r>
              <w:rPr>
                <w:rFonts w:hint="eastAsia"/>
                <w:sz w:val="24"/>
              </w:rPr>
            </w:r>
            <w:r/>
          </w:p>
        </w:tc>
        <w:tc>
          <w:tcPr>
            <w:tcW w:w="1244" w:type="pct"/>
            <w:vAlign w:val="center"/>
            <w:textDirection w:val="lrTb"/>
            <w:noWrap w:val="false"/>
          </w:tcPr>
          <w:p>
            <w:pPr>
              <w:pStyle w:val="962"/>
              <w:ind w:firstLine="0"/>
              <w:spacing w:line="360" w:lineRule="auto"/>
              <w:rPr>
                <w:rFonts w:hint="eastAsia"/>
                <w:sz w:val="24"/>
              </w:rPr>
            </w:pPr>
            <w:r>
              <w:rPr>
                <w:rFonts w:hint="eastAsia"/>
                <w:sz w:val="24"/>
              </w:rPr>
            </w:r>
            <w:r/>
          </w:p>
        </w:tc>
        <w:tc>
          <w:tcPr>
            <w:tcW w:w="843" w:type="pct"/>
            <w:vAlign w:val="center"/>
            <w:textDirection w:val="lrTb"/>
            <w:noWrap w:val="false"/>
          </w:tcPr>
          <w:p>
            <w:pPr>
              <w:pStyle w:val="962"/>
              <w:ind w:firstLine="0"/>
              <w:jc w:val="center"/>
              <w:spacing w:line="360" w:lineRule="auto"/>
              <w:rPr>
                <w:rFonts w:hint="eastAsia"/>
                <w:sz w:val="24"/>
              </w:rPr>
            </w:pPr>
            <w:r>
              <w:rPr>
                <w:rFonts w:hint="eastAsia"/>
                <w:sz w:val="24"/>
              </w:rPr>
            </w:r>
            <w:r/>
          </w:p>
        </w:tc>
        <w:tc>
          <w:tcPr>
            <w:tcW w:w="843" w:type="pct"/>
            <w:vAlign w:val="center"/>
            <w:textDirection w:val="lrTb"/>
            <w:noWrap w:val="false"/>
          </w:tcPr>
          <w:p>
            <w:pPr>
              <w:pStyle w:val="962"/>
              <w:ind w:firstLine="0"/>
              <w:jc w:val="center"/>
              <w:spacing w:line="360" w:lineRule="auto"/>
              <w:rPr>
                <w:rFonts w:hint="eastAsia"/>
                <w:sz w:val="24"/>
              </w:rPr>
            </w:pPr>
            <w:r>
              <w:rPr>
                <w:rFonts w:hint="eastAsia"/>
                <w:sz w:val="24"/>
              </w:rPr>
            </w:r>
            <w:r/>
          </w:p>
        </w:tc>
        <w:tc>
          <w:tcPr>
            <w:tcW w:w="797" w:type="pct"/>
            <w:vAlign w:val="center"/>
            <w:textDirection w:val="lrTb"/>
            <w:noWrap w:val="false"/>
          </w:tcPr>
          <w:p>
            <w:pPr>
              <w:pStyle w:val="962"/>
              <w:ind w:firstLine="0"/>
              <w:jc w:val="center"/>
              <w:spacing w:line="360" w:lineRule="auto"/>
              <w:rPr>
                <w:rFonts w:hint="eastAsia"/>
                <w:sz w:val="24"/>
              </w:rPr>
            </w:pPr>
            <w:r>
              <w:rPr>
                <w:rFonts w:hint="eastAsia"/>
                <w:sz w:val="24"/>
              </w:rPr>
            </w:r>
            <w:r/>
          </w:p>
        </w:tc>
        <w:tc>
          <w:tcPr>
            <w:tcW w:w="828" w:type="pct"/>
            <w:vAlign w:val="center"/>
            <w:textDirection w:val="lrTb"/>
            <w:noWrap w:val="false"/>
          </w:tcPr>
          <w:p>
            <w:pPr>
              <w:pStyle w:val="962"/>
              <w:ind w:firstLine="0"/>
              <w:jc w:val="center"/>
              <w:spacing w:line="360" w:lineRule="auto"/>
              <w:rPr>
                <w:rFonts w:hint="eastAsia"/>
                <w:sz w:val="24"/>
              </w:rPr>
            </w:pPr>
            <w:r>
              <w:rPr>
                <w:rFonts w:hint="eastAsia"/>
                <w:sz w:val="24"/>
              </w:rPr>
            </w:r>
            <w:r/>
          </w:p>
        </w:tc>
      </w:tr>
      <w:tr>
        <w:trPr>
          <w:trHeight w:val="680"/>
        </w:trPr>
        <w:tc>
          <w:tcPr>
            <w:tcW w:w="442" w:type="pct"/>
            <w:vAlign w:val="center"/>
            <w:textDirection w:val="lrTb"/>
            <w:noWrap w:val="false"/>
          </w:tcPr>
          <w:p>
            <w:pPr>
              <w:pStyle w:val="962"/>
              <w:ind w:firstLine="0"/>
              <w:jc w:val="center"/>
              <w:spacing w:line="360" w:lineRule="auto"/>
              <w:rPr>
                <w:rFonts w:hint="eastAsia"/>
                <w:sz w:val="24"/>
              </w:rPr>
            </w:pPr>
            <w:r>
              <w:rPr>
                <w:rFonts w:hint="eastAsia"/>
                <w:sz w:val="24"/>
              </w:rPr>
            </w:r>
            <w:r/>
          </w:p>
        </w:tc>
        <w:tc>
          <w:tcPr>
            <w:tcW w:w="1244" w:type="pct"/>
            <w:vAlign w:val="center"/>
            <w:textDirection w:val="lrTb"/>
            <w:noWrap w:val="false"/>
          </w:tcPr>
          <w:p>
            <w:pPr>
              <w:pStyle w:val="962"/>
              <w:ind w:firstLine="0"/>
              <w:spacing w:line="360" w:lineRule="auto"/>
              <w:rPr>
                <w:rFonts w:hint="eastAsia"/>
                <w:sz w:val="24"/>
              </w:rPr>
            </w:pPr>
            <w:r>
              <w:rPr>
                <w:rFonts w:hint="eastAsia"/>
                <w:sz w:val="24"/>
              </w:rPr>
            </w:r>
            <w:r/>
          </w:p>
        </w:tc>
        <w:tc>
          <w:tcPr>
            <w:tcW w:w="843" w:type="pct"/>
            <w:vAlign w:val="center"/>
            <w:textDirection w:val="lrTb"/>
            <w:noWrap w:val="false"/>
          </w:tcPr>
          <w:p>
            <w:pPr>
              <w:pStyle w:val="962"/>
              <w:ind w:firstLine="0"/>
              <w:jc w:val="center"/>
              <w:spacing w:line="360" w:lineRule="auto"/>
              <w:rPr>
                <w:rFonts w:hint="eastAsia"/>
                <w:sz w:val="24"/>
              </w:rPr>
            </w:pPr>
            <w:r>
              <w:rPr>
                <w:rFonts w:hint="eastAsia"/>
                <w:sz w:val="24"/>
              </w:rPr>
            </w:r>
            <w:r/>
          </w:p>
        </w:tc>
        <w:tc>
          <w:tcPr>
            <w:tcW w:w="843" w:type="pct"/>
            <w:vAlign w:val="center"/>
            <w:textDirection w:val="lrTb"/>
            <w:noWrap w:val="false"/>
          </w:tcPr>
          <w:p>
            <w:pPr>
              <w:pStyle w:val="962"/>
              <w:ind w:firstLine="0"/>
              <w:jc w:val="center"/>
              <w:spacing w:line="360" w:lineRule="auto"/>
              <w:rPr>
                <w:rFonts w:hint="eastAsia"/>
                <w:sz w:val="24"/>
              </w:rPr>
            </w:pPr>
            <w:r>
              <w:rPr>
                <w:rFonts w:hint="eastAsia"/>
                <w:sz w:val="24"/>
              </w:rPr>
            </w:r>
            <w:r/>
          </w:p>
        </w:tc>
        <w:tc>
          <w:tcPr>
            <w:tcW w:w="797" w:type="pct"/>
            <w:vAlign w:val="center"/>
            <w:textDirection w:val="lrTb"/>
            <w:noWrap w:val="false"/>
          </w:tcPr>
          <w:p>
            <w:pPr>
              <w:pStyle w:val="962"/>
              <w:ind w:firstLine="0"/>
              <w:jc w:val="center"/>
              <w:spacing w:line="360" w:lineRule="auto"/>
              <w:rPr>
                <w:rFonts w:hint="eastAsia"/>
                <w:sz w:val="24"/>
              </w:rPr>
            </w:pPr>
            <w:r>
              <w:rPr>
                <w:rFonts w:hint="eastAsia"/>
                <w:sz w:val="24"/>
              </w:rPr>
            </w:r>
            <w:r/>
          </w:p>
        </w:tc>
        <w:tc>
          <w:tcPr>
            <w:tcW w:w="828" w:type="pct"/>
            <w:vAlign w:val="center"/>
            <w:textDirection w:val="lrTb"/>
            <w:noWrap w:val="false"/>
          </w:tcPr>
          <w:p>
            <w:pPr>
              <w:pStyle w:val="962"/>
              <w:ind w:firstLine="0"/>
              <w:jc w:val="center"/>
              <w:spacing w:line="360" w:lineRule="auto"/>
              <w:rPr>
                <w:rFonts w:hint="eastAsia"/>
                <w:sz w:val="24"/>
              </w:rPr>
            </w:pPr>
            <w:r>
              <w:rPr>
                <w:rFonts w:hint="eastAsia"/>
                <w:sz w:val="24"/>
              </w:rPr>
            </w:r>
            <w:r/>
          </w:p>
        </w:tc>
      </w:tr>
      <w:tr>
        <w:trPr>
          <w:trHeight w:val="680"/>
        </w:trPr>
        <w:tc>
          <w:tcPr>
            <w:tcW w:w="442" w:type="pct"/>
            <w:vAlign w:val="center"/>
            <w:textDirection w:val="lrTb"/>
            <w:noWrap w:val="false"/>
          </w:tcPr>
          <w:p>
            <w:pPr>
              <w:pStyle w:val="962"/>
              <w:ind w:firstLine="0"/>
              <w:jc w:val="center"/>
              <w:spacing w:line="360" w:lineRule="auto"/>
              <w:rPr>
                <w:rFonts w:hint="eastAsia"/>
                <w:sz w:val="24"/>
              </w:rPr>
            </w:pPr>
            <w:r>
              <w:rPr>
                <w:rFonts w:hint="eastAsia"/>
                <w:sz w:val="24"/>
              </w:rPr>
            </w:r>
            <w:r/>
          </w:p>
        </w:tc>
        <w:tc>
          <w:tcPr>
            <w:tcW w:w="1244" w:type="pct"/>
            <w:vAlign w:val="center"/>
            <w:textDirection w:val="lrTb"/>
            <w:noWrap w:val="false"/>
          </w:tcPr>
          <w:p>
            <w:pPr>
              <w:pStyle w:val="962"/>
              <w:ind w:firstLine="0"/>
              <w:spacing w:line="360" w:lineRule="auto"/>
              <w:rPr>
                <w:rFonts w:hint="eastAsia"/>
                <w:sz w:val="24"/>
              </w:rPr>
            </w:pPr>
            <w:r>
              <w:rPr>
                <w:rFonts w:hint="eastAsia"/>
                <w:sz w:val="24"/>
              </w:rPr>
            </w:r>
            <w:r/>
          </w:p>
        </w:tc>
        <w:tc>
          <w:tcPr>
            <w:tcW w:w="843" w:type="pct"/>
            <w:vAlign w:val="center"/>
            <w:textDirection w:val="lrTb"/>
            <w:noWrap w:val="false"/>
          </w:tcPr>
          <w:p>
            <w:pPr>
              <w:pStyle w:val="962"/>
              <w:ind w:firstLine="0"/>
              <w:jc w:val="center"/>
              <w:spacing w:line="360" w:lineRule="auto"/>
              <w:rPr>
                <w:rFonts w:hint="eastAsia"/>
                <w:sz w:val="24"/>
              </w:rPr>
            </w:pPr>
            <w:r>
              <w:rPr>
                <w:rFonts w:hint="eastAsia"/>
                <w:sz w:val="24"/>
              </w:rPr>
            </w:r>
            <w:r/>
          </w:p>
        </w:tc>
        <w:tc>
          <w:tcPr>
            <w:tcW w:w="843" w:type="pct"/>
            <w:vAlign w:val="center"/>
            <w:textDirection w:val="lrTb"/>
            <w:noWrap w:val="false"/>
          </w:tcPr>
          <w:p>
            <w:pPr>
              <w:pStyle w:val="962"/>
              <w:ind w:firstLine="0"/>
              <w:jc w:val="center"/>
              <w:spacing w:line="360" w:lineRule="auto"/>
              <w:rPr>
                <w:rFonts w:hint="eastAsia"/>
                <w:sz w:val="24"/>
              </w:rPr>
            </w:pPr>
            <w:r>
              <w:rPr>
                <w:rFonts w:hint="eastAsia"/>
                <w:sz w:val="24"/>
              </w:rPr>
            </w:r>
            <w:r/>
          </w:p>
        </w:tc>
        <w:tc>
          <w:tcPr>
            <w:tcW w:w="797" w:type="pct"/>
            <w:vAlign w:val="center"/>
            <w:textDirection w:val="lrTb"/>
            <w:noWrap w:val="false"/>
          </w:tcPr>
          <w:p>
            <w:pPr>
              <w:pStyle w:val="962"/>
              <w:ind w:firstLine="0"/>
              <w:jc w:val="center"/>
              <w:spacing w:line="360" w:lineRule="auto"/>
              <w:rPr>
                <w:rFonts w:hint="eastAsia"/>
                <w:sz w:val="24"/>
              </w:rPr>
            </w:pPr>
            <w:r>
              <w:rPr>
                <w:rFonts w:hint="eastAsia"/>
                <w:sz w:val="24"/>
              </w:rPr>
            </w:r>
            <w:r/>
          </w:p>
        </w:tc>
        <w:tc>
          <w:tcPr>
            <w:tcW w:w="828" w:type="pct"/>
            <w:vAlign w:val="center"/>
            <w:textDirection w:val="lrTb"/>
            <w:noWrap w:val="false"/>
          </w:tcPr>
          <w:p>
            <w:pPr>
              <w:pStyle w:val="962"/>
              <w:ind w:firstLine="0"/>
              <w:jc w:val="center"/>
              <w:spacing w:line="360" w:lineRule="auto"/>
              <w:rPr>
                <w:rFonts w:hint="eastAsia"/>
                <w:sz w:val="24"/>
              </w:rPr>
            </w:pPr>
            <w:r>
              <w:rPr>
                <w:rFonts w:hint="eastAsia"/>
                <w:sz w:val="24"/>
              </w:rPr>
            </w:r>
            <w:r/>
          </w:p>
        </w:tc>
      </w:tr>
      <w:tr>
        <w:trPr>
          <w:trHeight w:val="680"/>
        </w:trPr>
        <w:tc>
          <w:tcPr>
            <w:tcW w:w="442" w:type="pct"/>
            <w:vAlign w:val="center"/>
            <w:textDirection w:val="lrTb"/>
            <w:noWrap w:val="false"/>
          </w:tcPr>
          <w:p>
            <w:pPr>
              <w:pStyle w:val="962"/>
              <w:ind w:firstLine="0"/>
              <w:jc w:val="center"/>
              <w:spacing w:line="360" w:lineRule="auto"/>
              <w:rPr>
                <w:rFonts w:hint="eastAsia"/>
                <w:sz w:val="24"/>
              </w:rPr>
            </w:pPr>
            <w:r>
              <w:rPr>
                <w:rFonts w:hint="eastAsia"/>
                <w:sz w:val="24"/>
              </w:rPr>
            </w:r>
            <w:r/>
          </w:p>
        </w:tc>
        <w:tc>
          <w:tcPr>
            <w:tcW w:w="1244" w:type="pct"/>
            <w:vAlign w:val="center"/>
            <w:textDirection w:val="lrTb"/>
            <w:noWrap w:val="false"/>
          </w:tcPr>
          <w:p>
            <w:pPr>
              <w:pStyle w:val="962"/>
              <w:ind w:firstLine="0"/>
              <w:spacing w:line="360" w:lineRule="auto"/>
              <w:rPr>
                <w:rFonts w:hint="eastAsia"/>
                <w:sz w:val="24"/>
              </w:rPr>
            </w:pPr>
            <w:r>
              <w:rPr>
                <w:rFonts w:hint="eastAsia"/>
                <w:sz w:val="24"/>
              </w:rPr>
            </w:r>
            <w:r/>
          </w:p>
        </w:tc>
        <w:tc>
          <w:tcPr>
            <w:tcW w:w="843" w:type="pct"/>
            <w:vAlign w:val="center"/>
            <w:textDirection w:val="lrTb"/>
            <w:noWrap w:val="false"/>
          </w:tcPr>
          <w:p>
            <w:pPr>
              <w:pStyle w:val="962"/>
              <w:ind w:firstLine="0"/>
              <w:jc w:val="center"/>
              <w:spacing w:line="360" w:lineRule="auto"/>
              <w:rPr>
                <w:rFonts w:hint="eastAsia"/>
                <w:sz w:val="24"/>
              </w:rPr>
            </w:pPr>
            <w:r>
              <w:rPr>
                <w:rFonts w:hint="eastAsia"/>
                <w:sz w:val="24"/>
              </w:rPr>
            </w:r>
            <w:r/>
          </w:p>
        </w:tc>
        <w:tc>
          <w:tcPr>
            <w:tcW w:w="843" w:type="pct"/>
            <w:vAlign w:val="center"/>
            <w:textDirection w:val="lrTb"/>
            <w:noWrap w:val="false"/>
          </w:tcPr>
          <w:p>
            <w:pPr>
              <w:pStyle w:val="962"/>
              <w:ind w:firstLine="0"/>
              <w:jc w:val="center"/>
              <w:spacing w:line="360" w:lineRule="auto"/>
              <w:rPr>
                <w:rFonts w:hint="eastAsia"/>
                <w:sz w:val="24"/>
              </w:rPr>
            </w:pPr>
            <w:r>
              <w:rPr>
                <w:rFonts w:hint="eastAsia"/>
                <w:sz w:val="24"/>
              </w:rPr>
            </w:r>
            <w:r/>
          </w:p>
        </w:tc>
        <w:tc>
          <w:tcPr>
            <w:tcW w:w="797" w:type="pct"/>
            <w:vAlign w:val="center"/>
            <w:textDirection w:val="lrTb"/>
            <w:noWrap w:val="false"/>
          </w:tcPr>
          <w:p>
            <w:pPr>
              <w:pStyle w:val="962"/>
              <w:ind w:firstLine="0"/>
              <w:jc w:val="center"/>
              <w:spacing w:line="360" w:lineRule="auto"/>
              <w:rPr>
                <w:rFonts w:hint="eastAsia"/>
                <w:sz w:val="24"/>
              </w:rPr>
            </w:pPr>
            <w:r>
              <w:rPr>
                <w:rFonts w:hint="eastAsia"/>
                <w:sz w:val="24"/>
              </w:rPr>
            </w:r>
            <w:r/>
          </w:p>
        </w:tc>
        <w:tc>
          <w:tcPr>
            <w:tcW w:w="828" w:type="pct"/>
            <w:vAlign w:val="center"/>
            <w:textDirection w:val="lrTb"/>
            <w:noWrap w:val="false"/>
          </w:tcPr>
          <w:p>
            <w:pPr>
              <w:pStyle w:val="962"/>
              <w:ind w:firstLine="0"/>
              <w:jc w:val="center"/>
              <w:spacing w:line="360" w:lineRule="auto"/>
              <w:rPr>
                <w:rFonts w:hint="eastAsia"/>
                <w:sz w:val="24"/>
              </w:rPr>
            </w:pPr>
            <w:r>
              <w:rPr>
                <w:rFonts w:hint="eastAsia"/>
                <w:sz w:val="24"/>
              </w:rPr>
            </w:r>
            <w:r/>
          </w:p>
        </w:tc>
      </w:tr>
      <w:tr>
        <w:trPr>
          <w:trHeight w:val="680"/>
        </w:trPr>
        <w:tc>
          <w:tcPr>
            <w:tcW w:w="442" w:type="pct"/>
            <w:vAlign w:val="center"/>
            <w:textDirection w:val="lrTb"/>
            <w:noWrap w:val="false"/>
          </w:tcPr>
          <w:p>
            <w:pPr>
              <w:pStyle w:val="962"/>
              <w:ind w:firstLine="0"/>
              <w:jc w:val="center"/>
              <w:spacing w:line="360" w:lineRule="auto"/>
              <w:rPr>
                <w:rFonts w:hint="eastAsia"/>
                <w:sz w:val="24"/>
              </w:rPr>
            </w:pPr>
            <w:r>
              <w:rPr>
                <w:rFonts w:hint="eastAsia"/>
                <w:sz w:val="24"/>
              </w:rPr>
            </w:r>
            <w:r/>
          </w:p>
        </w:tc>
        <w:tc>
          <w:tcPr>
            <w:tcW w:w="1244" w:type="pct"/>
            <w:vAlign w:val="center"/>
            <w:textDirection w:val="lrTb"/>
            <w:noWrap w:val="false"/>
          </w:tcPr>
          <w:p>
            <w:pPr>
              <w:pStyle w:val="962"/>
              <w:ind w:firstLine="0"/>
              <w:spacing w:line="360" w:lineRule="auto"/>
              <w:rPr>
                <w:rFonts w:hint="eastAsia"/>
                <w:sz w:val="24"/>
              </w:rPr>
            </w:pPr>
            <w:r>
              <w:rPr>
                <w:rFonts w:hint="eastAsia"/>
                <w:sz w:val="24"/>
              </w:rPr>
            </w:r>
            <w:r/>
          </w:p>
        </w:tc>
        <w:tc>
          <w:tcPr>
            <w:tcW w:w="843" w:type="pct"/>
            <w:vAlign w:val="center"/>
            <w:textDirection w:val="lrTb"/>
            <w:noWrap w:val="false"/>
          </w:tcPr>
          <w:p>
            <w:pPr>
              <w:pStyle w:val="962"/>
              <w:ind w:firstLine="0"/>
              <w:jc w:val="center"/>
              <w:spacing w:line="360" w:lineRule="auto"/>
              <w:rPr>
                <w:rFonts w:hint="eastAsia"/>
                <w:sz w:val="24"/>
              </w:rPr>
            </w:pPr>
            <w:r>
              <w:rPr>
                <w:rFonts w:hint="eastAsia"/>
                <w:sz w:val="24"/>
              </w:rPr>
            </w:r>
            <w:r/>
          </w:p>
        </w:tc>
        <w:tc>
          <w:tcPr>
            <w:tcW w:w="843" w:type="pct"/>
            <w:vAlign w:val="center"/>
            <w:textDirection w:val="lrTb"/>
            <w:noWrap w:val="false"/>
          </w:tcPr>
          <w:p>
            <w:pPr>
              <w:pStyle w:val="962"/>
              <w:ind w:firstLine="0"/>
              <w:jc w:val="center"/>
              <w:spacing w:line="360" w:lineRule="auto"/>
              <w:rPr>
                <w:rFonts w:hint="eastAsia"/>
                <w:sz w:val="24"/>
              </w:rPr>
            </w:pPr>
            <w:r>
              <w:rPr>
                <w:rFonts w:hint="eastAsia"/>
                <w:sz w:val="24"/>
              </w:rPr>
            </w:r>
            <w:r/>
          </w:p>
        </w:tc>
        <w:tc>
          <w:tcPr>
            <w:tcW w:w="797" w:type="pct"/>
            <w:vAlign w:val="center"/>
            <w:textDirection w:val="lrTb"/>
            <w:noWrap w:val="false"/>
          </w:tcPr>
          <w:p>
            <w:pPr>
              <w:pStyle w:val="962"/>
              <w:ind w:firstLine="0"/>
              <w:jc w:val="center"/>
              <w:spacing w:line="360" w:lineRule="auto"/>
              <w:rPr>
                <w:rFonts w:hint="eastAsia"/>
                <w:sz w:val="24"/>
              </w:rPr>
            </w:pPr>
            <w:r>
              <w:rPr>
                <w:rFonts w:hint="eastAsia"/>
                <w:sz w:val="24"/>
              </w:rPr>
            </w:r>
            <w:r/>
          </w:p>
        </w:tc>
        <w:tc>
          <w:tcPr>
            <w:tcW w:w="828" w:type="pct"/>
            <w:vAlign w:val="center"/>
            <w:textDirection w:val="lrTb"/>
            <w:noWrap w:val="false"/>
          </w:tcPr>
          <w:p>
            <w:pPr>
              <w:pStyle w:val="962"/>
              <w:ind w:firstLine="0"/>
              <w:jc w:val="center"/>
              <w:spacing w:line="360" w:lineRule="auto"/>
              <w:rPr>
                <w:rFonts w:hint="eastAsia"/>
                <w:sz w:val="24"/>
              </w:rPr>
            </w:pPr>
            <w:r>
              <w:rPr>
                <w:rFonts w:hint="eastAsia"/>
                <w:sz w:val="24"/>
              </w:rPr>
            </w:r>
            <w:r/>
          </w:p>
        </w:tc>
      </w:tr>
    </w:tbl>
    <w:p>
      <w:pPr>
        <w:ind w:firstLine="577"/>
        <w:spacing w:line="720" w:lineRule="auto"/>
        <w:rPr>
          <w:rFonts w:ascii="微软雅黑" w:hAnsi="微软雅黑" w:eastAsia="微软雅黑"/>
          <w:b/>
          <w:sz w:val="40"/>
        </w:rPr>
      </w:pPr>
      <w:r>
        <w:rPr>
          <w:szCs w:val="21"/>
        </w:rPr>
        <w:br w:type="page" w:clear="all"/>
      </w:r>
      <w:r>
        <w:rPr>
          <w:rFonts w:hint="eastAsia"/>
          <w:sz w:val="24"/>
        </w:rPr>
        <w:t xml:space="preserve">附件：                   </w:t>
      </w:r>
      <w:r>
        <w:rPr>
          <w:rFonts w:hint="eastAsia" w:ascii="微软雅黑" w:hAnsi="微软雅黑" w:eastAsia="微软雅黑"/>
          <w:b/>
          <w:sz w:val="40"/>
        </w:rPr>
        <w:t xml:space="preserve">售后服务承诺书</w:t>
      </w:r>
      <w:r/>
    </w:p>
    <w:p>
      <w:pPr>
        <w:ind w:firstLine="420"/>
        <w:spacing w:line="360" w:lineRule="auto"/>
        <w:rPr>
          <w:szCs w:val="21"/>
        </w:rPr>
      </w:pPr>
      <w:r>
        <w:rPr>
          <w:szCs w:val="21"/>
        </w:rPr>
      </w:r>
      <w:r/>
    </w:p>
    <w:p>
      <w:pPr>
        <w:ind w:firstLine="420"/>
        <w:spacing w:line="360" w:lineRule="auto"/>
        <w:rPr>
          <w:szCs w:val="21"/>
        </w:rPr>
      </w:pPr>
      <w:r>
        <w:rPr>
          <w:szCs w:val="21"/>
        </w:rPr>
        <w:t xml:space="preserve">我公司就</w:t>
      </w:r>
      <w:r>
        <w:rPr>
          <w:b/>
          <w:szCs w:val="21"/>
        </w:rPr>
        <w:t xml:space="preserve">常州市第二人民医院</w:t>
      </w:r>
      <w:r>
        <w:rPr>
          <w:szCs w:val="21"/>
        </w:rPr>
        <w:t xml:space="preserve">采购</w:t>
      </w:r>
      <w:r>
        <w:rPr>
          <w:szCs w:val="21"/>
          <w:u w:val="single"/>
        </w:rPr>
        <w:t xml:space="preserve">                      </w:t>
      </w:r>
      <w:r>
        <w:rPr>
          <w:szCs w:val="21"/>
        </w:rPr>
        <w:t xml:space="preserve">项目的服务承诺如下：</w:t>
      </w:r>
      <w:r/>
    </w:p>
    <w:p>
      <w:pPr>
        <w:numPr>
          <w:ilvl w:val="0"/>
          <w:numId w:val="19"/>
        </w:numPr>
        <w:spacing w:line="360" w:lineRule="auto"/>
        <w:rPr>
          <w:szCs w:val="21"/>
        </w:rPr>
      </w:pPr>
      <w:r>
        <w:rPr>
          <w:szCs w:val="21"/>
        </w:rPr>
        <w:t xml:space="preserve">质保期内的售后服务</w:t>
      </w:r>
      <w:r/>
    </w:p>
    <w:p>
      <w:pPr>
        <w:numPr>
          <w:ilvl w:val="0"/>
          <w:numId w:val="20"/>
        </w:numPr>
        <w:spacing w:line="360" w:lineRule="auto"/>
        <w:rPr>
          <w:szCs w:val="21"/>
        </w:rPr>
      </w:pPr>
      <w:r>
        <w:rPr>
          <w:szCs w:val="21"/>
        </w:rPr>
        <w:t xml:space="preserve">设备免费原厂保修期为：</w:t>
      </w:r>
      <w:r>
        <w:rPr>
          <w:szCs w:val="21"/>
          <w:u w:val="single"/>
        </w:rPr>
        <w:t xml:space="preserve">       </w:t>
      </w:r>
      <w:r>
        <w:rPr>
          <w:szCs w:val="21"/>
        </w:rPr>
        <w:t xml:space="preserve">年</w:t>
      </w:r>
      <w:r/>
    </w:p>
    <w:p>
      <w:pPr>
        <w:numPr>
          <w:ilvl w:val="0"/>
          <w:numId w:val="20"/>
        </w:numPr>
        <w:spacing w:line="360" w:lineRule="auto"/>
        <w:rPr>
          <w:szCs w:val="21"/>
        </w:rPr>
      </w:pPr>
      <w:r>
        <w:rPr>
          <w:szCs w:val="21"/>
        </w:rPr>
        <w:t xml:space="preserve">质保期内：</w:t>
      </w:r>
      <w:r/>
    </w:p>
    <w:p>
      <w:pPr>
        <w:numPr>
          <w:ilvl w:val="0"/>
          <w:numId w:val="21"/>
        </w:numPr>
        <w:spacing w:line="360" w:lineRule="auto"/>
        <w:rPr>
          <w:szCs w:val="21"/>
        </w:rPr>
      </w:pPr>
      <w:r>
        <w:rPr>
          <w:szCs w:val="21"/>
        </w:rPr>
        <w:t xml:space="preserve">免费送货上门至采购人指定地点，进行安装调试并及时对具体使用人员进行操作培训；</w:t>
      </w:r>
      <w:r/>
    </w:p>
    <w:p>
      <w:pPr>
        <w:numPr>
          <w:ilvl w:val="0"/>
          <w:numId w:val="21"/>
        </w:numPr>
        <w:spacing w:line="360" w:lineRule="auto"/>
        <w:rPr>
          <w:szCs w:val="21"/>
        </w:rPr>
      </w:pPr>
      <w:r>
        <w:rPr>
          <w:szCs w:val="21"/>
        </w:rPr>
        <w:t xml:space="preserve">维保期内将按照本承诺提供优质的免费上门服务；</w:t>
      </w:r>
      <w:r/>
    </w:p>
    <w:p>
      <w:pPr>
        <w:numPr>
          <w:ilvl w:val="0"/>
          <w:numId w:val="21"/>
        </w:numPr>
        <w:spacing w:line="360" w:lineRule="auto"/>
        <w:rPr>
          <w:szCs w:val="21"/>
        </w:rPr>
      </w:pPr>
      <w:r>
        <w:rPr>
          <w:szCs w:val="21"/>
        </w:rPr>
        <w:t xml:space="preserve">如设备出现故障，承诺</w:t>
      </w:r>
      <w:r>
        <w:rPr>
          <w:szCs w:val="21"/>
          <w:u w:val="single"/>
        </w:rPr>
        <w:t xml:space="preserve">       </w:t>
      </w:r>
      <w:r>
        <w:rPr>
          <w:szCs w:val="21"/>
        </w:rPr>
        <w:t xml:space="preserve">小时响应，</w:t>
      </w:r>
      <w:r>
        <w:rPr>
          <w:szCs w:val="21"/>
          <w:u w:val="single"/>
        </w:rPr>
        <w:t xml:space="preserve">       </w:t>
      </w:r>
      <w:r>
        <w:rPr>
          <w:szCs w:val="21"/>
        </w:rPr>
        <w:t xml:space="preserve">小时内维修工程师到达现场。</w:t>
      </w:r>
      <w:r/>
    </w:p>
    <w:p>
      <w:pPr>
        <w:numPr>
          <w:ilvl w:val="0"/>
          <w:numId w:val="20"/>
        </w:numPr>
        <w:spacing w:line="360" w:lineRule="auto"/>
        <w:rPr>
          <w:szCs w:val="21"/>
        </w:rPr>
      </w:pPr>
      <w:r>
        <w:rPr>
          <w:rFonts w:hint="eastAsia"/>
          <w:szCs w:val="21"/>
        </w:rPr>
        <w:t xml:space="preserve">所有医疗设备必须提供符合国家标准的电源线，插头制式必须为中国标准制式，保证安全接地，不接受欧标、美标等制式电源线，</w:t>
      </w:r>
      <w:r>
        <w:rPr>
          <w:rFonts w:hint="eastAsia"/>
          <w:b/>
          <w:bCs/>
          <w:szCs w:val="21"/>
        </w:rPr>
        <w:t xml:space="preserve">设备出厂时间不能早于采购合同签约日期超过壹年</w:t>
      </w:r>
      <w:r>
        <w:rPr>
          <w:rFonts w:hint="eastAsia"/>
          <w:szCs w:val="21"/>
        </w:rPr>
        <w:t xml:space="preserve">。</w:t>
      </w:r>
      <w:r/>
    </w:p>
    <w:p>
      <w:pPr>
        <w:numPr>
          <w:ilvl w:val="0"/>
          <w:numId w:val="20"/>
        </w:numPr>
        <w:spacing w:line="360" w:lineRule="auto"/>
        <w:rPr>
          <w:szCs w:val="21"/>
        </w:rPr>
      </w:pPr>
      <w:r>
        <w:rPr>
          <w:szCs w:val="21"/>
        </w:rPr>
        <w:t xml:space="preserve">质保期外提供设备终身维</w:t>
      </w:r>
      <w:r>
        <w:rPr>
          <w:rFonts w:hint="eastAsia"/>
          <w:szCs w:val="21"/>
          <w:lang w:val="en-US" w:eastAsia="zh-CN"/>
        </w:rPr>
        <w:t xml:space="preserve">修</w:t>
      </w:r>
      <w:r>
        <w:rPr>
          <w:szCs w:val="21"/>
        </w:rPr>
        <w:t xml:space="preserve">服务，在设备设计的使用生命周期内，保证使用方能及时更换到原厂正宗的零配件，确保设备正常使用，维修只收取配件材料费。</w:t>
      </w:r>
      <w:r/>
    </w:p>
    <w:p>
      <w:pPr>
        <w:numPr>
          <w:ilvl w:val="0"/>
          <w:numId w:val="20"/>
        </w:numPr>
        <w:spacing w:line="360" w:lineRule="auto"/>
        <w:rPr>
          <w:szCs w:val="21"/>
        </w:rPr>
      </w:pPr>
      <w:r>
        <w:rPr>
          <w:szCs w:val="21"/>
        </w:rPr>
        <w:t xml:space="preserve">售后服务联系方式</w:t>
      </w:r>
      <w:r/>
    </w:p>
    <w:p>
      <w:pPr>
        <w:numPr>
          <w:ilvl w:val="0"/>
          <w:numId w:val="22"/>
        </w:numPr>
        <w:spacing w:line="360" w:lineRule="auto"/>
        <w:rPr>
          <w:szCs w:val="21"/>
        </w:rPr>
      </w:pPr>
      <w:r>
        <w:rPr>
          <w:szCs w:val="21"/>
        </w:rPr>
        <w:t xml:space="preserve">原厂售后服务电话：</w:t>
      </w:r>
      <w:r>
        <w:rPr>
          <w:szCs w:val="21"/>
          <w:u w:val="single"/>
        </w:rPr>
        <w:t xml:space="preserve">                 </w:t>
      </w:r>
      <w:r/>
    </w:p>
    <w:p>
      <w:pPr>
        <w:numPr>
          <w:ilvl w:val="0"/>
          <w:numId w:val="22"/>
        </w:numPr>
        <w:spacing w:line="360" w:lineRule="auto"/>
        <w:rPr>
          <w:szCs w:val="21"/>
        </w:rPr>
      </w:pPr>
      <w:r>
        <w:rPr>
          <w:szCs w:val="21"/>
        </w:rPr>
        <w:t xml:space="preserve">联系人：</w:t>
      </w:r>
      <w:r>
        <w:rPr>
          <w:szCs w:val="21"/>
          <w:u w:val="single"/>
        </w:rPr>
        <w:t xml:space="preserve">                           </w:t>
      </w:r>
      <w:r/>
    </w:p>
    <w:p>
      <w:pPr>
        <w:numPr>
          <w:ilvl w:val="0"/>
          <w:numId w:val="22"/>
        </w:numPr>
        <w:spacing w:line="360" w:lineRule="auto"/>
        <w:rPr>
          <w:szCs w:val="21"/>
        </w:rPr>
      </w:pPr>
      <w:r>
        <w:rPr>
          <w:szCs w:val="21"/>
        </w:rPr>
        <w:t xml:space="preserve">联系电话：</w:t>
      </w:r>
      <w:r>
        <w:rPr>
          <w:szCs w:val="21"/>
          <w:u w:val="single"/>
        </w:rPr>
        <w:t xml:space="preserve">                         </w:t>
      </w:r>
      <w:r/>
    </w:p>
    <w:p>
      <w:pPr>
        <w:numPr>
          <w:ilvl w:val="0"/>
          <w:numId w:val="22"/>
        </w:numPr>
        <w:spacing w:line="360" w:lineRule="auto"/>
        <w:rPr>
          <w:szCs w:val="21"/>
        </w:rPr>
      </w:pPr>
      <w:r>
        <w:rPr>
          <w:szCs w:val="21"/>
        </w:rPr>
        <w:t xml:space="preserve">手   机：</w:t>
      </w:r>
      <w:r>
        <w:rPr>
          <w:szCs w:val="21"/>
          <w:u w:val="single"/>
        </w:rPr>
        <w:t xml:space="preserve">                          </w:t>
      </w:r>
      <w:r/>
    </w:p>
    <w:p>
      <w:pPr>
        <w:numPr>
          <w:ilvl w:val="0"/>
          <w:numId w:val="19"/>
        </w:numPr>
        <w:spacing w:line="360" w:lineRule="auto"/>
        <w:rPr>
          <w:szCs w:val="21"/>
        </w:rPr>
      </w:pPr>
      <w:r>
        <w:rPr>
          <w:szCs w:val="21"/>
        </w:rPr>
        <w:t xml:space="preserve">如未能充分履行上述承诺，采购人可采取必要的补救措施，其费用和风险由本公司承担。</w:t>
      </w:r>
      <w:r/>
    </w:p>
    <w:p>
      <w:pPr>
        <w:spacing w:line="360" w:lineRule="auto"/>
        <w:rPr>
          <w:rFonts w:hint="eastAsia"/>
          <w:szCs w:val="21"/>
        </w:rPr>
      </w:pPr>
      <w:r>
        <w:rPr>
          <w:rFonts w:hint="eastAsia"/>
          <w:szCs w:val="21"/>
        </w:rPr>
      </w:r>
      <w:r/>
    </w:p>
    <w:p>
      <w:pPr>
        <w:ind w:right="94" w:firstLine="4095"/>
        <w:jc w:val="right"/>
        <w:spacing w:line="360" w:lineRule="auto"/>
        <w:rPr>
          <w:b/>
          <w:szCs w:val="21"/>
          <w:u w:val="single"/>
        </w:rPr>
      </w:pPr>
      <w:r>
        <w:rPr>
          <w:rFonts w:hint="eastAsia" w:hAnsi="宋体"/>
          <w:szCs w:val="21"/>
        </w:rPr>
        <w:t xml:space="preserve">承诺公司</w:t>
      </w:r>
      <w:r>
        <w:rPr>
          <w:rFonts w:hAnsi="宋体"/>
          <w:szCs w:val="21"/>
        </w:rPr>
        <w:t xml:space="preserve">（盖章）：</w:t>
      </w:r>
      <w:r>
        <w:rPr>
          <w:rFonts w:hint="eastAsia" w:hAnsi="宋体"/>
          <w:szCs w:val="21"/>
          <w:u w:val="single"/>
        </w:rPr>
        <w:t xml:space="preserve"> </w:t>
      </w:r>
      <w:r>
        <w:rPr>
          <w:rFonts w:hAnsi="宋体"/>
          <w:szCs w:val="21"/>
          <w:u w:val="single"/>
        </w:rPr>
        <w:t xml:space="preserve">            </w:t>
      </w:r>
      <w:r>
        <w:rPr>
          <w:b/>
          <w:szCs w:val="21"/>
          <w:u w:val="single"/>
        </w:rPr>
        <w:t xml:space="preserve">           </w:t>
      </w:r>
      <w:r/>
    </w:p>
    <w:p>
      <w:pPr>
        <w:ind w:right="94" w:firstLine="4111"/>
        <w:jc w:val="right"/>
        <w:spacing w:line="360" w:lineRule="auto"/>
        <w:rPr>
          <w:b/>
          <w:szCs w:val="21"/>
          <w:u w:val="single"/>
        </w:rPr>
      </w:pPr>
      <w:r>
        <w:rPr>
          <w:b/>
          <w:szCs w:val="21"/>
          <w:u w:val="single"/>
        </w:rPr>
      </w:r>
      <w:r/>
    </w:p>
    <w:p>
      <w:pPr>
        <w:ind w:right="94"/>
        <w:jc w:val="left"/>
        <w:spacing w:line="360" w:lineRule="auto"/>
        <w:rPr>
          <w:rFonts w:hint="eastAsia"/>
          <w:szCs w:val="21"/>
        </w:rPr>
      </w:pPr>
      <w:r>
        <w:rPr>
          <w:b/>
          <w:szCs w:val="21"/>
          <w:u w:val="single"/>
        </w:rPr>
        <w:br w:type="page" w:clear="all"/>
      </w:r>
      <w:r>
        <w:rPr>
          <w:rFonts w:hint="eastAsia"/>
          <w:sz w:val="24"/>
        </w:rPr>
        <w:t xml:space="preserve">附件：                   </w:t>
      </w:r>
      <w:r>
        <w:rPr>
          <w:rFonts w:hint="eastAsia" w:ascii="微软雅黑" w:hAnsi="微软雅黑" w:eastAsia="微软雅黑"/>
          <w:b/>
          <w:sz w:val="40"/>
        </w:rPr>
        <w:t xml:space="preserve">（中标通知书）</w:t>
      </w:r>
      <w:r/>
    </w:p>
    <w:p>
      <w:pPr>
        <w:rPr>
          <w:rFonts w:ascii="宋体" w:hAnsi="宋体"/>
          <w:b/>
          <w:color w:val="auto"/>
          <w:sz w:val="36"/>
          <w:szCs w:val="36"/>
          <w:highlight w:val="none"/>
        </w:rPr>
      </w:pPr>
      <w:r>
        <w:rPr>
          <w:rFonts w:ascii="宋体" w:hAnsi="宋体"/>
          <w:b/>
          <w:color w:val="auto"/>
          <w:sz w:val="36"/>
          <w:szCs w:val="36"/>
          <w:highlight w:val="none"/>
        </w:rPr>
        <w:br w:type="page" w:clear="all"/>
      </w:r>
      <w:r/>
    </w:p>
    <w:p>
      <w:pPr>
        <w:jc w:val="center"/>
        <w:spacing w:line="360" w:lineRule="auto"/>
        <w:rPr>
          <w:rFonts w:ascii="宋体" w:hAnsi="宋体"/>
          <w:b/>
          <w:color w:val="auto"/>
          <w:sz w:val="36"/>
          <w:szCs w:val="36"/>
          <w:highlight w:val="none"/>
        </w:rPr>
        <w:outlineLvl w:val="0"/>
      </w:pPr>
      <w:r>
        <w:rPr>
          <w:rFonts w:ascii="宋体" w:hAnsi="宋体"/>
          <w:b/>
          <w:color w:val="auto"/>
          <w:sz w:val="36"/>
          <w:szCs w:val="36"/>
          <w:highlight w:val="none"/>
        </w:rPr>
        <w:t xml:space="preserve">第七章   投标文件格式</w:t>
      </w:r>
      <w:bookmarkEnd w:id="825"/>
      <w:r/>
      <w:r/>
    </w:p>
    <w:p>
      <w:pPr>
        <w:ind w:left="142"/>
        <w:spacing w:line="360" w:lineRule="auto"/>
        <w:tabs>
          <w:tab w:val="left" w:pos="900" w:leader="none"/>
          <w:tab w:val="left" w:pos="1980" w:leader="none"/>
        </w:tabs>
        <w:rPr>
          <w:rFonts w:ascii="宋体" w:hAnsi="宋体"/>
          <w:b/>
          <w:color w:val="auto"/>
          <w:sz w:val="24"/>
          <w:highlight w:val="none"/>
        </w:rPr>
      </w:pPr>
      <w:r>
        <w:rPr>
          <w:rFonts w:ascii="宋体" w:hAnsi="宋体"/>
          <w:b/>
          <w:color w:val="auto"/>
          <w:sz w:val="24"/>
          <w:highlight w:val="none"/>
        </w:rPr>
      </w:r>
      <w:r/>
    </w:p>
    <w:p>
      <w:pPr>
        <w:ind w:left="142"/>
        <w:spacing w:line="360" w:lineRule="auto"/>
        <w:tabs>
          <w:tab w:val="left" w:pos="900" w:leader="none"/>
          <w:tab w:val="left" w:pos="1980" w:leader="none"/>
        </w:tabs>
        <w:rPr>
          <w:rFonts w:ascii="宋体" w:hAnsi="宋体"/>
          <w:b/>
          <w:color w:val="auto"/>
          <w:sz w:val="24"/>
          <w:highlight w:val="none"/>
        </w:rPr>
      </w:pPr>
      <w:r>
        <w:rPr>
          <w:rFonts w:ascii="宋体" w:hAnsi="宋体"/>
          <w:b/>
          <w:color w:val="auto"/>
          <w:sz w:val="24"/>
          <w:highlight w:val="none"/>
        </w:rPr>
      </w:r>
      <w:r/>
    </w:p>
    <w:p>
      <w:pPr>
        <w:ind w:left="142" w:firstLine="482"/>
        <w:spacing w:line="360" w:lineRule="auto"/>
        <w:tabs>
          <w:tab w:val="left" w:pos="900" w:leader="none"/>
          <w:tab w:val="left" w:pos="1980" w:leader="none"/>
        </w:tabs>
        <w:rPr>
          <w:rFonts w:ascii="宋体" w:hAnsi="宋体"/>
          <w:color w:val="auto"/>
          <w:sz w:val="24"/>
          <w:highlight w:val="none"/>
        </w:rPr>
      </w:pPr>
      <w:r>
        <w:rPr>
          <w:rFonts w:ascii="宋体" w:hAnsi="宋体"/>
          <w:b/>
          <w:color w:val="auto"/>
          <w:sz w:val="24"/>
          <w:highlight w:val="none"/>
        </w:rPr>
        <w:t xml:space="preserve">投标人编制文件须知</w:t>
      </w:r>
      <w:r/>
    </w:p>
    <w:p>
      <w:pPr>
        <w:ind w:left="142" w:firstLine="480"/>
        <w:spacing w:line="360" w:lineRule="auto"/>
        <w:tabs>
          <w:tab w:val="left" w:pos="900" w:leader="none"/>
          <w:tab w:val="left" w:pos="1980" w:leader="none"/>
        </w:tabs>
        <w:rPr>
          <w:rFonts w:ascii="宋体" w:hAnsi="宋体"/>
          <w:color w:val="auto"/>
          <w:sz w:val="24"/>
          <w:highlight w:val="none"/>
        </w:rPr>
      </w:pPr>
      <w:r>
        <w:rPr>
          <w:rFonts w:ascii="宋体" w:hAnsi="宋体"/>
          <w:color w:val="auto"/>
          <w:sz w:val="24"/>
          <w:highlight w:val="none"/>
        </w:rPr>
        <w:t xml:space="preserve">1</w:t>
      </w:r>
      <w:r>
        <w:rPr>
          <w:rFonts w:hint="eastAsia" w:ascii="宋体" w:hAnsi="宋体"/>
          <w:color w:val="auto"/>
          <w:sz w:val="24"/>
          <w:highlight w:val="none"/>
        </w:rPr>
        <w:t xml:space="preserve">.</w:t>
      </w:r>
      <w:r>
        <w:rPr>
          <w:rFonts w:ascii="宋体" w:hAnsi="宋体"/>
          <w:color w:val="auto"/>
          <w:sz w:val="24"/>
          <w:highlight w:val="none"/>
        </w:rPr>
        <w:t xml:space="preserve">投标人按照本部分的顺序编制投标文件（资格证明文件）、投标文件（商务技术文件），编制中涉及格式资料的，应按照本部分提供的内容和格式（所有表格的格式可扩展）填写提交。</w:t>
      </w:r>
      <w:r/>
    </w:p>
    <w:p>
      <w:pPr>
        <w:ind w:left="142" w:firstLine="480"/>
        <w:spacing w:line="360" w:lineRule="auto"/>
        <w:tabs>
          <w:tab w:val="left" w:pos="900" w:leader="none"/>
          <w:tab w:val="left" w:pos="1980" w:leader="none"/>
        </w:tabs>
        <w:rPr>
          <w:rFonts w:ascii="宋体" w:hAnsi="宋体"/>
          <w:color w:val="auto"/>
          <w:sz w:val="24"/>
          <w:highlight w:val="none"/>
        </w:rPr>
      </w:pPr>
      <w:r>
        <w:rPr>
          <w:rFonts w:ascii="宋体" w:hAnsi="宋体"/>
          <w:color w:val="auto"/>
          <w:sz w:val="24"/>
          <w:highlight w:val="none"/>
        </w:rPr>
        <w:t xml:space="preserve">2</w:t>
      </w:r>
      <w:r>
        <w:rPr>
          <w:rFonts w:hint="eastAsia" w:ascii="宋体" w:hAnsi="宋体"/>
          <w:color w:val="auto"/>
          <w:sz w:val="24"/>
          <w:highlight w:val="none"/>
        </w:rPr>
        <w:t xml:space="preserve">.</w:t>
      </w:r>
      <w:r>
        <w:rPr>
          <w:rFonts w:ascii="宋体" w:hAnsi="宋体"/>
          <w:color w:val="auto"/>
          <w:sz w:val="24"/>
          <w:highlight w:val="none"/>
        </w:rPr>
        <w:t xml:space="preserve">对于招标文件中标记了“实质性格式”文件的，投标人不得改变格式中给定的文字所表达的含义，不得删减格式中的实质性内容，不得自行添加与格式中给定的文字内容相矛盾的内容，不得对应当填写的空格不填写或不实质性响应，否则</w:t>
      </w:r>
      <w:r>
        <w:rPr>
          <w:rFonts w:ascii="宋体" w:hAnsi="宋体"/>
          <w:b/>
          <w:color w:val="auto"/>
          <w:sz w:val="24"/>
          <w:highlight w:val="none"/>
        </w:rPr>
        <w:t xml:space="preserve">投标无效</w:t>
      </w:r>
      <w:r>
        <w:rPr>
          <w:rFonts w:ascii="宋体" w:hAnsi="宋体"/>
          <w:color w:val="auto"/>
          <w:sz w:val="24"/>
          <w:highlight w:val="none"/>
        </w:rPr>
        <w:t xml:space="preserve">。未标记“实质性格式”的文件和招标文件未提供格式的内容，可由投标人自行编写。</w:t>
      </w:r>
      <w:r/>
    </w:p>
    <w:p>
      <w:pPr>
        <w:ind w:left="142" w:firstLine="480"/>
        <w:spacing w:line="360" w:lineRule="auto"/>
        <w:tabs>
          <w:tab w:val="left" w:pos="900" w:leader="none"/>
          <w:tab w:val="left" w:pos="1980" w:leader="none"/>
        </w:tabs>
        <w:rPr>
          <w:rFonts w:hint="eastAsia" w:ascii="宋体" w:hAnsi="宋体"/>
          <w:color w:val="auto"/>
          <w:sz w:val="24"/>
          <w:highlight w:val="none"/>
        </w:rPr>
      </w:pPr>
      <w:r>
        <w:rPr>
          <w:rFonts w:ascii="宋体" w:hAnsi="宋体"/>
          <w:color w:val="auto"/>
          <w:sz w:val="24"/>
          <w:highlight w:val="none"/>
        </w:rPr>
        <w:t xml:space="preserve">3</w:t>
      </w:r>
      <w:r>
        <w:rPr>
          <w:rFonts w:hint="eastAsia" w:ascii="宋体" w:hAnsi="宋体"/>
          <w:color w:val="auto"/>
          <w:sz w:val="24"/>
          <w:highlight w:val="none"/>
        </w:rPr>
        <w:t xml:space="preserve">.</w:t>
      </w:r>
      <w:r>
        <w:rPr>
          <w:rFonts w:ascii="宋体" w:hAnsi="宋体"/>
          <w:color w:val="auto"/>
          <w:sz w:val="24"/>
          <w:highlight w:val="none"/>
        </w:rPr>
        <w:t xml:space="preserve">全部声明和问题的回答及所附材料必须是真实的、准确的和完整的。</w:t>
      </w:r>
      <w:r/>
    </w:p>
    <w:p>
      <w:pPr>
        <w:ind w:left="142" w:firstLine="480"/>
        <w:spacing w:line="360" w:lineRule="auto"/>
        <w:tabs>
          <w:tab w:val="left" w:pos="900" w:leader="none"/>
          <w:tab w:val="left" w:pos="1980" w:leader="none"/>
        </w:tabs>
        <w:rPr>
          <w:rFonts w:ascii="宋体" w:hAnsi="宋体"/>
          <w:color w:val="auto"/>
          <w:sz w:val="24"/>
          <w:highlight w:val="none"/>
        </w:rPr>
      </w:pPr>
      <w:r>
        <w:rPr>
          <w:rFonts w:hint="eastAsia" w:ascii="宋体" w:hAnsi="宋体"/>
          <w:color w:val="auto"/>
          <w:sz w:val="24"/>
          <w:highlight w:val="none"/>
        </w:rPr>
        <w:t xml:space="preserve">4.实行电子化不见面交易方式的，加盖公章、签名等均通过</w:t>
      </w:r>
      <w:r>
        <w:rPr>
          <w:rFonts w:ascii="宋体" w:hAnsi="宋体"/>
          <w:color w:val="auto"/>
          <w:sz w:val="24"/>
          <w:highlight w:val="none"/>
        </w:rPr>
        <w:t xml:space="preserve">投标文件编制工具</w:t>
      </w:r>
      <w:r>
        <w:rPr>
          <w:rFonts w:hint="eastAsia" w:ascii="宋体" w:hAnsi="宋体"/>
          <w:color w:val="auto"/>
          <w:sz w:val="24"/>
          <w:highlight w:val="none"/>
        </w:rPr>
        <w:t xml:space="preserve">加盖电子公章、</w:t>
      </w:r>
      <w:r>
        <w:rPr>
          <w:rFonts w:ascii="宋体" w:hAnsi="宋体"/>
          <w:color w:val="auto"/>
          <w:sz w:val="24"/>
          <w:szCs w:val="20"/>
          <w:highlight w:val="none"/>
        </w:rPr>
        <w:t xml:space="preserve">签字</w:t>
      </w:r>
      <w:r>
        <w:rPr>
          <w:rFonts w:hint="eastAsia" w:ascii="宋体" w:hAnsi="宋体"/>
          <w:color w:val="auto"/>
          <w:sz w:val="24"/>
          <w:szCs w:val="20"/>
          <w:highlight w:val="none"/>
        </w:rPr>
        <w:t xml:space="preserve">、签章</w:t>
      </w:r>
      <w:r>
        <w:rPr>
          <w:rFonts w:ascii="宋体" w:hAnsi="宋体"/>
          <w:color w:val="auto"/>
          <w:sz w:val="24"/>
          <w:szCs w:val="20"/>
          <w:highlight w:val="none"/>
        </w:rPr>
        <w:t xml:space="preserve">或</w:t>
      </w:r>
      <w:r>
        <w:rPr>
          <w:rFonts w:hint="eastAsia" w:ascii="宋体" w:hAnsi="宋体"/>
          <w:color w:val="auto"/>
          <w:sz w:val="24"/>
          <w:szCs w:val="20"/>
          <w:highlight w:val="none"/>
        </w:rPr>
        <w:t xml:space="preserve">印鉴</w:t>
      </w:r>
      <w:r>
        <w:rPr>
          <w:rFonts w:hint="eastAsia" w:ascii="宋体" w:hAnsi="宋体"/>
          <w:color w:val="auto"/>
          <w:sz w:val="24"/>
          <w:highlight w:val="none"/>
        </w:rPr>
        <w:t xml:space="preserve">。</w:t>
      </w:r>
      <w:r/>
    </w:p>
    <w:p>
      <w:pPr>
        <w:jc w:val="left"/>
        <w:widowControl/>
        <w:rPr>
          <w:rFonts w:ascii="宋体" w:hAnsi="宋体"/>
          <w:color w:val="auto"/>
          <w:sz w:val="24"/>
          <w:highlight w:val="none"/>
        </w:rPr>
      </w:pPr>
      <w:r>
        <w:rPr>
          <w:rFonts w:ascii="宋体" w:hAnsi="宋体"/>
          <w:color w:val="auto"/>
          <w:sz w:val="24"/>
          <w:highlight w:val="none"/>
        </w:rPr>
        <w:br w:type="page" w:clear="all"/>
      </w:r>
      <w:bookmarkEnd w:id="768"/>
      <w:r/>
      <w:bookmarkEnd w:id="769"/>
      <w:r/>
      <w:bookmarkEnd w:id="770"/>
      <w:r/>
      <w:bookmarkEnd w:id="771"/>
      <w:r/>
      <w:bookmarkEnd w:id="772"/>
      <w:r/>
      <w:bookmarkEnd w:id="773"/>
      <w:r/>
      <w:bookmarkEnd w:id="774"/>
      <w:r/>
      <w:bookmarkEnd w:id="775"/>
      <w:r/>
      <w:bookmarkEnd w:id="776"/>
      <w:r/>
      <w:bookmarkEnd w:id="777"/>
      <w:r/>
      <w:bookmarkEnd w:id="778"/>
      <w:r/>
      <w:bookmarkEnd w:id="779"/>
      <w:r/>
      <w:bookmarkEnd w:id="780"/>
      <w:r/>
      <w:bookmarkEnd w:id="781"/>
      <w:r/>
      <w:r/>
    </w:p>
    <w:p>
      <w:pPr>
        <w:jc w:val="left"/>
        <w:keepLines/>
        <w:keepNext/>
        <w:spacing w:before="120" w:line="300" w:lineRule="auto"/>
        <w:rPr>
          <w:rFonts w:ascii="宋体" w:hAnsi="宋体"/>
          <w:b/>
          <w:color w:val="auto"/>
          <w:sz w:val="30"/>
          <w:szCs w:val="20"/>
          <w:highlight w:val="none"/>
        </w:rPr>
        <w:outlineLvl w:val="1"/>
      </w:pPr>
      <w:r>
        <w:rPr>
          <w:rFonts w:ascii="宋体" w:hAnsi="宋体"/>
          <w:b/>
          <w:color w:val="auto"/>
          <w:spacing w:val="20"/>
          <w:sz w:val="24"/>
          <w:highlight w:val="none"/>
        </w:rPr>
        <w:t xml:space="preserve">一、资格证明文件格式</w:t>
      </w:r>
      <w:r/>
    </w:p>
    <w:p>
      <w:pPr>
        <w:rPr>
          <w:rFonts w:ascii="宋体" w:hAnsi="宋体"/>
          <w:b/>
          <w:color w:val="auto"/>
          <w:spacing w:val="20"/>
          <w:szCs w:val="21"/>
          <w:highlight w:val="none"/>
        </w:rPr>
      </w:pPr>
      <w:r>
        <w:rPr>
          <w:rFonts w:ascii="宋体" w:hAnsi="宋体"/>
          <w:b/>
          <w:color w:val="auto"/>
          <w:spacing w:val="20"/>
          <w:szCs w:val="21"/>
          <w:highlight w:val="none"/>
        </w:rPr>
      </w:r>
      <w:r/>
    </w:p>
    <w:p>
      <w:pPr>
        <w:rPr>
          <w:rFonts w:ascii="宋体" w:hAnsi="宋体"/>
          <w:b/>
          <w:color w:val="auto"/>
          <w:sz w:val="24"/>
          <w:highlight w:val="none"/>
        </w:rPr>
      </w:pPr>
      <w:r>
        <w:rPr>
          <w:rFonts w:ascii="宋体" w:hAnsi="宋体"/>
          <w:b/>
          <w:color w:val="auto"/>
          <w:spacing w:val="20"/>
          <w:sz w:val="24"/>
          <w:highlight w:val="none"/>
        </w:rPr>
        <w:t xml:space="preserve">投标文件</w:t>
      </w:r>
      <w:r>
        <w:rPr>
          <w:rFonts w:ascii="宋体" w:hAnsi="宋体"/>
          <w:b/>
          <w:color w:val="auto"/>
          <w:sz w:val="24"/>
          <w:highlight w:val="none"/>
        </w:rPr>
        <w:t xml:space="preserve">封面（非实质性格式）</w:t>
      </w:r>
      <w:r/>
    </w:p>
    <w:p>
      <w:pPr>
        <w:jc w:val="center"/>
        <w:rPr>
          <w:rFonts w:ascii="宋体" w:hAnsi="宋体"/>
          <w:color w:val="auto"/>
          <w:szCs w:val="21"/>
          <w:highlight w:val="none"/>
        </w:rPr>
      </w:pPr>
      <w:r>
        <w:rPr>
          <w:rFonts w:ascii="宋体" w:hAnsi="宋体"/>
          <w:color w:val="auto"/>
          <w:szCs w:val="21"/>
          <w:highlight w:val="none"/>
        </w:rPr>
      </w:r>
      <w:r/>
    </w:p>
    <w:p>
      <w:pPr>
        <w:jc w:val="center"/>
        <w:rPr>
          <w:rFonts w:ascii="宋体" w:hAnsi="宋体"/>
          <w:b/>
          <w:color w:val="auto"/>
          <w:spacing w:val="60"/>
          <w:sz w:val="84"/>
          <w:szCs w:val="84"/>
          <w:highlight w:val="none"/>
        </w:rPr>
      </w:pPr>
      <w:r>
        <w:rPr>
          <w:rFonts w:ascii="宋体" w:hAnsi="宋体"/>
          <w:b/>
          <w:color w:val="auto"/>
          <w:spacing w:val="60"/>
          <w:sz w:val="84"/>
          <w:szCs w:val="84"/>
          <w:highlight w:val="none"/>
        </w:rPr>
        <w:t xml:space="preserve">投 标 文 件</w:t>
      </w:r>
      <w:r/>
    </w:p>
    <w:p>
      <w:pPr>
        <w:ind w:firstLine="963"/>
        <w:rPr>
          <w:rFonts w:hint="eastAsia" w:ascii="宋体" w:hAnsi="宋体"/>
          <w:b/>
          <w:color w:val="auto"/>
          <w:spacing w:val="60"/>
          <w:sz w:val="52"/>
          <w:szCs w:val="52"/>
          <w:highlight w:val="none"/>
        </w:rPr>
      </w:pPr>
      <w:r>
        <w:rPr>
          <w:rFonts w:hint="eastAsia" w:ascii="宋体" w:hAnsi="宋体"/>
          <w:b/>
          <w:color w:val="auto"/>
          <w:spacing w:val="60"/>
          <w:sz w:val="52"/>
          <w:szCs w:val="52"/>
          <w:highlight w:val="none"/>
        </w:rPr>
      </w:r>
      <w:r/>
    </w:p>
    <w:p>
      <w:pPr>
        <w:ind w:firstLine="963"/>
        <w:rPr>
          <w:rFonts w:hint="eastAsia" w:ascii="宋体" w:hAnsi="宋体"/>
          <w:b/>
          <w:color w:val="auto"/>
          <w:spacing w:val="60"/>
          <w:sz w:val="52"/>
          <w:szCs w:val="52"/>
          <w:highlight w:val="none"/>
        </w:rPr>
      </w:pPr>
      <w:r>
        <w:rPr>
          <w:rFonts w:hint="eastAsia" w:ascii="宋体" w:hAnsi="宋体"/>
          <w:b/>
          <w:color w:val="auto"/>
          <w:spacing w:val="60"/>
          <w:sz w:val="52"/>
          <w:szCs w:val="52"/>
          <w:highlight w:val="none"/>
        </w:rPr>
      </w:r>
      <w:r/>
    </w:p>
    <w:p>
      <w:pPr>
        <w:ind w:firstLine="542"/>
        <w:rPr>
          <w:rFonts w:ascii="宋体" w:hAnsi="宋体"/>
          <w:b/>
          <w:color w:val="auto"/>
          <w:spacing w:val="20"/>
          <w:sz w:val="32"/>
          <w:szCs w:val="32"/>
          <w:highlight w:val="none"/>
        </w:rPr>
      </w:pPr>
      <w:r>
        <w:rPr>
          <w:rFonts w:ascii="宋体" w:hAnsi="宋体"/>
          <w:b/>
          <w:color w:val="auto"/>
          <w:spacing w:val="20"/>
          <w:sz w:val="32"/>
          <w:szCs w:val="32"/>
          <w:highlight w:val="none"/>
        </w:rPr>
      </w:r>
      <w:r/>
    </w:p>
    <w:p>
      <w:pPr>
        <w:ind w:firstLine="542"/>
        <w:rPr>
          <w:rFonts w:ascii="宋体" w:hAnsi="宋体"/>
          <w:b/>
          <w:color w:val="auto"/>
          <w:spacing w:val="20"/>
          <w:sz w:val="32"/>
          <w:szCs w:val="32"/>
          <w:highlight w:val="none"/>
        </w:rPr>
      </w:pPr>
      <w:r>
        <w:rPr>
          <w:rFonts w:ascii="宋体" w:hAnsi="宋体"/>
          <w:b/>
          <w:color w:val="auto"/>
          <w:spacing w:val="20"/>
          <w:sz w:val="32"/>
          <w:szCs w:val="32"/>
          <w:highlight w:val="none"/>
        </w:rPr>
      </w:r>
      <w:r/>
    </w:p>
    <w:p>
      <w:pPr>
        <w:ind w:firstLine="1084"/>
        <w:rPr>
          <w:rFonts w:ascii="宋体" w:hAnsi="宋体"/>
          <w:b/>
          <w:color w:val="auto"/>
          <w:sz w:val="36"/>
          <w:highlight w:val="none"/>
        </w:rPr>
      </w:pPr>
      <w:r>
        <w:rPr>
          <w:rFonts w:hint="eastAsia" w:ascii="宋体" w:hAnsi="宋体"/>
          <w:b/>
          <w:color w:val="auto"/>
          <w:sz w:val="36"/>
          <w:highlight w:val="none"/>
        </w:rPr>
        <w:t xml:space="preserve">项 目 名 称：</w:t>
      </w:r>
      <w:r>
        <w:rPr>
          <w:rFonts w:hint="eastAsia" w:ascii="宋体" w:hAnsi="宋体"/>
          <w:b/>
          <w:color w:val="auto"/>
          <w:sz w:val="36"/>
          <w:highlight w:val="none"/>
          <w:u w:val="single"/>
        </w:rPr>
        <w:t xml:space="preserve">               </w:t>
      </w:r>
      <w:r/>
    </w:p>
    <w:p>
      <w:pPr>
        <w:ind w:firstLine="1084"/>
        <w:rPr>
          <w:rFonts w:ascii="宋体" w:hAnsi="宋体"/>
          <w:b/>
          <w:color w:val="auto"/>
          <w:sz w:val="36"/>
          <w:highlight w:val="none"/>
          <w:u w:val="single"/>
        </w:rPr>
      </w:pPr>
      <w:r>
        <w:rPr>
          <w:rFonts w:hint="eastAsia" w:ascii="宋体" w:hAnsi="宋体"/>
          <w:b/>
          <w:color w:val="auto"/>
          <w:sz w:val="36"/>
          <w:highlight w:val="none"/>
        </w:rPr>
        <w:t xml:space="preserve">项 目 编 号：</w:t>
      </w:r>
      <w:r>
        <w:rPr>
          <w:rFonts w:hint="eastAsia" w:ascii="宋体" w:hAnsi="宋体"/>
          <w:b/>
          <w:color w:val="auto"/>
          <w:sz w:val="36"/>
          <w:highlight w:val="none"/>
          <w:u w:val="single"/>
        </w:rPr>
        <w:t xml:space="preserve">               </w:t>
      </w:r>
      <w:r/>
    </w:p>
    <w:p>
      <w:pPr>
        <w:rPr>
          <w:rFonts w:ascii="宋体" w:hAnsi="宋体"/>
          <w:b/>
          <w:color w:val="auto"/>
          <w:sz w:val="36"/>
          <w:highlight w:val="none"/>
          <w:u w:val="single"/>
        </w:rPr>
      </w:pPr>
      <w:r>
        <w:rPr>
          <w:rFonts w:hint="eastAsia" w:ascii="宋体" w:hAnsi="宋体"/>
          <w:b/>
          <w:color w:val="auto"/>
          <w:sz w:val="36"/>
          <w:highlight w:val="none"/>
        </w:rPr>
        <w:t xml:space="preserve">      投标人名称 ：</w:t>
      </w:r>
      <w:r>
        <w:rPr>
          <w:rFonts w:hint="eastAsia" w:ascii="宋体" w:hAnsi="宋体"/>
          <w:b/>
          <w:color w:val="auto"/>
          <w:sz w:val="36"/>
          <w:highlight w:val="none"/>
          <w:u w:val="single"/>
        </w:rPr>
        <w:t xml:space="preserve">               </w:t>
      </w:r>
      <w:r/>
    </w:p>
    <w:p>
      <w:pPr>
        <w:rPr>
          <w:rFonts w:ascii="宋体" w:hAnsi="宋体"/>
          <w:b/>
          <w:color w:val="auto"/>
          <w:sz w:val="36"/>
          <w:highlight w:val="none"/>
        </w:rPr>
      </w:pPr>
      <w:r>
        <w:rPr>
          <w:rFonts w:hint="eastAsia" w:ascii="宋体" w:hAnsi="宋体"/>
          <w:b/>
          <w:color w:val="auto"/>
          <w:sz w:val="36"/>
          <w:highlight w:val="none"/>
        </w:rPr>
        <w:t xml:space="preserve">      日      期 ：</w:t>
      </w:r>
      <w:r>
        <w:rPr>
          <w:rFonts w:hint="eastAsia" w:ascii="宋体" w:hAnsi="宋体"/>
          <w:b/>
          <w:color w:val="auto"/>
          <w:sz w:val="36"/>
          <w:highlight w:val="none"/>
          <w:u w:val="single"/>
        </w:rPr>
        <w:t xml:space="preserve">               </w:t>
      </w:r>
      <w:r/>
    </w:p>
    <w:p>
      <w:pPr>
        <w:jc w:val="center"/>
        <w:rPr>
          <w:rFonts w:ascii="宋体" w:hAnsi="宋体"/>
          <w:b/>
          <w:color w:val="auto"/>
          <w:sz w:val="32"/>
          <w:szCs w:val="32"/>
          <w:highlight w:val="none"/>
        </w:rPr>
      </w:pPr>
      <w:r>
        <w:rPr>
          <w:rFonts w:ascii="宋体" w:hAnsi="宋体"/>
          <w:b/>
          <w:color w:val="auto"/>
          <w:sz w:val="32"/>
          <w:szCs w:val="32"/>
          <w:highlight w:val="none"/>
        </w:rPr>
      </w:r>
      <w:r/>
    </w:p>
    <w:p>
      <w:pPr>
        <w:jc w:val="center"/>
        <w:rPr>
          <w:rFonts w:ascii="宋体" w:hAnsi="宋体"/>
          <w:b/>
          <w:color w:val="auto"/>
          <w:sz w:val="32"/>
          <w:szCs w:val="32"/>
          <w:highlight w:val="none"/>
        </w:rPr>
      </w:pPr>
      <w:r>
        <w:rPr>
          <w:rFonts w:ascii="宋体" w:hAnsi="宋体"/>
          <w:b/>
          <w:color w:val="auto"/>
          <w:spacing w:val="20"/>
          <w:sz w:val="32"/>
          <w:szCs w:val="32"/>
          <w:highlight w:val="none"/>
        </w:rPr>
        <w:br w:type="page" w:clear="all"/>
      </w:r>
      <w:r>
        <w:rPr>
          <w:rFonts w:hint="eastAsia" w:ascii="宋体" w:hAnsi="宋体"/>
          <w:b/>
          <w:color w:val="auto"/>
          <w:sz w:val="32"/>
          <w:szCs w:val="32"/>
          <w:highlight w:val="none"/>
        </w:rPr>
        <w:t xml:space="preserve">一、资格证明文件</w:t>
      </w:r>
      <w:r/>
    </w:p>
    <w:p>
      <w:pPr>
        <w:rPr>
          <w:rFonts w:ascii="宋体" w:hAnsi="宋体"/>
          <w:b/>
          <w:color w:val="auto"/>
          <w:highlight w:val="none"/>
        </w:rPr>
      </w:pPr>
      <w:r>
        <w:rPr>
          <w:rFonts w:ascii="宋体" w:hAnsi="宋体"/>
          <w:b/>
          <w:color w:val="auto"/>
          <w:highlight w:val="none"/>
        </w:rPr>
      </w:r>
      <w:r/>
    </w:p>
    <w:p>
      <w:pPr>
        <w:spacing w:line="360" w:lineRule="auto"/>
        <w:rPr>
          <w:rFonts w:ascii="宋体" w:hAnsi="宋体"/>
          <w:b/>
          <w:color w:val="auto"/>
          <w:sz w:val="24"/>
          <w:szCs w:val="20"/>
          <w:highlight w:val="none"/>
        </w:rPr>
        <w:outlineLvl w:val="2"/>
      </w:pPr>
      <w:r>
        <w:rPr>
          <w:rFonts w:ascii="宋体" w:hAnsi="宋体"/>
          <w:color w:val="auto"/>
          <w:sz w:val="24"/>
          <w:szCs w:val="20"/>
          <w:highlight w:val="none"/>
        </w:rPr>
        <w:t xml:space="preserve">1 </w:t>
      </w:r>
      <w:r>
        <w:rPr>
          <w:rFonts w:ascii="宋体" w:hAnsi="宋体"/>
          <w:b/>
          <w:color w:val="auto"/>
          <w:sz w:val="24"/>
          <w:highlight w:val="none"/>
        </w:rPr>
        <w:t xml:space="preserve">满足《中华人民共和国政府采购法》第二十二条规定及法律法规的其他规定</w:t>
      </w:r>
      <w:r/>
    </w:p>
    <w:p>
      <w:pPr>
        <w:pStyle w:val="1104"/>
        <w:rPr>
          <w:rFonts w:hAnsi="宋体"/>
          <w:b w:val="0"/>
          <w:bCs/>
          <w:color w:val="auto"/>
          <w:highlight w:val="none"/>
          <w:u w:val="none"/>
        </w:rPr>
      </w:pPr>
      <w:r>
        <w:rPr>
          <w:rFonts w:hAnsi="宋体"/>
          <w:b w:val="0"/>
          <w:color w:val="auto"/>
          <w:highlight w:val="none"/>
          <w:u w:val="none"/>
        </w:rPr>
        <w:t xml:space="preserve">1-</w:t>
      </w:r>
      <w:r>
        <w:rPr>
          <w:rFonts w:hint="eastAsia" w:hAnsi="宋体"/>
          <w:b w:val="0"/>
          <w:color w:val="auto"/>
          <w:highlight w:val="none"/>
          <w:u w:val="none"/>
        </w:rPr>
        <w:t xml:space="preserve">1</w:t>
      </w:r>
      <w:r>
        <w:rPr>
          <w:rFonts w:hAnsi="宋体"/>
          <w:b w:val="0"/>
          <w:color w:val="auto"/>
          <w:highlight w:val="none"/>
          <w:u w:val="none"/>
        </w:rPr>
        <w:t xml:space="preserve"> </w:t>
      </w:r>
      <w:r>
        <w:rPr>
          <w:rFonts w:hAnsi="宋体"/>
          <w:color w:val="auto"/>
          <w:highlight w:val="none"/>
          <w:u w:val="none"/>
        </w:rPr>
        <w:t xml:space="preserve">投标人资格声明</w:t>
      </w:r>
      <w:r>
        <w:rPr>
          <w:rFonts w:hint="eastAsia" w:hAnsi="宋体"/>
          <w:color w:val="auto"/>
          <w:highlight w:val="none"/>
          <w:u w:val="none"/>
        </w:rPr>
        <w:t xml:space="preserve">函</w:t>
      </w:r>
      <w:r>
        <w:rPr>
          <w:rFonts w:hAnsi="宋体"/>
          <w:color w:val="auto"/>
          <w:highlight w:val="none"/>
          <w:u w:val="none"/>
        </w:rPr>
        <w:t xml:space="preserve">（实质性格式）</w:t>
      </w:r>
      <w:r/>
    </w:p>
    <w:p>
      <w:pPr>
        <w:jc w:val="center"/>
        <w:spacing w:before="120" w:line="360" w:lineRule="auto"/>
        <w:widowControl/>
        <w:rPr>
          <w:rFonts w:hint="eastAsia" w:ascii="宋体" w:hAnsi="宋体" w:cs="宋体"/>
          <w:b/>
          <w:color w:val="auto"/>
          <w:sz w:val="28"/>
          <w:szCs w:val="28"/>
          <w:highlight w:val="none"/>
        </w:rPr>
      </w:pPr>
      <w:r>
        <w:rPr>
          <w:rFonts w:hint="eastAsia" w:ascii="宋体" w:hAnsi="宋体" w:cs="宋体"/>
          <w:b/>
          <w:color w:val="auto"/>
          <w:sz w:val="28"/>
          <w:szCs w:val="28"/>
          <w:highlight w:val="none"/>
        </w:rPr>
      </w:r>
      <w:r/>
    </w:p>
    <w:p>
      <w:pPr>
        <w:jc w:val="center"/>
        <w:spacing w:before="120" w:line="360" w:lineRule="auto"/>
        <w:widowControl/>
        <w:rPr>
          <w:rFonts w:ascii="宋体" w:hAnsi="宋体" w:cs="宋体"/>
          <w:color w:val="auto"/>
          <w:szCs w:val="21"/>
          <w:highlight w:val="none"/>
        </w:rPr>
      </w:pPr>
      <w:r>
        <w:rPr>
          <w:rFonts w:hint="eastAsia" w:ascii="宋体" w:hAnsi="宋体" w:cs="宋体"/>
          <w:b/>
          <w:color w:val="auto"/>
          <w:sz w:val="28"/>
          <w:szCs w:val="28"/>
          <w:highlight w:val="none"/>
        </w:rPr>
        <w:t xml:space="preserve">投标人资格声明函</w:t>
      </w:r>
      <w:r/>
    </w:p>
    <w:p>
      <w:pPr>
        <w:pStyle w:val="1103"/>
        <w:ind w:firstLine="480"/>
        <w:spacing w:line="460" w:lineRule="exact"/>
        <w:rPr>
          <w:rFonts w:hAnsi="宋体"/>
          <w:color w:val="auto"/>
          <w:highlight w:val="none"/>
        </w:rPr>
      </w:pPr>
      <w:r>
        <w:rPr>
          <w:rFonts w:hAnsi="宋体"/>
          <w:color w:val="auto"/>
          <w:highlight w:val="none"/>
        </w:rPr>
      </w:r>
      <w:r/>
    </w:p>
    <w:p>
      <w:pPr>
        <w:pStyle w:val="1103"/>
        <w:ind w:firstLine="480"/>
        <w:spacing w:line="460" w:lineRule="exact"/>
        <w:rPr>
          <w:rFonts w:hAnsi="宋体"/>
          <w:color w:val="auto"/>
          <w:highlight w:val="none"/>
        </w:rPr>
      </w:pPr>
      <w:r>
        <w:rPr>
          <w:rFonts w:hint="eastAsia" w:hAnsi="宋体"/>
          <w:color w:val="auto"/>
          <w:highlight w:val="none"/>
        </w:rPr>
        <w:t xml:space="preserve">致：常州市城投建设工程招标有限公司</w:t>
      </w:r>
      <w:r/>
    </w:p>
    <w:p>
      <w:pPr>
        <w:pStyle w:val="1103"/>
        <w:ind w:firstLine="960"/>
        <w:spacing w:line="460" w:lineRule="exact"/>
        <w:rPr>
          <w:rFonts w:hAnsi="宋体"/>
          <w:color w:val="auto"/>
          <w:highlight w:val="none"/>
          <w:u w:val="single"/>
        </w:rPr>
      </w:pPr>
      <w:r>
        <w:rPr>
          <w:rFonts w:hint="eastAsia" w:hAnsi="宋体"/>
          <w:color w:val="auto"/>
          <w:highlight w:val="none"/>
          <w:u w:val="single"/>
        </w:rPr>
        <w:t xml:space="preserve">（采购人名称）</w:t>
      </w:r>
      <w:r/>
    </w:p>
    <w:p>
      <w:pPr>
        <w:pStyle w:val="1103"/>
        <w:ind w:firstLine="480"/>
        <w:spacing w:line="460" w:lineRule="exact"/>
        <w:rPr>
          <w:rFonts w:hAnsi="宋体"/>
          <w:color w:val="auto"/>
          <w:highlight w:val="none"/>
        </w:rPr>
      </w:pPr>
      <w:r>
        <w:rPr>
          <w:rFonts w:hAnsi="宋体"/>
          <w:color w:val="auto"/>
          <w:highlight w:val="none"/>
        </w:rPr>
      </w:r>
      <w:r/>
    </w:p>
    <w:p>
      <w:pPr>
        <w:pStyle w:val="1103"/>
        <w:ind w:firstLine="480"/>
        <w:spacing w:line="460" w:lineRule="exact"/>
        <w:rPr>
          <w:rFonts w:hAnsi="宋体"/>
          <w:color w:val="auto"/>
          <w:highlight w:val="none"/>
        </w:rPr>
      </w:pPr>
      <w:r>
        <w:rPr>
          <w:rFonts w:hint="eastAsia" w:hAnsi="宋体"/>
          <w:color w:val="auto"/>
          <w:highlight w:val="none"/>
        </w:rPr>
        <w:t xml:space="preserve">按照《中华人民共和国政府采购法》第二十二条和招标文件的规定，我单位郑重声明如下：</w:t>
      </w:r>
      <w:r/>
    </w:p>
    <w:p>
      <w:pPr>
        <w:pStyle w:val="1103"/>
        <w:ind w:firstLine="480"/>
        <w:spacing w:line="460" w:lineRule="exact"/>
        <w:rPr>
          <w:rFonts w:hAnsi="宋体"/>
          <w:color w:val="auto"/>
          <w:highlight w:val="none"/>
        </w:rPr>
      </w:pPr>
      <w:r>
        <w:rPr>
          <w:rFonts w:hint="eastAsia" w:hAnsi="宋体"/>
          <w:color w:val="auto"/>
          <w:highlight w:val="none"/>
        </w:rPr>
        <w:t xml:space="preserve">一、我单位是按照中华人民共和国法律规定登记注册的，注册地点为</w:t>
      </w:r>
      <w:r>
        <w:rPr>
          <w:rFonts w:hint="eastAsia" w:hAnsi="宋体"/>
          <w:color w:val="auto"/>
          <w:highlight w:val="none"/>
          <w:u w:val="single"/>
        </w:rPr>
        <w:t xml:space="preserve">         </w:t>
      </w:r>
      <w:r>
        <w:rPr>
          <w:rFonts w:hint="eastAsia" w:hAnsi="宋体"/>
          <w:color w:val="auto"/>
          <w:highlight w:val="none"/>
        </w:rPr>
        <w:t xml:space="preserve">，全称为</w:t>
      </w:r>
      <w:r>
        <w:rPr>
          <w:rFonts w:hint="eastAsia" w:hAnsi="宋体"/>
          <w:color w:val="auto"/>
          <w:highlight w:val="none"/>
          <w:u w:val="single"/>
        </w:rPr>
        <w:t xml:space="preserve">        </w:t>
      </w:r>
      <w:r>
        <w:rPr>
          <w:rFonts w:hint="eastAsia" w:hAnsi="宋体"/>
          <w:color w:val="auto"/>
          <w:highlight w:val="none"/>
        </w:rPr>
        <w:t xml:space="preserve">，统一社会信用代码为</w:t>
      </w:r>
      <w:r>
        <w:rPr>
          <w:rFonts w:hint="eastAsia" w:hAnsi="宋体"/>
          <w:color w:val="auto"/>
          <w:highlight w:val="none"/>
          <w:u w:val="single"/>
        </w:rPr>
        <w:t xml:space="preserve">           </w:t>
      </w:r>
      <w:r>
        <w:rPr>
          <w:rFonts w:hint="eastAsia" w:hAnsi="宋体"/>
          <w:color w:val="auto"/>
          <w:highlight w:val="none"/>
        </w:rPr>
        <w:t xml:space="preserve"> ，法定代表人（单位负责人）为</w:t>
      </w:r>
      <w:r>
        <w:rPr>
          <w:rFonts w:hint="eastAsia" w:hAnsi="宋体"/>
          <w:color w:val="auto"/>
          <w:highlight w:val="none"/>
          <w:u w:val="single"/>
        </w:rPr>
        <w:t xml:space="preserve">         </w:t>
      </w:r>
      <w:r>
        <w:rPr>
          <w:rFonts w:hint="eastAsia" w:hAnsi="宋体"/>
          <w:color w:val="auto"/>
          <w:highlight w:val="none"/>
        </w:rPr>
        <w:t xml:space="preserve">，具有独立承担民事责任的能力</w:t>
      </w:r>
      <w:r>
        <w:rPr>
          <w:rFonts w:hint="eastAsia" w:hAnsi="宋体"/>
          <w:b/>
          <w:color w:val="auto"/>
          <w:highlight w:val="none"/>
        </w:rPr>
        <w:t xml:space="preserve">（如属于分公司经总公司授权参与项目，由总公司承担民事责任的，需提供总公司项目授权书）</w:t>
      </w:r>
      <w:r>
        <w:rPr>
          <w:rFonts w:hint="eastAsia" w:hAnsi="宋体"/>
          <w:color w:val="auto"/>
          <w:highlight w:val="none"/>
        </w:rPr>
        <w:t xml:space="preserve">。</w:t>
      </w:r>
      <w:r/>
    </w:p>
    <w:p>
      <w:pPr>
        <w:pStyle w:val="1103"/>
        <w:ind w:firstLine="480"/>
        <w:spacing w:line="460" w:lineRule="exact"/>
        <w:rPr>
          <w:rFonts w:hAnsi="宋体"/>
          <w:color w:val="auto"/>
          <w:highlight w:val="none"/>
        </w:rPr>
      </w:pPr>
      <w:r>
        <w:rPr>
          <w:rFonts w:hint="eastAsia" w:hAnsi="宋体"/>
          <w:color w:val="auto"/>
          <w:highlight w:val="none"/>
        </w:rPr>
        <w:t xml:space="preserve">二、我单位具有良好的商业信誉（指投标人经营状况良好，无本资格声明第</w:t>
      </w:r>
      <w:r>
        <w:rPr>
          <w:rFonts w:hint="eastAsia" w:hAnsi="宋体"/>
          <w:color w:val="auto"/>
          <w:highlight w:val="none"/>
          <w:lang w:val="en-US" w:eastAsia="zh-CN"/>
        </w:rPr>
        <w:t xml:space="preserve">九</w:t>
      </w:r>
      <w:r>
        <w:rPr>
          <w:rFonts w:hint="eastAsia" w:hAnsi="宋体"/>
          <w:color w:val="auto"/>
          <w:highlight w:val="none"/>
        </w:rPr>
        <w:t xml:space="preserve">条情形）和健全的财务会计制度。</w:t>
      </w:r>
      <w:r/>
    </w:p>
    <w:p>
      <w:pPr>
        <w:pStyle w:val="1103"/>
        <w:ind w:firstLine="480"/>
        <w:spacing w:line="460" w:lineRule="exact"/>
        <w:rPr>
          <w:rFonts w:hAnsi="宋体"/>
          <w:color w:val="auto"/>
          <w:highlight w:val="none"/>
        </w:rPr>
      </w:pPr>
      <w:r>
        <w:rPr>
          <w:rFonts w:hint="eastAsia" w:hAnsi="宋体"/>
          <w:color w:val="auto"/>
          <w:highlight w:val="none"/>
        </w:rPr>
        <w:t xml:space="preserve">三、我单位依法进行纳税和社会保险申报并实际履行了义务。</w:t>
      </w:r>
      <w:r/>
    </w:p>
    <w:p>
      <w:pPr>
        <w:pStyle w:val="1103"/>
        <w:ind w:firstLine="480"/>
        <w:spacing w:line="460" w:lineRule="exact"/>
        <w:rPr>
          <w:rFonts w:hAnsi="宋体"/>
          <w:color w:val="auto"/>
          <w:highlight w:val="none"/>
        </w:rPr>
      </w:pPr>
      <w:r>
        <w:rPr>
          <w:rFonts w:hint="eastAsia" w:hAnsi="宋体"/>
          <w:color w:val="auto"/>
          <w:highlight w:val="none"/>
        </w:rPr>
        <w:t xml:space="preserve">四、我单位具有履行本项目采购合同所必需的设备和专业技术能力，并具有履行合同的良好</w:t>
      </w:r>
      <w:r>
        <w:rPr>
          <w:rFonts w:hAnsi="宋体"/>
          <w:color w:val="auto"/>
          <w:highlight w:val="none"/>
        </w:rPr>
        <w:t xml:space="preserve">记录</w:t>
      </w:r>
      <w:r>
        <w:rPr>
          <w:rFonts w:hint="eastAsia" w:hAnsi="宋体"/>
          <w:color w:val="auto"/>
          <w:highlight w:val="none"/>
        </w:rPr>
        <w:t xml:space="preserve">。为履行本项采购合同我单位具备如下主要设备和主要专业技术能力:</w:t>
      </w:r>
      <w:r/>
    </w:p>
    <w:p>
      <w:pPr>
        <w:pStyle w:val="1103"/>
        <w:ind w:firstLine="480"/>
        <w:spacing w:line="460" w:lineRule="exact"/>
        <w:rPr>
          <w:rFonts w:hAnsi="宋体"/>
          <w:color w:val="auto"/>
          <w:highlight w:val="none"/>
        </w:rPr>
      </w:pPr>
      <w:r>
        <w:rPr>
          <w:rFonts w:hint="eastAsia" w:hAnsi="宋体"/>
          <w:color w:val="auto"/>
          <w:highlight w:val="none"/>
        </w:rPr>
        <w:t xml:space="preserve">主要设备有：</w:t>
      </w:r>
      <w:r>
        <w:rPr>
          <w:rFonts w:hAnsi="宋体"/>
          <w:color w:val="auto"/>
          <w:highlight w:val="none"/>
          <w:u w:val="single"/>
        </w:rPr>
        <w:t xml:space="preserve">            </w:t>
      </w:r>
      <w:r/>
    </w:p>
    <w:p>
      <w:pPr>
        <w:pStyle w:val="1103"/>
        <w:ind w:firstLine="480"/>
        <w:spacing w:line="460" w:lineRule="exact"/>
        <w:rPr>
          <w:rFonts w:hAnsi="宋体"/>
          <w:color w:val="auto"/>
          <w:highlight w:val="none"/>
        </w:rPr>
      </w:pPr>
      <w:r>
        <w:rPr>
          <w:rFonts w:hint="eastAsia" w:hAnsi="宋体"/>
          <w:color w:val="auto"/>
          <w:highlight w:val="none"/>
        </w:rPr>
        <w:t xml:space="preserve">主要专业技术能力有</w:t>
      </w:r>
      <w:r>
        <w:rPr>
          <w:rFonts w:hint="eastAsia" w:hAnsi="宋体"/>
          <w:color w:val="auto"/>
          <w:highlight w:val="none"/>
          <w:u w:val="single"/>
        </w:rPr>
        <w:t xml:space="preserve">                 </w:t>
      </w:r>
      <w:r/>
    </w:p>
    <w:p>
      <w:pPr>
        <w:pStyle w:val="1103"/>
        <w:ind w:firstLine="480"/>
        <w:spacing w:line="460" w:lineRule="exact"/>
        <w:rPr>
          <w:rFonts w:hAnsi="宋体"/>
          <w:color w:val="auto"/>
          <w:highlight w:val="none"/>
        </w:rPr>
      </w:pPr>
      <w:r>
        <w:rPr>
          <w:rFonts w:hint="eastAsia" w:hAnsi="宋体"/>
          <w:color w:val="auto"/>
          <w:highlight w:val="none"/>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p>
    <w:p>
      <w:pPr>
        <w:pStyle w:val="1103"/>
        <w:ind w:firstLine="480"/>
        <w:spacing w:line="460" w:lineRule="exact"/>
        <w:rPr>
          <w:rFonts w:hAnsi="宋体"/>
          <w:color w:val="auto"/>
          <w:highlight w:val="none"/>
        </w:rPr>
      </w:pPr>
      <w:r>
        <w:rPr>
          <w:rFonts w:hint="eastAsia" w:hAnsi="宋体"/>
          <w:color w:val="auto"/>
          <w:highlight w:val="none"/>
        </w:rPr>
        <w:t xml:space="preserve">六、我单位具备法律、行政法规规定的其他条件。</w:t>
      </w:r>
      <w:r/>
    </w:p>
    <w:p>
      <w:pPr>
        <w:pStyle w:val="1103"/>
        <w:ind w:firstLine="480"/>
        <w:spacing w:line="460" w:lineRule="exact"/>
        <w:rPr>
          <w:rFonts w:hAnsi="宋体"/>
          <w:color w:val="auto"/>
          <w:highlight w:val="none"/>
        </w:rPr>
      </w:pPr>
      <w:r>
        <w:rPr>
          <w:rFonts w:hint="eastAsia" w:hAnsi="宋体"/>
          <w:color w:val="auto"/>
          <w:highlight w:val="none"/>
        </w:rPr>
        <w:t xml:space="preserve">七、与我单位存在“单位负责人为同一人或者存在直接控股、管理关系”的其他单位信息如下（如无此情形的，填写“无”）：</w:t>
      </w:r>
      <w:r/>
    </w:p>
    <w:p>
      <w:pPr>
        <w:pStyle w:val="1103"/>
        <w:ind w:firstLine="480"/>
        <w:spacing w:line="460" w:lineRule="exact"/>
        <w:rPr>
          <w:rFonts w:hAnsi="宋体"/>
          <w:color w:val="auto"/>
          <w:highlight w:val="none"/>
        </w:rPr>
      </w:pPr>
      <w:r>
        <w:rPr>
          <w:rFonts w:hint="eastAsia" w:hAnsi="宋体"/>
          <w:color w:val="auto"/>
          <w:highlight w:val="none"/>
        </w:rPr>
        <w:t xml:space="preserve">1、与我单位的法定代表人（单位负责人）为同一人的其他单位如下：</w:t>
      </w:r>
      <w:r>
        <w:rPr>
          <w:rFonts w:hint="eastAsia" w:hAnsi="宋体"/>
          <w:color w:val="auto"/>
          <w:highlight w:val="none"/>
          <w:u w:val="single"/>
        </w:rPr>
        <w:t xml:space="preserve">     </w:t>
      </w:r>
      <w:r>
        <w:rPr>
          <w:rFonts w:hint="eastAsia" w:hAnsi="宋体"/>
          <w:color w:val="auto"/>
          <w:highlight w:val="none"/>
        </w:rPr>
        <w:t xml:space="preserve">          </w:t>
      </w:r>
      <w:r/>
    </w:p>
    <w:p>
      <w:pPr>
        <w:pStyle w:val="1103"/>
        <w:ind w:firstLine="480"/>
        <w:spacing w:line="460" w:lineRule="exact"/>
        <w:rPr>
          <w:rFonts w:hAnsi="宋体"/>
          <w:color w:val="auto"/>
          <w:highlight w:val="none"/>
        </w:rPr>
      </w:pPr>
      <w:r>
        <w:rPr>
          <w:rFonts w:hint="eastAsia" w:hAnsi="宋体"/>
          <w:color w:val="auto"/>
          <w:highlight w:val="none"/>
        </w:rPr>
        <w:t xml:space="preserve">2、我单位直接控股的其他单位如下：</w:t>
      </w:r>
      <w:r>
        <w:rPr>
          <w:rFonts w:hint="eastAsia" w:hAnsi="宋体"/>
          <w:color w:val="auto"/>
          <w:highlight w:val="none"/>
          <w:u w:val="single"/>
        </w:rPr>
        <w:t xml:space="preserve">                    </w:t>
      </w:r>
      <w:r>
        <w:rPr>
          <w:rFonts w:hint="eastAsia" w:hAnsi="宋体"/>
          <w:color w:val="auto"/>
          <w:highlight w:val="none"/>
        </w:rPr>
        <w:t xml:space="preserve"> </w:t>
      </w:r>
      <w:r/>
    </w:p>
    <w:p>
      <w:pPr>
        <w:pStyle w:val="1103"/>
        <w:ind w:firstLine="480"/>
        <w:spacing w:line="460" w:lineRule="exact"/>
        <w:rPr>
          <w:rFonts w:hAnsi="宋体"/>
          <w:color w:val="auto"/>
          <w:highlight w:val="none"/>
        </w:rPr>
      </w:pPr>
      <w:r>
        <w:rPr>
          <w:rFonts w:hint="eastAsia" w:hAnsi="宋体"/>
          <w:color w:val="auto"/>
          <w:highlight w:val="none"/>
        </w:rPr>
        <w:t xml:space="preserve">3、与我单位存在管理关系的其他单位如下：</w:t>
      </w:r>
      <w:r>
        <w:rPr>
          <w:rFonts w:hint="eastAsia" w:hAnsi="宋体"/>
          <w:color w:val="auto"/>
          <w:highlight w:val="none"/>
          <w:u w:val="single"/>
        </w:rPr>
        <w:t xml:space="preserve">              </w:t>
      </w:r>
      <w:r>
        <w:rPr>
          <w:rFonts w:hint="eastAsia" w:hAnsi="宋体"/>
          <w:color w:val="auto"/>
          <w:highlight w:val="none"/>
        </w:rPr>
        <w:t xml:space="preserve"> </w:t>
      </w:r>
      <w:r/>
    </w:p>
    <w:p>
      <w:pPr>
        <w:pStyle w:val="1103"/>
        <w:ind w:firstLine="480"/>
        <w:spacing w:line="460" w:lineRule="exact"/>
        <w:rPr>
          <w:rFonts w:hAnsi="宋体"/>
          <w:color w:val="auto"/>
          <w:highlight w:val="none"/>
        </w:rPr>
      </w:pPr>
      <w:r>
        <w:rPr>
          <w:rFonts w:hint="eastAsia" w:hAnsi="宋体"/>
          <w:color w:val="auto"/>
          <w:highlight w:val="none"/>
        </w:rPr>
        <w:t xml:space="preserve">八、</w:t>
      </w:r>
      <w:r>
        <w:rPr>
          <w:rFonts w:hAnsi="宋体"/>
          <w:color w:val="auto"/>
          <w:highlight w:val="none"/>
        </w:rPr>
        <w:t xml:space="preserve">我</w:t>
      </w:r>
      <w:r>
        <w:rPr>
          <w:rFonts w:hint="eastAsia" w:hAnsi="宋体"/>
          <w:color w:val="auto"/>
          <w:highlight w:val="none"/>
        </w:rPr>
        <w:t xml:space="preserve">单位</w:t>
      </w:r>
      <w:r>
        <w:rPr>
          <w:rFonts w:hAnsi="宋体"/>
          <w:color w:val="auto"/>
          <w:highlight w:val="none"/>
        </w:rPr>
        <w:t xml:space="preserve">不属于为本项目提供整体设计、规范编制或者项目管理、监理、检测等服务的投标人。</w:t>
      </w:r>
      <w:r/>
    </w:p>
    <w:p>
      <w:pPr>
        <w:pStyle w:val="1103"/>
        <w:ind w:firstLine="480"/>
        <w:spacing w:line="460" w:lineRule="exact"/>
        <w:rPr>
          <w:rFonts w:hAnsi="宋体"/>
          <w:color w:val="auto"/>
          <w:highlight w:val="none"/>
        </w:rPr>
      </w:pPr>
      <w:r>
        <w:rPr>
          <w:rFonts w:hint="eastAsia" w:hAnsi="宋体"/>
          <w:color w:val="auto"/>
          <w:highlight w:val="none"/>
        </w:rPr>
        <w:t xml:space="preserve">九、</w:t>
      </w:r>
      <w:r>
        <w:rPr>
          <w:rFonts w:hAnsi="宋体"/>
          <w:color w:val="auto"/>
          <w:highlight w:val="none"/>
        </w:rPr>
        <w:t xml:space="preserve">我单位无以下不良信用记录情形：</w:t>
      </w:r>
      <w:r/>
    </w:p>
    <w:p>
      <w:pPr>
        <w:pStyle w:val="1103"/>
        <w:ind w:firstLine="480"/>
        <w:spacing w:line="460" w:lineRule="exact"/>
        <w:rPr>
          <w:rFonts w:hAnsi="宋体"/>
          <w:color w:val="auto"/>
          <w:highlight w:val="none"/>
        </w:rPr>
      </w:pPr>
      <w:r>
        <w:rPr>
          <w:rFonts w:hAnsi="宋体"/>
          <w:color w:val="auto"/>
          <w:highlight w:val="none"/>
        </w:rPr>
        <w:t xml:space="preserve">1</w:t>
      </w:r>
      <w:r>
        <w:rPr>
          <w:rFonts w:hint="eastAsia" w:hAnsi="宋体"/>
          <w:color w:val="auto"/>
          <w:highlight w:val="none"/>
        </w:rPr>
        <w:t xml:space="preserve">、在“信用中国”网站被列入失信被执行人和重大税收违法案件当事人名单；</w:t>
      </w:r>
      <w:r/>
    </w:p>
    <w:p>
      <w:pPr>
        <w:pStyle w:val="1103"/>
        <w:ind w:firstLine="480"/>
        <w:spacing w:line="460" w:lineRule="exact"/>
        <w:rPr>
          <w:rFonts w:hAnsi="宋体"/>
          <w:color w:val="auto"/>
          <w:highlight w:val="none"/>
        </w:rPr>
      </w:pPr>
      <w:r>
        <w:rPr>
          <w:rFonts w:hAnsi="宋体"/>
          <w:color w:val="auto"/>
          <w:highlight w:val="none"/>
        </w:rPr>
        <w:t xml:space="preserve">2</w:t>
      </w:r>
      <w:r>
        <w:rPr>
          <w:rFonts w:hint="eastAsia" w:hAnsi="宋体"/>
          <w:color w:val="auto"/>
          <w:highlight w:val="none"/>
        </w:rPr>
        <w:t xml:space="preserve">、在“中国政府采购网”网站被列入政府采购严重违法失信行为记录名单；</w:t>
      </w:r>
      <w:r/>
    </w:p>
    <w:p>
      <w:pPr>
        <w:pStyle w:val="1103"/>
        <w:ind w:firstLine="480"/>
        <w:spacing w:line="460" w:lineRule="exact"/>
        <w:rPr>
          <w:rFonts w:hAnsi="宋体"/>
          <w:color w:val="auto"/>
          <w:highlight w:val="none"/>
        </w:rPr>
      </w:pPr>
      <w:r>
        <w:rPr>
          <w:rFonts w:hAnsi="宋体"/>
          <w:color w:val="auto"/>
          <w:highlight w:val="none"/>
        </w:rPr>
        <w:t xml:space="preserve">3</w:t>
      </w:r>
      <w:r>
        <w:rPr>
          <w:rFonts w:hint="eastAsia" w:hAnsi="宋体"/>
          <w:color w:val="auto"/>
          <w:highlight w:val="none"/>
        </w:rPr>
        <w:t xml:space="preserve">、</w:t>
      </w:r>
      <w:r>
        <w:rPr>
          <w:rFonts w:hAnsi="宋体"/>
          <w:color w:val="auto"/>
          <w:highlight w:val="none"/>
        </w:rPr>
        <w:t xml:space="preserve">不符合《政府采购法》第二十二条规定的条件。</w:t>
      </w:r>
      <w:r/>
    </w:p>
    <w:p>
      <w:pPr>
        <w:pStyle w:val="1103"/>
        <w:ind w:firstLine="480"/>
        <w:spacing w:line="460" w:lineRule="exact"/>
        <w:rPr>
          <w:rFonts w:hAnsi="宋体"/>
          <w:color w:val="auto"/>
          <w:highlight w:val="none"/>
        </w:rPr>
      </w:pPr>
      <w:r>
        <w:rPr>
          <w:rFonts w:hAnsi="宋体"/>
          <w:color w:val="auto"/>
          <w:highlight w:val="none"/>
        </w:rPr>
      </w:r>
      <w:r/>
    </w:p>
    <w:p>
      <w:pPr>
        <w:pStyle w:val="1103"/>
        <w:ind w:firstLine="480"/>
        <w:spacing w:line="460" w:lineRule="exact"/>
        <w:rPr>
          <w:rFonts w:hAnsi="宋体"/>
          <w:color w:val="auto"/>
          <w:highlight w:val="none"/>
        </w:rPr>
      </w:pPr>
      <w:r>
        <w:rPr>
          <w:rFonts w:hint="eastAsia" w:hAnsi="宋体"/>
          <w:color w:val="auto"/>
          <w:highlight w:val="none"/>
        </w:rPr>
        <w:t xml:space="preserve">我单位保证上述声明的事项都是真实的，如有虚假，我单位愿意承担相应的法律责任，并承担因此所造成的一切损失。</w:t>
      </w:r>
      <w:r/>
    </w:p>
    <w:p>
      <w:pPr>
        <w:pStyle w:val="1103"/>
        <w:ind w:firstLine="480"/>
        <w:spacing w:line="460" w:lineRule="exact"/>
        <w:rPr>
          <w:rFonts w:hAnsi="宋体"/>
          <w:color w:val="auto"/>
          <w:highlight w:val="none"/>
        </w:rPr>
      </w:pPr>
      <w:r>
        <w:rPr>
          <w:rFonts w:hAnsi="宋体"/>
          <w:color w:val="auto"/>
          <w:highlight w:val="none"/>
        </w:rPr>
      </w:r>
      <w:r/>
    </w:p>
    <w:p>
      <w:pPr>
        <w:pStyle w:val="1103"/>
        <w:ind w:firstLine="480"/>
        <w:spacing w:line="460" w:lineRule="exact"/>
        <w:rPr>
          <w:rFonts w:hAnsi="宋体"/>
          <w:color w:val="auto"/>
          <w:highlight w:val="none"/>
        </w:rPr>
      </w:pPr>
      <w:r>
        <w:rPr>
          <w:rFonts w:hAnsi="宋体"/>
          <w:color w:val="auto"/>
          <w:highlight w:val="none"/>
        </w:rPr>
      </w:r>
      <w:r/>
    </w:p>
    <w:p>
      <w:pPr>
        <w:pStyle w:val="1103"/>
        <w:ind w:firstLine="480"/>
        <w:spacing w:line="460" w:lineRule="exact"/>
        <w:rPr>
          <w:rFonts w:hAnsi="宋体"/>
          <w:color w:val="auto"/>
          <w:highlight w:val="none"/>
        </w:rPr>
      </w:pPr>
      <w:r>
        <w:rPr>
          <w:rFonts w:hint="eastAsia" w:hAnsi="宋体"/>
          <w:color w:val="auto"/>
          <w:highlight w:val="none"/>
        </w:rPr>
        <w:t xml:space="preserve">                                            投标人：（加盖公章）</w:t>
      </w:r>
      <w:r/>
    </w:p>
    <w:p>
      <w:pPr>
        <w:pStyle w:val="1103"/>
        <w:ind w:firstLine="480"/>
        <w:spacing w:line="460" w:lineRule="exact"/>
        <w:rPr>
          <w:rFonts w:hAnsi="宋体"/>
          <w:color w:val="auto"/>
          <w:highlight w:val="none"/>
        </w:rPr>
      </w:pPr>
      <w:r>
        <w:rPr>
          <w:rFonts w:hint="eastAsia" w:hAnsi="宋体"/>
          <w:color w:val="auto"/>
          <w:highlight w:val="none"/>
        </w:rPr>
        <w:t xml:space="preserve">                                           法定代表人（或单位负责人）签字或盖章：</w:t>
      </w:r>
      <w:r/>
    </w:p>
    <w:p>
      <w:pPr>
        <w:pStyle w:val="1103"/>
        <w:ind w:firstLine="4920"/>
        <w:spacing w:line="460" w:lineRule="exact"/>
        <w:rPr>
          <w:rFonts w:hint="eastAsia" w:hAnsi="宋体"/>
          <w:color w:val="auto"/>
          <w:highlight w:val="none"/>
        </w:rPr>
      </w:pPr>
      <w:r>
        <w:rPr>
          <w:rFonts w:hint="eastAsia" w:hAnsi="宋体"/>
          <w:color w:val="auto"/>
          <w:highlight w:val="none"/>
        </w:rPr>
        <w:t xml:space="preserve">日期：    年    月    日</w:t>
      </w:r>
      <w:r/>
    </w:p>
    <w:p>
      <w:pPr>
        <w:spacing w:line="360" w:lineRule="auto"/>
        <w:rPr>
          <w:rFonts w:hint="eastAsia" w:ascii="宋体" w:hAnsi="宋体"/>
          <w:color w:val="auto"/>
          <w:sz w:val="24"/>
          <w:highlight w:val="none"/>
        </w:rPr>
      </w:pPr>
      <w:r>
        <w:rPr>
          <w:rFonts w:hint="eastAsia" w:ascii="宋体" w:hAnsi="宋体"/>
          <w:color w:val="auto"/>
          <w:sz w:val="24"/>
          <w:highlight w:val="none"/>
        </w:rPr>
      </w:r>
      <w:r/>
    </w:p>
    <w:p>
      <w:pPr>
        <w:spacing w:line="360" w:lineRule="auto"/>
        <w:rPr>
          <w:rFonts w:hint="eastAsia" w:ascii="宋体" w:hAnsi="宋体"/>
          <w:color w:val="auto"/>
          <w:sz w:val="24"/>
          <w:highlight w:val="none"/>
        </w:rPr>
      </w:pPr>
      <w:r>
        <w:rPr>
          <w:rFonts w:hint="eastAsia" w:ascii="宋体" w:hAnsi="宋体"/>
          <w:color w:val="auto"/>
          <w:sz w:val="24"/>
          <w:highlight w:val="none"/>
        </w:rPr>
      </w:r>
      <w:r/>
    </w:p>
    <w:p>
      <w:pPr>
        <w:spacing w:line="360" w:lineRule="auto"/>
        <w:rPr>
          <w:rFonts w:hint="eastAsia" w:ascii="宋体" w:hAnsi="宋体"/>
          <w:color w:val="auto"/>
          <w:sz w:val="24"/>
          <w:highlight w:val="none"/>
        </w:rPr>
      </w:pPr>
      <w:r>
        <w:rPr>
          <w:rFonts w:hint="eastAsia" w:ascii="宋体" w:hAnsi="宋体"/>
          <w:color w:val="auto"/>
          <w:sz w:val="24"/>
          <w:highlight w:val="none"/>
        </w:rPr>
      </w:r>
      <w:r/>
    </w:p>
    <w:p>
      <w:pPr>
        <w:spacing w:line="360" w:lineRule="auto"/>
        <w:rPr>
          <w:rFonts w:ascii="宋体" w:hAnsi="宋体"/>
          <w:color w:val="auto"/>
          <w:sz w:val="24"/>
          <w:highlight w:val="none"/>
        </w:rPr>
      </w:pPr>
      <w:r>
        <w:rPr>
          <w:rFonts w:ascii="宋体" w:hAnsi="宋体"/>
          <w:color w:val="auto"/>
          <w:sz w:val="24"/>
          <w:highlight w:val="none"/>
        </w:rPr>
        <w:t xml:space="preserve">说明：</w:t>
      </w:r>
      <w:r>
        <w:rPr>
          <w:rFonts w:hint="eastAsia" w:ascii="宋体" w:hAnsi="宋体"/>
          <w:color w:val="auto"/>
          <w:sz w:val="24"/>
          <w:highlight w:val="none"/>
        </w:rPr>
        <w:t xml:space="preserve">供应商承诺不实的，依据《政府采购法》第七十七条“提供虚假材料谋取中标、成交的”有关规定予以处理</w:t>
      </w:r>
      <w:r>
        <w:rPr>
          <w:rFonts w:ascii="宋体" w:hAnsi="宋体"/>
          <w:color w:val="auto"/>
          <w:sz w:val="24"/>
          <w:highlight w:val="none"/>
        </w:rPr>
        <w:t xml:space="preserve">。</w:t>
      </w:r>
      <w:r/>
    </w:p>
    <w:p>
      <w:pPr>
        <w:spacing w:line="360" w:lineRule="auto"/>
        <w:tabs>
          <w:tab w:val="left" w:pos="5580" w:leader="none"/>
        </w:tabs>
        <w:rPr>
          <w:rFonts w:ascii="宋体" w:hAnsi="宋体"/>
          <w:color w:val="auto"/>
          <w:sz w:val="24"/>
          <w:highlight w:val="none"/>
        </w:rPr>
        <w:sectPr>
          <w:footnotePr/>
          <w:endnotePr/>
          <w:type w:val="nextPage"/>
          <w:pgSz w:w="11907" w:h="16840" w:orient="portrait"/>
          <w:pgMar w:top="1418" w:right="1134" w:bottom="1418" w:left="1701" w:header="851" w:footer="851" w:gutter="0"/>
          <w:cols w:num="1" w:sep="0" w:space="1701" w:equalWidth="1"/>
          <w:docGrid w:linePitch="360"/>
        </w:sectPr>
      </w:pPr>
      <w:r>
        <w:rPr>
          <w:rFonts w:ascii="宋体" w:hAnsi="宋体"/>
          <w:color w:val="auto"/>
          <w:sz w:val="24"/>
          <w:highlight w:val="none"/>
        </w:rPr>
      </w:r>
      <w:r/>
    </w:p>
    <w:p>
      <w:pPr>
        <w:spacing w:line="360" w:lineRule="auto"/>
        <w:rPr>
          <w:rFonts w:ascii="宋体" w:hAnsi="宋体"/>
          <w:b/>
          <w:color w:val="auto"/>
          <w:sz w:val="24"/>
          <w:szCs w:val="20"/>
          <w:highlight w:val="none"/>
        </w:rPr>
        <w:outlineLvl w:val="2"/>
      </w:pPr>
      <w:r>
        <w:rPr>
          <w:rFonts w:ascii="宋体" w:hAnsi="宋体"/>
          <w:b/>
          <w:color w:val="auto"/>
          <w:sz w:val="24"/>
          <w:szCs w:val="20"/>
          <w:highlight w:val="none"/>
        </w:rPr>
        <w:t xml:space="preserve">2 落实政府采购政策需满足的资格要求（如有）</w:t>
      </w:r>
      <w:r/>
    </w:p>
    <w:p>
      <w:pPr>
        <w:spacing w:line="360" w:lineRule="auto"/>
        <w:rPr>
          <w:rFonts w:ascii="宋体" w:hAnsi="宋体"/>
          <w:b/>
          <w:color w:val="auto"/>
          <w:sz w:val="24"/>
          <w:szCs w:val="20"/>
          <w:highlight w:val="none"/>
        </w:rPr>
        <w:outlineLvl w:val="2"/>
      </w:pPr>
      <w:r>
        <w:rPr>
          <w:rFonts w:ascii="宋体" w:hAnsi="宋体"/>
          <w:b/>
          <w:color w:val="auto"/>
          <w:sz w:val="24"/>
          <w:szCs w:val="20"/>
          <w:highlight w:val="none"/>
        </w:rPr>
        <w:t xml:space="preserve">2-1</w:t>
      </w:r>
      <w:r>
        <w:rPr>
          <w:rFonts w:ascii="宋体" w:hAnsi="宋体"/>
          <w:b/>
          <w:color w:val="auto"/>
          <w:sz w:val="24"/>
          <w:highlight w:val="none"/>
        </w:rPr>
        <w:t xml:space="preserve">其它落实政府采购政策的资格要求</w:t>
      </w:r>
      <w:r>
        <w:rPr>
          <w:rFonts w:ascii="宋体" w:hAnsi="宋体"/>
          <w:b/>
          <w:color w:val="auto"/>
          <w:sz w:val="24"/>
          <w:szCs w:val="20"/>
          <w:highlight w:val="none"/>
        </w:rPr>
        <w:t xml:space="preserve">（如有）</w:t>
      </w:r>
      <w:r/>
    </w:p>
    <w:p>
      <w:pPr>
        <w:spacing w:line="360" w:lineRule="auto"/>
        <w:rPr>
          <w:rFonts w:ascii="宋体" w:hAnsi="宋体"/>
          <w:b/>
          <w:color w:val="auto"/>
          <w:sz w:val="24"/>
          <w:highlight w:val="none"/>
        </w:rPr>
        <w:outlineLvl w:val="2"/>
      </w:pPr>
      <w:r>
        <w:rPr>
          <w:rFonts w:ascii="宋体" w:hAnsi="宋体"/>
          <w:b/>
          <w:color w:val="auto"/>
          <w:sz w:val="24"/>
          <w:szCs w:val="20"/>
          <w:highlight w:val="none"/>
        </w:rPr>
        <w:t xml:space="preserve">3 本项目的特定资格要求（如有）</w:t>
      </w:r>
      <w:r/>
    </w:p>
    <w:p>
      <w:pPr>
        <w:spacing w:line="360" w:lineRule="auto"/>
        <w:rPr>
          <w:rFonts w:hint="eastAsia" w:ascii="宋体" w:hAnsi="宋体"/>
          <w:b/>
          <w:color w:val="auto"/>
          <w:sz w:val="24"/>
          <w:szCs w:val="20"/>
          <w:highlight w:val="none"/>
        </w:rPr>
        <w:outlineLvl w:val="2"/>
      </w:pPr>
      <w:r>
        <w:rPr>
          <w:rFonts w:ascii="宋体" w:hAnsi="宋体"/>
          <w:b/>
          <w:color w:val="auto"/>
          <w:sz w:val="24"/>
          <w:szCs w:val="20"/>
          <w:highlight w:val="none"/>
        </w:rPr>
        <w:t xml:space="preserve">3-1其他特定资格要求</w:t>
      </w:r>
      <w:r/>
    </w:p>
    <w:p>
      <w:pPr>
        <w:ind w:left="719" w:hanging="240"/>
        <w:spacing w:line="360" w:lineRule="auto"/>
        <w:rPr>
          <w:rFonts w:hint="eastAsia" w:ascii="宋体" w:hAnsi="宋体"/>
          <w:color w:val="auto"/>
          <w:sz w:val="24"/>
          <w:szCs w:val="20"/>
          <w:highlight w:val="none"/>
        </w:rPr>
      </w:pPr>
      <w:r>
        <w:rPr>
          <w:rFonts w:hint="eastAsia" w:ascii="宋体" w:hAnsi="宋体"/>
          <w:color w:val="auto"/>
          <w:sz w:val="24"/>
          <w:szCs w:val="20"/>
          <w:highlight w:val="none"/>
        </w:rPr>
      </w:r>
      <w:r/>
    </w:p>
    <w:p>
      <w:pPr>
        <w:ind w:left="719" w:hanging="240"/>
        <w:spacing w:line="360" w:lineRule="auto"/>
        <w:rPr>
          <w:rFonts w:hint="eastAsia" w:ascii="宋体" w:hAnsi="宋体"/>
          <w:color w:val="auto"/>
          <w:sz w:val="24"/>
          <w:szCs w:val="20"/>
          <w:highlight w:val="none"/>
        </w:rPr>
      </w:pPr>
      <w:r>
        <w:rPr>
          <w:rFonts w:hint="eastAsia" w:ascii="宋体" w:hAnsi="宋体"/>
          <w:color w:val="auto"/>
          <w:sz w:val="24"/>
          <w:szCs w:val="20"/>
          <w:highlight w:val="none"/>
        </w:rPr>
      </w:r>
      <w:r/>
    </w:p>
    <w:p>
      <w:pPr>
        <w:ind w:left="719" w:hanging="240"/>
        <w:spacing w:line="360" w:lineRule="auto"/>
        <w:rPr>
          <w:rFonts w:hint="eastAsia" w:ascii="宋体" w:hAnsi="宋体"/>
          <w:color w:val="auto"/>
          <w:sz w:val="24"/>
          <w:szCs w:val="20"/>
          <w:highlight w:val="none"/>
        </w:rPr>
      </w:pPr>
      <w:r>
        <w:rPr>
          <w:rFonts w:hint="eastAsia" w:ascii="宋体" w:hAnsi="宋体"/>
          <w:color w:val="auto"/>
          <w:sz w:val="24"/>
          <w:szCs w:val="20"/>
          <w:highlight w:val="none"/>
        </w:rPr>
      </w:r>
      <w:r/>
    </w:p>
    <w:p>
      <w:pPr>
        <w:ind w:left="719" w:hanging="240"/>
        <w:spacing w:line="360" w:lineRule="auto"/>
        <w:rPr>
          <w:rFonts w:hint="eastAsia" w:ascii="宋体" w:hAnsi="宋体"/>
          <w:color w:val="auto"/>
          <w:sz w:val="24"/>
          <w:szCs w:val="20"/>
          <w:highlight w:val="none"/>
        </w:rPr>
      </w:pPr>
      <w:r>
        <w:rPr>
          <w:rFonts w:hint="eastAsia" w:ascii="宋体" w:hAnsi="宋体"/>
          <w:color w:val="auto"/>
          <w:sz w:val="24"/>
          <w:szCs w:val="20"/>
          <w:highlight w:val="none"/>
        </w:rPr>
      </w:r>
      <w:r/>
    </w:p>
    <w:p>
      <w:pPr>
        <w:ind w:left="719" w:hanging="240"/>
        <w:spacing w:line="360" w:lineRule="auto"/>
        <w:rPr>
          <w:rFonts w:hint="eastAsia" w:ascii="宋体" w:hAnsi="宋体"/>
          <w:color w:val="auto"/>
          <w:sz w:val="24"/>
          <w:szCs w:val="20"/>
          <w:highlight w:val="none"/>
        </w:rPr>
      </w:pPr>
      <w:r>
        <w:rPr>
          <w:rFonts w:hint="eastAsia" w:ascii="宋体" w:hAnsi="宋体"/>
          <w:color w:val="auto"/>
          <w:sz w:val="24"/>
          <w:szCs w:val="20"/>
          <w:highlight w:val="none"/>
        </w:rPr>
      </w:r>
      <w:r/>
    </w:p>
    <w:p>
      <w:pPr>
        <w:ind w:left="719" w:hanging="240"/>
        <w:spacing w:line="360" w:lineRule="auto"/>
        <w:rPr>
          <w:rFonts w:hint="eastAsia" w:ascii="宋体" w:hAnsi="宋体"/>
          <w:color w:val="auto"/>
          <w:sz w:val="24"/>
          <w:szCs w:val="20"/>
          <w:highlight w:val="none"/>
        </w:rPr>
      </w:pPr>
      <w:r>
        <w:rPr>
          <w:rFonts w:hint="eastAsia" w:ascii="宋体" w:hAnsi="宋体"/>
          <w:color w:val="auto"/>
          <w:sz w:val="24"/>
          <w:szCs w:val="20"/>
          <w:highlight w:val="none"/>
        </w:rPr>
      </w:r>
      <w:r/>
    </w:p>
    <w:p>
      <w:pPr>
        <w:ind w:left="719" w:hanging="240"/>
        <w:spacing w:line="360" w:lineRule="auto"/>
        <w:rPr>
          <w:rFonts w:hint="eastAsia" w:ascii="宋体" w:hAnsi="宋体"/>
          <w:color w:val="auto"/>
          <w:sz w:val="24"/>
          <w:szCs w:val="20"/>
          <w:highlight w:val="none"/>
        </w:rPr>
      </w:pPr>
      <w:r>
        <w:rPr>
          <w:rFonts w:hint="eastAsia" w:ascii="宋体" w:hAnsi="宋体"/>
          <w:color w:val="auto"/>
          <w:sz w:val="24"/>
          <w:szCs w:val="20"/>
          <w:highlight w:val="none"/>
        </w:rPr>
      </w:r>
      <w:r/>
    </w:p>
    <w:p>
      <w:pPr>
        <w:ind w:left="719" w:hanging="240"/>
        <w:spacing w:line="360" w:lineRule="auto"/>
        <w:rPr>
          <w:rFonts w:hint="eastAsia" w:ascii="宋体" w:hAnsi="宋体"/>
          <w:color w:val="auto"/>
          <w:sz w:val="24"/>
          <w:szCs w:val="20"/>
          <w:highlight w:val="none"/>
        </w:rPr>
      </w:pPr>
      <w:r>
        <w:rPr>
          <w:rFonts w:hint="eastAsia" w:ascii="宋体" w:hAnsi="宋体"/>
          <w:color w:val="auto"/>
          <w:sz w:val="24"/>
          <w:szCs w:val="20"/>
          <w:highlight w:val="none"/>
        </w:rPr>
      </w:r>
      <w:r/>
    </w:p>
    <w:p>
      <w:pPr>
        <w:ind w:left="719" w:hanging="240"/>
        <w:spacing w:line="360" w:lineRule="auto"/>
        <w:rPr>
          <w:rFonts w:hint="eastAsia" w:ascii="宋体" w:hAnsi="宋体"/>
          <w:color w:val="auto"/>
          <w:sz w:val="24"/>
          <w:szCs w:val="20"/>
          <w:highlight w:val="none"/>
        </w:rPr>
      </w:pPr>
      <w:r>
        <w:rPr>
          <w:rFonts w:hint="eastAsia" w:ascii="宋体" w:hAnsi="宋体"/>
          <w:color w:val="auto"/>
          <w:sz w:val="24"/>
          <w:szCs w:val="20"/>
          <w:highlight w:val="none"/>
        </w:rPr>
      </w:r>
      <w:r/>
    </w:p>
    <w:p>
      <w:pPr>
        <w:ind w:left="719" w:hanging="240"/>
        <w:spacing w:line="360" w:lineRule="auto"/>
        <w:rPr>
          <w:rFonts w:hint="eastAsia" w:ascii="宋体" w:hAnsi="宋体"/>
          <w:color w:val="auto"/>
          <w:sz w:val="24"/>
          <w:szCs w:val="20"/>
          <w:highlight w:val="none"/>
        </w:rPr>
      </w:pPr>
      <w:r>
        <w:rPr>
          <w:rFonts w:hint="eastAsia" w:ascii="宋体" w:hAnsi="宋体"/>
          <w:color w:val="auto"/>
          <w:sz w:val="24"/>
          <w:szCs w:val="20"/>
          <w:highlight w:val="none"/>
        </w:rPr>
      </w:r>
      <w:r/>
    </w:p>
    <w:p>
      <w:pPr>
        <w:ind w:left="719" w:hanging="240"/>
        <w:spacing w:line="360" w:lineRule="auto"/>
        <w:rPr>
          <w:rFonts w:hint="eastAsia" w:ascii="宋体" w:hAnsi="宋体"/>
          <w:color w:val="auto"/>
          <w:sz w:val="24"/>
          <w:szCs w:val="20"/>
          <w:highlight w:val="none"/>
        </w:rPr>
      </w:pPr>
      <w:r>
        <w:rPr>
          <w:rFonts w:hint="eastAsia" w:ascii="宋体" w:hAnsi="宋体"/>
          <w:color w:val="auto"/>
          <w:sz w:val="24"/>
          <w:szCs w:val="20"/>
          <w:highlight w:val="none"/>
        </w:rPr>
      </w:r>
      <w:r/>
    </w:p>
    <w:p>
      <w:pPr>
        <w:ind w:left="719" w:hanging="240"/>
        <w:spacing w:line="360" w:lineRule="auto"/>
        <w:rPr>
          <w:rFonts w:hint="eastAsia" w:ascii="宋体" w:hAnsi="宋体"/>
          <w:color w:val="auto"/>
          <w:sz w:val="24"/>
          <w:szCs w:val="20"/>
          <w:highlight w:val="none"/>
        </w:rPr>
      </w:pPr>
      <w:r>
        <w:rPr>
          <w:rFonts w:hint="eastAsia" w:ascii="宋体" w:hAnsi="宋体"/>
          <w:color w:val="auto"/>
          <w:sz w:val="24"/>
          <w:szCs w:val="20"/>
          <w:highlight w:val="none"/>
        </w:rPr>
      </w:r>
      <w:r/>
    </w:p>
    <w:p>
      <w:pPr>
        <w:ind w:left="719" w:hanging="240"/>
        <w:spacing w:line="360" w:lineRule="auto"/>
        <w:rPr>
          <w:rFonts w:hint="eastAsia" w:ascii="宋体" w:hAnsi="宋体"/>
          <w:color w:val="auto"/>
          <w:sz w:val="24"/>
          <w:szCs w:val="20"/>
          <w:highlight w:val="none"/>
        </w:rPr>
      </w:pPr>
      <w:r>
        <w:rPr>
          <w:rFonts w:hint="eastAsia" w:ascii="宋体" w:hAnsi="宋体"/>
          <w:color w:val="auto"/>
          <w:sz w:val="24"/>
          <w:szCs w:val="20"/>
          <w:highlight w:val="none"/>
        </w:rPr>
      </w:r>
      <w:r/>
    </w:p>
    <w:p>
      <w:pPr>
        <w:ind w:left="719" w:hanging="240"/>
        <w:spacing w:line="360" w:lineRule="auto"/>
        <w:rPr>
          <w:rFonts w:hint="eastAsia" w:ascii="宋体" w:hAnsi="宋体"/>
          <w:color w:val="auto"/>
          <w:sz w:val="24"/>
          <w:szCs w:val="20"/>
          <w:highlight w:val="none"/>
        </w:rPr>
      </w:pPr>
      <w:r>
        <w:rPr>
          <w:rFonts w:hint="eastAsia" w:ascii="宋体" w:hAnsi="宋体"/>
          <w:color w:val="auto"/>
          <w:sz w:val="24"/>
          <w:szCs w:val="20"/>
          <w:highlight w:val="none"/>
        </w:rPr>
      </w:r>
      <w:r/>
    </w:p>
    <w:p>
      <w:pPr>
        <w:ind w:left="719" w:hanging="240"/>
        <w:spacing w:line="360" w:lineRule="auto"/>
        <w:rPr>
          <w:rFonts w:hint="eastAsia" w:ascii="宋体" w:hAnsi="宋体"/>
          <w:color w:val="auto"/>
          <w:sz w:val="24"/>
          <w:szCs w:val="20"/>
          <w:highlight w:val="none"/>
        </w:rPr>
      </w:pPr>
      <w:r>
        <w:rPr>
          <w:rFonts w:hint="eastAsia" w:ascii="宋体" w:hAnsi="宋体"/>
          <w:color w:val="auto"/>
          <w:sz w:val="24"/>
          <w:szCs w:val="20"/>
          <w:highlight w:val="none"/>
        </w:rPr>
      </w:r>
      <w:r/>
    </w:p>
    <w:p>
      <w:pPr>
        <w:ind w:left="719" w:hanging="240"/>
        <w:spacing w:line="360" w:lineRule="auto"/>
        <w:rPr>
          <w:rFonts w:hint="eastAsia" w:ascii="宋体" w:hAnsi="宋体"/>
          <w:color w:val="auto"/>
          <w:sz w:val="24"/>
          <w:szCs w:val="20"/>
          <w:highlight w:val="none"/>
        </w:rPr>
      </w:pPr>
      <w:r>
        <w:rPr>
          <w:rFonts w:hint="eastAsia" w:ascii="宋体" w:hAnsi="宋体"/>
          <w:color w:val="auto"/>
          <w:sz w:val="24"/>
          <w:szCs w:val="20"/>
          <w:highlight w:val="none"/>
        </w:rPr>
      </w:r>
      <w:r/>
    </w:p>
    <w:p>
      <w:pPr>
        <w:ind w:left="719" w:hanging="240"/>
        <w:spacing w:line="360" w:lineRule="auto"/>
        <w:rPr>
          <w:rFonts w:hint="eastAsia" w:ascii="宋体" w:hAnsi="宋体"/>
          <w:color w:val="auto"/>
          <w:sz w:val="24"/>
          <w:szCs w:val="20"/>
          <w:highlight w:val="none"/>
        </w:rPr>
      </w:pPr>
      <w:r>
        <w:rPr>
          <w:rFonts w:hint="eastAsia" w:ascii="宋体" w:hAnsi="宋体"/>
          <w:color w:val="auto"/>
          <w:sz w:val="24"/>
          <w:szCs w:val="20"/>
          <w:highlight w:val="none"/>
        </w:rPr>
      </w:r>
      <w:r/>
    </w:p>
    <w:p>
      <w:pPr>
        <w:ind w:left="719" w:hanging="240"/>
        <w:spacing w:line="360" w:lineRule="auto"/>
        <w:rPr>
          <w:rFonts w:hint="eastAsia" w:ascii="宋体" w:hAnsi="宋体"/>
          <w:color w:val="auto"/>
          <w:sz w:val="24"/>
          <w:szCs w:val="20"/>
          <w:highlight w:val="none"/>
        </w:rPr>
      </w:pPr>
      <w:r>
        <w:rPr>
          <w:rFonts w:hint="eastAsia" w:ascii="宋体" w:hAnsi="宋体"/>
          <w:color w:val="auto"/>
          <w:sz w:val="24"/>
          <w:szCs w:val="20"/>
          <w:highlight w:val="none"/>
        </w:rPr>
      </w:r>
      <w:r/>
    </w:p>
    <w:p>
      <w:pPr>
        <w:ind w:left="719" w:hanging="240"/>
        <w:spacing w:line="360" w:lineRule="auto"/>
        <w:rPr>
          <w:rFonts w:hint="eastAsia" w:ascii="宋体" w:hAnsi="宋体"/>
          <w:color w:val="auto"/>
          <w:sz w:val="24"/>
          <w:szCs w:val="20"/>
          <w:highlight w:val="none"/>
        </w:rPr>
      </w:pPr>
      <w:r>
        <w:rPr>
          <w:rFonts w:hint="eastAsia" w:ascii="宋体" w:hAnsi="宋体"/>
          <w:color w:val="auto"/>
          <w:sz w:val="24"/>
          <w:szCs w:val="20"/>
          <w:highlight w:val="none"/>
        </w:rPr>
      </w:r>
      <w:r/>
    </w:p>
    <w:p>
      <w:pPr>
        <w:ind w:left="719" w:hanging="240"/>
        <w:spacing w:line="360" w:lineRule="auto"/>
        <w:rPr>
          <w:rFonts w:hint="eastAsia" w:ascii="宋体" w:hAnsi="宋体"/>
          <w:color w:val="auto"/>
          <w:sz w:val="24"/>
          <w:szCs w:val="20"/>
          <w:highlight w:val="none"/>
        </w:rPr>
      </w:pPr>
      <w:r>
        <w:rPr>
          <w:rFonts w:hint="eastAsia" w:ascii="宋体" w:hAnsi="宋体"/>
          <w:color w:val="auto"/>
          <w:sz w:val="24"/>
          <w:szCs w:val="20"/>
          <w:highlight w:val="none"/>
        </w:rPr>
      </w:r>
      <w:r/>
    </w:p>
    <w:p>
      <w:pPr>
        <w:ind w:left="719" w:hanging="240"/>
        <w:spacing w:line="360" w:lineRule="auto"/>
        <w:rPr>
          <w:rFonts w:hint="eastAsia" w:ascii="宋体" w:hAnsi="宋体"/>
          <w:color w:val="auto"/>
          <w:sz w:val="24"/>
          <w:szCs w:val="20"/>
          <w:highlight w:val="none"/>
        </w:rPr>
      </w:pPr>
      <w:r>
        <w:rPr>
          <w:rFonts w:hint="eastAsia" w:ascii="宋体" w:hAnsi="宋体"/>
          <w:color w:val="auto"/>
          <w:sz w:val="24"/>
          <w:szCs w:val="20"/>
          <w:highlight w:val="none"/>
        </w:rPr>
      </w:r>
      <w:r/>
    </w:p>
    <w:p>
      <w:pPr>
        <w:ind w:left="719" w:hanging="240"/>
        <w:spacing w:line="360" w:lineRule="auto"/>
        <w:rPr>
          <w:rFonts w:hint="eastAsia" w:ascii="宋体" w:hAnsi="宋体"/>
          <w:color w:val="auto"/>
          <w:sz w:val="24"/>
          <w:szCs w:val="20"/>
          <w:highlight w:val="none"/>
        </w:rPr>
      </w:pPr>
      <w:r>
        <w:rPr>
          <w:rFonts w:hint="eastAsia" w:ascii="宋体" w:hAnsi="宋体"/>
          <w:color w:val="auto"/>
          <w:sz w:val="24"/>
          <w:szCs w:val="20"/>
          <w:highlight w:val="none"/>
        </w:rPr>
      </w:r>
      <w:r/>
    </w:p>
    <w:p>
      <w:pPr>
        <w:ind w:left="719" w:hanging="240"/>
        <w:spacing w:line="360" w:lineRule="auto"/>
        <w:rPr>
          <w:rFonts w:hint="eastAsia" w:ascii="宋体" w:hAnsi="宋体"/>
          <w:color w:val="auto"/>
          <w:sz w:val="24"/>
          <w:szCs w:val="20"/>
          <w:highlight w:val="none"/>
        </w:rPr>
      </w:pPr>
      <w:r>
        <w:rPr>
          <w:rFonts w:hint="eastAsia" w:ascii="宋体" w:hAnsi="宋体"/>
          <w:color w:val="auto"/>
          <w:sz w:val="24"/>
          <w:szCs w:val="20"/>
          <w:highlight w:val="none"/>
        </w:rPr>
      </w:r>
      <w:r/>
    </w:p>
    <w:p>
      <w:pPr>
        <w:ind w:left="719" w:hanging="240"/>
        <w:spacing w:line="360" w:lineRule="auto"/>
        <w:rPr>
          <w:rFonts w:hint="eastAsia" w:ascii="宋体" w:hAnsi="宋体"/>
          <w:color w:val="auto"/>
          <w:sz w:val="24"/>
          <w:szCs w:val="20"/>
          <w:highlight w:val="none"/>
        </w:rPr>
      </w:pPr>
      <w:r>
        <w:rPr>
          <w:rFonts w:hint="eastAsia" w:ascii="宋体" w:hAnsi="宋体"/>
          <w:color w:val="auto"/>
          <w:sz w:val="24"/>
          <w:szCs w:val="20"/>
          <w:highlight w:val="none"/>
        </w:rPr>
      </w:r>
      <w:r/>
    </w:p>
    <w:p>
      <w:pPr>
        <w:ind w:left="719" w:hanging="240"/>
        <w:spacing w:line="360" w:lineRule="auto"/>
        <w:rPr>
          <w:rFonts w:hint="eastAsia" w:ascii="宋体" w:hAnsi="宋体"/>
          <w:color w:val="auto"/>
          <w:sz w:val="24"/>
          <w:szCs w:val="20"/>
          <w:highlight w:val="none"/>
        </w:rPr>
      </w:pPr>
      <w:r>
        <w:rPr>
          <w:rFonts w:hint="eastAsia" w:ascii="宋体" w:hAnsi="宋体"/>
          <w:color w:val="auto"/>
          <w:sz w:val="24"/>
          <w:szCs w:val="20"/>
          <w:highlight w:val="none"/>
        </w:rPr>
      </w:r>
      <w:r/>
    </w:p>
    <w:p>
      <w:pPr>
        <w:jc w:val="left"/>
        <w:keepLines/>
        <w:keepNext/>
        <w:spacing w:before="120" w:line="300" w:lineRule="auto"/>
        <w:rPr>
          <w:rFonts w:hint="eastAsia" w:ascii="宋体" w:hAnsi="宋体"/>
          <w:b/>
          <w:color w:val="auto"/>
          <w:sz w:val="32"/>
          <w:szCs w:val="32"/>
          <w:highlight w:val="none"/>
        </w:rPr>
        <w:outlineLvl w:val="1"/>
      </w:pPr>
      <w:r>
        <w:rPr>
          <w:rFonts w:ascii="宋体" w:hAnsi="宋体"/>
          <w:color w:val="auto"/>
          <w:sz w:val="24"/>
          <w:szCs w:val="20"/>
          <w:highlight w:val="none"/>
        </w:rPr>
        <w:br w:type="page" w:clear="all"/>
      </w:r>
      <w:r>
        <w:rPr>
          <w:rFonts w:ascii="宋体" w:hAnsi="宋体"/>
          <w:b/>
          <w:color w:val="auto"/>
          <w:spacing w:val="20"/>
          <w:sz w:val="24"/>
          <w:highlight w:val="none"/>
        </w:rPr>
        <w:t xml:space="preserve">二、商务技术文件格式</w:t>
      </w:r>
      <w:bookmarkStart w:id="831" w:name="_Toc127151556"/>
      <w:r/>
      <w:bookmarkStart w:id="832" w:name="_Toc226965746"/>
      <w:r/>
      <w:bookmarkStart w:id="833" w:name="_Toc226309800"/>
      <w:r/>
      <w:bookmarkStart w:id="834" w:name="_Toc142311058"/>
      <w:r/>
      <w:bookmarkStart w:id="835" w:name="_Toc520356217"/>
      <w:r/>
      <w:bookmarkStart w:id="836" w:name="_Toc150774761"/>
      <w:r/>
      <w:bookmarkStart w:id="837" w:name="_Toc195842921"/>
      <w:r/>
      <w:bookmarkStart w:id="838" w:name="_Toc480942349"/>
      <w:r/>
      <w:bookmarkStart w:id="839" w:name="_Toc226965829"/>
      <w:r/>
      <w:bookmarkStart w:id="840" w:name="_Ref467988698"/>
      <w:r/>
      <w:bookmarkStart w:id="841" w:name="_Toc150480794"/>
      <w:r/>
      <w:bookmarkStart w:id="842" w:name="_Toc226337252"/>
      <w:r/>
      <w:r/>
    </w:p>
    <w:p>
      <w:pPr>
        <w:jc w:val="center"/>
        <w:widowControl/>
        <w:rPr>
          <w:rFonts w:hint="eastAsia" w:ascii="宋体" w:hAnsi="宋体"/>
          <w:b/>
          <w:color w:val="auto"/>
          <w:sz w:val="32"/>
          <w:szCs w:val="32"/>
          <w:highlight w:val="none"/>
        </w:rPr>
      </w:pPr>
      <w:r>
        <w:rPr>
          <w:rFonts w:hint="eastAsia" w:ascii="宋体" w:hAnsi="宋体"/>
          <w:b/>
          <w:color w:val="auto"/>
          <w:sz w:val="32"/>
          <w:szCs w:val="32"/>
          <w:highlight w:val="none"/>
        </w:rPr>
      </w:r>
      <w:r/>
    </w:p>
    <w:p>
      <w:pPr>
        <w:spacing w:line="360" w:lineRule="auto"/>
        <w:rPr>
          <w:rFonts w:ascii="宋体" w:hAnsi="宋体"/>
          <w:b/>
          <w:color w:val="auto"/>
          <w:sz w:val="24"/>
          <w:szCs w:val="20"/>
          <w:highlight w:val="none"/>
        </w:rPr>
        <w:outlineLvl w:val="2"/>
      </w:pPr>
      <w:r>
        <w:rPr>
          <w:rFonts w:hint="eastAsia" w:ascii="宋体" w:hAnsi="宋体"/>
          <w:b/>
          <w:color w:val="auto"/>
          <w:sz w:val="24"/>
          <w:highlight w:val="none"/>
        </w:rPr>
        <w:t xml:space="preserve">1</w:t>
      </w:r>
      <w:r>
        <w:rPr>
          <w:rFonts w:ascii="宋体" w:hAnsi="宋体"/>
          <w:b/>
          <w:color w:val="auto"/>
          <w:sz w:val="24"/>
          <w:szCs w:val="20"/>
          <w:highlight w:val="none"/>
        </w:rPr>
        <w:t xml:space="preserve">  </w:t>
      </w:r>
      <w:r>
        <w:rPr>
          <w:rFonts w:ascii="宋体" w:hAnsi="宋体"/>
          <w:b/>
          <w:color w:val="auto"/>
          <w:sz w:val="24"/>
          <w:highlight w:val="none"/>
        </w:rPr>
        <w:t xml:space="preserve">投标</w:t>
      </w:r>
      <w:bookmarkEnd w:id="831"/>
      <w:r/>
      <w:bookmarkEnd w:id="832"/>
      <w:r/>
      <w:bookmarkEnd w:id="833"/>
      <w:r/>
      <w:bookmarkEnd w:id="834"/>
      <w:r/>
      <w:bookmarkEnd w:id="835"/>
      <w:r/>
      <w:bookmarkEnd w:id="836"/>
      <w:r/>
      <w:bookmarkEnd w:id="837"/>
      <w:r/>
      <w:bookmarkEnd w:id="838"/>
      <w:r/>
      <w:bookmarkEnd w:id="839"/>
      <w:r/>
      <w:bookmarkEnd w:id="840"/>
      <w:r/>
      <w:bookmarkEnd w:id="841"/>
      <w:r/>
      <w:bookmarkEnd w:id="842"/>
      <w:r>
        <w:rPr>
          <w:rFonts w:hint="eastAsia" w:ascii="宋体" w:hAnsi="宋体"/>
          <w:b/>
          <w:color w:val="auto"/>
          <w:sz w:val="24"/>
          <w:highlight w:val="none"/>
        </w:rPr>
        <w:t xml:space="preserve">函</w:t>
      </w:r>
      <w:r>
        <w:rPr>
          <w:rFonts w:ascii="宋体" w:hAnsi="宋体"/>
          <w:b/>
          <w:color w:val="auto"/>
          <w:sz w:val="24"/>
          <w:szCs w:val="20"/>
          <w:highlight w:val="none"/>
        </w:rPr>
        <w:t xml:space="preserve">（实质性格式）</w:t>
      </w:r>
      <w:r/>
    </w:p>
    <w:p>
      <w:pPr>
        <w:spacing w:line="360" w:lineRule="auto"/>
        <w:tabs>
          <w:tab w:val="left" w:pos="5580" w:leader="none"/>
        </w:tabs>
        <w:rPr>
          <w:rFonts w:ascii="宋体" w:hAnsi="宋体"/>
          <w:color w:val="auto"/>
          <w:sz w:val="24"/>
          <w:highlight w:val="none"/>
        </w:rPr>
      </w:pPr>
      <w:r>
        <w:rPr>
          <w:rFonts w:ascii="宋体" w:hAnsi="宋体"/>
          <w:color w:val="auto"/>
          <w:sz w:val="24"/>
          <w:highlight w:val="none"/>
        </w:rPr>
      </w:r>
      <w:r/>
    </w:p>
    <w:p>
      <w:pPr>
        <w:jc w:val="center"/>
        <w:spacing w:line="360" w:lineRule="auto"/>
        <w:rPr>
          <w:rFonts w:ascii="宋体" w:hAnsi="宋体"/>
          <w:b/>
          <w:color w:val="auto"/>
          <w:sz w:val="36"/>
          <w:szCs w:val="36"/>
          <w:highlight w:val="none"/>
        </w:rPr>
      </w:pPr>
      <w:r>
        <w:rPr>
          <w:rFonts w:hint="eastAsia" w:ascii="宋体" w:hAnsi="宋体"/>
          <w:b/>
          <w:color w:val="auto"/>
          <w:sz w:val="36"/>
          <w:szCs w:val="36"/>
          <w:highlight w:val="none"/>
        </w:rPr>
        <w:t xml:space="preserve">投标函</w:t>
      </w:r>
      <w:r/>
    </w:p>
    <w:p>
      <w:pPr>
        <w:spacing w:line="360" w:lineRule="auto"/>
        <w:tabs>
          <w:tab w:val="left" w:pos="5580" w:leader="none"/>
        </w:tabs>
        <w:rPr>
          <w:rFonts w:ascii="宋体" w:hAnsi="宋体"/>
          <w:color w:val="auto"/>
          <w:sz w:val="24"/>
          <w:highlight w:val="none"/>
        </w:rPr>
      </w:pPr>
      <w:r>
        <w:rPr>
          <w:rFonts w:ascii="宋体" w:hAnsi="宋体"/>
          <w:color w:val="auto"/>
          <w:sz w:val="24"/>
          <w:highlight w:val="none"/>
        </w:rPr>
        <w:t xml:space="preserve">致：</w:t>
      </w:r>
      <w:r>
        <w:rPr>
          <w:rFonts w:ascii="宋体" w:hAnsi="宋体"/>
          <w:color w:val="auto"/>
          <w:sz w:val="24"/>
          <w:highlight w:val="none"/>
          <w:u w:val="single"/>
        </w:rPr>
        <w:t xml:space="preserve">（采购人或采购代理机构）</w:t>
      </w:r>
      <w:r/>
    </w:p>
    <w:p>
      <w:pPr>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r>
      <w:r/>
    </w:p>
    <w:p>
      <w:pPr>
        <w:ind w:firstLine="408"/>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t xml:space="preserve">我方参加你方就___________（项目名称，项目编号/包号）组织的招标活动，并对此项目进行投标。</w:t>
      </w:r>
      <w:r/>
    </w:p>
    <w:p>
      <w:pPr>
        <w:ind w:firstLine="408"/>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t xml:space="preserve">1. 我方</w:t>
      </w:r>
      <w:r>
        <w:rPr>
          <w:rFonts w:ascii="宋体" w:hAnsi="宋体"/>
          <w:color w:val="auto"/>
          <w:sz w:val="24"/>
          <w:highlight w:val="none"/>
        </w:rPr>
        <w:t xml:space="preserve">已详细审查全部招标文件</w:t>
      </w:r>
      <w:r>
        <w:rPr>
          <w:rFonts w:ascii="宋体" w:hAnsi="宋体"/>
          <w:color w:val="auto"/>
          <w:sz w:val="24"/>
          <w:szCs w:val="20"/>
          <w:highlight w:val="none"/>
        </w:rPr>
        <w:t xml:space="preserve">，自愿参与投标并承诺如下：</w:t>
      </w:r>
      <w:r/>
    </w:p>
    <w:p>
      <w:pPr>
        <w:ind w:left="360" w:firstLine="72"/>
        <w:spacing w:line="360" w:lineRule="auto"/>
        <w:tabs>
          <w:tab w:val="left" w:pos="720" w:leader="none"/>
          <w:tab w:val="left" w:pos="900" w:leader="none"/>
        </w:tabs>
        <w:rPr>
          <w:rFonts w:ascii="宋体" w:hAnsi="宋体"/>
          <w:color w:val="auto"/>
          <w:sz w:val="24"/>
          <w:szCs w:val="20"/>
          <w:highlight w:val="none"/>
        </w:rPr>
      </w:pPr>
      <w:r>
        <w:rPr>
          <w:rFonts w:ascii="宋体" w:hAnsi="宋体"/>
          <w:color w:val="auto"/>
          <w:sz w:val="24"/>
          <w:szCs w:val="20"/>
          <w:highlight w:val="none"/>
        </w:rPr>
        <w:t xml:space="preserve">（1）本投标有效期为自提交投标文件的截止之日起</w:t>
      </w:r>
      <w:r>
        <w:rPr>
          <w:rFonts w:hint="eastAsia" w:ascii="宋体" w:hAnsi="宋体"/>
          <w:color w:val="auto"/>
          <w:sz w:val="24"/>
          <w:highlight w:val="none"/>
        </w:rPr>
        <w:t xml:space="preserve">60</w:t>
      </w:r>
      <w:r>
        <w:rPr>
          <w:rFonts w:ascii="宋体" w:hAnsi="宋体"/>
          <w:color w:val="auto"/>
          <w:sz w:val="24"/>
          <w:szCs w:val="20"/>
          <w:highlight w:val="none"/>
        </w:rPr>
        <w:t xml:space="preserve">个日历日。</w:t>
      </w:r>
      <w:r/>
    </w:p>
    <w:p>
      <w:pPr>
        <w:ind w:left="360" w:firstLine="72"/>
        <w:spacing w:line="360" w:lineRule="auto"/>
        <w:tabs>
          <w:tab w:val="left" w:pos="720" w:leader="none"/>
          <w:tab w:val="left" w:pos="900" w:leader="none"/>
        </w:tabs>
        <w:rPr>
          <w:rFonts w:ascii="宋体" w:hAnsi="宋体"/>
          <w:color w:val="auto"/>
          <w:sz w:val="24"/>
          <w:szCs w:val="20"/>
          <w:highlight w:val="none"/>
        </w:rPr>
      </w:pPr>
      <w:r>
        <w:rPr>
          <w:rFonts w:ascii="宋体" w:hAnsi="宋体"/>
          <w:color w:val="auto"/>
          <w:sz w:val="24"/>
          <w:szCs w:val="20"/>
          <w:highlight w:val="none"/>
        </w:rPr>
        <w:t xml:space="preserve">（2）除合同条款及采购需求偏离表列出的偏离外，我方响应招标文件的全部要求。</w:t>
      </w:r>
      <w:r/>
    </w:p>
    <w:p>
      <w:pPr>
        <w:ind w:firstLine="420"/>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t xml:space="preserve">（3）我方已提供的全部文件资料是真实、准确的，并对此承担一切法律后果。</w:t>
      </w:r>
      <w:r/>
    </w:p>
    <w:p>
      <w:pPr>
        <w:ind w:firstLine="420"/>
        <w:spacing w:line="360" w:lineRule="auto"/>
        <w:tabs>
          <w:tab w:val="left" w:pos="5580" w:leader="none"/>
        </w:tabs>
        <w:rPr>
          <w:rFonts w:ascii="宋体" w:hAnsi="宋体"/>
          <w:color w:val="auto"/>
          <w:sz w:val="24"/>
          <w:highlight w:val="none"/>
        </w:rPr>
      </w:pPr>
      <w:r>
        <w:rPr>
          <w:rFonts w:ascii="宋体" w:hAnsi="宋体"/>
          <w:color w:val="auto"/>
          <w:sz w:val="24"/>
          <w:szCs w:val="20"/>
          <w:highlight w:val="none"/>
        </w:rPr>
        <w:t xml:space="preserve">（4）如我方中标，我方将在法律规定的期限内与你方签订合同，按照招标文件要求提交履约保证金，并在合同约定的期限内完成合同规定的全部义务。</w:t>
      </w:r>
      <w:r/>
    </w:p>
    <w:p>
      <w:pPr>
        <w:ind w:left="420"/>
        <w:spacing w:line="360" w:lineRule="auto"/>
        <w:rPr>
          <w:rFonts w:ascii="宋体" w:hAnsi="宋体"/>
          <w:color w:val="auto"/>
          <w:sz w:val="24"/>
          <w:highlight w:val="none"/>
        </w:rPr>
      </w:pPr>
      <w:r>
        <w:rPr>
          <w:rFonts w:ascii="宋体" w:hAnsi="宋体"/>
          <w:color w:val="auto"/>
          <w:sz w:val="24"/>
          <w:highlight w:val="none"/>
        </w:rPr>
        <w:t xml:space="preserve">2. 其他补充条款（如有）：</w:t>
      </w:r>
      <w:r>
        <w:rPr>
          <w:rFonts w:ascii="宋体" w:hAnsi="宋体"/>
          <w:color w:val="auto"/>
          <w:sz w:val="24"/>
          <w:szCs w:val="20"/>
          <w:highlight w:val="none"/>
        </w:rPr>
        <w:t xml:space="preserve">___________</w:t>
      </w:r>
      <w:r>
        <w:rPr>
          <w:rFonts w:ascii="宋体" w:hAnsi="宋体"/>
          <w:color w:val="auto"/>
          <w:sz w:val="24"/>
          <w:highlight w:val="none"/>
        </w:rPr>
        <w:t xml:space="preserve">。</w:t>
      </w:r>
      <w:r/>
    </w:p>
    <w:p>
      <w:pPr>
        <w:ind w:firstLine="480"/>
        <w:spacing w:line="360" w:lineRule="auto"/>
        <w:rPr>
          <w:rFonts w:ascii="宋体" w:hAnsi="宋体"/>
          <w:color w:val="auto"/>
          <w:sz w:val="24"/>
          <w:highlight w:val="none"/>
        </w:rPr>
      </w:pPr>
      <w:r>
        <w:rPr>
          <w:rFonts w:ascii="宋体" w:hAnsi="宋体"/>
          <w:color w:val="auto"/>
          <w:sz w:val="24"/>
          <w:highlight w:val="none"/>
        </w:rPr>
        <w:t xml:space="preserve">与本投标有关的一切正式往来信函请寄：</w:t>
      </w:r>
      <w:r/>
    </w:p>
    <w:p>
      <w:pPr>
        <w:ind w:left="420"/>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r>
      <w:r/>
    </w:p>
    <w:p>
      <w:pPr>
        <w:ind w:left="420"/>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t xml:space="preserve">地址_________________________     传真____________________________</w:t>
      </w:r>
      <w:r/>
    </w:p>
    <w:p>
      <w:pPr>
        <w:ind w:left="420"/>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t xml:space="preserve">电话_________________________     电子函件________________________</w:t>
      </w:r>
      <w:r/>
    </w:p>
    <w:p>
      <w:pPr>
        <w:ind w:left="420"/>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r>
      <w:r/>
    </w:p>
    <w:p>
      <w:pPr>
        <w:ind w:left="420"/>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t xml:space="preserve">投标人名称（加盖公章） ___________</w:t>
      </w:r>
      <w:r/>
    </w:p>
    <w:p>
      <w:pPr>
        <w:ind w:left="420"/>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t xml:space="preserve">日期：_____年______月______日    </w:t>
      </w:r>
      <w:r/>
    </w:p>
    <w:p>
      <w:pPr>
        <w:ind w:left="420"/>
        <w:spacing w:line="360" w:lineRule="auto"/>
        <w:tabs>
          <w:tab w:val="left" w:pos="5580" w:leader="none"/>
        </w:tabs>
        <w:rPr>
          <w:rFonts w:ascii="宋体" w:hAnsi="宋体"/>
          <w:color w:val="auto"/>
          <w:sz w:val="24"/>
          <w:szCs w:val="20"/>
          <w:highlight w:val="none"/>
          <w:u w:val="single"/>
        </w:rPr>
      </w:pPr>
      <w:r>
        <w:rPr>
          <w:rFonts w:ascii="宋体" w:hAnsi="宋体"/>
          <w:color w:val="auto"/>
          <w:sz w:val="24"/>
          <w:szCs w:val="20"/>
          <w:highlight w:val="none"/>
          <w:u w:val="single"/>
        </w:rPr>
      </w:r>
      <w:r/>
    </w:p>
    <w:p>
      <w:pPr>
        <w:jc w:val="left"/>
        <w:widowControl/>
        <w:rPr>
          <w:rFonts w:hint="eastAsia" w:ascii="宋体" w:hAnsi="宋体"/>
          <w:b/>
          <w:color w:val="auto"/>
          <w:sz w:val="24"/>
          <w:highlight w:val="none"/>
        </w:rPr>
      </w:pPr>
      <w:r/>
      <w:bookmarkStart w:id="843" w:name="_Hlt520356243"/>
      <w:r/>
      <w:bookmarkEnd w:id="843"/>
      <w:r/>
      <w:bookmarkStart w:id="844" w:name="_Hlt520355938"/>
      <w:r/>
      <w:bookmarkEnd w:id="844"/>
      <w:r>
        <w:rPr>
          <w:rFonts w:ascii="宋体" w:hAnsi="宋体"/>
          <w:color w:val="auto"/>
          <w:sz w:val="24"/>
          <w:highlight w:val="none"/>
        </w:rPr>
        <w:br w:type="page" w:clear="all"/>
      </w:r>
      <w:r/>
    </w:p>
    <w:p>
      <w:pPr>
        <w:spacing w:line="360" w:lineRule="auto"/>
        <w:rPr>
          <w:rFonts w:hint="eastAsia" w:ascii="宋体" w:hAnsi="宋体"/>
          <w:b/>
          <w:color w:val="auto"/>
          <w:sz w:val="24"/>
          <w:highlight w:val="none"/>
        </w:rPr>
        <w:outlineLvl w:val="2"/>
      </w:pPr>
      <w:r>
        <w:rPr>
          <w:rFonts w:hint="eastAsia" w:ascii="宋体" w:hAnsi="宋体"/>
          <w:b/>
          <w:color w:val="auto"/>
          <w:sz w:val="24"/>
          <w:highlight w:val="none"/>
        </w:rPr>
        <w:t xml:space="preserve">2</w:t>
      </w:r>
      <w:r>
        <w:rPr>
          <w:rFonts w:ascii="宋体" w:hAnsi="宋体"/>
          <w:b/>
          <w:color w:val="auto"/>
          <w:sz w:val="24"/>
          <w:highlight w:val="none"/>
        </w:rPr>
        <w:t xml:space="preserve">  </w:t>
      </w:r>
      <w:r>
        <w:rPr>
          <w:rFonts w:hint="eastAsia" w:ascii="宋体" w:hAnsi="宋体"/>
          <w:b/>
          <w:color w:val="auto"/>
          <w:sz w:val="24"/>
          <w:highlight w:val="none"/>
        </w:rPr>
        <w:t xml:space="preserve">法定代表人资格证明书</w:t>
      </w:r>
      <w:r>
        <w:rPr>
          <w:rFonts w:ascii="宋体" w:hAnsi="宋体"/>
          <w:b/>
          <w:color w:val="auto"/>
          <w:sz w:val="24"/>
          <w:highlight w:val="none"/>
        </w:rPr>
        <w:t xml:space="preserve">（实质性格式）</w:t>
      </w:r>
      <w:r/>
    </w:p>
    <w:p>
      <w:pPr>
        <w:jc w:val="center"/>
        <w:spacing w:line="360" w:lineRule="auto"/>
        <w:rPr>
          <w:rFonts w:hint="eastAsia" w:ascii="宋体" w:hAnsi="宋体"/>
          <w:b/>
          <w:color w:val="auto"/>
          <w:sz w:val="32"/>
          <w:szCs w:val="32"/>
          <w:highlight w:val="none"/>
        </w:rPr>
      </w:pPr>
      <w:r>
        <w:rPr>
          <w:rFonts w:hint="eastAsia" w:ascii="宋体" w:hAnsi="宋体"/>
          <w:b/>
          <w:color w:val="auto"/>
          <w:sz w:val="32"/>
          <w:szCs w:val="32"/>
          <w:highlight w:val="none"/>
        </w:rPr>
      </w:r>
      <w:r/>
    </w:p>
    <w:p>
      <w:pPr>
        <w:jc w:val="center"/>
        <w:spacing w:line="360" w:lineRule="auto"/>
        <w:rPr>
          <w:rFonts w:ascii="宋体" w:hAnsi="宋体"/>
          <w:b/>
          <w:color w:val="auto"/>
          <w:sz w:val="32"/>
          <w:szCs w:val="32"/>
          <w:highlight w:val="none"/>
        </w:rPr>
      </w:pPr>
      <w:r>
        <w:rPr>
          <w:rFonts w:hint="eastAsia" w:ascii="宋体" w:hAnsi="宋体"/>
          <w:b/>
          <w:color w:val="auto"/>
          <w:sz w:val="32"/>
          <w:szCs w:val="32"/>
          <w:highlight w:val="none"/>
        </w:rPr>
        <w:t xml:space="preserve">法定代表人资格证明书</w:t>
      </w:r>
      <w:r/>
    </w:p>
    <w:p>
      <w:pPr>
        <w:spacing w:line="560" w:lineRule="exact"/>
        <w:rPr>
          <w:rFonts w:ascii="宋体" w:hAnsi="宋体"/>
          <w:color w:val="auto"/>
          <w:sz w:val="24"/>
          <w:highlight w:val="none"/>
        </w:rPr>
      </w:pPr>
      <w:r>
        <w:rPr>
          <w:rFonts w:hint="eastAsia" w:ascii="宋体" w:hAnsi="宋体"/>
          <w:color w:val="auto"/>
          <w:sz w:val="24"/>
          <w:highlight w:val="none"/>
        </w:rPr>
        <w:t xml:space="preserve">单位名称:</w:t>
      </w:r>
      <w:r/>
    </w:p>
    <w:p>
      <w:pPr>
        <w:spacing w:line="560" w:lineRule="exact"/>
        <w:rPr>
          <w:rFonts w:ascii="宋体" w:hAnsi="宋体"/>
          <w:color w:val="auto"/>
          <w:sz w:val="24"/>
          <w:highlight w:val="none"/>
        </w:rPr>
      </w:pPr>
      <w:r>
        <w:rPr>
          <w:rFonts w:hint="eastAsia" w:ascii="宋体" w:hAnsi="宋体"/>
          <w:color w:val="auto"/>
          <w:sz w:val="24"/>
          <w:highlight w:val="none"/>
        </w:rPr>
        <w:t xml:space="preserve">地址:</w:t>
      </w:r>
      <w:r/>
    </w:p>
    <w:p>
      <w:pPr>
        <w:spacing w:line="560" w:lineRule="exact"/>
        <w:rPr>
          <w:rFonts w:ascii="宋体" w:hAnsi="宋体"/>
          <w:color w:val="auto"/>
          <w:sz w:val="24"/>
          <w:highlight w:val="none"/>
        </w:rPr>
      </w:pPr>
      <w:r>
        <w:rPr>
          <w:rFonts w:hint="eastAsia" w:ascii="宋体" w:hAnsi="宋体"/>
          <w:color w:val="auto"/>
          <w:sz w:val="24"/>
          <w:highlight w:val="none"/>
        </w:rPr>
        <w:t xml:space="preserve">姓名:     性别:       年龄:      职务:</w:t>
      </w:r>
      <w:r/>
    </w:p>
    <w:p>
      <w:pPr>
        <w:spacing w:line="560" w:lineRule="exact"/>
        <w:rPr>
          <w:rFonts w:ascii="宋体" w:hAnsi="宋体"/>
          <w:color w:val="auto"/>
          <w:sz w:val="24"/>
          <w:highlight w:val="none"/>
        </w:rPr>
      </w:pPr>
      <w:r>
        <w:rPr>
          <w:rFonts w:hint="eastAsia" w:ascii="宋体" w:hAnsi="宋体"/>
          <w:color w:val="auto"/>
          <w:sz w:val="24"/>
          <w:highlight w:val="none"/>
        </w:rPr>
        <w:t xml:space="preserve">系</w:t>
      </w:r>
      <w:r>
        <w:rPr>
          <w:rFonts w:hint="eastAsia" w:ascii="宋体" w:hAnsi="宋体"/>
          <w:color w:val="auto"/>
          <w:sz w:val="24"/>
          <w:highlight w:val="none"/>
          <w:u w:val="single"/>
        </w:rPr>
        <w:t xml:space="preserve">（投标单位名称）</w:t>
      </w:r>
      <w:r>
        <w:rPr>
          <w:rFonts w:hint="eastAsia" w:ascii="宋体" w:hAnsi="宋体"/>
          <w:color w:val="auto"/>
          <w:sz w:val="24"/>
          <w:highlight w:val="none"/>
        </w:rPr>
        <w:t xml:space="preserve">的法定代表人。为参与</w:t>
      </w:r>
      <w:r>
        <w:rPr>
          <w:rFonts w:hint="eastAsia" w:ascii="宋体" w:hAnsi="宋体"/>
          <w:color w:val="auto"/>
          <w:sz w:val="24"/>
          <w:highlight w:val="none"/>
          <w:u w:val="single"/>
        </w:rPr>
        <w:t xml:space="preserve">（项目名称）</w:t>
      </w:r>
      <w:r>
        <w:rPr>
          <w:rFonts w:hint="eastAsia" w:ascii="宋体" w:hAnsi="宋体"/>
          <w:color w:val="auto"/>
          <w:sz w:val="24"/>
          <w:highlight w:val="none"/>
        </w:rPr>
        <w:t xml:space="preserve">的政府采购活动，</w:t>
      </w:r>
      <w:r>
        <w:rPr>
          <w:rFonts w:ascii="宋体" w:hAnsi="宋体"/>
          <w:color w:val="auto"/>
          <w:sz w:val="24"/>
          <w:szCs w:val="20"/>
          <w:highlight w:val="none"/>
        </w:rPr>
        <w:t xml:space="preserve">签署、澄清确认、递交、撤回、修改</w:t>
      </w:r>
      <w:r>
        <w:rPr>
          <w:rFonts w:hint="eastAsia" w:ascii="宋体" w:hAnsi="宋体"/>
          <w:color w:val="auto"/>
          <w:sz w:val="24"/>
          <w:highlight w:val="none"/>
        </w:rPr>
        <w:t xml:space="preserve">上述项目的投标文件、进行合同谈判、签署合同和处理与之有关的一切事务。</w:t>
      </w:r>
      <w:r/>
    </w:p>
    <w:p>
      <w:pPr>
        <w:spacing w:line="560" w:lineRule="exact"/>
        <w:rPr>
          <w:rFonts w:ascii="宋体" w:hAnsi="宋体"/>
          <w:color w:val="auto"/>
          <w:sz w:val="24"/>
          <w:highlight w:val="none"/>
        </w:rPr>
      </w:pPr>
      <w:r>
        <w:rPr>
          <w:rFonts w:hint="eastAsia" w:ascii="宋体" w:hAnsi="宋体"/>
          <w:color w:val="auto"/>
          <w:sz w:val="24"/>
          <w:highlight w:val="none"/>
        </w:rPr>
        <w:t xml:space="preserve">特此证明。</w:t>
      </w:r>
      <w:r/>
    </w:p>
    <w:p>
      <w:pPr>
        <w:spacing w:line="560" w:lineRule="exact"/>
        <w:rPr>
          <w:rFonts w:ascii="宋体" w:hAnsi="宋体"/>
          <w:color w:val="auto"/>
          <w:sz w:val="24"/>
          <w:highlight w:val="none"/>
        </w:rPr>
      </w:pPr>
      <w:r>
        <w:rPr>
          <w:rFonts w:ascii="宋体" w:hAnsi="宋体"/>
          <w:color w:val="auto"/>
          <w:sz w:val="24"/>
          <w:highlight w:val="none"/>
        </w:rPr>
      </w:r>
      <w:r/>
    </w:p>
    <w:p>
      <w:pPr>
        <w:pStyle w:val="1131"/>
        <w:ind w:right="-46"/>
        <w:spacing w:line="583" w:lineRule="auto"/>
        <w:rPr>
          <w:color w:val="auto"/>
          <w:spacing w:val="-3"/>
          <w:highlight w:val="none"/>
        </w:rPr>
      </w:pPr>
      <w:r>
        <w:rPr>
          <w:color w:val="auto"/>
          <w:highlight w:val="none"/>
        </w:rPr>
        <w:t xml:space="preserve">附：</w:t>
      </w:r>
      <w:r>
        <w:rPr>
          <w:color w:val="auto"/>
          <w:spacing w:val="-3"/>
          <w:highlight w:val="none"/>
        </w:rPr>
        <w:t xml:space="preserve">法</w:t>
      </w:r>
      <w:r>
        <w:rPr>
          <w:color w:val="auto"/>
          <w:highlight w:val="none"/>
        </w:rPr>
        <w:t xml:space="preserve">定</w:t>
      </w:r>
      <w:r>
        <w:rPr>
          <w:color w:val="auto"/>
          <w:spacing w:val="-3"/>
          <w:highlight w:val="none"/>
        </w:rPr>
        <w:t xml:space="preserve">代</w:t>
      </w:r>
      <w:r>
        <w:rPr>
          <w:color w:val="auto"/>
          <w:highlight w:val="none"/>
        </w:rPr>
        <w:t xml:space="preserve">表</w:t>
      </w:r>
      <w:r>
        <w:rPr>
          <w:color w:val="auto"/>
          <w:spacing w:val="-3"/>
          <w:highlight w:val="none"/>
        </w:rPr>
        <w:t xml:space="preserve">人</w:t>
      </w:r>
      <w:r>
        <w:rPr>
          <w:color w:val="auto"/>
          <w:highlight w:val="none"/>
        </w:rPr>
        <w:t xml:space="preserve">（</w:t>
      </w:r>
      <w:r>
        <w:rPr>
          <w:color w:val="auto"/>
          <w:spacing w:val="-3"/>
          <w:highlight w:val="none"/>
        </w:rPr>
        <w:t xml:space="preserve">单</w:t>
      </w:r>
      <w:r>
        <w:rPr>
          <w:color w:val="auto"/>
          <w:highlight w:val="none"/>
        </w:rPr>
        <w:t xml:space="preserve">位</w:t>
      </w:r>
      <w:r>
        <w:rPr>
          <w:color w:val="auto"/>
          <w:spacing w:val="-3"/>
          <w:highlight w:val="none"/>
        </w:rPr>
        <w:t xml:space="preserve">负</w:t>
      </w:r>
      <w:r>
        <w:rPr>
          <w:color w:val="auto"/>
          <w:highlight w:val="none"/>
        </w:rPr>
        <w:t xml:space="preserve">责人</w:t>
      </w:r>
      <w:r>
        <w:rPr>
          <w:color w:val="auto"/>
          <w:spacing w:val="-3"/>
          <w:highlight w:val="none"/>
        </w:rPr>
        <w:t xml:space="preserve">）有效期内的身</w:t>
      </w:r>
      <w:r>
        <w:rPr>
          <w:rFonts w:hint="eastAsia"/>
          <w:color w:val="auto"/>
          <w:spacing w:val="-3"/>
          <w:highlight w:val="none"/>
        </w:rPr>
        <w:t xml:space="preserve">份</w:t>
      </w:r>
      <w:r>
        <w:rPr>
          <w:color w:val="auto"/>
          <w:spacing w:val="-3"/>
          <w:highlight w:val="none"/>
        </w:rPr>
        <w:t xml:space="preserve">证正反面</w:t>
      </w:r>
      <w:r>
        <w:rPr>
          <w:rFonts w:hint="eastAsia"/>
          <w:color w:val="auto"/>
          <w:spacing w:val="-3"/>
          <w:highlight w:val="none"/>
        </w:rPr>
        <w:t xml:space="preserve">电子</w:t>
      </w:r>
      <w:r>
        <w:rPr>
          <w:color w:val="auto"/>
          <w:spacing w:val="-3"/>
          <w:highlight w:val="none"/>
        </w:rPr>
        <w:t xml:space="preserve">件</w:t>
      </w:r>
      <w:r>
        <w:rPr>
          <w:rFonts w:hint="eastAsia"/>
          <w:color w:val="auto"/>
          <w:spacing w:val="-3"/>
          <w:highlight w:val="none"/>
        </w:rPr>
        <w:t xml:space="preserve">。</w:t>
      </w:r>
      <w:r/>
    </w:p>
    <w:tbl>
      <w:tblPr>
        <w:tblStyle w:val="930"/>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jc w:val="left"/>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r>
            <w:r/>
          </w:p>
          <w:p>
            <w:pPr>
              <w:jc w:val="left"/>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r>
            <w:r/>
          </w:p>
          <w:p>
            <w:pPr>
              <w:jc w:val="left"/>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r>
            <w:r/>
          </w:p>
        </w:tc>
        <w:tc>
          <w:tcPr>
            <w:tcW w:w="4536" w:type="dxa"/>
            <w:vAlign w:val="top"/>
            <w:textDirection w:val="lrTb"/>
            <w:noWrap w:val="false"/>
          </w:tcPr>
          <w:p>
            <w:pPr>
              <w:jc w:val="left"/>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r>
            <w:r/>
          </w:p>
          <w:p>
            <w:pPr>
              <w:jc w:val="left"/>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r>
            <w:r/>
          </w:p>
          <w:p>
            <w:pPr>
              <w:jc w:val="left"/>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r>
            <w:r/>
          </w:p>
        </w:tc>
      </w:tr>
    </w:tbl>
    <w:p>
      <w:pPr>
        <w:spacing w:line="560" w:lineRule="exact"/>
        <w:rPr>
          <w:rFonts w:ascii="宋体" w:hAnsi="宋体"/>
          <w:color w:val="auto"/>
          <w:sz w:val="24"/>
          <w:highlight w:val="none"/>
        </w:rPr>
      </w:pPr>
      <w:r>
        <w:rPr>
          <w:rFonts w:hint="eastAsia" w:ascii="宋体" w:hAnsi="宋体"/>
          <w:color w:val="auto"/>
          <w:sz w:val="24"/>
          <w:highlight w:val="none"/>
        </w:rPr>
        <w:t xml:space="preserve">                     投标人：（加盖公章）</w:t>
      </w:r>
      <w:r/>
    </w:p>
    <w:p>
      <w:pPr>
        <w:spacing w:line="560" w:lineRule="exact"/>
        <w:rPr>
          <w:rFonts w:ascii="宋体" w:hAnsi="宋体"/>
          <w:color w:val="auto"/>
          <w:sz w:val="24"/>
          <w:highlight w:val="none"/>
        </w:rPr>
      </w:pPr>
      <w:r>
        <w:rPr>
          <w:rFonts w:hint="eastAsia" w:ascii="宋体" w:hAnsi="宋体"/>
          <w:color w:val="auto"/>
          <w:sz w:val="24"/>
          <w:highlight w:val="none"/>
        </w:rPr>
        <w:t xml:space="preserve">                       法定代表人</w:t>
      </w:r>
      <w:r>
        <w:rPr>
          <w:rFonts w:ascii="宋体" w:hAnsi="宋体"/>
          <w:color w:val="auto"/>
          <w:sz w:val="24"/>
          <w:szCs w:val="20"/>
          <w:highlight w:val="none"/>
        </w:rPr>
        <w:t xml:space="preserve">签字</w:t>
      </w:r>
      <w:r>
        <w:rPr>
          <w:rFonts w:hint="eastAsia" w:ascii="宋体" w:hAnsi="宋体"/>
          <w:color w:val="auto"/>
          <w:sz w:val="24"/>
          <w:szCs w:val="20"/>
          <w:highlight w:val="none"/>
        </w:rPr>
        <w:t xml:space="preserve">、签章</w:t>
      </w:r>
      <w:r>
        <w:rPr>
          <w:rFonts w:ascii="宋体" w:hAnsi="宋体"/>
          <w:color w:val="auto"/>
          <w:sz w:val="24"/>
          <w:szCs w:val="20"/>
          <w:highlight w:val="none"/>
        </w:rPr>
        <w:t xml:space="preserve">或</w:t>
      </w:r>
      <w:r>
        <w:rPr>
          <w:rFonts w:hint="eastAsia" w:ascii="宋体" w:hAnsi="宋体"/>
          <w:color w:val="auto"/>
          <w:sz w:val="24"/>
          <w:szCs w:val="20"/>
          <w:highlight w:val="none"/>
        </w:rPr>
        <w:t xml:space="preserve">印鉴</w:t>
      </w:r>
      <w:r>
        <w:rPr>
          <w:rFonts w:hint="eastAsia" w:ascii="宋体" w:hAnsi="宋体"/>
          <w:color w:val="auto"/>
          <w:sz w:val="24"/>
          <w:highlight w:val="none"/>
        </w:rPr>
        <w:t xml:space="preserve">：</w:t>
      </w:r>
      <w:r/>
    </w:p>
    <w:p>
      <w:pPr>
        <w:ind w:firstLine="4320"/>
        <w:spacing w:line="560" w:lineRule="exact"/>
        <w:rPr>
          <w:rFonts w:ascii="宋体" w:hAnsi="宋体"/>
          <w:color w:val="auto"/>
          <w:sz w:val="24"/>
          <w:highlight w:val="none"/>
        </w:rPr>
      </w:pPr>
      <w:r>
        <w:rPr>
          <w:rFonts w:hint="eastAsia" w:ascii="宋体" w:hAnsi="宋体"/>
          <w:color w:val="auto"/>
          <w:sz w:val="24"/>
          <w:highlight w:val="none"/>
        </w:rPr>
        <w:t xml:space="preserve">日期：    年    月    日</w:t>
      </w:r>
      <w:r/>
    </w:p>
    <w:p>
      <w:pPr>
        <w:jc w:val="left"/>
        <w:widowControl/>
        <w:rPr>
          <w:rFonts w:hint="eastAsia" w:ascii="宋体" w:hAnsi="宋体"/>
          <w:color w:val="auto"/>
          <w:sz w:val="24"/>
          <w:highlight w:val="none"/>
        </w:rPr>
      </w:pPr>
      <w:r>
        <w:rPr>
          <w:rFonts w:hint="eastAsia" w:ascii="宋体" w:hAnsi="宋体"/>
          <w:color w:val="auto"/>
          <w:sz w:val="24"/>
          <w:highlight w:val="none"/>
        </w:rPr>
      </w:r>
      <w:r/>
    </w:p>
    <w:p>
      <w:pPr>
        <w:jc w:val="left"/>
        <w:widowControl/>
        <w:rPr>
          <w:rFonts w:hint="eastAsia" w:ascii="宋体" w:hAnsi="宋体"/>
          <w:color w:val="auto"/>
          <w:sz w:val="24"/>
          <w:highlight w:val="none"/>
        </w:rPr>
      </w:pPr>
      <w:r>
        <w:rPr>
          <w:rFonts w:hint="eastAsia" w:ascii="宋体" w:hAnsi="宋体"/>
          <w:color w:val="auto"/>
          <w:sz w:val="24"/>
          <w:highlight w:val="none"/>
        </w:rPr>
      </w:r>
      <w:r/>
    </w:p>
    <w:p>
      <w:pPr>
        <w:jc w:val="left"/>
        <w:widowControl/>
        <w:rPr>
          <w:rFonts w:hint="eastAsia" w:ascii="宋体" w:hAnsi="宋体"/>
          <w:color w:val="auto"/>
          <w:sz w:val="24"/>
          <w:highlight w:val="none"/>
        </w:rPr>
      </w:pPr>
      <w:r>
        <w:rPr>
          <w:rFonts w:hint="eastAsia" w:ascii="宋体" w:hAnsi="宋体"/>
          <w:color w:val="auto"/>
          <w:sz w:val="24"/>
          <w:highlight w:val="none"/>
        </w:rPr>
      </w:r>
      <w:r/>
    </w:p>
    <w:p>
      <w:pPr>
        <w:jc w:val="left"/>
        <w:spacing w:line="360" w:lineRule="auto"/>
        <w:tabs>
          <w:tab w:val="left" w:pos="5580" w:leader="none"/>
        </w:tabs>
        <w:rPr>
          <w:rFonts w:ascii="宋体" w:hAnsi="宋体"/>
          <w:color w:val="auto"/>
          <w:sz w:val="24"/>
          <w:szCs w:val="20"/>
          <w:highlight w:val="none"/>
        </w:rPr>
      </w:pPr>
      <w:r>
        <w:rPr>
          <w:rFonts w:hint="eastAsia" w:ascii="宋体" w:hAnsi="宋体"/>
          <w:color w:val="auto"/>
          <w:sz w:val="24"/>
          <w:szCs w:val="20"/>
          <w:highlight w:val="none"/>
        </w:rPr>
        <w:t xml:space="preserve">说明</w:t>
      </w:r>
      <w:r>
        <w:rPr>
          <w:rFonts w:ascii="宋体" w:hAnsi="宋体"/>
          <w:color w:val="auto"/>
          <w:sz w:val="24"/>
          <w:szCs w:val="20"/>
          <w:highlight w:val="none"/>
        </w:rPr>
        <w:t xml:space="preserve">：</w:t>
      </w:r>
      <w:r/>
    </w:p>
    <w:p>
      <w:pPr>
        <w:jc w:val="left"/>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t xml:space="preserve">1.若供应商为事业单位或其他组织或分支机构（仅当</w:t>
      </w:r>
      <w:r>
        <w:rPr>
          <w:rFonts w:hint="eastAsia" w:ascii="宋体" w:hAnsi="宋体"/>
          <w:color w:val="auto"/>
          <w:sz w:val="24"/>
          <w:szCs w:val="20"/>
          <w:highlight w:val="none"/>
        </w:rPr>
        <w:t xml:space="preserve">招标</w:t>
      </w:r>
      <w:r>
        <w:rPr>
          <w:rFonts w:ascii="宋体" w:hAnsi="宋体"/>
          <w:color w:val="auto"/>
          <w:sz w:val="24"/>
          <w:szCs w:val="20"/>
          <w:highlight w:val="none"/>
        </w:rPr>
        <w:t xml:space="preserve">文件注明允许分支机构</w:t>
      </w:r>
      <w:r>
        <w:rPr>
          <w:rFonts w:hint="eastAsia" w:ascii="宋体" w:hAnsi="宋体"/>
          <w:color w:val="auto"/>
          <w:sz w:val="24"/>
          <w:szCs w:val="20"/>
          <w:highlight w:val="none"/>
        </w:rPr>
        <w:t xml:space="preserve">投标</w:t>
      </w:r>
      <w:r>
        <w:rPr>
          <w:rFonts w:ascii="宋体" w:hAnsi="宋体"/>
          <w:color w:val="auto"/>
          <w:sz w:val="24"/>
          <w:szCs w:val="20"/>
          <w:highlight w:val="none"/>
        </w:rPr>
        <w:t xml:space="preserve">的），则法定代表人（单位负责人）</w:t>
      </w:r>
      <w:r>
        <w:rPr>
          <w:rFonts w:hint="eastAsia" w:ascii="宋体" w:hAnsi="宋体"/>
          <w:color w:val="auto"/>
          <w:sz w:val="24"/>
          <w:szCs w:val="20"/>
          <w:highlight w:val="none"/>
        </w:rPr>
        <w:t xml:space="preserve">处</w:t>
      </w:r>
      <w:r>
        <w:rPr>
          <w:rFonts w:ascii="宋体" w:hAnsi="宋体"/>
          <w:color w:val="auto"/>
          <w:sz w:val="24"/>
          <w:szCs w:val="20"/>
          <w:highlight w:val="none"/>
        </w:rPr>
        <w:t xml:space="preserve">的签署人可为单位负责人</w:t>
      </w:r>
      <w:r>
        <w:rPr>
          <w:rFonts w:hint="eastAsia" w:ascii="宋体" w:hAnsi="宋体"/>
          <w:color w:val="auto"/>
          <w:sz w:val="24"/>
          <w:szCs w:val="20"/>
          <w:highlight w:val="none"/>
        </w:rPr>
        <w:t xml:space="preserve">。</w:t>
      </w:r>
      <w:r/>
    </w:p>
    <w:p>
      <w:pPr>
        <w:jc w:val="left"/>
        <w:spacing w:line="360" w:lineRule="auto"/>
        <w:tabs>
          <w:tab w:val="left" w:pos="5580" w:leader="none"/>
        </w:tabs>
        <w:rPr>
          <w:rFonts w:ascii="宋体" w:hAnsi="宋体"/>
          <w:i/>
          <w:color w:val="auto"/>
          <w:sz w:val="24"/>
          <w:szCs w:val="20"/>
          <w:highlight w:val="none"/>
          <w:u w:val="single"/>
        </w:rPr>
      </w:pPr>
      <w:r>
        <w:rPr>
          <w:rFonts w:hint="eastAsia" w:ascii="宋体" w:hAnsi="宋体"/>
          <w:color w:val="auto"/>
          <w:sz w:val="24"/>
          <w:szCs w:val="20"/>
          <w:highlight w:val="none"/>
        </w:rPr>
        <w:t xml:space="preserve">2</w:t>
      </w:r>
      <w:r>
        <w:rPr>
          <w:rFonts w:ascii="宋体" w:hAnsi="宋体"/>
          <w:color w:val="auto"/>
          <w:sz w:val="24"/>
          <w:szCs w:val="20"/>
          <w:highlight w:val="none"/>
        </w:rPr>
        <w:t xml:space="preserve">.</w:t>
      </w:r>
      <w:r>
        <w:rPr>
          <w:rFonts w:hint="eastAsia" w:ascii="宋体" w:hAnsi="宋体"/>
          <w:color w:val="auto"/>
          <w:sz w:val="24"/>
          <w:szCs w:val="20"/>
          <w:highlight w:val="none"/>
        </w:rPr>
        <w:t xml:space="preserve">供应商为自然人的情形，可不提供本</w:t>
      </w:r>
      <w:r>
        <w:rPr>
          <w:rFonts w:ascii="宋体" w:hAnsi="宋体"/>
          <w:color w:val="auto"/>
          <w:sz w:val="24"/>
          <w:szCs w:val="20"/>
          <w:highlight w:val="none"/>
        </w:rPr>
        <w:t xml:space="preserve">《</w:t>
      </w:r>
      <w:r>
        <w:rPr>
          <w:rFonts w:hint="eastAsia" w:ascii="宋体" w:hAnsi="宋体"/>
          <w:color w:val="auto"/>
          <w:sz w:val="24"/>
          <w:szCs w:val="20"/>
          <w:highlight w:val="none"/>
        </w:rPr>
        <w:t xml:space="preserve">法定代表人资格证明书</w:t>
      </w:r>
      <w:r>
        <w:rPr>
          <w:rFonts w:ascii="宋体" w:hAnsi="宋体"/>
          <w:color w:val="auto"/>
          <w:sz w:val="24"/>
          <w:szCs w:val="20"/>
          <w:highlight w:val="none"/>
        </w:rPr>
        <w:t xml:space="preserve">》</w:t>
      </w:r>
      <w:r>
        <w:rPr>
          <w:rFonts w:hint="eastAsia" w:ascii="宋体" w:hAnsi="宋体"/>
          <w:color w:val="auto"/>
          <w:sz w:val="24"/>
          <w:szCs w:val="20"/>
          <w:highlight w:val="none"/>
        </w:rPr>
        <w:t xml:space="preserve">。</w:t>
      </w:r>
      <w:r/>
    </w:p>
    <w:p>
      <w:pPr>
        <w:jc w:val="left"/>
        <w:widowControl/>
        <w:rPr>
          <w:rFonts w:hint="eastAsia" w:ascii="宋体" w:hAnsi="宋体"/>
          <w:color w:val="auto"/>
          <w:sz w:val="24"/>
          <w:highlight w:val="none"/>
        </w:rPr>
      </w:pPr>
      <w:r>
        <w:rPr>
          <w:rFonts w:hint="eastAsia" w:ascii="宋体" w:hAnsi="宋体"/>
          <w:color w:val="auto"/>
          <w:sz w:val="24"/>
          <w:highlight w:val="none"/>
        </w:rPr>
      </w:r>
      <w:r/>
    </w:p>
    <w:p>
      <w:pPr>
        <w:jc w:val="left"/>
        <w:widowControl/>
        <w:rPr>
          <w:rFonts w:hint="eastAsia" w:ascii="宋体" w:hAnsi="宋体"/>
          <w:color w:val="auto"/>
          <w:sz w:val="24"/>
          <w:highlight w:val="none"/>
        </w:rPr>
      </w:pPr>
      <w:r>
        <w:rPr>
          <w:rFonts w:hint="eastAsia" w:ascii="宋体" w:hAnsi="宋体"/>
          <w:color w:val="auto"/>
          <w:sz w:val="24"/>
          <w:highlight w:val="none"/>
        </w:rPr>
      </w:r>
      <w:r/>
    </w:p>
    <w:p>
      <w:pPr>
        <w:rPr>
          <w:rFonts w:hint="eastAsia" w:ascii="宋体" w:hAnsi="宋体"/>
          <w:b/>
          <w:color w:val="auto"/>
          <w:sz w:val="24"/>
          <w:highlight w:val="none"/>
        </w:rPr>
      </w:pPr>
      <w:r>
        <w:rPr>
          <w:rFonts w:hint="eastAsia" w:ascii="宋体" w:hAnsi="宋体"/>
          <w:b/>
          <w:color w:val="auto"/>
          <w:sz w:val="24"/>
          <w:highlight w:val="none"/>
        </w:rPr>
        <w:br w:type="page" w:clear="all"/>
      </w:r>
      <w:r/>
    </w:p>
    <w:p>
      <w:pPr>
        <w:spacing w:line="360" w:lineRule="auto"/>
        <w:rPr>
          <w:rFonts w:ascii="宋体" w:hAnsi="宋体"/>
          <w:b/>
          <w:color w:val="auto"/>
          <w:sz w:val="24"/>
          <w:highlight w:val="none"/>
        </w:rPr>
        <w:outlineLvl w:val="2"/>
      </w:pPr>
      <w:r>
        <w:rPr>
          <w:rFonts w:hint="eastAsia" w:ascii="宋体" w:hAnsi="宋体"/>
          <w:b/>
          <w:color w:val="auto"/>
          <w:sz w:val="24"/>
          <w:highlight w:val="none"/>
        </w:rPr>
        <w:t xml:space="preserve">3</w:t>
      </w:r>
      <w:r>
        <w:rPr>
          <w:rFonts w:ascii="宋体" w:hAnsi="宋体"/>
          <w:b/>
          <w:color w:val="auto"/>
          <w:sz w:val="24"/>
          <w:highlight w:val="none"/>
        </w:rPr>
        <w:t xml:space="preserve">  </w:t>
      </w:r>
      <w:r>
        <w:rPr>
          <w:rFonts w:hint="eastAsia" w:ascii="宋体" w:hAnsi="宋体"/>
          <w:b/>
          <w:color w:val="auto"/>
          <w:sz w:val="24"/>
          <w:highlight w:val="none"/>
        </w:rPr>
        <w:t xml:space="preserve">授权委托书（实质性格式）</w:t>
      </w:r>
      <w:r/>
    </w:p>
    <w:p>
      <w:pPr>
        <w:jc w:val="center"/>
        <w:rPr>
          <w:rFonts w:hint="eastAsia" w:ascii="宋体" w:hAnsi="宋体"/>
          <w:b/>
          <w:color w:val="auto"/>
          <w:sz w:val="32"/>
          <w:szCs w:val="32"/>
          <w:highlight w:val="none"/>
        </w:rPr>
      </w:pPr>
      <w:r>
        <w:rPr>
          <w:rFonts w:hint="eastAsia" w:ascii="宋体" w:hAnsi="宋体"/>
          <w:b/>
          <w:color w:val="auto"/>
          <w:sz w:val="32"/>
          <w:szCs w:val="32"/>
          <w:highlight w:val="none"/>
        </w:rPr>
      </w:r>
      <w:r/>
    </w:p>
    <w:p>
      <w:pPr>
        <w:pStyle w:val="1352"/>
        <w:jc w:val="center"/>
        <w:spacing w:line="480" w:lineRule="auto"/>
        <w:rPr>
          <w:rFonts w:cs="宋体"/>
          <w:color w:val="auto"/>
          <w:sz w:val="24"/>
          <w:highlight w:val="none"/>
        </w:rPr>
      </w:pPr>
      <w:r>
        <w:rPr>
          <w:rFonts w:hint="eastAsia"/>
          <w:b/>
          <w:color w:val="auto"/>
          <w:sz w:val="36"/>
          <w:szCs w:val="36"/>
          <w:highlight w:val="none"/>
        </w:rPr>
        <w:t xml:space="preserve">授权委托书</w:t>
      </w:r>
      <w:r/>
    </w:p>
    <w:p>
      <w:pPr>
        <w:ind w:firstLine="516"/>
        <w:spacing w:line="360" w:lineRule="auto"/>
        <w:rPr>
          <w:rFonts w:ascii="宋体" w:hAnsi="宋体" w:cs="宋体"/>
          <w:color w:val="auto"/>
          <w:sz w:val="24"/>
          <w:highlight w:val="none"/>
        </w:rPr>
      </w:pPr>
      <w:r>
        <w:rPr>
          <w:rFonts w:hint="eastAsia" w:ascii="宋体" w:hAnsi="宋体" w:cs="宋体"/>
          <w:color w:val="auto"/>
          <w:sz w:val="24"/>
          <w:highlight w:val="none"/>
        </w:rPr>
        <w:t xml:space="preserve">本授权委托书声明：我 ___________(姓名)（身份证号码：________________）系_________________（投标人名称）的法定代表人，现授权委托__________________（被授权人的姓名、职务）（身份证号码：___________）（联系电话：___________）为本次投标中我单位的合法代理人，全权负责参加本次项目的投标、签订合同以及与之相关的各项工作。本投标人对被授权人的签名负全部责任。</w:t>
      </w:r>
      <w:r/>
    </w:p>
    <w:p>
      <w:pPr>
        <w:ind w:firstLine="516"/>
        <w:spacing w:line="360" w:lineRule="auto"/>
        <w:rPr>
          <w:rFonts w:ascii="宋体" w:hAnsi="宋体" w:cs="宋体"/>
          <w:color w:val="auto"/>
          <w:sz w:val="24"/>
          <w:highlight w:val="none"/>
        </w:rPr>
      </w:pPr>
      <w:r>
        <w:rPr>
          <w:rFonts w:hint="eastAsia" w:ascii="宋体" w:hAnsi="宋体" w:cs="宋体"/>
          <w:color w:val="auto"/>
          <w:sz w:val="24"/>
          <w:highlight w:val="none"/>
        </w:rPr>
        <w:t xml:space="preserve">本授权书于__________年_______月________日签字或盖章生效，特此声明。</w:t>
      </w:r>
      <w:r/>
    </w:p>
    <w:p>
      <w:pPr>
        <w:spacing w:line="400" w:lineRule="exact"/>
        <w:rPr>
          <w:rFonts w:hint="eastAsia" w:ascii="宋体" w:hAnsi="宋体" w:cs="宋体"/>
          <w:color w:val="auto"/>
          <w:szCs w:val="21"/>
          <w:highlight w:val="none"/>
        </w:rPr>
      </w:pPr>
      <w:r>
        <w:rPr>
          <w:rFonts w:hint="eastAsia" w:ascii="宋体" w:hAnsi="宋体" w:cs="宋体"/>
          <w:color w:val="auto"/>
          <w:szCs w:val="21"/>
          <w:highlight w:val="none"/>
        </w:rPr>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投标人公章： </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法定代表人</w:t>
      </w:r>
      <w:r>
        <w:rPr>
          <w:rFonts w:hint="eastAsia" w:ascii="宋体" w:hAnsi="宋体"/>
          <w:color w:val="auto"/>
          <w:sz w:val="24"/>
          <w:szCs w:val="20"/>
          <w:highlight w:val="none"/>
        </w:rPr>
        <w:t xml:space="preserve">、签章</w:t>
      </w:r>
      <w:r>
        <w:rPr>
          <w:rFonts w:ascii="宋体" w:hAnsi="宋体"/>
          <w:color w:val="auto"/>
          <w:sz w:val="24"/>
          <w:szCs w:val="20"/>
          <w:highlight w:val="none"/>
        </w:rPr>
        <w:t xml:space="preserve">或</w:t>
      </w:r>
      <w:r>
        <w:rPr>
          <w:rFonts w:hint="eastAsia" w:ascii="宋体" w:hAnsi="宋体"/>
          <w:color w:val="auto"/>
          <w:sz w:val="24"/>
          <w:szCs w:val="20"/>
          <w:highlight w:val="none"/>
        </w:rPr>
        <w:t xml:space="preserve">印鉴</w:t>
      </w:r>
      <w:r>
        <w:rPr>
          <w:rFonts w:hint="eastAsia" w:ascii="宋体" w:hAnsi="宋体"/>
          <w:color w:val="auto"/>
          <w:sz w:val="24"/>
          <w:highlight w:val="none"/>
        </w:rPr>
        <w:t xml:space="preserve">：</w:t>
      </w:r>
      <w:r>
        <w:rPr>
          <w:rFonts w:hint="eastAsia" w:ascii="宋体" w:hAnsi="宋体" w:cs="宋体"/>
          <w:color w:val="auto"/>
          <w:sz w:val="24"/>
          <w:highlight w:val="none"/>
        </w:rPr>
        <w:t xml:space="preserve">                     联系电话：</w:t>
      </w:r>
      <w:r/>
    </w:p>
    <w:p>
      <w:pPr>
        <w:pStyle w:val="1278"/>
        <w:spacing w:line="360" w:lineRule="auto"/>
        <w:rPr>
          <w:rFonts w:ascii="宋体" w:hAnsi="宋体" w:cs="宋体"/>
          <w:color w:val="auto"/>
          <w:highlight w:val="none"/>
        </w:rPr>
      </w:pPr>
      <w:r>
        <w:rPr>
          <w:rFonts w:hint="eastAsia" w:ascii="宋体" w:hAnsi="宋体" w:cs="宋体"/>
          <w:color w:val="auto"/>
          <w:highlight w:val="none"/>
        </w:rPr>
        <w:t xml:space="preserve">日期：</w:t>
      </w:r>
      <w:r/>
    </w:p>
    <w:p>
      <w:pPr>
        <w:spacing w:line="400" w:lineRule="exact"/>
        <w:rPr>
          <w:rFonts w:ascii="宋体" w:hAnsi="宋体" w:cs="宋体"/>
          <w:color w:val="auto"/>
          <w:sz w:val="24"/>
          <w:highlight w:val="none"/>
        </w:rPr>
      </w:pPr>
      <w:r>
        <w:rPr>
          <w:rFonts w:ascii="宋体" w:hAnsi="宋体" w:cs="宋体"/>
          <w:color w:val="auto"/>
          <w:sz w:val="24"/>
          <w:highlight w:val="none"/>
        </w:rPr>
      </w:r>
      <w:r/>
    </w:p>
    <w:p>
      <w:pPr>
        <w:pStyle w:val="1131"/>
        <w:ind w:right="-46"/>
        <w:spacing w:line="583" w:lineRule="auto"/>
        <w:rPr>
          <w:b/>
          <w:bCs/>
          <w:color w:val="auto"/>
          <w:spacing w:val="-3"/>
          <w:highlight w:val="none"/>
        </w:rPr>
      </w:pPr>
      <w:r>
        <w:rPr>
          <w:b/>
          <w:bCs/>
          <w:color w:val="auto"/>
          <w:highlight w:val="none"/>
        </w:rPr>
        <w:t xml:space="preserve">附：</w:t>
      </w:r>
      <w:r>
        <w:rPr>
          <w:rFonts w:hint="eastAsia" w:cs="宋体"/>
          <w:b/>
          <w:bCs/>
          <w:color w:val="auto"/>
          <w:highlight w:val="none"/>
        </w:rPr>
        <w:t xml:space="preserve">委托代理人（被授权人）</w:t>
      </w:r>
      <w:r>
        <w:rPr>
          <w:b/>
          <w:bCs/>
          <w:color w:val="auto"/>
          <w:spacing w:val="-3"/>
          <w:highlight w:val="none"/>
        </w:rPr>
        <w:t xml:space="preserve">有效期内的身</w:t>
      </w:r>
      <w:r>
        <w:rPr>
          <w:rFonts w:hint="eastAsia"/>
          <w:b/>
          <w:bCs/>
          <w:color w:val="auto"/>
          <w:spacing w:val="-3"/>
          <w:highlight w:val="none"/>
        </w:rPr>
        <w:t xml:space="preserve">份</w:t>
      </w:r>
      <w:r>
        <w:rPr>
          <w:b/>
          <w:bCs/>
          <w:color w:val="auto"/>
          <w:spacing w:val="-3"/>
          <w:highlight w:val="none"/>
        </w:rPr>
        <w:t xml:space="preserve">证正反面</w:t>
      </w:r>
      <w:r>
        <w:rPr>
          <w:rFonts w:hint="eastAsia"/>
          <w:b/>
          <w:bCs/>
          <w:color w:val="auto"/>
          <w:spacing w:val="-3"/>
          <w:highlight w:val="none"/>
        </w:rPr>
        <w:t xml:space="preserve">。</w:t>
      </w:r>
      <w:r/>
    </w:p>
    <w:tbl>
      <w:tblPr>
        <w:tblStyle w:val="930"/>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jc w:val="left"/>
              <w:spacing w:line="360" w:lineRule="auto"/>
              <w:tabs>
                <w:tab w:val="left" w:pos="5580" w:leader="none"/>
              </w:tabs>
              <w:rPr>
                <w:rFonts w:ascii="宋体" w:hAnsi="宋体"/>
                <w:color w:val="auto"/>
                <w:szCs w:val="21"/>
                <w:highlight w:val="none"/>
              </w:rPr>
            </w:pPr>
            <w:r>
              <w:rPr>
                <w:rFonts w:ascii="宋体" w:hAnsi="宋体"/>
                <w:color w:val="auto"/>
                <w:szCs w:val="21"/>
                <w:highlight w:val="none"/>
              </w:rPr>
            </w:r>
            <w:r/>
          </w:p>
          <w:p>
            <w:pPr>
              <w:jc w:val="left"/>
              <w:spacing w:line="360" w:lineRule="auto"/>
              <w:tabs>
                <w:tab w:val="left" w:pos="5580" w:leader="none"/>
              </w:tabs>
              <w:rPr>
                <w:rFonts w:ascii="宋体" w:hAnsi="宋体"/>
                <w:color w:val="auto"/>
                <w:szCs w:val="21"/>
                <w:highlight w:val="none"/>
              </w:rPr>
            </w:pPr>
            <w:r>
              <w:rPr>
                <w:rFonts w:ascii="宋体" w:hAnsi="宋体"/>
                <w:color w:val="auto"/>
                <w:szCs w:val="21"/>
                <w:highlight w:val="none"/>
              </w:rPr>
            </w:r>
            <w:r/>
          </w:p>
          <w:p>
            <w:pPr>
              <w:jc w:val="left"/>
              <w:spacing w:line="360" w:lineRule="auto"/>
              <w:tabs>
                <w:tab w:val="left" w:pos="5580" w:leader="none"/>
              </w:tabs>
              <w:rPr>
                <w:rFonts w:ascii="宋体" w:hAnsi="宋体"/>
                <w:color w:val="auto"/>
                <w:szCs w:val="21"/>
                <w:highlight w:val="none"/>
              </w:rPr>
            </w:pPr>
            <w:r>
              <w:rPr>
                <w:rFonts w:ascii="宋体" w:hAnsi="宋体"/>
                <w:color w:val="auto"/>
                <w:szCs w:val="21"/>
                <w:highlight w:val="none"/>
              </w:rPr>
            </w:r>
            <w:r/>
          </w:p>
        </w:tc>
        <w:tc>
          <w:tcPr>
            <w:tcW w:w="4536" w:type="dxa"/>
            <w:vAlign w:val="top"/>
            <w:textDirection w:val="lrTb"/>
            <w:noWrap w:val="false"/>
          </w:tcPr>
          <w:p>
            <w:pPr>
              <w:jc w:val="left"/>
              <w:spacing w:line="360" w:lineRule="auto"/>
              <w:tabs>
                <w:tab w:val="left" w:pos="5580" w:leader="none"/>
              </w:tabs>
              <w:rPr>
                <w:rFonts w:ascii="宋体" w:hAnsi="宋体"/>
                <w:color w:val="auto"/>
                <w:szCs w:val="21"/>
                <w:highlight w:val="none"/>
              </w:rPr>
            </w:pPr>
            <w:r>
              <w:rPr>
                <w:rFonts w:ascii="宋体" w:hAnsi="宋体"/>
                <w:color w:val="auto"/>
                <w:szCs w:val="21"/>
                <w:highlight w:val="none"/>
              </w:rPr>
            </w:r>
            <w:r/>
          </w:p>
          <w:p>
            <w:pPr>
              <w:jc w:val="left"/>
              <w:spacing w:line="360" w:lineRule="auto"/>
              <w:tabs>
                <w:tab w:val="left" w:pos="5580" w:leader="none"/>
              </w:tabs>
              <w:rPr>
                <w:rFonts w:ascii="宋体" w:hAnsi="宋体"/>
                <w:color w:val="auto"/>
                <w:szCs w:val="21"/>
                <w:highlight w:val="none"/>
              </w:rPr>
            </w:pPr>
            <w:r>
              <w:rPr>
                <w:rFonts w:ascii="宋体" w:hAnsi="宋体"/>
                <w:color w:val="auto"/>
                <w:szCs w:val="21"/>
                <w:highlight w:val="none"/>
              </w:rPr>
            </w:r>
            <w:r/>
          </w:p>
          <w:p>
            <w:pPr>
              <w:jc w:val="left"/>
              <w:spacing w:line="360" w:lineRule="auto"/>
              <w:tabs>
                <w:tab w:val="left" w:pos="5580" w:leader="none"/>
              </w:tabs>
              <w:rPr>
                <w:rFonts w:ascii="宋体" w:hAnsi="宋体"/>
                <w:color w:val="auto"/>
                <w:szCs w:val="21"/>
                <w:highlight w:val="none"/>
              </w:rPr>
            </w:pPr>
            <w:r>
              <w:rPr>
                <w:rFonts w:ascii="宋体" w:hAnsi="宋体"/>
                <w:color w:val="auto"/>
                <w:szCs w:val="21"/>
                <w:highlight w:val="none"/>
              </w:rPr>
            </w:r>
            <w:r/>
          </w:p>
        </w:tc>
      </w:tr>
    </w:tbl>
    <w:p>
      <w:pPr>
        <w:pStyle w:val="1131"/>
        <w:ind w:right="-46"/>
        <w:spacing w:line="583" w:lineRule="auto"/>
        <w:rPr>
          <w:rFonts w:hint="eastAsia"/>
          <w:b/>
          <w:bCs/>
          <w:color w:val="auto"/>
          <w:highlight w:val="none"/>
        </w:rPr>
      </w:pPr>
      <w:r>
        <w:rPr>
          <w:rFonts w:hint="eastAsia"/>
          <w:b/>
          <w:bCs/>
          <w:color w:val="auto"/>
          <w:highlight w:val="none"/>
        </w:rPr>
        <w:t xml:space="preserve">投标人近三个月内任意一个月（自开标之日往前推）为其缴纳社保的记录</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备注：</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1.法定代表人参加投标时，不需要提供本授权委托书，需投标本人身份证。</w:t>
      </w:r>
      <w:r/>
    </w:p>
    <w:p>
      <w:pPr>
        <w:pStyle w:val="1352"/>
        <w:spacing w:line="360" w:lineRule="exact"/>
        <w:rPr>
          <w:rFonts w:cs="宋体"/>
          <w:color w:val="auto"/>
          <w:sz w:val="21"/>
          <w:szCs w:val="21"/>
          <w:highlight w:val="none"/>
        </w:rPr>
      </w:pPr>
      <w:r>
        <w:rPr>
          <w:rFonts w:hint="eastAsia" w:cs="宋体"/>
          <w:color w:val="auto"/>
          <w:sz w:val="21"/>
          <w:szCs w:val="21"/>
          <w:highlight w:val="none"/>
        </w:rPr>
        <w:t xml:space="preserve">2.投标人为自然人的情形，可不提供本《授权委托书》。</w:t>
      </w:r>
      <w:r/>
    </w:p>
    <w:p>
      <w:pPr>
        <w:jc w:val="left"/>
        <w:widowControl/>
        <w:rPr>
          <w:rFonts w:hint="eastAsia" w:ascii="宋体" w:hAnsi="宋体"/>
          <w:color w:val="auto"/>
          <w:sz w:val="24"/>
          <w:highlight w:val="none"/>
        </w:rPr>
      </w:pPr>
      <w:r>
        <w:rPr>
          <w:rFonts w:hint="eastAsia" w:ascii="宋体" w:hAnsi="宋体"/>
          <w:color w:val="auto"/>
          <w:sz w:val="24"/>
          <w:highlight w:val="none"/>
        </w:rPr>
      </w:r>
      <w:r/>
    </w:p>
    <w:p>
      <w:pPr>
        <w:spacing w:line="360" w:lineRule="auto"/>
        <w:rPr>
          <w:rFonts w:hint="eastAsia" w:ascii="宋体" w:hAnsi="宋体"/>
          <w:b/>
          <w:color w:val="auto"/>
          <w:sz w:val="24"/>
          <w:highlight w:val="none"/>
        </w:rPr>
        <w:outlineLvl w:val="2"/>
      </w:pPr>
      <w:r>
        <w:rPr>
          <w:rFonts w:ascii="宋体" w:hAnsi="宋体"/>
          <w:b/>
          <w:color w:val="auto"/>
          <w:sz w:val="24"/>
          <w:highlight w:val="none"/>
        </w:rPr>
        <w:br w:type="page" w:clear="all"/>
      </w:r>
      <w:r>
        <w:rPr>
          <w:rFonts w:hint="eastAsia" w:ascii="宋体" w:hAnsi="宋体"/>
          <w:b/>
          <w:color w:val="auto"/>
          <w:sz w:val="24"/>
          <w:highlight w:val="none"/>
        </w:rPr>
        <w:t xml:space="preserve">4  政府采购供应商信用承诺书</w:t>
      </w:r>
      <w:r>
        <w:rPr>
          <w:rFonts w:ascii="宋体" w:hAnsi="宋体"/>
          <w:b/>
          <w:color w:val="auto"/>
          <w:sz w:val="24"/>
          <w:highlight w:val="none"/>
        </w:rPr>
        <w:t xml:space="preserve">（实质性格式）</w:t>
      </w:r>
      <w:r/>
    </w:p>
    <w:p>
      <w:pPr>
        <w:ind w:firstLine="321"/>
        <w:jc w:val="center"/>
        <w:spacing w:line="560" w:lineRule="exact"/>
        <w:rPr>
          <w:rFonts w:hint="eastAsia" w:ascii="宋体" w:hAnsi="宋体"/>
          <w:b/>
          <w:color w:val="auto"/>
          <w:sz w:val="32"/>
          <w:szCs w:val="32"/>
          <w:highlight w:val="none"/>
        </w:rPr>
      </w:pPr>
      <w:r>
        <w:rPr>
          <w:rFonts w:hint="eastAsia" w:ascii="宋体" w:hAnsi="宋体"/>
          <w:b/>
          <w:color w:val="auto"/>
          <w:sz w:val="32"/>
          <w:szCs w:val="32"/>
          <w:highlight w:val="none"/>
        </w:rPr>
      </w:r>
      <w:r/>
    </w:p>
    <w:p>
      <w:pPr>
        <w:ind w:firstLine="321"/>
        <w:jc w:val="center"/>
        <w:spacing w:line="560" w:lineRule="exact"/>
        <w:rPr>
          <w:rFonts w:ascii="宋体" w:hAnsi="宋体"/>
          <w:b/>
          <w:color w:val="auto"/>
          <w:sz w:val="32"/>
          <w:szCs w:val="32"/>
          <w:highlight w:val="none"/>
        </w:rPr>
      </w:pPr>
      <w:r>
        <w:rPr>
          <w:rFonts w:hint="eastAsia" w:ascii="宋体" w:hAnsi="宋体"/>
          <w:b/>
          <w:color w:val="auto"/>
          <w:sz w:val="32"/>
          <w:szCs w:val="32"/>
          <w:highlight w:val="none"/>
        </w:rPr>
        <w:t xml:space="preserve">政府采购供应商信用承诺书</w:t>
      </w:r>
      <w:r/>
    </w:p>
    <w:p>
      <w:pPr>
        <w:ind w:firstLine="640"/>
        <w:rPr>
          <w:rFonts w:ascii="宋体" w:hAnsi="宋体"/>
          <w:color w:val="auto"/>
          <w:highlight w:val="none"/>
        </w:rPr>
      </w:pPr>
      <w:r>
        <w:rPr>
          <w:rFonts w:ascii="宋体" w:hAnsi="宋体"/>
          <w:color w:val="auto"/>
          <w:highlight w:val="none"/>
        </w:rPr>
      </w:r>
      <w:r/>
    </w:p>
    <w:p>
      <w:pPr>
        <w:ind w:firstLine="480"/>
        <w:spacing w:line="276" w:lineRule="auto"/>
        <w:rPr>
          <w:rFonts w:ascii="宋体" w:hAnsi="宋体"/>
          <w:color w:val="auto"/>
          <w:sz w:val="24"/>
          <w:highlight w:val="none"/>
        </w:rPr>
      </w:pPr>
      <w:r>
        <w:rPr>
          <w:rFonts w:hint="eastAsia" w:ascii="宋体" w:hAnsi="宋体"/>
          <w:color w:val="auto"/>
          <w:sz w:val="24"/>
          <w:highlight w:val="none"/>
        </w:rPr>
        <w:t xml:space="preserve">为维护公开、公平、公正的政府采购市场秩序，树立诚实守信的供应商形象，本单位在参与政府采购活动中,自愿作出以下承诺：</w:t>
      </w:r>
      <w:r/>
    </w:p>
    <w:p>
      <w:pPr>
        <w:ind w:firstLine="480"/>
        <w:spacing w:line="276" w:lineRule="auto"/>
        <w:rPr>
          <w:rFonts w:ascii="宋体" w:hAnsi="宋体"/>
          <w:color w:val="auto"/>
          <w:sz w:val="24"/>
          <w:highlight w:val="none"/>
        </w:rPr>
      </w:pPr>
      <w:r>
        <w:rPr>
          <w:rFonts w:hint="eastAsia" w:ascii="宋体" w:hAnsi="宋体"/>
          <w:color w:val="auto"/>
          <w:sz w:val="24"/>
          <w:highlight w:val="none"/>
        </w:rPr>
        <w:t xml:space="preserve">一、严格遵守国家法律、法规和规章，全面履行应尽的责任和义务，全面做到履约守信，具备《政府采购法》第二十二条第一款规定的条件。</w:t>
      </w:r>
      <w:r/>
    </w:p>
    <w:p>
      <w:pPr>
        <w:ind w:firstLine="480"/>
        <w:spacing w:line="276" w:lineRule="auto"/>
        <w:rPr>
          <w:rFonts w:ascii="宋体" w:hAnsi="宋体"/>
          <w:color w:val="auto"/>
          <w:sz w:val="24"/>
          <w:highlight w:val="none"/>
        </w:rPr>
      </w:pPr>
      <w:r>
        <w:rPr>
          <w:rFonts w:hint="eastAsia" w:ascii="宋体" w:hAnsi="宋体"/>
          <w:color w:val="auto"/>
          <w:sz w:val="24"/>
          <w:highlight w:val="none"/>
        </w:rPr>
        <w:t xml:space="preserve">二、本单位已经阅读并充分理解《常州市政府采购供应商信用管理暂行办法》，自愿按照《常州市政府采购供应商信用管理暂行办法》规定，发生失信行为将记录并公开到“信用常州”、常州市政府采购网。</w:t>
      </w:r>
      <w:r/>
    </w:p>
    <w:p>
      <w:pPr>
        <w:ind w:firstLine="480"/>
        <w:spacing w:line="276" w:lineRule="auto"/>
        <w:rPr>
          <w:rFonts w:ascii="宋体" w:hAnsi="宋体"/>
          <w:color w:val="auto"/>
          <w:sz w:val="24"/>
          <w:highlight w:val="none"/>
        </w:rPr>
      </w:pPr>
      <w:r>
        <w:rPr>
          <w:rFonts w:hint="eastAsia" w:ascii="宋体" w:hAnsi="宋体"/>
          <w:color w:val="auto"/>
          <w:sz w:val="24"/>
          <w:highlight w:val="none"/>
        </w:rPr>
        <w:t xml:space="preserve">三、本单位提供给注册登记部门、行业管理部门、司法部门、行业组织以及在政府采购活动中提交的所有资料均合法、真实、有效，无任何伪造、修改、虚假成份，并对所提供资料的真实性负责。</w:t>
      </w:r>
      <w:r/>
    </w:p>
    <w:p>
      <w:pPr>
        <w:ind w:firstLine="480"/>
        <w:spacing w:line="276" w:lineRule="auto"/>
        <w:rPr>
          <w:rFonts w:ascii="宋体" w:hAnsi="宋体"/>
          <w:color w:val="auto"/>
          <w:sz w:val="24"/>
          <w:highlight w:val="none"/>
        </w:rPr>
      </w:pPr>
      <w:r>
        <w:rPr>
          <w:rFonts w:hint="eastAsia" w:ascii="宋体" w:hAnsi="宋体"/>
          <w:color w:val="auto"/>
          <w:sz w:val="24"/>
          <w:highlight w:val="none"/>
        </w:rPr>
        <w:t xml:space="preserve">四、严格依法开展生产经营活动，主动接受行业监管，自愿接受依法开展的日常检查；违法失信经营后将自愿接受约束和惩戒，并依法承担相应责任。</w:t>
      </w:r>
      <w:r/>
    </w:p>
    <w:p>
      <w:pPr>
        <w:ind w:firstLine="480"/>
        <w:spacing w:line="276" w:lineRule="auto"/>
        <w:rPr>
          <w:rFonts w:ascii="宋体" w:hAnsi="宋体"/>
          <w:color w:val="auto"/>
          <w:sz w:val="24"/>
          <w:highlight w:val="none"/>
        </w:rPr>
      </w:pPr>
      <w:r>
        <w:rPr>
          <w:rFonts w:hint="eastAsia" w:ascii="宋体" w:hAnsi="宋体"/>
          <w:color w:val="auto"/>
          <w:sz w:val="24"/>
          <w:highlight w:val="none"/>
        </w:rPr>
        <w:t xml:space="preserve">五、承诺本单位自觉接受行政管理部门、行业组织、社会公众、新闻舆论的监督。 </w:t>
      </w:r>
      <w:r/>
    </w:p>
    <w:p>
      <w:pPr>
        <w:ind w:firstLine="480"/>
        <w:spacing w:line="276" w:lineRule="auto"/>
        <w:rPr>
          <w:rFonts w:ascii="宋体" w:hAnsi="宋体"/>
          <w:color w:val="auto"/>
          <w:sz w:val="24"/>
          <w:highlight w:val="none"/>
        </w:rPr>
      </w:pPr>
      <w:r>
        <w:rPr>
          <w:rFonts w:hint="eastAsia" w:ascii="宋体" w:hAnsi="宋体"/>
          <w:color w:val="auto"/>
          <w:sz w:val="24"/>
          <w:highlight w:val="none"/>
        </w:rPr>
        <w:t xml:space="preserve">六、承诺本单位自我约束、自我管理，重合同、守信用，不制假售假、商标侵权、虚假宣传、违约毁约、恶意逃债、偷税漏税、价格欺诈、垄断和不正当竞争，维护经营者、消费者的合法权益。 </w:t>
      </w:r>
      <w:r/>
    </w:p>
    <w:p>
      <w:pPr>
        <w:ind w:firstLine="480"/>
        <w:spacing w:line="276" w:lineRule="auto"/>
        <w:rPr>
          <w:rFonts w:ascii="宋体" w:hAnsi="宋体"/>
          <w:color w:val="auto"/>
          <w:sz w:val="24"/>
          <w:highlight w:val="none"/>
        </w:rPr>
      </w:pPr>
      <w:r>
        <w:rPr>
          <w:rFonts w:hint="eastAsia" w:ascii="宋体" w:hAnsi="宋体"/>
          <w:color w:val="auto"/>
          <w:sz w:val="24"/>
          <w:highlight w:val="none"/>
        </w:rPr>
        <w:t xml:space="preserve">七、承诺本单位在信用中国（江苏）网站中无违法违规、较重或严重失信记录。 </w:t>
      </w:r>
      <w:r/>
    </w:p>
    <w:p>
      <w:pPr>
        <w:ind w:firstLine="480"/>
        <w:spacing w:line="276" w:lineRule="auto"/>
        <w:rPr>
          <w:rFonts w:ascii="宋体" w:hAnsi="宋体"/>
          <w:color w:val="auto"/>
          <w:sz w:val="24"/>
          <w:highlight w:val="none"/>
        </w:rPr>
      </w:pPr>
      <w:r>
        <w:rPr>
          <w:rFonts w:hint="eastAsia" w:ascii="宋体" w:hAnsi="宋体"/>
          <w:color w:val="auto"/>
          <w:sz w:val="24"/>
          <w:highlight w:val="none"/>
        </w:rPr>
        <w:t xml:space="preserve">八、承诺本单位提出政府采购质疑和投诉坚持依法依规、诚实信用原则。</w:t>
      </w:r>
      <w:r/>
    </w:p>
    <w:p>
      <w:pPr>
        <w:ind w:firstLine="480"/>
        <w:spacing w:line="276" w:lineRule="auto"/>
        <w:rPr>
          <w:rFonts w:ascii="宋体" w:hAnsi="宋体"/>
          <w:color w:val="auto"/>
          <w:sz w:val="24"/>
          <w:highlight w:val="none"/>
        </w:rPr>
      </w:pPr>
      <w:r>
        <w:rPr>
          <w:rFonts w:hint="eastAsia" w:ascii="宋体" w:hAnsi="宋体"/>
          <w:color w:val="auto"/>
          <w:sz w:val="24"/>
          <w:highlight w:val="none"/>
        </w:rPr>
        <w:t xml:space="preserve">九、根据政府采购相关法律法规的规定需要作出的其他承诺。 </w:t>
      </w:r>
      <w:r/>
    </w:p>
    <w:p>
      <w:pPr>
        <w:ind w:firstLine="480"/>
        <w:spacing w:line="276" w:lineRule="auto"/>
        <w:rPr>
          <w:rFonts w:ascii="宋体" w:hAnsi="宋体"/>
          <w:color w:val="auto"/>
          <w:sz w:val="24"/>
          <w:highlight w:val="none"/>
        </w:rPr>
      </w:pPr>
      <w:r>
        <w:rPr>
          <w:rFonts w:hint="eastAsia" w:ascii="宋体" w:hAnsi="宋体"/>
          <w:color w:val="auto"/>
          <w:sz w:val="24"/>
          <w:highlight w:val="none"/>
        </w:rPr>
        <w:t xml:space="preserve">十、承诺本单位若违背承诺约定，经查实，愿意接受行业主管部门和信用管理部门相应的规定处罚，承担违约责任，并依法承担相应的法律责任。</w:t>
      </w:r>
      <w:r/>
    </w:p>
    <w:p>
      <w:pPr>
        <w:ind w:firstLine="480"/>
        <w:spacing w:line="276" w:lineRule="auto"/>
        <w:rPr>
          <w:rFonts w:ascii="宋体" w:hAnsi="宋体"/>
          <w:color w:val="auto"/>
          <w:sz w:val="24"/>
          <w:highlight w:val="none"/>
        </w:rPr>
      </w:pPr>
      <w:r>
        <w:rPr>
          <w:rFonts w:hint="eastAsia" w:ascii="宋体" w:hAnsi="宋体"/>
          <w:color w:val="auto"/>
          <w:sz w:val="24"/>
          <w:highlight w:val="none"/>
        </w:rPr>
        <w:t xml:space="preserve">十一、承诺本单位同意将以上承诺事项上网公示，违背承诺约定行为将作为失信信息，记录到常州市公共信用信息系统，并予以公开。</w:t>
      </w:r>
      <w:r/>
    </w:p>
    <w:p>
      <w:pPr>
        <w:pStyle w:val="1347"/>
        <w:ind w:right="1050" w:firstLine="2880"/>
        <w:jc w:val="both"/>
        <w:spacing w:line="276" w:lineRule="auto"/>
        <w:rPr>
          <w:rFonts w:ascii="宋体" w:hAnsi="宋体" w:eastAsia="宋体"/>
          <w:color w:val="auto"/>
          <w:sz w:val="24"/>
          <w:szCs w:val="22"/>
          <w:highlight w:val="none"/>
        </w:rPr>
      </w:pPr>
      <w:r>
        <w:rPr>
          <w:rFonts w:ascii="宋体" w:hAnsi="宋体" w:eastAsia="宋体"/>
          <w:color w:val="auto"/>
          <w:sz w:val="24"/>
          <w:szCs w:val="22"/>
          <w:highlight w:val="none"/>
        </w:rPr>
      </w:r>
      <w:r/>
    </w:p>
    <w:p>
      <w:pPr>
        <w:spacing w:before="25" w:after="25" w:line="360" w:lineRule="auto"/>
        <w:rPr>
          <w:rFonts w:ascii="宋体" w:hAnsi="宋体"/>
          <w:color w:val="auto"/>
          <w:sz w:val="24"/>
          <w:highlight w:val="none"/>
          <w:lang w:val="zh-CN"/>
        </w:rPr>
      </w:pPr>
      <w:r>
        <w:rPr>
          <w:rFonts w:ascii="宋体" w:hAnsi="宋体"/>
          <w:color w:val="auto"/>
          <w:sz w:val="24"/>
          <w:highlight w:val="none"/>
        </w:rPr>
        <w:t xml:space="preserve">投标人名称（加盖公章）</w:t>
      </w:r>
      <w:r>
        <w:rPr>
          <w:rFonts w:ascii="宋体" w:hAnsi="宋体"/>
          <w:color w:val="auto"/>
          <w:sz w:val="24"/>
          <w:highlight w:val="none"/>
          <w:lang w:val="zh-CN"/>
        </w:rPr>
        <w:t xml:space="preserve">：____________</w:t>
      </w:r>
      <w:r/>
    </w:p>
    <w:p>
      <w:pPr>
        <w:spacing w:before="25" w:after="25" w:line="360" w:lineRule="auto"/>
        <w:rPr>
          <w:rFonts w:ascii="宋体" w:hAnsi="宋体"/>
          <w:color w:val="auto"/>
          <w:sz w:val="24"/>
          <w:highlight w:val="none"/>
          <w:lang w:val="zh-CN"/>
        </w:rPr>
      </w:pPr>
      <w:r>
        <w:rPr>
          <w:rFonts w:ascii="宋体" w:hAnsi="宋体"/>
          <w:color w:val="auto"/>
          <w:sz w:val="24"/>
          <w:szCs w:val="20"/>
          <w:highlight w:val="none"/>
        </w:rPr>
        <w:t xml:space="preserve">日期：_____年______月______日   </w:t>
      </w:r>
      <w:r/>
    </w:p>
    <w:p>
      <w:pPr>
        <w:spacing w:line="360" w:lineRule="auto"/>
        <w:rPr>
          <w:rFonts w:ascii="宋体" w:hAnsi="宋体"/>
          <w:b/>
          <w:color w:val="auto"/>
          <w:sz w:val="24"/>
          <w:szCs w:val="20"/>
          <w:highlight w:val="none"/>
        </w:rPr>
        <w:outlineLvl w:val="2"/>
      </w:pPr>
      <w:r/>
      <w:bookmarkStart w:id="845" w:name="_Hlt520274121"/>
      <w:r/>
      <w:bookmarkEnd w:id="845"/>
      <w:r/>
      <w:bookmarkStart w:id="846" w:name="_Hlt520343000"/>
      <w:r/>
      <w:bookmarkEnd w:id="846"/>
      <w:r/>
      <w:bookmarkStart w:id="847" w:name="_Hlt520274393"/>
      <w:r/>
      <w:bookmarkEnd w:id="847"/>
      <w:r/>
      <w:bookmarkStart w:id="848" w:name="_Hlt520274065"/>
      <w:r/>
      <w:bookmarkEnd w:id="848"/>
      <w:r/>
      <w:bookmarkStart w:id="849" w:name="_Hlt520355504"/>
      <w:r/>
      <w:bookmarkEnd w:id="849"/>
      <w:r/>
      <w:bookmarkStart w:id="850" w:name="_Hlt520343392"/>
      <w:r/>
      <w:bookmarkEnd w:id="850"/>
      <w:r/>
      <w:bookmarkStart w:id="851" w:name="_Hlt520274407"/>
      <w:r/>
      <w:bookmarkEnd w:id="851"/>
      <w:r/>
      <w:bookmarkStart w:id="852" w:name="_Hlt520271212"/>
      <w:r/>
      <w:bookmarkEnd w:id="852"/>
      <w:r/>
      <w:bookmarkStart w:id="853" w:name="_Hlt520350918"/>
      <w:r/>
      <w:bookmarkEnd w:id="853"/>
      <w:r/>
      <w:bookmarkStart w:id="854" w:name="_Hlt520273711"/>
      <w:r/>
      <w:bookmarkEnd w:id="854"/>
      <w:r/>
      <w:bookmarkStart w:id="855" w:name="_Ref467988705"/>
      <w:r/>
      <w:bookmarkStart w:id="856" w:name="_Toc150774762"/>
      <w:r/>
      <w:bookmarkStart w:id="857" w:name="_Toc142311059"/>
      <w:r/>
      <w:bookmarkStart w:id="858" w:name="_Toc480942350"/>
      <w:r/>
      <w:bookmarkStart w:id="859" w:name="_Toc226965830"/>
      <w:r/>
      <w:bookmarkStart w:id="860" w:name="_Toc150480795"/>
      <w:r/>
      <w:bookmarkStart w:id="861" w:name="_Toc226337253"/>
      <w:r/>
      <w:bookmarkStart w:id="862" w:name="_Toc226309801"/>
      <w:r/>
      <w:bookmarkStart w:id="863" w:name="_Toc195842922"/>
      <w:r/>
      <w:bookmarkStart w:id="864" w:name="_Toc305158899"/>
      <w:r/>
      <w:bookmarkStart w:id="865" w:name="_Toc305158825"/>
      <w:r/>
      <w:bookmarkStart w:id="866" w:name="_Toc127151557"/>
      <w:r/>
      <w:bookmarkStart w:id="867" w:name="_Toc520356218"/>
      <w:r/>
      <w:bookmarkStart w:id="868" w:name="_Toc264969247"/>
      <w:r/>
      <w:bookmarkStart w:id="869" w:name="_Toc226965747"/>
      <w:r/>
      <w:bookmarkStart w:id="870" w:name="_Toc265228395"/>
      <w:r>
        <w:rPr>
          <w:rFonts w:ascii="宋体" w:hAnsi="宋体"/>
          <w:color w:val="auto"/>
          <w:sz w:val="24"/>
          <w:szCs w:val="20"/>
          <w:highlight w:val="none"/>
        </w:rPr>
        <w:br w:type="page" w:clear="all"/>
      </w:r>
      <w:r>
        <w:rPr>
          <w:rFonts w:hint="eastAsia" w:ascii="宋体" w:hAnsi="宋体"/>
          <w:b/>
          <w:color w:val="auto"/>
          <w:sz w:val="24"/>
          <w:highlight w:val="none"/>
        </w:rPr>
        <w:t xml:space="preserve">5</w:t>
      </w:r>
      <w:r>
        <w:rPr>
          <w:rFonts w:ascii="宋体" w:hAnsi="宋体"/>
          <w:b/>
          <w:color w:val="auto"/>
          <w:sz w:val="24"/>
          <w:highlight w:val="none"/>
        </w:rPr>
        <w:t xml:space="preserve">  开标一览表</w:t>
      </w:r>
      <w:bookmarkEnd w:id="855"/>
      <w:r/>
      <w:bookmarkEnd w:id="856"/>
      <w:r/>
      <w:bookmarkEnd w:id="857"/>
      <w:r/>
      <w:bookmarkEnd w:id="858"/>
      <w:r/>
      <w:bookmarkEnd w:id="859"/>
      <w:r/>
      <w:bookmarkEnd w:id="860"/>
      <w:r/>
      <w:bookmarkEnd w:id="861"/>
      <w:r/>
      <w:bookmarkEnd w:id="862"/>
      <w:r/>
      <w:bookmarkEnd w:id="863"/>
      <w:r/>
      <w:bookmarkEnd w:id="864"/>
      <w:r/>
      <w:bookmarkEnd w:id="865"/>
      <w:r/>
      <w:bookmarkEnd w:id="866"/>
      <w:r/>
      <w:bookmarkEnd w:id="867"/>
      <w:r/>
      <w:bookmarkEnd w:id="868"/>
      <w:r/>
      <w:bookmarkEnd w:id="869"/>
      <w:r/>
      <w:bookmarkEnd w:id="870"/>
      <w:r>
        <w:rPr>
          <w:rFonts w:ascii="宋体" w:hAnsi="宋体"/>
          <w:b/>
          <w:color w:val="auto"/>
          <w:sz w:val="24"/>
          <w:highlight w:val="none"/>
        </w:rPr>
        <w:t xml:space="preserve">（实质性格式）</w:t>
      </w:r>
      <w:r/>
    </w:p>
    <w:p>
      <w:pPr>
        <w:jc w:val="center"/>
        <w:spacing w:line="360" w:lineRule="exact"/>
        <w:rPr>
          <w:rFonts w:ascii="宋体" w:hAnsi="宋体"/>
          <w:b/>
          <w:color w:val="auto"/>
          <w:sz w:val="36"/>
          <w:szCs w:val="36"/>
          <w:highlight w:val="none"/>
        </w:rPr>
      </w:pPr>
      <w:r/>
      <w:bookmarkStart w:id="871" w:name="_Toc305158900"/>
      <w:r/>
      <w:bookmarkStart w:id="872" w:name="_Toc226337254"/>
      <w:r/>
      <w:bookmarkStart w:id="873" w:name="_Toc226965831"/>
      <w:r/>
      <w:bookmarkStart w:id="874" w:name="_Toc164608672"/>
      <w:r/>
      <w:bookmarkStart w:id="875" w:name="_Toc226309802"/>
      <w:r/>
      <w:bookmarkStart w:id="876" w:name="_Toc164608827"/>
      <w:r/>
      <w:bookmarkStart w:id="877" w:name="_Toc264969248"/>
      <w:r/>
      <w:bookmarkStart w:id="878" w:name="_Toc226965748"/>
      <w:r/>
      <w:bookmarkStart w:id="879" w:name="_Toc305158826"/>
      <w:r/>
      <w:bookmarkStart w:id="880" w:name="_Toc195842923"/>
      <w:r/>
      <w:bookmarkStart w:id="881" w:name="_Toc265228396"/>
      <w:r>
        <w:rPr>
          <w:rFonts w:hint="eastAsia" w:ascii="宋体" w:hAnsi="宋体"/>
          <w:b/>
          <w:color w:val="auto"/>
          <w:sz w:val="36"/>
          <w:szCs w:val="36"/>
          <w:highlight w:val="none"/>
        </w:rPr>
        <w:t xml:space="preserve">开标一览表</w:t>
      </w:r>
      <w:bookmarkEnd w:id="871"/>
      <w:r/>
      <w:bookmarkEnd w:id="872"/>
      <w:r/>
      <w:bookmarkEnd w:id="873"/>
      <w:r/>
      <w:bookmarkEnd w:id="874"/>
      <w:r/>
      <w:bookmarkEnd w:id="875"/>
      <w:r/>
      <w:bookmarkEnd w:id="876"/>
      <w:r/>
      <w:bookmarkEnd w:id="877"/>
      <w:r/>
      <w:bookmarkEnd w:id="878"/>
      <w:r/>
      <w:bookmarkEnd w:id="879"/>
      <w:r/>
      <w:bookmarkEnd w:id="880"/>
      <w:r/>
      <w:bookmarkEnd w:id="881"/>
      <w:r/>
      <w:r/>
    </w:p>
    <w:p>
      <w:pPr>
        <w:jc w:val="left"/>
        <w:spacing w:line="360" w:lineRule="auto"/>
        <w:tabs>
          <w:tab w:val="left" w:pos="1800" w:leader="none"/>
          <w:tab w:val="left" w:pos="5580" w:leader="none"/>
        </w:tabs>
        <w:rPr>
          <w:rFonts w:ascii="宋体" w:hAnsi="宋体"/>
          <w:i/>
          <w:color w:val="auto"/>
          <w:sz w:val="24"/>
          <w:highlight w:val="none"/>
        </w:rPr>
      </w:pPr>
      <w:r>
        <w:rPr>
          <w:rFonts w:ascii="宋体" w:hAnsi="宋体"/>
          <w:i/>
          <w:color w:val="auto"/>
          <w:sz w:val="24"/>
          <w:highlight w:val="none"/>
        </w:rPr>
      </w:r>
      <w:r/>
    </w:p>
    <w:p>
      <w:pPr>
        <w:jc w:val="left"/>
        <w:spacing w:line="360" w:lineRule="auto"/>
        <w:tabs>
          <w:tab w:val="left" w:pos="1800" w:leader="none"/>
          <w:tab w:val="left" w:pos="5580" w:leader="none"/>
        </w:tabs>
        <w:rPr>
          <w:rFonts w:ascii="宋体" w:hAnsi="宋体"/>
          <w:i/>
          <w:color w:val="auto"/>
          <w:sz w:val="24"/>
          <w:highlight w:val="none"/>
        </w:rPr>
      </w:pPr>
      <w:r>
        <w:rPr>
          <w:rFonts w:ascii="宋体" w:hAnsi="宋体"/>
          <w:i/>
          <w:color w:val="auto"/>
          <w:sz w:val="24"/>
          <w:highlight w:val="none"/>
        </w:rPr>
      </w:r>
      <w:r/>
    </w:p>
    <w:p>
      <w:pPr>
        <w:ind w:firstLine="240"/>
        <w:jc w:val="left"/>
        <w:spacing w:line="360" w:lineRule="auto"/>
        <w:tabs>
          <w:tab w:val="left" w:pos="1800" w:leader="none"/>
          <w:tab w:val="left" w:pos="5580" w:leader="none"/>
        </w:tabs>
        <w:rPr>
          <w:rFonts w:ascii="宋体" w:hAnsi="宋体"/>
          <w:color w:val="auto"/>
          <w:sz w:val="24"/>
          <w:highlight w:val="none"/>
          <w:u w:val="single"/>
        </w:rPr>
      </w:pPr>
      <w:r>
        <w:rPr>
          <w:rFonts w:ascii="宋体" w:hAnsi="宋体"/>
          <w:color w:val="auto"/>
          <w:sz w:val="24"/>
          <w:highlight w:val="none"/>
        </w:rPr>
        <w:t xml:space="preserve">项目编号/包号：_____________________     项目名称：____________</w:t>
      </w:r>
      <w:r/>
    </w:p>
    <w:tbl>
      <w:tblPr>
        <w:tblStyle w:val="930"/>
        <w:tblW w:w="4609"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522"/>
        <w:gridCol w:w="2810"/>
        <w:gridCol w:w="1507"/>
        <w:gridCol w:w="3533"/>
      </w:tblGrid>
      <w:tr>
        <w:trPr>
          <w:jc w:val="center"/>
          <w:trHeight w:val="531"/>
        </w:trPr>
        <w:tc>
          <w:tcPr>
            <w:tcW w:w="412" w:type="dxa"/>
            <w:vAlign w:val="center"/>
            <w:vMerge w:val="restart"/>
            <w:textDirection w:val="lrTb"/>
            <w:noWrap w:val="false"/>
          </w:tcPr>
          <w:p>
            <w:pPr>
              <w:jc w:val="center"/>
              <w:tabs>
                <w:tab w:val="left" w:pos="5580" w:leader="none"/>
              </w:tabs>
              <w:rPr>
                <w:rFonts w:ascii="宋体" w:hAnsi="宋体"/>
                <w:b/>
                <w:color w:val="auto"/>
                <w:sz w:val="24"/>
                <w:highlight w:val="none"/>
              </w:rPr>
            </w:pPr>
            <w:r>
              <w:rPr>
                <w:rFonts w:ascii="宋体" w:hAnsi="宋体"/>
                <w:b/>
                <w:color w:val="auto"/>
                <w:sz w:val="24"/>
                <w:highlight w:val="none"/>
              </w:rPr>
              <w:t xml:space="preserve">序号</w:t>
            </w:r>
            <w:r/>
          </w:p>
        </w:tc>
        <w:tc>
          <w:tcPr>
            <w:tcW w:w="2215" w:type="dxa"/>
            <w:vAlign w:val="center"/>
            <w:vMerge w:val="restart"/>
            <w:textDirection w:val="lrTb"/>
            <w:noWrap w:val="false"/>
          </w:tcPr>
          <w:p>
            <w:pPr>
              <w:jc w:val="center"/>
              <w:tabs>
                <w:tab w:val="left" w:pos="5580" w:leader="none"/>
              </w:tabs>
              <w:rPr>
                <w:rFonts w:ascii="宋体" w:hAnsi="宋体"/>
                <w:b/>
                <w:color w:val="auto"/>
                <w:sz w:val="24"/>
                <w:highlight w:val="none"/>
              </w:rPr>
            </w:pPr>
            <w:r>
              <w:rPr>
                <w:rFonts w:ascii="宋体" w:hAnsi="宋体"/>
                <w:b/>
                <w:color w:val="auto"/>
                <w:sz w:val="24"/>
                <w:highlight w:val="none"/>
              </w:rPr>
              <w:t xml:space="preserve">投标人名称</w:t>
            </w:r>
            <w:r/>
          </w:p>
        </w:tc>
        <w:tc>
          <w:tcPr>
            <w:gridSpan w:val="2"/>
            <w:tcW w:w="3973" w:type="dxa"/>
            <w:vAlign w:val="center"/>
            <w:textDirection w:val="lrTb"/>
            <w:noWrap w:val="false"/>
          </w:tcPr>
          <w:p>
            <w:pPr>
              <w:jc w:val="center"/>
              <w:tabs>
                <w:tab w:val="left" w:pos="5580" w:leader="none"/>
              </w:tabs>
              <w:rPr>
                <w:rFonts w:ascii="宋体" w:hAnsi="宋体"/>
                <w:b/>
                <w:color w:val="auto"/>
                <w:sz w:val="24"/>
                <w:highlight w:val="none"/>
              </w:rPr>
            </w:pPr>
            <w:r>
              <w:rPr>
                <w:rFonts w:ascii="宋体" w:hAnsi="宋体"/>
                <w:b/>
                <w:color w:val="auto"/>
                <w:sz w:val="24"/>
                <w:highlight w:val="none"/>
              </w:rPr>
              <w:t xml:space="preserve">投标报价</w:t>
            </w:r>
            <w:r/>
          </w:p>
        </w:tc>
      </w:tr>
      <w:tr>
        <w:trPr>
          <w:jc w:val="center"/>
          <w:trHeight w:val="674"/>
        </w:trPr>
        <w:tc>
          <w:tcPr>
            <w:tcW w:w="412" w:type="dxa"/>
            <w:vAlign w:val="center"/>
            <w:vMerge w:val="continue"/>
            <w:textDirection w:val="lrTb"/>
            <w:noWrap w:val="false"/>
          </w:tcPr>
          <w:p>
            <w:pPr>
              <w:jc w:val="center"/>
              <w:tabs>
                <w:tab w:val="left" w:pos="5580" w:leader="none"/>
              </w:tabs>
              <w:rPr>
                <w:rFonts w:ascii="宋体" w:hAnsi="宋体"/>
                <w:color w:val="auto"/>
                <w:sz w:val="24"/>
                <w:highlight w:val="none"/>
              </w:rPr>
            </w:pPr>
            <w:r>
              <w:rPr>
                <w:rFonts w:ascii="宋体" w:hAnsi="宋体"/>
                <w:color w:val="auto"/>
                <w:sz w:val="24"/>
                <w:highlight w:val="none"/>
              </w:rPr>
            </w:r>
            <w:r/>
          </w:p>
        </w:tc>
        <w:tc>
          <w:tcPr>
            <w:tcW w:w="2215" w:type="dxa"/>
            <w:vAlign w:val="center"/>
            <w:vMerge w:val="continue"/>
            <w:textDirection w:val="lrTb"/>
            <w:noWrap w:val="false"/>
          </w:tcPr>
          <w:p>
            <w:pPr>
              <w:jc w:val="center"/>
              <w:tabs>
                <w:tab w:val="left" w:pos="5580" w:leader="none"/>
              </w:tabs>
              <w:rPr>
                <w:rFonts w:ascii="宋体" w:hAnsi="宋体"/>
                <w:color w:val="auto"/>
                <w:sz w:val="24"/>
                <w:highlight w:val="none"/>
              </w:rPr>
            </w:pPr>
            <w:r>
              <w:rPr>
                <w:rFonts w:ascii="宋体" w:hAnsi="宋体"/>
                <w:color w:val="auto"/>
                <w:sz w:val="24"/>
                <w:highlight w:val="none"/>
              </w:rPr>
            </w:r>
            <w:r/>
          </w:p>
        </w:tc>
        <w:tc>
          <w:tcPr>
            <w:tcW w:w="1188" w:type="dxa"/>
            <w:vAlign w:val="center"/>
            <w:textDirection w:val="lrTb"/>
            <w:noWrap w:val="false"/>
          </w:tcPr>
          <w:p>
            <w:pPr>
              <w:jc w:val="center"/>
              <w:tabs>
                <w:tab w:val="left" w:pos="5580" w:leader="none"/>
              </w:tabs>
              <w:rPr>
                <w:rFonts w:ascii="宋体" w:hAnsi="宋体"/>
                <w:b/>
                <w:color w:val="auto"/>
                <w:sz w:val="24"/>
                <w:highlight w:val="none"/>
              </w:rPr>
            </w:pPr>
            <w:r>
              <w:rPr>
                <w:rFonts w:ascii="宋体" w:hAnsi="宋体"/>
                <w:b/>
                <w:color w:val="auto"/>
                <w:sz w:val="24"/>
                <w:highlight w:val="none"/>
              </w:rPr>
              <w:t xml:space="preserve">大写</w:t>
            </w:r>
            <w:r/>
          </w:p>
        </w:tc>
        <w:tc>
          <w:tcPr>
            <w:tcW w:w="1182" w:type="dxa"/>
            <w:vAlign w:val="center"/>
            <w:textDirection w:val="lrTb"/>
            <w:noWrap w:val="false"/>
          </w:tcPr>
          <w:p>
            <w:pPr>
              <w:jc w:val="center"/>
              <w:tabs>
                <w:tab w:val="left" w:pos="5580" w:leader="none"/>
              </w:tabs>
              <w:rPr>
                <w:rFonts w:ascii="宋体" w:hAnsi="宋体"/>
                <w:b/>
                <w:color w:val="auto"/>
                <w:sz w:val="24"/>
                <w:highlight w:val="none"/>
              </w:rPr>
            </w:pPr>
            <w:r>
              <w:rPr>
                <w:rFonts w:ascii="宋体" w:hAnsi="宋体"/>
                <w:b/>
                <w:color w:val="auto"/>
                <w:sz w:val="24"/>
                <w:highlight w:val="none"/>
              </w:rPr>
              <w:t xml:space="preserve">小写</w:t>
            </w:r>
            <w:r/>
          </w:p>
        </w:tc>
      </w:tr>
      <w:tr>
        <w:trPr>
          <w:jc w:val="center"/>
          <w:trHeight w:val="976"/>
        </w:trPr>
        <w:tc>
          <w:tcPr>
            <w:tcW w:w="412" w:type="dxa"/>
            <w:vAlign w:val="center"/>
            <w:textDirection w:val="lrTb"/>
            <w:noWrap w:val="false"/>
          </w:tcPr>
          <w:p>
            <w:pPr>
              <w:jc w:val="center"/>
              <w:tabs>
                <w:tab w:val="left" w:pos="5580" w:leader="none"/>
              </w:tabs>
              <w:rPr>
                <w:rFonts w:ascii="宋体" w:hAnsi="宋体"/>
                <w:color w:val="auto"/>
                <w:sz w:val="24"/>
                <w:highlight w:val="none"/>
              </w:rPr>
            </w:pPr>
            <w:r>
              <w:rPr>
                <w:rFonts w:ascii="宋体" w:hAnsi="宋体"/>
                <w:color w:val="auto"/>
                <w:sz w:val="24"/>
                <w:highlight w:val="none"/>
              </w:rPr>
            </w:r>
            <w:r/>
          </w:p>
        </w:tc>
        <w:tc>
          <w:tcPr>
            <w:tcW w:w="2215" w:type="dxa"/>
            <w:vAlign w:val="center"/>
            <w:textDirection w:val="lrTb"/>
            <w:noWrap w:val="false"/>
          </w:tcPr>
          <w:p>
            <w:pPr>
              <w:jc w:val="center"/>
              <w:tabs>
                <w:tab w:val="left" w:pos="5580" w:leader="none"/>
              </w:tabs>
              <w:rPr>
                <w:rFonts w:ascii="宋体" w:hAnsi="宋体"/>
                <w:color w:val="auto"/>
                <w:sz w:val="24"/>
                <w:highlight w:val="none"/>
              </w:rPr>
            </w:pPr>
            <w:r>
              <w:rPr>
                <w:rFonts w:ascii="宋体" w:hAnsi="宋体"/>
                <w:color w:val="auto"/>
                <w:sz w:val="24"/>
                <w:highlight w:val="none"/>
              </w:rPr>
            </w:r>
            <w:r/>
          </w:p>
        </w:tc>
        <w:tc>
          <w:tcPr>
            <w:tcW w:w="1188" w:type="dxa"/>
            <w:vAlign w:val="center"/>
            <w:textDirection w:val="lrTb"/>
            <w:noWrap w:val="false"/>
          </w:tcPr>
          <w:p>
            <w:pPr>
              <w:jc w:val="center"/>
              <w:tabs>
                <w:tab w:val="left" w:pos="5580" w:leader="none"/>
              </w:tabs>
              <w:rPr>
                <w:rFonts w:ascii="宋体" w:hAnsi="宋体"/>
                <w:color w:val="auto"/>
                <w:sz w:val="24"/>
                <w:highlight w:val="none"/>
              </w:rPr>
            </w:pPr>
            <w:r>
              <w:rPr>
                <w:rFonts w:ascii="宋体" w:hAnsi="宋体"/>
                <w:color w:val="auto"/>
                <w:sz w:val="24"/>
                <w:highlight w:val="none"/>
              </w:rPr>
            </w:r>
            <w:r/>
          </w:p>
        </w:tc>
        <w:tc>
          <w:tcPr>
            <w:tcW w:w="1182" w:type="dxa"/>
            <w:vAlign w:val="center"/>
            <w:textDirection w:val="lrTb"/>
            <w:noWrap w:val="false"/>
          </w:tcPr>
          <w:p>
            <w:pPr>
              <w:jc w:val="center"/>
              <w:tabs>
                <w:tab w:val="left" w:pos="5580" w:leader="none"/>
              </w:tabs>
              <w:rPr>
                <w:rFonts w:ascii="宋体" w:hAnsi="宋体"/>
                <w:color w:val="auto"/>
                <w:sz w:val="24"/>
                <w:highlight w:val="none"/>
              </w:rPr>
            </w:pPr>
            <w:r>
              <w:rPr>
                <w:rFonts w:ascii="宋体" w:hAnsi="宋体"/>
                <w:color w:val="auto"/>
                <w:sz w:val="24"/>
                <w:highlight w:val="none"/>
              </w:rPr>
            </w:r>
            <w:r/>
          </w:p>
        </w:tc>
      </w:tr>
    </w:tbl>
    <w:p>
      <w:pPr>
        <w:jc w:val="left"/>
        <w:rPr>
          <w:rFonts w:ascii="宋体" w:hAnsi="宋体"/>
          <w:color w:val="auto"/>
          <w:sz w:val="24"/>
          <w:highlight w:val="none"/>
        </w:rPr>
      </w:pPr>
      <w:r>
        <w:rPr>
          <w:rFonts w:ascii="宋体" w:hAnsi="宋体"/>
          <w:color w:val="auto"/>
          <w:sz w:val="24"/>
          <w:highlight w:val="none"/>
        </w:rPr>
      </w:r>
      <w:r/>
    </w:p>
    <w:p>
      <w:pPr>
        <w:jc w:val="left"/>
        <w:rPr>
          <w:rFonts w:ascii="宋体" w:hAnsi="宋体"/>
          <w:color w:val="auto"/>
          <w:sz w:val="24"/>
          <w:szCs w:val="20"/>
          <w:highlight w:val="none"/>
        </w:rPr>
      </w:pPr>
      <w:r>
        <w:rPr>
          <w:rFonts w:ascii="宋体" w:hAnsi="宋体"/>
          <w:color w:val="auto"/>
          <w:sz w:val="24"/>
          <w:highlight w:val="none"/>
        </w:rPr>
        <w:t xml:space="preserve">注：1</w:t>
      </w:r>
      <w:r>
        <w:rPr>
          <w:rFonts w:ascii="宋体" w:hAnsi="宋体"/>
          <w:color w:val="auto"/>
          <w:sz w:val="24"/>
          <w:szCs w:val="20"/>
          <w:highlight w:val="none"/>
        </w:rPr>
        <w:t xml:space="preserve">.此表中，每包的投标报价应和《投标分项报价表》中的总价相一致。</w:t>
      </w:r>
      <w:r/>
    </w:p>
    <w:p>
      <w:pPr>
        <w:ind w:firstLine="480"/>
        <w:tabs>
          <w:tab w:val="left" w:pos="5580" w:leader="none"/>
        </w:tabs>
        <w:rPr>
          <w:rFonts w:ascii="宋体" w:hAnsi="宋体"/>
          <w:color w:val="auto"/>
          <w:sz w:val="24"/>
          <w:szCs w:val="20"/>
          <w:highlight w:val="none"/>
        </w:rPr>
      </w:pPr>
      <w:r>
        <w:rPr>
          <w:rFonts w:ascii="宋体" w:hAnsi="宋体"/>
          <w:color w:val="auto"/>
          <w:sz w:val="24"/>
          <w:szCs w:val="20"/>
          <w:highlight w:val="none"/>
        </w:rPr>
        <w:t xml:space="preserve">2.本表必须按包分别填写。</w:t>
      </w:r>
      <w:r/>
    </w:p>
    <w:p>
      <w:pPr>
        <w:spacing w:before="25" w:after="25" w:line="360" w:lineRule="auto"/>
        <w:rPr>
          <w:rFonts w:ascii="宋体" w:hAnsi="宋体"/>
          <w:color w:val="auto"/>
          <w:sz w:val="24"/>
          <w:highlight w:val="none"/>
          <w:lang w:val="zh-CN"/>
        </w:rPr>
      </w:pPr>
      <w:r>
        <w:rPr>
          <w:rFonts w:ascii="宋体" w:hAnsi="宋体"/>
          <w:color w:val="auto"/>
          <w:sz w:val="24"/>
          <w:highlight w:val="none"/>
          <w:lang w:val="zh-CN"/>
        </w:rPr>
      </w:r>
      <w:r/>
    </w:p>
    <w:p>
      <w:pPr>
        <w:spacing w:before="25" w:after="25" w:line="360" w:lineRule="auto"/>
        <w:rPr>
          <w:rFonts w:ascii="宋体" w:hAnsi="宋体"/>
          <w:color w:val="auto"/>
          <w:sz w:val="24"/>
          <w:highlight w:val="none"/>
          <w:lang w:val="zh-CN"/>
        </w:rPr>
      </w:pPr>
      <w:r>
        <w:rPr>
          <w:rFonts w:ascii="宋体" w:hAnsi="宋体"/>
          <w:color w:val="auto"/>
          <w:sz w:val="24"/>
          <w:highlight w:val="none"/>
          <w:lang w:val="zh-CN"/>
        </w:rPr>
        <w:t xml:space="preserve">                         </w:t>
      </w:r>
      <w:r/>
    </w:p>
    <w:p>
      <w:pPr>
        <w:spacing w:before="25" w:after="25" w:line="360" w:lineRule="auto"/>
        <w:rPr>
          <w:rFonts w:ascii="宋体" w:hAnsi="宋体"/>
          <w:color w:val="auto"/>
          <w:sz w:val="24"/>
          <w:highlight w:val="none"/>
          <w:lang w:val="zh-CN"/>
        </w:rPr>
      </w:pPr>
      <w:r>
        <w:rPr>
          <w:rFonts w:ascii="宋体" w:hAnsi="宋体"/>
          <w:color w:val="auto"/>
          <w:sz w:val="24"/>
          <w:highlight w:val="none"/>
        </w:rPr>
        <w:t xml:space="preserve">投标人名称（加盖公章）</w:t>
      </w:r>
      <w:r>
        <w:rPr>
          <w:rFonts w:ascii="宋体" w:hAnsi="宋体"/>
          <w:color w:val="auto"/>
          <w:sz w:val="24"/>
          <w:highlight w:val="none"/>
          <w:lang w:val="zh-CN"/>
        </w:rPr>
        <w:t xml:space="preserve">：____________</w:t>
      </w:r>
      <w:r/>
    </w:p>
    <w:p>
      <w:pPr>
        <w:spacing w:before="25" w:after="25" w:line="360" w:lineRule="auto"/>
        <w:rPr>
          <w:rFonts w:ascii="宋体" w:hAnsi="宋体"/>
          <w:color w:val="auto"/>
          <w:sz w:val="24"/>
          <w:highlight w:val="none"/>
          <w:lang w:val="zh-CN"/>
        </w:rPr>
      </w:pPr>
      <w:r>
        <w:rPr>
          <w:rFonts w:ascii="宋体" w:hAnsi="宋体"/>
          <w:color w:val="auto"/>
          <w:sz w:val="24"/>
          <w:szCs w:val="20"/>
          <w:highlight w:val="none"/>
        </w:rPr>
        <w:t xml:space="preserve">日期：_____年______月______日   </w:t>
      </w:r>
      <w:r/>
    </w:p>
    <w:p>
      <w:pPr>
        <w:spacing w:line="360" w:lineRule="auto"/>
        <w:rPr>
          <w:rFonts w:ascii="宋体" w:hAnsi="宋体"/>
          <w:b/>
          <w:color w:val="auto"/>
          <w:sz w:val="24"/>
          <w:szCs w:val="20"/>
          <w:highlight w:val="none"/>
        </w:rPr>
        <w:outlineLvl w:val="2"/>
      </w:pPr>
      <w:r/>
      <w:bookmarkStart w:id="882" w:name="_Toc265228397"/>
      <w:r/>
      <w:bookmarkStart w:id="883" w:name="_Toc305158827"/>
      <w:r/>
      <w:bookmarkStart w:id="884" w:name="_Toc150480796"/>
      <w:r/>
      <w:bookmarkStart w:id="885" w:name="_Toc150774763"/>
      <w:r/>
      <w:bookmarkStart w:id="886" w:name="_Toc305158901"/>
      <w:r/>
      <w:bookmarkStart w:id="887" w:name="_Toc226965832"/>
      <w:r/>
      <w:bookmarkStart w:id="888" w:name="_Toc127151558"/>
      <w:r/>
      <w:bookmarkStart w:id="889" w:name="_Toc226337255"/>
      <w:r/>
      <w:bookmarkStart w:id="890" w:name="_Toc195842924"/>
      <w:r/>
      <w:bookmarkStart w:id="891" w:name="_Toc142311060"/>
      <w:r/>
      <w:bookmarkStart w:id="892" w:name="_Toc226965749"/>
      <w:r/>
      <w:bookmarkStart w:id="893" w:name="_Toc226309803"/>
      <w:r/>
      <w:bookmarkStart w:id="894" w:name="_Toc264969249"/>
      <w:r>
        <w:rPr>
          <w:rFonts w:ascii="宋体" w:hAnsi="宋体"/>
          <w:color w:val="auto"/>
          <w:sz w:val="24"/>
          <w:szCs w:val="20"/>
          <w:highlight w:val="none"/>
        </w:rPr>
        <w:br w:type="page" w:clear="all"/>
      </w:r>
      <w:r>
        <w:rPr>
          <w:rFonts w:hint="eastAsia" w:ascii="宋体" w:hAnsi="宋体"/>
          <w:b/>
          <w:color w:val="auto"/>
          <w:sz w:val="24"/>
          <w:highlight w:val="none"/>
        </w:rPr>
        <w:t xml:space="preserve">6</w:t>
      </w:r>
      <w:r>
        <w:rPr>
          <w:rFonts w:ascii="宋体" w:hAnsi="宋体"/>
          <w:b/>
          <w:color w:val="auto"/>
          <w:sz w:val="24"/>
          <w:highlight w:val="none"/>
        </w:rPr>
        <w:t xml:space="preserve">  投标分项报价表</w:t>
      </w:r>
      <w:bookmarkEnd w:id="882"/>
      <w:r/>
      <w:bookmarkEnd w:id="883"/>
      <w:r/>
      <w:bookmarkEnd w:id="884"/>
      <w:r/>
      <w:bookmarkEnd w:id="885"/>
      <w:r/>
      <w:bookmarkEnd w:id="886"/>
      <w:r/>
      <w:bookmarkEnd w:id="887"/>
      <w:r/>
      <w:bookmarkEnd w:id="888"/>
      <w:r/>
      <w:bookmarkEnd w:id="889"/>
      <w:r/>
      <w:bookmarkEnd w:id="890"/>
      <w:r/>
      <w:bookmarkEnd w:id="891"/>
      <w:r/>
      <w:bookmarkEnd w:id="892"/>
      <w:r/>
      <w:bookmarkEnd w:id="893"/>
      <w:r/>
      <w:bookmarkEnd w:id="894"/>
      <w:r>
        <w:rPr>
          <w:rFonts w:ascii="宋体" w:hAnsi="宋体"/>
          <w:b/>
          <w:color w:val="auto"/>
          <w:sz w:val="24"/>
          <w:highlight w:val="none"/>
        </w:rPr>
        <w:t xml:space="preserve">（实质性格式）</w:t>
      </w:r>
      <w:r/>
    </w:p>
    <w:p>
      <w:pPr>
        <w:jc w:val="center"/>
        <w:spacing w:line="360" w:lineRule="exact"/>
        <w:rPr>
          <w:rFonts w:ascii="宋体" w:hAnsi="宋体"/>
          <w:color w:val="auto"/>
          <w:sz w:val="36"/>
          <w:szCs w:val="36"/>
          <w:highlight w:val="none"/>
        </w:rPr>
      </w:pPr>
      <w:r>
        <w:rPr>
          <w:rFonts w:ascii="宋体" w:hAnsi="宋体"/>
          <w:color w:val="auto"/>
          <w:sz w:val="36"/>
          <w:szCs w:val="36"/>
          <w:highlight w:val="none"/>
        </w:rPr>
      </w:r>
      <w:r/>
    </w:p>
    <w:p>
      <w:pPr>
        <w:jc w:val="center"/>
        <w:spacing w:line="360" w:lineRule="exact"/>
        <w:rPr>
          <w:rFonts w:ascii="宋体" w:hAnsi="宋体"/>
          <w:b/>
          <w:color w:val="auto"/>
          <w:sz w:val="36"/>
          <w:szCs w:val="36"/>
          <w:highlight w:val="none"/>
        </w:rPr>
      </w:pPr>
      <w:r>
        <w:rPr>
          <w:rFonts w:hint="eastAsia" w:ascii="宋体" w:hAnsi="宋体"/>
          <w:b/>
          <w:color w:val="auto"/>
          <w:sz w:val="36"/>
          <w:szCs w:val="36"/>
          <w:highlight w:val="none"/>
        </w:rPr>
        <w:t xml:space="preserve">投标分项报价表</w:t>
      </w:r>
      <w:r/>
    </w:p>
    <w:p>
      <w:pPr>
        <w:jc w:val="center"/>
        <w:spacing w:line="260" w:lineRule="exact"/>
        <w:rPr>
          <w:rFonts w:ascii="宋体" w:hAnsi="宋体"/>
          <w:color w:val="auto"/>
          <w:sz w:val="36"/>
          <w:szCs w:val="36"/>
          <w:highlight w:val="none"/>
        </w:rPr>
      </w:pPr>
      <w:r>
        <w:rPr>
          <w:rFonts w:ascii="宋体" w:hAnsi="宋体"/>
          <w:color w:val="auto"/>
          <w:sz w:val="36"/>
          <w:szCs w:val="36"/>
          <w:highlight w:val="none"/>
        </w:rPr>
      </w:r>
      <w:r/>
    </w:p>
    <w:p>
      <w:pPr>
        <w:tabs>
          <w:tab w:val="left" w:pos="1800" w:leader="none"/>
          <w:tab w:val="left" w:pos="5580" w:leader="none"/>
        </w:tabs>
        <w:rPr>
          <w:rFonts w:ascii="宋体" w:hAnsi="宋体"/>
          <w:color w:val="auto"/>
          <w:sz w:val="24"/>
          <w:highlight w:val="none"/>
        </w:rPr>
      </w:pPr>
      <w:r>
        <w:rPr>
          <w:rFonts w:ascii="宋体" w:hAnsi="宋体"/>
          <w:color w:val="auto"/>
          <w:sz w:val="24"/>
          <w:highlight w:val="none"/>
        </w:rPr>
        <w:t xml:space="preserve">项目编号/包号：___________ 项目名称：__________报价单位：人民币元</w:t>
      </w:r>
      <w:r/>
    </w:p>
    <w:tbl>
      <w:tblPr>
        <w:tblStyle w:val="930"/>
        <w:tblW w:w="868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69"/>
        <w:gridCol w:w="881"/>
        <w:gridCol w:w="780"/>
        <w:gridCol w:w="1337"/>
        <w:gridCol w:w="1799"/>
        <w:gridCol w:w="613"/>
        <w:gridCol w:w="618"/>
        <w:gridCol w:w="919"/>
        <w:gridCol w:w="1072"/>
      </w:tblGrid>
      <w:tr>
        <w:trPr>
          <w:cantSplit/>
          <w:jc w:val="center"/>
          <w:trHeight w:val="285"/>
        </w:trPr>
        <w:tc>
          <w:tcPr>
            <w:tcW w:w="669" w:type="dxa"/>
            <w:vAlign w:val="center"/>
            <w:vMerge w:val="restart"/>
            <w:textDirection w:val="lrTb"/>
            <w:noWrap w:val="false"/>
          </w:tcPr>
          <w:p>
            <w:pPr>
              <w:jc w:val="center"/>
              <w:spacing w:line="360" w:lineRule="auto"/>
              <w:widowControl/>
              <w:rPr>
                <w:rFonts w:ascii="宋体" w:hAnsi="宋体" w:cs="Arial"/>
                <w:color w:val="auto"/>
                <w:sz w:val="24"/>
                <w:highlight w:val="none"/>
              </w:rPr>
            </w:pPr>
            <w:r>
              <w:rPr>
                <w:rFonts w:hint="eastAsia" w:ascii="宋体" w:hAnsi="宋体" w:cs="Arial"/>
                <w:color w:val="auto"/>
                <w:sz w:val="24"/>
                <w:highlight w:val="none"/>
              </w:rPr>
              <w:t xml:space="preserve">序号</w:t>
            </w:r>
            <w:r/>
          </w:p>
        </w:tc>
        <w:tc>
          <w:tcPr>
            <w:tcW w:w="881" w:type="dxa"/>
            <w:vAlign w:val="center"/>
            <w:vMerge w:val="restart"/>
            <w:textDirection w:val="lrTb"/>
            <w:noWrap w:val="false"/>
          </w:tcPr>
          <w:p>
            <w:pPr>
              <w:jc w:val="center"/>
              <w:spacing w:line="360" w:lineRule="auto"/>
              <w:widowControl/>
              <w:rPr>
                <w:rFonts w:ascii="宋体" w:hAnsi="宋体" w:cs="Arial"/>
                <w:color w:val="auto"/>
                <w:sz w:val="24"/>
                <w:highlight w:val="none"/>
              </w:rPr>
            </w:pPr>
            <w:r>
              <w:rPr>
                <w:rFonts w:hint="eastAsia" w:ascii="宋体" w:hAnsi="宋体" w:cs="Arial"/>
                <w:color w:val="auto"/>
                <w:sz w:val="24"/>
                <w:highlight w:val="none"/>
              </w:rPr>
              <w:t xml:space="preserve">分项</w:t>
            </w:r>
            <w:r/>
          </w:p>
          <w:p>
            <w:pPr>
              <w:jc w:val="center"/>
              <w:spacing w:line="360" w:lineRule="auto"/>
              <w:widowControl/>
              <w:rPr>
                <w:rFonts w:ascii="宋体" w:hAnsi="宋体" w:cs="Arial"/>
                <w:color w:val="auto"/>
                <w:sz w:val="24"/>
                <w:highlight w:val="none"/>
              </w:rPr>
            </w:pPr>
            <w:r>
              <w:rPr>
                <w:rFonts w:hint="eastAsia" w:ascii="宋体" w:hAnsi="宋体" w:cs="Arial"/>
                <w:color w:val="auto"/>
                <w:sz w:val="24"/>
                <w:highlight w:val="none"/>
              </w:rPr>
              <w:t xml:space="preserve">名称</w:t>
            </w:r>
            <w:r/>
          </w:p>
        </w:tc>
        <w:tc>
          <w:tcPr>
            <w:tcW w:w="780" w:type="dxa"/>
            <w:vAlign w:val="center"/>
            <w:vMerge w:val="restart"/>
            <w:textDirection w:val="lrTb"/>
            <w:noWrap w:val="false"/>
          </w:tcPr>
          <w:p>
            <w:pPr>
              <w:jc w:val="center"/>
              <w:spacing w:line="360" w:lineRule="auto"/>
              <w:widowControl/>
              <w:rPr>
                <w:rFonts w:ascii="宋体" w:hAnsi="宋体" w:cs="Arial"/>
                <w:color w:val="auto"/>
                <w:sz w:val="24"/>
                <w:highlight w:val="none"/>
              </w:rPr>
            </w:pPr>
            <w:r>
              <w:rPr>
                <w:rFonts w:hint="eastAsia" w:ascii="宋体" w:hAnsi="宋体" w:cs="Arial"/>
                <w:color w:val="auto"/>
                <w:sz w:val="24"/>
                <w:highlight w:val="none"/>
              </w:rPr>
              <w:t xml:space="preserve">品牌商标</w:t>
            </w:r>
            <w:r/>
          </w:p>
        </w:tc>
        <w:tc>
          <w:tcPr>
            <w:tcW w:w="1337" w:type="dxa"/>
            <w:vAlign w:val="center"/>
            <w:vMerge w:val="restart"/>
            <w:textDirection w:val="lrTb"/>
            <w:noWrap w:val="false"/>
          </w:tcPr>
          <w:p>
            <w:pPr>
              <w:jc w:val="center"/>
              <w:spacing w:line="360" w:lineRule="auto"/>
              <w:widowControl/>
              <w:rPr>
                <w:rFonts w:ascii="宋体" w:hAnsi="宋体" w:cs="Arial"/>
                <w:color w:val="auto"/>
                <w:sz w:val="24"/>
                <w:highlight w:val="none"/>
              </w:rPr>
            </w:pPr>
            <w:r>
              <w:rPr>
                <w:rFonts w:hint="eastAsia" w:ascii="宋体" w:hAnsi="宋体" w:cs="Arial"/>
                <w:color w:val="auto"/>
                <w:sz w:val="24"/>
                <w:highlight w:val="none"/>
              </w:rPr>
              <w:t xml:space="preserve">规格型号</w:t>
            </w:r>
            <w:r/>
          </w:p>
        </w:tc>
        <w:tc>
          <w:tcPr>
            <w:tcW w:w="1799" w:type="dxa"/>
            <w:vAlign w:val="center"/>
            <w:vMerge w:val="restart"/>
            <w:textDirection w:val="lrTb"/>
            <w:noWrap w:val="false"/>
          </w:tcPr>
          <w:p>
            <w:pPr>
              <w:jc w:val="center"/>
              <w:spacing w:line="360" w:lineRule="auto"/>
              <w:widowControl/>
              <w:rPr>
                <w:rFonts w:ascii="宋体" w:hAnsi="宋体" w:cs="Arial"/>
                <w:color w:val="auto"/>
                <w:sz w:val="24"/>
                <w:highlight w:val="none"/>
              </w:rPr>
            </w:pPr>
            <w:r>
              <w:rPr>
                <w:rFonts w:hint="eastAsia" w:ascii="宋体" w:hAnsi="宋体" w:cs="Arial"/>
                <w:color w:val="auto"/>
                <w:sz w:val="24"/>
                <w:highlight w:val="none"/>
              </w:rPr>
              <w:t xml:space="preserve">技术参数</w:t>
            </w:r>
            <w:r/>
          </w:p>
        </w:tc>
        <w:tc>
          <w:tcPr>
            <w:tcW w:w="613" w:type="dxa"/>
            <w:vAlign w:val="center"/>
            <w:vMerge w:val="restart"/>
            <w:textDirection w:val="lrTb"/>
            <w:noWrap w:val="false"/>
          </w:tcPr>
          <w:p>
            <w:pPr>
              <w:jc w:val="center"/>
              <w:spacing w:line="360" w:lineRule="auto"/>
              <w:widowControl/>
              <w:rPr>
                <w:rFonts w:ascii="宋体" w:hAnsi="宋体" w:cs="Arial"/>
                <w:color w:val="auto"/>
                <w:sz w:val="24"/>
                <w:highlight w:val="none"/>
              </w:rPr>
            </w:pPr>
            <w:r>
              <w:rPr>
                <w:rFonts w:hint="eastAsia" w:ascii="宋体" w:hAnsi="宋体" w:cs="Arial"/>
                <w:color w:val="auto"/>
                <w:sz w:val="24"/>
                <w:highlight w:val="none"/>
              </w:rPr>
              <w:t xml:space="preserve">数量</w:t>
            </w:r>
            <w:r/>
          </w:p>
        </w:tc>
        <w:tc>
          <w:tcPr>
            <w:tcW w:w="618" w:type="dxa"/>
            <w:vAlign w:val="center"/>
            <w:vMerge w:val="restart"/>
            <w:textDirection w:val="lrTb"/>
            <w:noWrap w:val="false"/>
          </w:tcPr>
          <w:p>
            <w:pPr>
              <w:jc w:val="center"/>
              <w:spacing w:line="360" w:lineRule="auto"/>
              <w:widowControl/>
              <w:rPr>
                <w:rFonts w:ascii="宋体" w:hAnsi="宋体" w:cs="Arial"/>
                <w:color w:val="auto"/>
                <w:sz w:val="24"/>
                <w:highlight w:val="none"/>
              </w:rPr>
            </w:pPr>
            <w:r>
              <w:rPr>
                <w:rFonts w:hint="eastAsia" w:ascii="宋体" w:hAnsi="宋体" w:cs="Arial"/>
                <w:color w:val="auto"/>
                <w:sz w:val="24"/>
                <w:highlight w:val="none"/>
              </w:rPr>
              <w:t xml:space="preserve">单位</w:t>
            </w:r>
            <w:r/>
          </w:p>
        </w:tc>
        <w:tc>
          <w:tcPr>
            <w:gridSpan w:val="2"/>
            <w:tcW w:w="1991" w:type="dxa"/>
            <w:vAlign w:val="center"/>
            <w:textDirection w:val="lrTb"/>
            <w:noWrap w:val="false"/>
          </w:tcPr>
          <w:p>
            <w:pPr>
              <w:jc w:val="center"/>
              <w:spacing w:line="360" w:lineRule="auto"/>
              <w:widowControl/>
              <w:rPr>
                <w:rFonts w:ascii="宋体" w:hAnsi="宋体" w:cs="Arial"/>
                <w:color w:val="auto"/>
                <w:sz w:val="24"/>
                <w:highlight w:val="none"/>
              </w:rPr>
            </w:pPr>
            <w:r>
              <w:rPr>
                <w:rFonts w:hint="eastAsia" w:ascii="宋体" w:hAnsi="宋体" w:cs="Arial"/>
                <w:color w:val="auto"/>
                <w:sz w:val="24"/>
                <w:highlight w:val="none"/>
              </w:rPr>
              <w:t xml:space="preserve">投标价格</w:t>
            </w:r>
            <w:r/>
          </w:p>
        </w:tc>
      </w:tr>
      <w:tr>
        <w:trPr>
          <w:cantSplit/>
          <w:jc w:val="center"/>
          <w:trHeight w:val="285"/>
        </w:trPr>
        <w:tc>
          <w:tcPr>
            <w:tcW w:w="669" w:type="dxa"/>
            <w:vAlign w:val="center"/>
            <w:vMerge w:val="continue"/>
            <w:textDirection w:val="lrTb"/>
            <w:noWrap w:val="false"/>
          </w:tcPr>
          <w:p>
            <w:pPr>
              <w:jc w:val="left"/>
              <w:widowControl/>
              <w:rPr>
                <w:rFonts w:ascii="宋体" w:hAnsi="宋体" w:cs="Arial"/>
                <w:color w:val="auto"/>
                <w:sz w:val="24"/>
                <w:highlight w:val="none"/>
              </w:rPr>
            </w:pPr>
            <w:r>
              <w:rPr>
                <w:rFonts w:ascii="宋体" w:hAnsi="宋体" w:cs="Arial"/>
                <w:color w:val="auto"/>
                <w:sz w:val="24"/>
                <w:highlight w:val="none"/>
              </w:rPr>
            </w:r>
            <w:r/>
          </w:p>
        </w:tc>
        <w:tc>
          <w:tcPr>
            <w:tcW w:w="881" w:type="dxa"/>
            <w:vAlign w:val="center"/>
            <w:vMerge w:val="continue"/>
            <w:textDirection w:val="lrTb"/>
            <w:noWrap w:val="false"/>
          </w:tcPr>
          <w:p>
            <w:pPr>
              <w:jc w:val="left"/>
              <w:widowControl/>
              <w:rPr>
                <w:rFonts w:ascii="宋体" w:hAnsi="宋体" w:cs="Arial"/>
                <w:color w:val="auto"/>
                <w:sz w:val="24"/>
                <w:highlight w:val="none"/>
              </w:rPr>
            </w:pPr>
            <w:r>
              <w:rPr>
                <w:rFonts w:ascii="宋体" w:hAnsi="宋体" w:cs="Arial"/>
                <w:color w:val="auto"/>
                <w:sz w:val="24"/>
                <w:highlight w:val="none"/>
              </w:rPr>
            </w:r>
            <w:r/>
          </w:p>
        </w:tc>
        <w:tc>
          <w:tcPr>
            <w:tcW w:w="780" w:type="dxa"/>
            <w:vAlign w:val="center"/>
            <w:vMerge w:val="continue"/>
            <w:textDirection w:val="lrTb"/>
            <w:noWrap w:val="false"/>
          </w:tcPr>
          <w:p>
            <w:pPr>
              <w:jc w:val="left"/>
              <w:widowControl/>
              <w:rPr>
                <w:rFonts w:ascii="宋体" w:hAnsi="宋体" w:cs="Arial"/>
                <w:color w:val="auto"/>
                <w:sz w:val="24"/>
                <w:highlight w:val="none"/>
              </w:rPr>
            </w:pPr>
            <w:r>
              <w:rPr>
                <w:rFonts w:ascii="宋体" w:hAnsi="宋体" w:cs="Arial"/>
                <w:color w:val="auto"/>
                <w:sz w:val="24"/>
                <w:highlight w:val="none"/>
              </w:rPr>
            </w:r>
            <w:r/>
          </w:p>
        </w:tc>
        <w:tc>
          <w:tcPr>
            <w:tcW w:w="1337" w:type="dxa"/>
            <w:vAlign w:val="center"/>
            <w:vMerge w:val="continue"/>
            <w:textDirection w:val="lrTb"/>
            <w:noWrap w:val="false"/>
          </w:tcPr>
          <w:p>
            <w:pPr>
              <w:jc w:val="left"/>
              <w:widowControl/>
              <w:rPr>
                <w:rFonts w:ascii="宋体" w:hAnsi="宋体" w:cs="Arial"/>
                <w:color w:val="auto"/>
                <w:sz w:val="24"/>
                <w:highlight w:val="none"/>
              </w:rPr>
            </w:pPr>
            <w:r>
              <w:rPr>
                <w:rFonts w:ascii="宋体" w:hAnsi="宋体" w:cs="Arial"/>
                <w:color w:val="auto"/>
                <w:sz w:val="24"/>
                <w:highlight w:val="none"/>
              </w:rPr>
            </w:r>
            <w:r/>
          </w:p>
        </w:tc>
        <w:tc>
          <w:tcPr>
            <w:tcW w:w="1799" w:type="dxa"/>
            <w:vAlign w:val="center"/>
            <w:vMerge w:val="continue"/>
            <w:textDirection w:val="lrTb"/>
            <w:noWrap w:val="false"/>
          </w:tcPr>
          <w:p>
            <w:pPr>
              <w:jc w:val="left"/>
              <w:widowControl/>
              <w:rPr>
                <w:rFonts w:ascii="宋体" w:hAnsi="宋体" w:cs="Arial"/>
                <w:color w:val="auto"/>
                <w:sz w:val="24"/>
                <w:highlight w:val="none"/>
              </w:rPr>
            </w:pPr>
            <w:r>
              <w:rPr>
                <w:rFonts w:ascii="宋体" w:hAnsi="宋体" w:cs="Arial"/>
                <w:color w:val="auto"/>
                <w:sz w:val="24"/>
                <w:highlight w:val="none"/>
              </w:rPr>
            </w:r>
            <w:r/>
          </w:p>
        </w:tc>
        <w:tc>
          <w:tcPr>
            <w:tcW w:w="613" w:type="dxa"/>
            <w:vAlign w:val="center"/>
            <w:vMerge w:val="continue"/>
            <w:textDirection w:val="lrTb"/>
            <w:noWrap w:val="false"/>
          </w:tcPr>
          <w:p>
            <w:pPr>
              <w:jc w:val="left"/>
              <w:widowControl/>
              <w:rPr>
                <w:rFonts w:ascii="宋体" w:hAnsi="宋体" w:cs="Arial"/>
                <w:color w:val="auto"/>
                <w:sz w:val="24"/>
                <w:highlight w:val="none"/>
              </w:rPr>
            </w:pPr>
            <w:r>
              <w:rPr>
                <w:rFonts w:ascii="宋体" w:hAnsi="宋体" w:cs="Arial"/>
                <w:color w:val="auto"/>
                <w:sz w:val="24"/>
                <w:highlight w:val="none"/>
              </w:rPr>
            </w:r>
            <w:r/>
          </w:p>
        </w:tc>
        <w:tc>
          <w:tcPr>
            <w:tcW w:w="618" w:type="dxa"/>
            <w:vAlign w:val="center"/>
            <w:vMerge w:val="continue"/>
            <w:textDirection w:val="lrTb"/>
            <w:noWrap w:val="false"/>
          </w:tcPr>
          <w:p>
            <w:pPr>
              <w:jc w:val="left"/>
              <w:widowControl/>
              <w:rPr>
                <w:rFonts w:ascii="宋体" w:hAnsi="宋体" w:cs="Arial"/>
                <w:color w:val="auto"/>
                <w:sz w:val="24"/>
                <w:highlight w:val="none"/>
              </w:rPr>
            </w:pPr>
            <w:r>
              <w:rPr>
                <w:rFonts w:ascii="宋体" w:hAnsi="宋体" w:cs="Arial"/>
                <w:color w:val="auto"/>
                <w:sz w:val="24"/>
                <w:highlight w:val="none"/>
              </w:rPr>
            </w:r>
            <w:r/>
          </w:p>
        </w:tc>
        <w:tc>
          <w:tcPr>
            <w:tcW w:w="919" w:type="dxa"/>
            <w:vAlign w:val="center"/>
            <w:textDirection w:val="lrTb"/>
            <w:noWrap w:val="false"/>
          </w:tcPr>
          <w:p>
            <w:pPr>
              <w:jc w:val="center"/>
              <w:spacing w:line="360" w:lineRule="auto"/>
              <w:widowControl/>
              <w:rPr>
                <w:rFonts w:ascii="宋体" w:hAnsi="宋体" w:cs="Arial"/>
                <w:color w:val="auto"/>
                <w:sz w:val="24"/>
                <w:highlight w:val="none"/>
              </w:rPr>
            </w:pPr>
            <w:r>
              <w:rPr>
                <w:rFonts w:hint="eastAsia" w:ascii="宋体" w:hAnsi="宋体" w:cs="Arial"/>
                <w:color w:val="auto"/>
                <w:sz w:val="24"/>
                <w:highlight w:val="none"/>
              </w:rPr>
              <w:t xml:space="preserve">单价</w:t>
            </w:r>
            <w:r/>
          </w:p>
        </w:tc>
        <w:tc>
          <w:tcPr>
            <w:tcW w:w="1072" w:type="dxa"/>
            <w:vAlign w:val="center"/>
            <w:textDirection w:val="lrTb"/>
            <w:noWrap w:val="false"/>
          </w:tcPr>
          <w:p>
            <w:pPr>
              <w:jc w:val="center"/>
              <w:spacing w:line="360" w:lineRule="auto"/>
              <w:widowControl/>
              <w:rPr>
                <w:rFonts w:ascii="宋体" w:hAnsi="宋体" w:cs="Arial"/>
                <w:color w:val="auto"/>
                <w:sz w:val="24"/>
                <w:highlight w:val="none"/>
              </w:rPr>
            </w:pPr>
            <w:r>
              <w:rPr>
                <w:rFonts w:hint="eastAsia" w:ascii="宋体" w:hAnsi="宋体" w:cs="Arial"/>
                <w:color w:val="auto"/>
                <w:sz w:val="24"/>
                <w:highlight w:val="none"/>
              </w:rPr>
              <w:t xml:space="preserve">合价</w:t>
            </w:r>
            <w:r/>
          </w:p>
        </w:tc>
      </w:tr>
      <w:tr>
        <w:trPr>
          <w:jc w:val="center"/>
          <w:trHeight w:val="480"/>
        </w:trPr>
        <w:tc>
          <w:tcPr>
            <w:tcW w:w="669" w:type="dxa"/>
            <w:vAlign w:val="center"/>
            <w:textDirection w:val="lrTb"/>
            <w:noWrap w:val="false"/>
          </w:tcPr>
          <w:p>
            <w:pPr>
              <w:jc w:val="center"/>
              <w:spacing w:line="360" w:lineRule="auto"/>
              <w:widowControl/>
              <w:rPr>
                <w:rFonts w:ascii="宋体" w:hAnsi="宋体" w:cs="Arial"/>
                <w:color w:val="auto"/>
                <w:sz w:val="24"/>
                <w:highlight w:val="none"/>
              </w:rPr>
            </w:pPr>
            <w:r>
              <w:rPr>
                <w:rFonts w:hint="eastAsia" w:ascii="宋体" w:hAnsi="宋体" w:cs="Arial"/>
                <w:color w:val="auto"/>
                <w:sz w:val="24"/>
                <w:highlight w:val="none"/>
              </w:rPr>
              <w:t xml:space="preserve">1</w:t>
            </w:r>
            <w:r/>
          </w:p>
        </w:tc>
        <w:tc>
          <w:tcPr>
            <w:tcW w:w="881" w:type="dxa"/>
            <w:vAlign w:val="center"/>
            <w:textDirection w:val="lrTb"/>
            <w:noWrap w:val="false"/>
          </w:tcPr>
          <w:p>
            <w:pPr>
              <w:jc w:val="center"/>
              <w:spacing w:line="360" w:lineRule="auto"/>
              <w:widowControl/>
              <w:rPr>
                <w:rFonts w:ascii="宋体" w:hAnsi="宋体" w:cs="Arial"/>
                <w:b/>
                <w:bCs/>
                <w:color w:val="auto"/>
                <w:sz w:val="24"/>
                <w:highlight w:val="none"/>
              </w:rPr>
            </w:pPr>
            <w:r>
              <w:rPr>
                <w:rFonts w:ascii="宋体" w:hAnsi="宋体" w:cs="Arial"/>
                <w:b/>
                <w:bCs/>
                <w:color w:val="auto"/>
                <w:sz w:val="24"/>
                <w:highlight w:val="none"/>
              </w:rPr>
            </w:r>
            <w:r/>
          </w:p>
        </w:tc>
        <w:tc>
          <w:tcPr>
            <w:tcW w:w="780" w:type="dxa"/>
            <w:vAlign w:val="center"/>
            <w:textDirection w:val="lrTb"/>
            <w:noWrap w:val="false"/>
          </w:tcPr>
          <w:p>
            <w:pPr>
              <w:jc w:val="center"/>
              <w:spacing w:line="360" w:lineRule="auto"/>
              <w:widowControl/>
              <w:rPr>
                <w:rFonts w:ascii="宋体" w:hAnsi="宋体" w:cs="Arial"/>
                <w:color w:val="auto"/>
                <w:sz w:val="24"/>
                <w:highlight w:val="none"/>
              </w:rPr>
            </w:pPr>
            <w:r>
              <w:rPr>
                <w:rFonts w:ascii="宋体" w:hAnsi="宋体" w:cs="Arial"/>
                <w:color w:val="auto"/>
                <w:sz w:val="24"/>
                <w:highlight w:val="none"/>
              </w:rPr>
            </w:r>
            <w:r/>
          </w:p>
        </w:tc>
        <w:tc>
          <w:tcPr>
            <w:tcW w:w="1337" w:type="dxa"/>
            <w:vAlign w:val="center"/>
            <w:textDirection w:val="lrTb"/>
            <w:noWrap w:val="false"/>
          </w:tcPr>
          <w:p>
            <w:pPr>
              <w:jc w:val="center"/>
              <w:spacing w:line="360" w:lineRule="auto"/>
              <w:widowControl/>
              <w:rPr>
                <w:rFonts w:ascii="宋体" w:hAnsi="宋体" w:cs="Arial"/>
                <w:color w:val="auto"/>
                <w:sz w:val="24"/>
                <w:highlight w:val="none"/>
              </w:rPr>
            </w:pPr>
            <w:r>
              <w:rPr>
                <w:rFonts w:ascii="宋体" w:hAnsi="宋体" w:cs="Arial"/>
                <w:color w:val="auto"/>
                <w:sz w:val="24"/>
                <w:highlight w:val="none"/>
              </w:rPr>
            </w:r>
            <w:r/>
          </w:p>
        </w:tc>
        <w:tc>
          <w:tcPr>
            <w:tcW w:w="1799" w:type="dxa"/>
            <w:vAlign w:val="center"/>
            <w:textDirection w:val="lrTb"/>
            <w:noWrap w:val="false"/>
          </w:tcPr>
          <w:p>
            <w:pPr>
              <w:jc w:val="center"/>
              <w:spacing w:line="360" w:lineRule="auto"/>
              <w:widowControl/>
              <w:rPr>
                <w:rFonts w:ascii="宋体" w:hAnsi="宋体" w:cs="Arial"/>
                <w:color w:val="auto"/>
                <w:sz w:val="24"/>
                <w:highlight w:val="none"/>
              </w:rPr>
            </w:pPr>
            <w:r>
              <w:rPr>
                <w:rFonts w:ascii="宋体" w:hAnsi="宋体" w:cs="Arial"/>
                <w:color w:val="auto"/>
                <w:sz w:val="24"/>
                <w:highlight w:val="none"/>
              </w:rPr>
            </w:r>
            <w:r/>
          </w:p>
        </w:tc>
        <w:tc>
          <w:tcPr>
            <w:tcW w:w="613" w:type="dxa"/>
            <w:vAlign w:val="center"/>
            <w:textDirection w:val="lrTb"/>
            <w:noWrap w:val="false"/>
          </w:tcPr>
          <w:p>
            <w:pPr>
              <w:jc w:val="center"/>
              <w:spacing w:line="360" w:lineRule="auto"/>
              <w:widowControl/>
              <w:rPr>
                <w:rFonts w:ascii="宋体" w:hAnsi="宋体" w:cs="Arial"/>
                <w:color w:val="auto"/>
                <w:sz w:val="24"/>
                <w:highlight w:val="none"/>
              </w:rPr>
            </w:pPr>
            <w:r>
              <w:rPr>
                <w:rFonts w:ascii="宋体" w:hAnsi="宋体" w:cs="Arial"/>
                <w:color w:val="auto"/>
                <w:sz w:val="24"/>
                <w:highlight w:val="none"/>
              </w:rPr>
            </w:r>
            <w:r/>
          </w:p>
        </w:tc>
        <w:tc>
          <w:tcPr>
            <w:tcW w:w="618" w:type="dxa"/>
            <w:vAlign w:val="center"/>
            <w:textDirection w:val="lrTb"/>
            <w:noWrap w:val="false"/>
          </w:tcPr>
          <w:p>
            <w:pPr>
              <w:jc w:val="center"/>
              <w:spacing w:line="360" w:lineRule="auto"/>
              <w:widowControl/>
              <w:rPr>
                <w:rFonts w:ascii="宋体" w:hAnsi="宋体" w:cs="Arial"/>
                <w:color w:val="auto"/>
                <w:sz w:val="24"/>
                <w:highlight w:val="none"/>
              </w:rPr>
            </w:pPr>
            <w:r>
              <w:rPr>
                <w:rFonts w:ascii="宋体" w:hAnsi="宋体" w:cs="Arial"/>
                <w:color w:val="auto"/>
                <w:sz w:val="24"/>
                <w:highlight w:val="none"/>
              </w:rPr>
            </w:r>
            <w:r/>
          </w:p>
        </w:tc>
        <w:tc>
          <w:tcPr>
            <w:tcW w:w="919" w:type="dxa"/>
            <w:vAlign w:val="center"/>
            <w:textDirection w:val="lrTb"/>
            <w:noWrap w:val="false"/>
          </w:tcPr>
          <w:p>
            <w:pPr>
              <w:jc w:val="center"/>
              <w:spacing w:line="360" w:lineRule="auto"/>
              <w:widowControl/>
              <w:rPr>
                <w:rFonts w:ascii="宋体" w:hAnsi="宋体" w:cs="Arial"/>
                <w:color w:val="auto"/>
                <w:sz w:val="24"/>
                <w:highlight w:val="none"/>
              </w:rPr>
            </w:pPr>
            <w:r>
              <w:rPr>
                <w:rFonts w:ascii="宋体" w:hAnsi="宋体" w:cs="Arial"/>
                <w:color w:val="auto"/>
                <w:sz w:val="24"/>
                <w:highlight w:val="none"/>
              </w:rPr>
            </w:r>
            <w:r/>
          </w:p>
        </w:tc>
        <w:tc>
          <w:tcPr>
            <w:tcW w:w="1072" w:type="dxa"/>
            <w:vAlign w:val="center"/>
            <w:textDirection w:val="lrTb"/>
            <w:noWrap w:val="false"/>
          </w:tcPr>
          <w:p>
            <w:pPr>
              <w:jc w:val="center"/>
              <w:spacing w:line="360" w:lineRule="auto"/>
              <w:widowControl/>
              <w:rPr>
                <w:rFonts w:ascii="宋体" w:hAnsi="宋体" w:cs="Arial"/>
                <w:color w:val="auto"/>
                <w:sz w:val="24"/>
                <w:highlight w:val="none"/>
              </w:rPr>
            </w:pPr>
            <w:r>
              <w:rPr>
                <w:rFonts w:ascii="宋体" w:hAnsi="宋体" w:cs="Arial"/>
                <w:color w:val="auto"/>
                <w:sz w:val="24"/>
                <w:highlight w:val="none"/>
              </w:rPr>
            </w:r>
            <w:r/>
          </w:p>
        </w:tc>
      </w:tr>
      <w:tr>
        <w:trPr>
          <w:jc w:val="center"/>
          <w:trHeight w:val="480"/>
        </w:trPr>
        <w:tc>
          <w:tcPr>
            <w:tcW w:w="669" w:type="dxa"/>
            <w:vAlign w:val="center"/>
            <w:textDirection w:val="lrTb"/>
            <w:noWrap w:val="false"/>
          </w:tcPr>
          <w:p>
            <w:pPr>
              <w:jc w:val="center"/>
              <w:spacing w:line="360" w:lineRule="auto"/>
              <w:widowControl/>
              <w:rPr>
                <w:rFonts w:ascii="宋体" w:hAnsi="宋体" w:cs="Arial"/>
                <w:color w:val="auto"/>
                <w:sz w:val="24"/>
                <w:highlight w:val="none"/>
              </w:rPr>
            </w:pPr>
            <w:r>
              <w:rPr>
                <w:rFonts w:hint="eastAsia" w:ascii="宋体" w:hAnsi="宋体" w:cs="Arial"/>
                <w:color w:val="auto"/>
                <w:sz w:val="24"/>
                <w:highlight w:val="none"/>
              </w:rPr>
              <w:t xml:space="preserve">2</w:t>
            </w:r>
            <w:r/>
          </w:p>
        </w:tc>
        <w:tc>
          <w:tcPr>
            <w:tcW w:w="881" w:type="dxa"/>
            <w:vAlign w:val="center"/>
            <w:textDirection w:val="lrTb"/>
            <w:noWrap w:val="false"/>
          </w:tcPr>
          <w:p>
            <w:pPr>
              <w:jc w:val="center"/>
              <w:spacing w:line="360" w:lineRule="auto"/>
              <w:widowControl/>
              <w:rPr>
                <w:rFonts w:ascii="宋体" w:hAnsi="宋体" w:cs="Arial"/>
                <w:b/>
                <w:bCs/>
                <w:color w:val="auto"/>
                <w:sz w:val="24"/>
                <w:highlight w:val="none"/>
              </w:rPr>
            </w:pPr>
            <w:r>
              <w:rPr>
                <w:rFonts w:ascii="宋体" w:hAnsi="宋体" w:cs="Arial"/>
                <w:b/>
                <w:bCs/>
                <w:color w:val="auto"/>
                <w:sz w:val="24"/>
                <w:highlight w:val="none"/>
              </w:rPr>
            </w:r>
            <w:r/>
          </w:p>
        </w:tc>
        <w:tc>
          <w:tcPr>
            <w:tcW w:w="780" w:type="dxa"/>
            <w:vAlign w:val="center"/>
            <w:textDirection w:val="lrTb"/>
            <w:noWrap w:val="false"/>
          </w:tcPr>
          <w:p>
            <w:pPr>
              <w:jc w:val="center"/>
              <w:spacing w:line="360" w:lineRule="auto"/>
              <w:widowControl/>
              <w:rPr>
                <w:rFonts w:ascii="宋体" w:hAnsi="宋体" w:cs="Arial"/>
                <w:color w:val="auto"/>
                <w:sz w:val="24"/>
                <w:highlight w:val="none"/>
              </w:rPr>
            </w:pPr>
            <w:r>
              <w:rPr>
                <w:rFonts w:ascii="宋体" w:hAnsi="宋体" w:cs="Arial"/>
                <w:color w:val="auto"/>
                <w:sz w:val="24"/>
                <w:highlight w:val="none"/>
              </w:rPr>
            </w:r>
            <w:r/>
          </w:p>
        </w:tc>
        <w:tc>
          <w:tcPr>
            <w:tcW w:w="1337" w:type="dxa"/>
            <w:vAlign w:val="center"/>
            <w:textDirection w:val="lrTb"/>
            <w:noWrap w:val="false"/>
          </w:tcPr>
          <w:p>
            <w:pPr>
              <w:jc w:val="center"/>
              <w:spacing w:line="360" w:lineRule="auto"/>
              <w:widowControl/>
              <w:rPr>
                <w:rFonts w:ascii="宋体" w:hAnsi="宋体" w:cs="Arial"/>
                <w:color w:val="auto"/>
                <w:sz w:val="24"/>
                <w:highlight w:val="none"/>
              </w:rPr>
            </w:pPr>
            <w:r>
              <w:rPr>
                <w:rFonts w:ascii="宋体" w:hAnsi="宋体" w:cs="Arial"/>
                <w:color w:val="auto"/>
                <w:sz w:val="24"/>
                <w:highlight w:val="none"/>
              </w:rPr>
            </w:r>
            <w:r/>
          </w:p>
        </w:tc>
        <w:tc>
          <w:tcPr>
            <w:tcW w:w="1799" w:type="dxa"/>
            <w:vAlign w:val="center"/>
            <w:textDirection w:val="lrTb"/>
            <w:noWrap w:val="false"/>
          </w:tcPr>
          <w:p>
            <w:pPr>
              <w:jc w:val="center"/>
              <w:spacing w:line="360" w:lineRule="auto"/>
              <w:widowControl/>
              <w:rPr>
                <w:rFonts w:ascii="宋体" w:hAnsi="宋体" w:cs="Arial"/>
                <w:color w:val="auto"/>
                <w:sz w:val="24"/>
                <w:highlight w:val="none"/>
              </w:rPr>
            </w:pPr>
            <w:r>
              <w:rPr>
                <w:rFonts w:ascii="宋体" w:hAnsi="宋体" w:cs="Arial"/>
                <w:color w:val="auto"/>
                <w:sz w:val="24"/>
                <w:highlight w:val="none"/>
              </w:rPr>
            </w:r>
            <w:r/>
          </w:p>
        </w:tc>
        <w:tc>
          <w:tcPr>
            <w:tcW w:w="613" w:type="dxa"/>
            <w:vAlign w:val="center"/>
            <w:textDirection w:val="lrTb"/>
            <w:noWrap w:val="false"/>
          </w:tcPr>
          <w:p>
            <w:pPr>
              <w:jc w:val="center"/>
              <w:spacing w:line="360" w:lineRule="auto"/>
              <w:widowControl/>
              <w:rPr>
                <w:rFonts w:ascii="宋体" w:hAnsi="宋体" w:cs="Arial"/>
                <w:color w:val="auto"/>
                <w:sz w:val="24"/>
                <w:highlight w:val="none"/>
              </w:rPr>
            </w:pPr>
            <w:r>
              <w:rPr>
                <w:rFonts w:ascii="宋体" w:hAnsi="宋体" w:cs="Arial"/>
                <w:color w:val="auto"/>
                <w:sz w:val="24"/>
                <w:highlight w:val="none"/>
              </w:rPr>
            </w:r>
            <w:r/>
          </w:p>
        </w:tc>
        <w:tc>
          <w:tcPr>
            <w:tcW w:w="618" w:type="dxa"/>
            <w:vAlign w:val="center"/>
            <w:textDirection w:val="lrTb"/>
            <w:noWrap w:val="false"/>
          </w:tcPr>
          <w:p>
            <w:pPr>
              <w:jc w:val="center"/>
              <w:spacing w:line="360" w:lineRule="auto"/>
              <w:widowControl/>
              <w:rPr>
                <w:rFonts w:ascii="宋体" w:hAnsi="宋体" w:cs="Arial"/>
                <w:color w:val="auto"/>
                <w:sz w:val="24"/>
                <w:highlight w:val="none"/>
              </w:rPr>
            </w:pPr>
            <w:r>
              <w:rPr>
                <w:rFonts w:ascii="宋体" w:hAnsi="宋体" w:cs="Arial"/>
                <w:color w:val="auto"/>
                <w:sz w:val="24"/>
                <w:highlight w:val="none"/>
              </w:rPr>
            </w:r>
            <w:r/>
          </w:p>
        </w:tc>
        <w:tc>
          <w:tcPr>
            <w:tcW w:w="919" w:type="dxa"/>
            <w:vAlign w:val="center"/>
            <w:textDirection w:val="lrTb"/>
            <w:noWrap w:val="false"/>
          </w:tcPr>
          <w:p>
            <w:pPr>
              <w:jc w:val="center"/>
              <w:spacing w:line="360" w:lineRule="auto"/>
              <w:widowControl/>
              <w:rPr>
                <w:rFonts w:ascii="宋体" w:hAnsi="宋体" w:cs="Arial"/>
                <w:color w:val="auto"/>
                <w:sz w:val="24"/>
                <w:highlight w:val="none"/>
              </w:rPr>
            </w:pPr>
            <w:r>
              <w:rPr>
                <w:rFonts w:ascii="宋体" w:hAnsi="宋体" w:cs="Arial"/>
                <w:color w:val="auto"/>
                <w:sz w:val="24"/>
                <w:highlight w:val="none"/>
              </w:rPr>
            </w:r>
            <w:r/>
          </w:p>
        </w:tc>
        <w:tc>
          <w:tcPr>
            <w:tcW w:w="1072" w:type="dxa"/>
            <w:vAlign w:val="center"/>
            <w:textDirection w:val="lrTb"/>
            <w:noWrap w:val="false"/>
          </w:tcPr>
          <w:p>
            <w:pPr>
              <w:jc w:val="center"/>
              <w:spacing w:line="360" w:lineRule="auto"/>
              <w:widowControl/>
              <w:rPr>
                <w:rFonts w:ascii="宋体" w:hAnsi="宋体" w:cs="Arial"/>
                <w:color w:val="auto"/>
                <w:sz w:val="24"/>
                <w:highlight w:val="none"/>
              </w:rPr>
            </w:pPr>
            <w:r>
              <w:rPr>
                <w:rFonts w:ascii="宋体" w:hAnsi="宋体" w:cs="Arial"/>
                <w:color w:val="auto"/>
                <w:sz w:val="24"/>
                <w:highlight w:val="none"/>
              </w:rPr>
            </w:r>
            <w:r/>
          </w:p>
        </w:tc>
      </w:tr>
      <w:tr>
        <w:trPr>
          <w:jc w:val="center"/>
          <w:trHeight w:val="480"/>
        </w:trPr>
        <w:tc>
          <w:tcPr>
            <w:tcW w:w="669" w:type="dxa"/>
            <w:vAlign w:val="center"/>
            <w:textDirection w:val="lrTb"/>
            <w:noWrap w:val="false"/>
          </w:tcPr>
          <w:p>
            <w:pPr>
              <w:jc w:val="center"/>
              <w:spacing w:line="360" w:lineRule="auto"/>
              <w:widowControl/>
              <w:rPr>
                <w:rFonts w:ascii="宋体" w:hAnsi="宋体" w:cs="Arial"/>
                <w:color w:val="auto"/>
                <w:sz w:val="24"/>
                <w:highlight w:val="none"/>
              </w:rPr>
            </w:pPr>
            <w:r>
              <w:rPr>
                <w:rFonts w:hint="eastAsia" w:ascii="宋体" w:hAnsi="宋体" w:cs="Arial"/>
                <w:color w:val="auto"/>
                <w:sz w:val="24"/>
                <w:highlight w:val="none"/>
              </w:rPr>
              <w:t xml:space="preserve">3</w:t>
            </w:r>
            <w:r/>
          </w:p>
        </w:tc>
        <w:tc>
          <w:tcPr>
            <w:tcW w:w="881" w:type="dxa"/>
            <w:vAlign w:val="center"/>
            <w:textDirection w:val="lrTb"/>
            <w:noWrap w:val="false"/>
          </w:tcPr>
          <w:p>
            <w:pPr>
              <w:jc w:val="center"/>
              <w:spacing w:line="360" w:lineRule="auto"/>
              <w:widowControl/>
              <w:rPr>
                <w:rFonts w:ascii="宋体" w:hAnsi="宋体" w:cs="Arial"/>
                <w:b/>
                <w:bCs/>
                <w:color w:val="auto"/>
                <w:sz w:val="24"/>
                <w:highlight w:val="none"/>
              </w:rPr>
            </w:pPr>
            <w:r>
              <w:rPr>
                <w:rFonts w:ascii="宋体" w:hAnsi="宋体" w:cs="Arial"/>
                <w:b/>
                <w:bCs/>
                <w:color w:val="auto"/>
                <w:sz w:val="24"/>
                <w:highlight w:val="none"/>
              </w:rPr>
            </w:r>
            <w:r/>
          </w:p>
        </w:tc>
        <w:tc>
          <w:tcPr>
            <w:tcW w:w="780" w:type="dxa"/>
            <w:vAlign w:val="center"/>
            <w:textDirection w:val="lrTb"/>
            <w:noWrap w:val="false"/>
          </w:tcPr>
          <w:p>
            <w:pPr>
              <w:jc w:val="center"/>
              <w:spacing w:line="360" w:lineRule="auto"/>
              <w:widowControl/>
              <w:rPr>
                <w:rFonts w:ascii="宋体" w:hAnsi="宋体" w:cs="Arial"/>
                <w:color w:val="auto"/>
                <w:sz w:val="24"/>
                <w:highlight w:val="none"/>
              </w:rPr>
            </w:pPr>
            <w:r>
              <w:rPr>
                <w:rFonts w:ascii="宋体" w:hAnsi="宋体" w:cs="Arial"/>
                <w:color w:val="auto"/>
                <w:sz w:val="24"/>
                <w:highlight w:val="none"/>
              </w:rPr>
            </w:r>
            <w:r/>
          </w:p>
        </w:tc>
        <w:tc>
          <w:tcPr>
            <w:tcW w:w="1337" w:type="dxa"/>
            <w:vAlign w:val="center"/>
            <w:textDirection w:val="lrTb"/>
            <w:noWrap w:val="false"/>
          </w:tcPr>
          <w:p>
            <w:pPr>
              <w:jc w:val="center"/>
              <w:spacing w:line="360" w:lineRule="auto"/>
              <w:widowControl/>
              <w:rPr>
                <w:rFonts w:ascii="宋体" w:hAnsi="宋体" w:cs="Arial"/>
                <w:color w:val="auto"/>
                <w:sz w:val="24"/>
                <w:highlight w:val="none"/>
              </w:rPr>
            </w:pPr>
            <w:r>
              <w:rPr>
                <w:rFonts w:ascii="宋体" w:hAnsi="宋体" w:cs="Arial"/>
                <w:color w:val="auto"/>
                <w:sz w:val="24"/>
                <w:highlight w:val="none"/>
              </w:rPr>
            </w:r>
            <w:r/>
          </w:p>
        </w:tc>
        <w:tc>
          <w:tcPr>
            <w:tcW w:w="1799" w:type="dxa"/>
            <w:vAlign w:val="center"/>
            <w:textDirection w:val="lrTb"/>
            <w:noWrap w:val="false"/>
          </w:tcPr>
          <w:p>
            <w:pPr>
              <w:jc w:val="center"/>
              <w:spacing w:line="360" w:lineRule="auto"/>
              <w:widowControl/>
              <w:rPr>
                <w:rFonts w:ascii="宋体" w:hAnsi="宋体" w:cs="Arial"/>
                <w:color w:val="auto"/>
                <w:sz w:val="24"/>
                <w:highlight w:val="none"/>
              </w:rPr>
            </w:pPr>
            <w:r>
              <w:rPr>
                <w:rFonts w:ascii="宋体" w:hAnsi="宋体" w:cs="Arial"/>
                <w:color w:val="auto"/>
                <w:sz w:val="24"/>
                <w:highlight w:val="none"/>
              </w:rPr>
            </w:r>
            <w:r/>
          </w:p>
        </w:tc>
        <w:tc>
          <w:tcPr>
            <w:tcW w:w="613" w:type="dxa"/>
            <w:vAlign w:val="center"/>
            <w:textDirection w:val="lrTb"/>
            <w:noWrap w:val="false"/>
          </w:tcPr>
          <w:p>
            <w:pPr>
              <w:jc w:val="center"/>
              <w:spacing w:line="360" w:lineRule="auto"/>
              <w:widowControl/>
              <w:rPr>
                <w:rFonts w:ascii="宋体" w:hAnsi="宋体" w:cs="Arial"/>
                <w:color w:val="auto"/>
                <w:sz w:val="24"/>
                <w:highlight w:val="none"/>
              </w:rPr>
            </w:pPr>
            <w:r>
              <w:rPr>
                <w:rFonts w:ascii="宋体" w:hAnsi="宋体" w:cs="Arial"/>
                <w:color w:val="auto"/>
                <w:sz w:val="24"/>
                <w:highlight w:val="none"/>
              </w:rPr>
            </w:r>
            <w:r/>
          </w:p>
        </w:tc>
        <w:tc>
          <w:tcPr>
            <w:tcW w:w="618" w:type="dxa"/>
            <w:vAlign w:val="center"/>
            <w:textDirection w:val="lrTb"/>
            <w:noWrap w:val="false"/>
          </w:tcPr>
          <w:p>
            <w:pPr>
              <w:jc w:val="center"/>
              <w:spacing w:line="360" w:lineRule="auto"/>
              <w:widowControl/>
              <w:rPr>
                <w:rFonts w:ascii="宋体" w:hAnsi="宋体" w:cs="Arial"/>
                <w:color w:val="auto"/>
                <w:sz w:val="24"/>
                <w:highlight w:val="none"/>
              </w:rPr>
            </w:pPr>
            <w:r>
              <w:rPr>
                <w:rFonts w:ascii="宋体" w:hAnsi="宋体" w:cs="Arial"/>
                <w:color w:val="auto"/>
                <w:sz w:val="24"/>
                <w:highlight w:val="none"/>
              </w:rPr>
            </w:r>
            <w:r/>
          </w:p>
        </w:tc>
        <w:tc>
          <w:tcPr>
            <w:tcW w:w="919" w:type="dxa"/>
            <w:vAlign w:val="center"/>
            <w:textDirection w:val="lrTb"/>
            <w:noWrap w:val="false"/>
          </w:tcPr>
          <w:p>
            <w:pPr>
              <w:jc w:val="center"/>
              <w:spacing w:line="360" w:lineRule="auto"/>
              <w:widowControl/>
              <w:rPr>
                <w:rFonts w:ascii="宋体" w:hAnsi="宋体" w:cs="Arial"/>
                <w:color w:val="auto"/>
                <w:sz w:val="24"/>
                <w:highlight w:val="none"/>
              </w:rPr>
            </w:pPr>
            <w:r>
              <w:rPr>
                <w:rFonts w:ascii="宋体" w:hAnsi="宋体" w:cs="Arial"/>
                <w:color w:val="auto"/>
                <w:sz w:val="24"/>
                <w:highlight w:val="none"/>
              </w:rPr>
            </w:r>
            <w:r/>
          </w:p>
        </w:tc>
        <w:tc>
          <w:tcPr>
            <w:tcW w:w="1072" w:type="dxa"/>
            <w:vAlign w:val="center"/>
            <w:textDirection w:val="lrTb"/>
            <w:noWrap w:val="false"/>
          </w:tcPr>
          <w:p>
            <w:pPr>
              <w:jc w:val="center"/>
              <w:spacing w:line="360" w:lineRule="auto"/>
              <w:widowControl/>
              <w:rPr>
                <w:rFonts w:ascii="宋体" w:hAnsi="宋体" w:cs="Arial"/>
                <w:color w:val="auto"/>
                <w:sz w:val="24"/>
                <w:highlight w:val="none"/>
              </w:rPr>
            </w:pPr>
            <w:r>
              <w:rPr>
                <w:rFonts w:ascii="宋体" w:hAnsi="宋体" w:cs="Arial"/>
                <w:color w:val="auto"/>
                <w:sz w:val="24"/>
                <w:highlight w:val="none"/>
              </w:rPr>
            </w:r>
            <w:r/>
          </w:p>
        </w:tc>
      </w:tr>
      <w:tr>
        <w:trPr>
          <w:jc w:val="center"/>
          <w:trHeight w:val="480"/>
        </w:trPr>
        <w:tc>
          <w:tcPr>
            <w:tcW w:w="669" w:type="dxa"/>
            <w:vAlign w:val="center"/>
            <w:textDirection w:val="lrTb"/>
            <w:noWrap w:val="false"/>
          </w:tcPr>
          <w:p>
            <w:pPr>
              <w:jc w:val="center"/>
              <w:spacing w:line="360" w:lineRule="auto"/>
              <w:widowControl/>
              <w:rPr>
                <w:rFonts w:ascii="宋体" w:hAnsi="宋体" w:cs="Arial"/>
                <w:color w:val="auto"/>
                <w:sz w:val="24"/>
                <w:highlight w:val="none"/>
              </w:rPr>
            </w:pPr>
            <w:r>
              <w:rPr>
                <w:rFonts w:hint="eastAsia" w:ascii="宋体" w:hAnsi="宋体" w:cs="Arial"/>
                <w:color w:val="auto"/>
                <w:sz w:val="24"/>
                <w:highlight w:val="none"/>
              </w:rPr>
              <w:t xml:space="preserve">4</w:t>
            </w:r>
            <w:r/>
          </w:p>
        </w:tc>
        <w:tc>
          <w:tcPr>
            <w:tcW w:w="881" w:type="dxa"/>
            <w:vAlign w:val="center"/>
            <w:textDirection w:val="lrTb"/>
            <w:noWrap w:val="false"/>
          </w:tcPr>
          <w:p>
            <w:pPr>
              <w:jc w:val="center"/>
              <w:spacing w:line="360" w:lineRule="auto"/>
              <w:widowControl/>
              <w:rPr>
                <w:rFonts w:ascii="宋体" w:hAnsi="宋体" w:cs="Arial"/>
                <w:b/>
                <w:bCs/>
                <w:color w:val="auto"/>
                <w:sz w:val="24"/>
                <w:highlight w:val="none"/>
              </w:rPr>
            </w:pPr>
            <w:r>
              <w:rPr>
                <w:rFonts w:ascii="宋体" w:hAnsi="宋体" w:cs="Arial"/>
                <w:b/>
                <w:bCs/>
                <w:color w:val="auto"/>
                <w:sz w:val="24"/>
                <w:highlight w:val="none"/>
              </w:rPr>
            </w:r>
            <w:r/>
          </w:p>
        </w:tc>
        <w:tc>
          <w:tcPr>
            <w:tcW w:w="780" w:type="dxa"/>
            <w:vAlign w:val="center"/>
            <w:textDirection w:val="lrTb"/>
            <w:noWrap w:val="false"/>
          </w:tcPr>
          <w:p>
            <w:pPr>
              <w:jc w:val="center"/>
              <w:spacing w:line="360" w:lineRule="auto"/>
              <w:widowControl/>
              <w:rPr>
                <w:rFonts w:ascii="宋体" w:hAnsi="宋体" w:cs="Arial"/>
                <w:color w:val="auto"/>
                <w:sz w:val="24"/>
                <w:highlight w:val="none"/>
              </w:rPr>
            </w:pPr>
            <w:r>
              <w:rPr>
                <w:rFonts w:ascii="宋体" w:hAnsi="宋体" w:cs="Arial"/>
                <w:color w:val="auto"/>
                <w:sz w:val="24"/>
                <w:highlight w:val="none"/>
              </w:rPr>
            </w:r>
            <w:r/>
          </w:p>
        </w:tc>
        <w:tc>
          <w:tcPr>
            <w:tcW w:w="1337" w:type="dxa"/>
            <w:vAlign w:val="center"/>
            <w:textDirection w:val="lrTb"/>
            <w:noWrap w:val="false"/>
          </w:tcPr>
          <w:p>
            <w:pPr>
              <w:jc w:val="center"/>
              <w:spacing w:line="360" w:lineRule="auto"/>
              <w:widowControl/>
              <w:rPr>
                <w:rFonts w:ascii="宋体" w:hAnsi="宋体" w:cs="Arial"/>
                <w:color w:val="auto"/>
                <w:sz w:val="24"/>
                <w:highlight w:val="none"/>
              </w:rPr>
            </w:pPr>
            <w:r>
              <w:rPr>
                <w:rFonts w:ascii="宋体" w:hAnsi="宋体" w:cs="Arial"/>
                <w:color w:val="auto"/>
                <w:sz w:val="24"/>
                <w:highlight w:val="none"/>
              </w:rPr>
            </w:r>
            <w:r/>
          </w:p>
        </w:tc>
        <w:tc>
          <w:tcPr>
            <w:tcW w:w="1799" w:type="dxa"/>
            <w:vAlign w:val="center"/>
            <w:textDirection w:val="lrTb"/>
            <w:noWrap w:val="false"/>
          </w:tcPr>
          <w:p>
            <w:pPr>
              <w:jc w:val="center"/>
              <w:spacing w:line="360" w:lineRule="auto"/>
              <w:widowControl/>
              <w:rPr>
                <w:rFonts w:ascii="宋体" w:hAnsi="宋体" w:cs="Arial"/>
                <w:color w:val="auto"/>
                <w:sz w:val="24"/>
                <w:highlight w:val="none"/>
              </w:rPr>
            </w:pPr>
            <w:r>
              <w:rPr>
                <w:rFonts w:ascii="宋体" w:hAnsi="宋体" w:cs="Arial"/>
                <w:color w:val="auto"/>
                <w:sz w:val="24"/>
                <w:highlight w:val="none"/>
              </w:rPr>
            </w:r>
            <w:r/>
          </w:p>
        </w:tc>
        <w:tc>
          <w:tcPr>
            <w:tcW w:w="613" w:type="dxa"/>
            <w:vAlign w:val="center"/>
            <w:textDirection w:val="lrTb"/>
            <w:noWrap w:val="false"/>
          </w:tcPr>
          <w:p>
            <w:pPr>
              <w:jc w:val="center"/>
              <w:spacing w:line="360" w:lineRule="auto"/>
              <w:widowControl/>
              <w:rPr>
                <w:rFonts w:ascii="宋体" w:hAnsi="宋体" w:cs="Arial"/>
                <w:color w:val="auto"/>
                <w:sz w:val="24"/>
                <w:highlight w:val="none"/>
              </w:rPr>
            </w:pPr>
            <w:r>
              <w:rPr>
                <w:rFonts w:ascii="宋体" w:hAnsi="宋体" w:cs="Arial"/>
                <w:color w:val="auto"/>
                <w:sz w:val="24"/>
                <w:highlight w:val="none"/>
              </w:rPr>
            </w:r>
            <w:r/>
          </w:p>
        </w:tc>
        <w:tc>
          <w:tcPr>
            <w:tcW w:w="618" w:type="dxa"/>
            <w:vAlign w:val="center"/>
            <w:textDirection w:val="lrTb"/>
            <w:noWrap w:val="false"/>
          </w:tcPr>
          <w:p>
            <w:pPr>
              <w:jc w:val="center"/>
              <w:spacing w:line="360" w:lineRule="auto"/>
              <w:widowControl/>
              <w:rPr>
                <w:rFonts w:ascii="宋体" w:hAnsi="宋体" w:cs="Arial"/>
                <w:color w:val="auto"/>
                <w:sz w:val="24"/>
                <w:highlight w:val="none"/>
              </w:rPr>
            </w:pPr>
            <w:r>
              <w:rPr>
                <w:rFonts w:ascii="宋体" w:hAnsi="宋体" w:cs="Arial"/>
                <w:color w:val="auto"/>
                <w:sz w:val="24"/>
                <w:highlight w:val="none"/>
              </w:rPr>
            </w:r>
            <w:r/>
          </w:p>
        </w:tc>
        <w:tc>
          <w:tcPr>
            <w:tcW w:w="919" w:type="dxa"/>
            <w:vAlign w:val="center"/>
            <w:textDirection w:val="lrTb"/>
            <w:noWrap w:val="false"/>
          </w:tcPr>
          <w:p>
            <w:pPr>
              <w:jc w:val="center"/>
              <w:spacing w:line="360" w:lineRule="auto"/>
              <w:widowControl/>
              <w:rPr>
                <w:rFonts w:ascii="宋体" w:hAnsi="宋体" w:cs="Arial"/>
                <w:color w:val="auto"/>
                <w:sz w:val="24"/>
                <w:highlight w:val="none"/>
              </w:rPr>
            </w:pPr>
            <w:r>
              <w:rPr>
                <w:rFonts w:ascii="宋体" w:hAnsi="宋体" w:cs="Arial"/>
                <w:color w:val="auto"/>
                <w:sz w:val="24"/>
                <w:highlight w:val="none"/>
              </w:rPr>
            </w:r>
            <w:r/>
          </w:p>
        </w:tc>
        <w:tc>
          <w:tcPr>
            <w:tcW w:w="1072" w:type="dxa"/>
            <w:vAlign w:val="center"/>
            <w:textDirection w:val="lrTb"/>
            <w:noWrap w:val="false"/>
          </w:tcPr>
          <w:p>
            <w:pPr>
              <w:jc w:val="center"/>
              <w:spacing w:line="360" w:lineRule="auto"/>
              <w:widowControl/>
              <w:rPr>
                <w:rFonts w:ascii="宋体" w:hAnsi="宋体" w:cs="Arial"/>
                <w:color w:val="auto"/>
                <w:sz w:val="24"/>
                <w:highlight w:val="none"/>
              </w:rPr>
            </w:pPr>
            <w:r>
              <w:rPr>
                <w:rFonts w:ascii="宋体" w:hAnsi="宋体" w:cs="Arial"/>
                <w:color w:val="auto"/>
                <w:sz w:val="24"/>
                <w:highlight w:val="none"/>
              </w:rPr>
            </w:r>
            <w:r/>
          </w:p>
        </w:tc>
      </w:tr>
      <w:tr>
        <w:trPr>
          <w:jc w:val="center"/>
          <w:trHeight w:val="480"/>
        </w:trPr>
        <w:tc>
          <w:tcPr>
            <w:tcW w:w="669" w:type="dxa"/>
            <w:vAlign w:val="center"/>
            <w:textDirection w:val="lrTb"/>
            <w:noWrap w:val="false"/>
          </w:tcPr>
          <w:p>
            <w:pPr>
              <w:jc w:val="center"/>
              <w:spacing w:line="360" w:lineRule="auto"/>
              <w:widowControl/>
              <w:rPr>
                <w:rFonts w:ascii="宋体" w:hAnsi="宋体" w:cs="Arial"/>
                <w:color w:val="auto"/>
                <w:sz w:val="24"/>
                <w:highlight w:val="none"/>
              </w:rPr>
            </w:pPr>
            <w:r>
              <w:rPr>
                <w:rFonts w:hint="eastAsia" w:ascii="宋体" w:hAnsi="宋体" w:cs="Arial"/>
                <w:color w:val="auto"/>
                <w:sz w:val="24"/>
                <w:highlight w:val="none"/>
              </w:rPr>
              <w:t xml:space="preserve">5</w:t>
            </w:r>
            <w:r/>
          </w:p>
        </w:tc>
        <w:tc>
          <w:tcPr>
            <w:tcW w:w="881" w:type="dxa"/>
            <w:vAlign w:val="center"/>
            <w:textDirection w:val="lrTb"/>
            <w:noWrap w:val="false"/>
          </w:tcPr>
          <w:p>
            <w:pPr>
              <w:jc w:val="center"/>
              <w:spacing w:line="360" w:lineRule="auto"/>
              <w:widowControl/>
              <w:rPr>
                <w:rFonts w:ascii="宋体" w:hAnsi="宋体" w:cs="Arial"/>
                <w:b/>
                <w:bCs/>
                <w:color w:val="auto"/>
                <w:sz w:val="24"/>
                <w:highlight w:val="none"/>
              </w:rPr>
            </w:pPr>
            <w:r>
              <w:rPr>
                <w:rFonts w:ascii="宋体" w:hAnsi="宋体" w:cs="Arial"/>
                <w:b/>
                <w:bCs/>
                <w:color w:val="auto"/>
                <w:sz w:val="24"/>
                <w:highlight w:val="none"/>
              </w:rPr>
            </w:r>
            <w:r/>
          </w:p>
        </w:tc>
        <w:tc>
          <w:tcPr>
            <w:tcW w:w="780" w:type="dxa"/>
            <w:vAlign w:val="center"/>
            <w:textDirection w:val="lrTb"/>
            <w:noWrap w:val="false"/>
          </w:tcPr>
          <w:p>
            <w:pPr>
              <w:jc w:val="center"/>
              <w:spacing w:line="360" w:lineRule="auto"/>
              <w:widowControl/>
              <w:rPr>
                <w:rFonts w:ascii="宋体" w:hAnsi="宋体" w:cs="Arial"/>
                <w:color w:val="auto"/>
                <w:sz w:val="24"/>
                <w:highlight w:val="none"/>
              </w:rPr>
            </w:pPr>
            <w:r>
              <w:rPr>
                <w:rFonts w:ascii="宋体" w:hAnsi="宋体" w:cs="Arial"/>
                <w:color w:val="auto"/>
                <w:sz w:val="24"/>
                <w:highlight w:val="none"/>
              </w:rPr>
            </w:r>
            <w:r/>
          </w:p>
        </w:tc>
        <w:tc>
          <w:tcPr>
            <w:tcW w:w="1337" w:type="dxa"/>
            <w:vAlign w:val="center"/>
            <w:textDirection w:val="lrTb"/>
            <w:noWrap w:val="false"/>
          </w:tcPr>
          <w:p>
            <w:pPr>
              <w:jc w:val="center"/>
              <w:spacing w:line="360" w:lineRule="auto"/>
              <w:widowControl/>
              <w:rPr>
                <w:rFonts w:ascii="宋体" w:hAnsi="宋体" w:cs="Arial"/>
                <w:color w:val="auto"/>
                <w:sz w:val="24"/>
                <w:highlight w:val="none"/>
              </w:rPr>
            </w:pPr>
            <w:r>
              <w:rPr>
                <w:rFonts w:ascii="宋体" w:hAnsi="宋体" w:cs="Arial"/>
                <w:color w:val="auto"/>
                <w:sz w:val="24"/>
                <w:highlight w:val="none"/>
              </w:rPr>
            </w:r>
            <w:r/>
          </w:p>
        </w:tc>
        <w:tc>
          <w:tcPr>
            <w:tcW w:w="1799" w:type="dxa"/>
            <w:vAlign w:val="center"/>
            <w:textDirection w:val="lrTb"/>
            <w:noWrap w:val="false"/>
          </w:tcPr>
          <w:p>
            <w:pPr>
              <w:jc w:val="center"/>
              <w:spacing w:line="360" w:lineRule="auto"/>
              <w:widowControl/>
              <w:rPr>
                <w:rFonts w:ascii="宋体" w:hAnsi="宋体" w:cs="Arial"/>
                <w:color w:val="auto"/>
                <w:sz w:val="24"/>
                <w:highlight w:val="none"/>
              </w:rPr>
            </w:pPr>
            <w:r>
              <w:rPr>
                <w:rFonts w:ascii="宋体" w:hAnsi="宋体" w:cs="Arial"/>
                <w:color w:val="auto"/>
                <w:sz w:val="24"/>
                <w:highlight w:val="none"/>
              </w:rPr>
            </w:r>
            <w:r/>
          </w:p>
        </w:tc>
        <w:tc>
          <w:tcPr>
            <w:tcW w:w="613" w:type="dxa"/>
            <w:vAlign w:val="center"/>
            <w:textDirection w:val="lrTb"/>
            <w:noWrap w:val="false"/>
          </w:tcPr>
          <w:p>
            <w:pPr>
              <w:jc w:val="center"/>
              <w:spacing w:line="360" w:lineRule="auto"/>
              <w:widowControl/>
              <w:rPr>
                <w:rFonts w:ascii="宋体" w:hAnsi="宋体" w:cs="Arial"/>
                <w:color w:val="auto"/>
                <w:sz w:val="24"/>
                <w:highlight w:val="none"/>
              </w:rPr>
            </w:pPr>
            <w:r>
              <w:rPr>
                <w:rFonts w:ascii="宋体" w:hAnsi="宋体" w:cs="Arial"/>
                <w:color w:val="auto"/>
                <w:sz w:val="24"/>
                <w:highlight w:val="none"/>
              </w:rPr>
            </w:r>
            <w:r/>
          </w:p>
        </w:tc>
        <w:tc>
          <w:tcPr>
            <w:tcW w:w="618" w:type="dxa"/>
            <w:vAlign w:val="center"/>
            <w:textDirection w:val="lrTb"/>
            <w:noWrap w:val="false"/>
          </w:tcPr>
          <w:p>
            <w:pPr>
              <w:jc w:val="center"/>
              <w:spacing w:line="360" w:lineRule="auto"/>
              <w:widowControl/>
              <w:rPr>
                <w:rFonts w:ascii="宋体" w:hAnsi="宋体" w:cs="Arial"/>
                <w:color w:val="auto"/>
                <w:sz w:val="24"/>
                <w:highlight w:val="none"/>
              </w:rPr>
            </w:pPr>
            <w:r>
              <w:rPr>
                <w:rFonts w:ascii="宋体" w:hAnsi="宋体" w:cs="Arial"/>
                <w:color w:val="auto"/>
                <w:sz w:val="24"/>
                <w:highlight w:val="none"/>
              </w:rPr>
            </w:r>
            <w:r/>
          </w:p>
        </w:tc>
        <w:tc>
          <w:tcPr>
            <w:tcW w:w="919" w:type="dxa"/>
            <w:vAlign w:val="center"/>
            <w:textDirection w:val="lrTb"/>
            <w:noWrap w:val="false"/>
          </w:tcPr>
          <w:p>
            <w:pPr>
              <w:jc w:val="center"/>
              <w:spacing w:line="360" w:lineRule="auto"/>
              <w:widowControl/>
              <w:rPr>
                <w:rFonts w:ascii="宋体" w:hAnsi="宋体" w:cs="Arial"/>
                <w:color w:val="auto"/>
                <w:sz w:val="24"/>
                <w:highlight w:val="none"/>
              </w:rPr>
            </w:pPr>
            <w:r>
              <w:rPr>
                <w:rFonts w:ascii="宋体" w:hAnsi="宋体" w:cs="Arial"/>
                <w:color w:val="auto"/>
                <w:sz w:val="24"/>
                <w:highlight w:val="none"/>
              </w:rPr>
            </w:r>
            <w:r/>
          </w:p>
        </w:tc>
        <w:tc>
          <w:tcPr>
            <w:tcW w:w="1072" w:type="dxa"/>
            <w:vAlign w:val="center"/>
            <w:textDirection w:val="lrTb"/>
            <w:noWrap w:val="false"/>
          </w:tcPr>
          <w:p>
            <w:pPr>
              <w:jc w:val="center"/>
              <w:spacing w:line="360" w:lineRule="auto"/>
              <w:widowControl/>
              <w:rPr>
                <w:rFonts w:ascii="宋体" w:hAnsi="宋体" w:cs="Arial"/>
                <w:color w:val="auto"/>
                <w:sz w:val="24"/>
                <w:highlight w:val="none"/>
              </w:rPr>
            </w:pPr>
            <w:r>
              <w:rPr>
                <w:rFonts w:ascii="宋体" w:hAnsi="宋体" w:cs="Arial"/>
                <w:color w:val="auto"/>
                <w:sz w:val="24"/>
                <w:highlight w:val="none"/>
              </w:rPr>
            </w:r>
            <w:r/>
          </w:p>
        </w:tc>
      </w:tr>
      <w:tr>
        <w:trPr>
          <w:jc w:val="center"/>
          <w:trHeight w:val="480"/>
        </w:trPr>
        <w:tc>
          <w:tcPr>
            <w:tcW w:w="669" w:type="dxa"/>
            <w:vAlign w:val="center"/>
            <w:textDirection w:val="lrTb"/>
            <w:noWrap w:val="false"/>
          </w:tcPr>
          <w:p>
            <w:pPr>
              <w:jc w:val="center"/>
              <w:spacing w:line="360" w:lineRule="auto"/>
              <w:widowControl/>
              <w:rPr>
                <w:rFonts w:ascii="宋体" w:hAnsi="宋体" w:cs="Arial"/>
                <w:color w:val="auto"/>
                <w:sz w:val="24"/>
                <w:highlight w:val="none"/>
              </w:rPr>
            </w:pPr>
            <w:r>
              <w:rPr>
                <w:rFonts w:hint="eastAsia" w:ascii="宋体" w:hAnsi="宋体" w:cs="Arial"/>
                <w:color w:val="auto"/>
                <w:sz w:val="24"/>
                <w:highlight w:val="none"/>
              </w:rPr>
              <w:t xml:space="preserve">……</w:t>
            </w:r>
            <w:r/>
          </w:p>
        </w:tc>
        <w:tc>
          <w:tcPr>
            <w:tcW w:w="881" w:type="dxa"/>
            <w:vAlign w:val="center"/>
            <w:textDirection w:val="lrTb"/>
            <w:noWrap w:val="false"/>
          </w:tcPr>
          <w:p>
            <w:pPr>
              <w:jc w:val="center"/>
              <w:spacing w:line="360" w:lineRule="auto"/>
              <w:widowControl/>
              <w:rPr>
                <w:rFonts w:ascii="宋体" w:hAnsi="宋体" w:cs="Arial"/>
                <w:b/>
                <w:bCs/>
                <w:color w:val="auto"/>
                <w:sz w:val="24"/>
                <w:highlight w:val="none"/>
              </w:rPr>
            </w:pPr>
            <w:r>
              <w:rPr>
                <w:rFonts w:ascii="宋体" w:hAnsi="宋体" w:cs="Arial"/>
                <w:b/>
                <w:bCs/>
                <w:color w:val="auto"/>
                <w:sz w:val="24"/>
                <w:highlight w:val="none"/>
              </w:rPr>
            </w:r>
            <w:r/>
          </w:p>
        </w:tc>
        <w:tc>
          <w:tcPr>
            <w:tcW w:w="780" w:type="dxa"/>
            <w:vAlign w:val="center"/>
            <w:textDirection w:val="lrTb"/>
            <w:noWrap w:val="false"/>
          </w:tcPr>
          <w:p>
            <w:pPr>
              <w:jc w:val="center"/>
              <w:spacing w:line="360" w:lineRule="auto"/>
              <w:widowControl/>
              <w:rPr>
                <w:rFonts w:ascii="宋体" w:hAnsi="宋体" w:cs="Arial"/>
                <w:color w:val="auto"/>
                <w:sz w:val="24"/>
                <w:highlight w:val="none"/>
              </w:rPr>
            </w:pPr>
            <w:r>
              <w:rPr>
                <w:rFonts w:ascii="宋体" w:hAnsi="宋体" w:cs="Arial"/>
                <w:color w:val="auto"/>
                <w:sz w:val="24"/>
                <w:highlight w:val="none"/>
              </w:rPr>
            </w:r>
            <w:r/>
          </w:p>
        </w:tc>
        <w:tc>
          <w:tcPr>
            <w:tcW w:w="1337" w:type="dxa"/>
            <w:vAlign w:val="center"/>
            <w:textDirection w:val="lrTb"/>
            <w:noWrap w:val="false"/>
          </w:tcPr>
          <w:p>
            <w:pPr>
              <w:jc w:val="center"/>
              <w:spacing w:line="360" w:lineRule="auto"/>
              <w:widowControl/>
              <w:rPr>
                <w:rFonts w:ascii="宋体" w:hAnsi="宋体" w:cs="Arial"/>
                <w:color w:val="auto"/>
                <w:sz w:val="24"/>
                <w:highlight w:val="none"/>
              </w:rPr>
            </w:pPr>
            <w:r>
              <w:rPr>
                <w:rFonts w:ascii="宋体" w:hAnsi="宋体" w:cs="Arial"/>
                <w:color w:val="auto"/>
                <w:sz w:val="24"/>
                <w:highlight w:val="none"/>
              </w:rPr>
            </w:r>
            <w:r/>
          </w:p>
        </w:tc>
        <w:tc>
          <w:tcPr>
            <w:tcW w:w="1799" w:type="dxa"/>
            <w:vAlign w:val="center"/>
            <w:textDirection w:val="lrTb"/>
            <w:noWrap w:val="false"/>
          </w:tcPr>
          <w:p>
            <w:pPr>
              <w:jc w:val="center"/>
              <w:spacing w:line="360" w:lineRule="auto"/>
              <w:widowControl/>
              <w:rPr>
                <w:rFonts w:ascii="宋体" w:hAnsi="宋体" w:cs="Arial"/>
                <w:color w:val="auto"/>
                <w:sz w:val="24"/>
                <w:highlight w:val="none"/>
              </w:rPr>
            </w:pPr>
            <w:r>
              <w:rPr>
                <w:rFonts w:ascii="宋体" w:hAnsi="宋体" w:cs="Arial"/>
                <w:color w:val="auto"/>
                <w:sz w:val="24"/>
                <w:highlight w:val="none"/>
              </w:rPr>
            </w:r>
            <w:r/>
          </w:p>
        </w:tc>
        <w:tc>
          <w:tcPr>
            <w:tcW w:w="613" w:type="dxa"/>
            <w:vAlign w:val="center"/>
            <w:textDirection w:val="lrTb"/>
            <w:noWrap w:val="false"/>
          </w:tcPr>
          <w:p>
            <w:pPr>
              <w:jc w:val="center"/>
              <w:spacing w:line="360" w:lineRule="auto"/>
              <w:widowControl/>
              <w:rPr>
                <w:rFonts w:ascii="宋体" w:hAnsi="宋体" w:cs="Arial"/>
                <w:color w:val="auto"/>
                <w:sz w:val="24"/>
                <w:highlight w:val="none"/>
              </w:rPr>
            </w:pPr>
            <w:r>
              <w:rPr>
                <w:rFonts w:ascii="宋体" w:hAnsi="宋体" w:cs="Arial"/>
                <w:color w:val="auto"/>
                <w:sz w:val="24"/>
                <w:highlight w:val="none"/>
              </w:rPr>
            </w:r>
            <w:r/>
          </w:p>
        </w:tc>
        <w:tc>
          <w:tcPr>
            <w:tcW w:w="618" w:type="dxa"/>
            <w:vAlign w:val="center"/>
            <w:textDirection w:val="lrTb"/>
            <w:noWrap w:val="false"/>
          </w:tcPr>
          <w:p>
            <w:pPr>
              <w:jc w:val="center"/>
              <w:spacing w:line="360" w:lineRule="auto"/>
              <w:widowControl/>
              <w:rPr>
                <w:rFonts w:ascii="宋体" w:hAnsi="宋体" w:cs="Arial"/>
                <w:color w:val="auto"/>
                <w:sz w:val="24"/>
                <w:highlight w:val="none"/>
              </w:rPr>
            </w:pPr>
            <w:r>
              <w:rPr>
                <w:rFonts w:ascii="宋体" w:hAnsi="宋体" w:cs="Arial"/>
                <w:color w:val="auto"/>
                <w:sz w:val="24"/>
                <w:highlight w:val="none"/>
              </w:rPr>
            </w:r>
            <w:r/>
          </w:p>
        </w:tc>
        <w:tc>
          <w:tcPr>
            <w:tcW w:w="919" w:type="dxa"/>
            <w:vAlign w:val="center"/>
            <w:textDirection w:val="lrTb"/>
            <w:noWrap w:val="false"/>
          </w:tcPr>
          <w:p>
            <w:pPr>
              <w:jc w:val="center"/>
              <w:spacing w:line="360" w:lineRule="auto"/>
              <w:widowControl/>
              <w:rPr>
                <w:rFonts w:ascii="宋体" w:hAnsi="宋体" w:cs="Arial"/>
                <w:color w:val="auto"/>
                <w:sz w:val="24"/>
                <w:highlight w:val="none"/>
              </w:rPr>
            </w:pPr>
            <w:r>
              <w:rPr>
                <w:rFonts w:ascii="宋体" w:hAnsi="宋体" w:cs="Arial"/>
                <w:color w:val="auto"/>
                <w:sz w:val="24"/>
                <w:highlight w:val="none"/>
              </w:rPr>
            </w:r>
            <w:r/>
          </w:p>
        </w:tc>
        <w:tc>
          <w:tcPr>
            <w:tcW w:w="1072" w:type="dxa"/>
            <w:vAlign w:val="center"/>
            <w:textDirection w:val="lrTb"/>
            <w:noWrap w:val="false"/>
          </w:tcPr>
          <w:p>
            <w:pPr>
              <w:jc w:val="center"/>
              <w:spacing w:line="360" w:lineRule="auto"/>
              <w:widowControl/>
              <w:rPr>
                <w:rFonts w:ascii="宋体" w:hAnsi="宋体" w:cs="Arial"/>
                <w:color w:val="auto"/>
                <w:sz w:val="24"/>
                <w:highlight w:val="none"/>
              </w:rPr>
            </w:pPr>
            <w:r>
              <w:rPr>
                <w:rFonts w:ascii="宋体" w:hAnsi="宋体" w:cs="Arial"/>
                <w:color w:val="auto"/>
                <w:sz w:val="24"/>
                <w:highlight w:val="none"/>
              </w:rPr>
            </w:r>
            <w:r/>
          </w:p>
        </w:tc>
      </w:tr>
      <w:tr>
        <w:trPr>
          <w:jc w:val="center"/>
          <w:trHeight w:val="480"/>
        </w:trPr>
        <w:tc>
          <w:tcPr>
            <w:gridSpan w:val="7"/>
            <w:tcW w:w="6697" w:type="dxa"/>
            <w:vAlign w:val="center"/>
            <w:textDirection w:val="lrTb"/>
            <w:noWrap w:val="false"/>
          </w:tcPr>
          <w:p>
            <w:pPr>
              <w:jc w:val="center"/>
              <w:spacing w:line="360" w:lineRule="auto"/>
              <w:widowControl/>
              <w:rPr>
                <w:rFonts w:ascii="宋体" w:hAnsi="宋体" w:cs="Arial"/>
                <w:color w:val="auto"/>
                <w:sz w:val="24"/>
                <w:highlight w:val="none"/>
              </w:rPr>
            </w:pPr>
            <w:r>
              <w:rPr>
                <w:rFonts w:hint="eastAsia" w:ascii="宋体" w:hAnsi="宋体" w:cs="Arial"/>
                <w:color w:val="auto"/>
                <w:sz w:val="24"/>
                <w:highlight w:val="none"/>
              </w:rPr>
              <w:t xml:space="preserve">合     计</w:t>
            </w:r>
            <w:r/>
          </w:p>
        </w:tc>
        <w:tc>
          <w:tcPr>
            <w:tcW w:w="919" w:type="dxa"/>
            <w:vAlign w:val="center"/>
            <w:textDirection w:val="lrTb"/>
            <w:noWrap w:val="false"/>
          </w:tcPr>
          <w:p>
            <w:pPr>
              <w:jc w:val="center"/>
              <w:spacing w:line="360" w:lineRule="auto"/>
              <w:widowControl/>
              <w:rPr>
                <w:rFonts w:ascii="宋体" w:hAnsi="宋体" w:cs="Arial"/>
                <w:color w:val="auto"/>
                <w:sz w:val="24"/>
                <w:highlight w:val="none"/>
              </w:rPr>
            </w:pPr>
            <w:r>
              <w:rPr>
                <w:rFonts w:ascii="宋体" w:hAnsi="宋体" w:cs="Arial"/>
                <w:color w:val="auto"/>
                <w:sz w:val="24"/>
                <w:highlight w:val="none"/>
              </w:rPr>
            </w:r>
            <w:r/>
          </w:p>
        </w:tc>
        <w:tc>
          <w:tcPr>
            <w:tcW w:w="1072" w:type="dxa"/>
            <w:vAlign w:val="center"/>
            <w:textDirection w:val="lrTb"/>
            <w:noWrap w:val="false"/>
          </w:tcPr>
          <w:p>
            <w:pPr>
              <w:jc w:val="center"/>
              <w:spacing w:line="360" w:lineRule="auto"/>
              <w:widowControl/>
              <w:rPr>
                <w:rFonts w:ascii="宋体" w:hAnsi="宋体" w:cs="Arial"/>
                <w:color w:val="auto"/>
                <w:sz w:val="24"/>
                <w:highlight w:val="none"/>
              </w:rPr>
            </w:pPr>
            <w:r>
              <w:rPr>
                <w:rFonts w:ascii="宋体" w:hAnsi="宋体" w:cs="Arial"/>
                <w:color w:val="auto"/>
                <w:sz w:val="24"/>
                <w:highlight w:val="none"/>
              </w:rPr>
            </w:r>
            <w:r/>
          </w:p>
        </w:tc>
      </w:tr>
      <w:tr>
        <w:trPr>
          <w:jc w:val="center"/>
          <w:trHeight w:val="480"/>
        </w:trPr>
        <w:tc>
          <w:tcPr>
            <w:gridSpan w:val="9"/>
            <w:tcW w:w="8688" w:type="dxa"/>
            <w:vAlign w:val="center"/>
            <w:textDirection w:val="lrTb"/>
            <w:noWrap w:val="false"/>
          </w:tcPr>
          <w:p>
            <w:pPr>
              <w:jc w:val="left"/>
              <w:spacing w:line="360" w:lineRule="auto"/>
              <w:widowControl/>
              <w:rPr>
                <w:rFonts w:ascii="宋体" w:hAnsi="宋体" w:cs="Arial"/>
                <w:color w:val="auto"/>
                <w:sz w:val="24"/>
                <w:highlight w:val="none"/>
              </w:rPr>
            </w:pPr>
            <w:r>
              <w:rPr>
                <w:rFonts w:hint="eastAsia" w:ascii="宋体" w:hAnsi="宋体" w:cs="Arial"/>
                <w:b/>
                <w:bCs/>
                <w:color w:val="auto"/>
                <w:sz w:val="24"/>
                <w:highlight w:val="none"/>
              </w:rPr>
              <w:t xml:space="preserve">本采购包中提供的符合本国产品标准的产品成本之和占该采购包提供的全部产品成本之和的比例为</w:t>
            </w:r>
            <w:r>
              <w:rPr>
                <w:rFonts w:hint="eastAsia" w:ascii="宋体" w:hAnsi="宋体" w:cs="Arial"/>
                <w:b/>
                <w:bCs/>
                <w:color w:val="auto"/>
                <w:sz w:val="24"/>
                <w:highlight w:val="none"/>
                <w:u w:val="single"/>
                <w:lang w:val="en-US" w:eastAsia="zh-CN"/>
              </w:rPr>
              <w:t xml:space="preserve">     </w:t>
            </w:r>
            <w:r>
              <w:rPr>
                <w:rFonts w:hint="eastAsia" w:ascii="宋体" w:hAnsi="宋体" w:cs="Arial"/>
                <w:b/>
                <w:bCs/>
                <w:color w:val="auto"/>
                <w:sz w:val="24"/>
                <w:highlight w:val="none"/>
              </w:rPr>
              <w:t xml:space="preserve">%。</w:t>
            </w:r>
            <w:r/>
          </w:p>
        </w:tc>
      </w:tr>
    </w:tbl>
    <w:p>
      <w:pPr>
        <w:jc w:val="left"/>
        <w:tabs>
          <w:tab w:val="left" w:pos="1800" w:leader="none"/>
          <w:tab w:val="left" w:pos="5580" w:leader="none"/>
        </w:tabs>
        <w:rPr>
          <w:rFonts w:hint="eastAsia" w:ascii="宋体" w:hAnsi="宋体"/>
          <w:color w:val="auto"/>
          <w:sz w:val="24"/>
          <w:highlight w:val="none"/>
        </w:rPr>
      </w:pPr>
      <w:r>
        <w:rPr>
          <w:rFonts w:hint="eastAsia" w:ascii="宋体" w:hAnsi="宋体"/>
          <w:color w:val="auto"/>
          <w:sz w:val="24"/>
          <w:highlight w:val="none"/>
        </w:rPr>
      </w:r>
      <w:r/>
    </w:p>
    <w:p>
      <w:pPr>
        <w:jc w:val="left"/>
        <w:tabs>
          <w:tab w:val="left" w:pos="1800" w:leader="none"/>
          <w:tab w:val="left" w:pos="5580" w:leader="none"/>
        </w:tabs>
        <w:rPr>
          <w:rFonts w:hint="eastAsia" w:ascii="宋体" w:hAnsi="宋体"/>
          <w:color w:val="auto"/>
          <w:sz w:val="24"/>
          <w:highlight w:val="none"/>
        </w:rPr>
      </w:pPr>
      <w:r>
        <w:rPr>
          <w:rFonts w:hint="eastAsia" w:ascii="宋体" w:hAnsi="宋体"/>
          <w:color w:val="auto"/>
          <w:sz w:val="24"/>
          <w:highlight w:val="none"/>
        </w:rPr>
      </w:r>
      <w:r/>
    </w:p>
    <w:p>
      <w:pPr>
        <w:jc w:val="left"/>
        <w:tabs>
          <w:tab w:val="left" w:pos="1800" w:leader="none"/>
          <w:tab w:val="left" w:pos="5580" w:leader="none"/>
        </w:tabs>
        <w:rPr>
          <w:rFonts w:ascii="宋体" w:hAnsi="宋体"/>
          <w:color w:val="auto"/>
          <w:sz w:val="24"/>
          <w:highlight w:val="none"/>
        </w:rPr>
      </w:pPr>
      <w:r>
        <w:rPr>
          <w:rFonts w:ascii="宋体" w:hAnsi="宋体"/>
          <w:color w:val="auto"/>
          <w:sz w:val="24"/>
          <w:highlight w:val="none"/>
        </w:rPr>
        <w:t xml:space="preserve">注：1.本表应按包分别填写。</w:t>
      </w:r>
      <w:r/>
    </w:p>
    <w:p>
      <w:pPr>
        <w:ind w:firstLine="480"/>
        <w:jc w:val="left"/>
        <w:tabs>
          <w:tab w:val="left" w:pos="1800" w:leader="none"/>
          <w:tab w:val="left" w:pos="5580" w:leader="none"/>
        </w:tabs>
        <w:rPr>
          <w:rFonts w:ascii="宋体" w:hAnsi="宋体"/>
          <w:color w:val="auto"/>
          <w:sz w:val="24"/>
          <w:highlight w:val="none"/>
        </w:rPr>
      </w:pPr>
      <w:r>
        <w:rPr>
          <w:rFonts w:ascii="宋体" w:hAnsi="宋体"/>
          <w:color w:val="auto"/>
          <w:sz w:val="24"/>
          <w:highlight w:val="none"/>
        </w:rPr>
        <w:t xml:space="preserve">2.如果不提供分项报价将视为没有实质性响应招标文件。</w:t>
      </w:r>
      <w:r/>
    </w:p>
    <w:p>
      <w:pPr>
        <w:ind w:firstLine="480"/>
        <w:jc w:val="left"/>
        <w:tabs>
          <w:tab w:val="left" w:pos="1800" w:leader="none"/>
          <w:tab w:val="left" w:pos="5580" w:leader="none"/>
        </w:tabs>
        <w:rPr>
          <w:rFonts w:hint="eastAsia" w:ascii="宋体" w:hAnsi="宋体"/>
          <w:color w:val="auto"/>
          <w:sz w:val="24"/>
          <w:highlight w:val="none"/>
        </w:rPr>
      </w:pPr>
      <w:r>
        <w:rPr>
          <w:rFonts w:ascii="宋体" w:hAnsi="宋体"/>
          <w:color w:val="auto"/>
          <w:sz w:val="24"/>
          <w:highlight w:val="none"/>
        </w:rPr>
        <w:t xml:space="preserve">3.</w:t>
      </w:r>
      <w:r>
        <w:rPr>
          <w:rFonts w:hint="eastAsia" w:ascii="宋体" w:hAnsi="宋体"/>
          <w:color w:val="auto"/>
          <w:sz w:val="24"/>
          <w:highlight w:val="none"/>
        </w:rPr>
        <w:t xml:space="preserve">本表行数可以按照项目分项情况增加。</w:t>
      </w:r>
      <w:r/>
    </w:p>
    <w:p>
      <w:pPr>
        <w:ind w:firstLine="480"/>
        <w:jc w:val="left"/>
        <w:tabs>
          <w:tab w:val="left" w:pos="1800" w:leader="none"/>
          <w:tab w:val="left" w:pos="5580" w:leader="none"/>
        </w:tabs>
        <w:rPr>
          <w:rFonts w:ascii="宋体" w:hAnsi="宋体"/>
          <w:color w:val="auto"/>
          <w:sz w:val="24"/>
          <w:highlight w:val="none"/>
        </w:rPr>
      </w:pPr>
      <w:r>
        <w:rPr>
          <w:rFonts w:hint="eastAsia" w:ascii="宋体" w:hAnsi="宋体"/>
          <w:color w:val="auto"/>
          <w:sz w:val="24"/>
          <w:highlight w:val="none"/>
        </w:rPr>
        <w:t xml:space="preserve">4.</w:t>
      </w:r>
      <w:r>
        <w:rPr>
          <w:rFonts w:ascii="宋体" w:hAnsi="宋体"/>
          <w:color w:val="auto"/>
          <w:sz w:val="24"/>
          <w:highlight w:val="none"/>
        </w:rPr>
        <w:t xml:space="preserve">上述各项的详细规格</w:t>
      </w:r>
      <w:r>
        <w:rPr>
          <w:rFonts w:hint="eastAsia" w:ascii="宋体" w:hAnsi="宋体"/>
          <w:color w:val="auto"/>
          <w:sz w:val="24"/>
          <w:highlight w:val="none"/>
        </w:rPr>
        <w:t xml:space="preserve">、技术参数如表格中填写不下的</w:t>
      </w:r>
      <w:r>
        <w:rPr>
          <w:rFonts w:ascii="宋体" w:hAnsi="宋体"/>
          <w:color w:val="auto"/>
          <w:sz w:val="24"/>
          <w:highlight w:val="none"/>
        </w:rPr>
        <w:t xml:space="preserve">，可</w:t>
      </w:r>
      <w:r>
        <w:rPr>
          <w:rFonts w:hint="eastAsia" w:ascii="宋体" w:hAnsi="宋体"/>
          <w:color w:val="auto"/>
          <w:sz w:val="24"/>
          <w:highlight w:val="none"/>
        </w:rPr>
        <w:t xml:space="preserve">以逐项</w:t>
      </w:r>
      <w:r>
        <w:rPr>
          <w:rFonts w:ascii="宋体" w:hAnsi="宋体"/>
          <w:color w:val="auto"/>
          <w:sz w:val="24"/>
          <w:highlight w:val="none"/>
        </w:rPr>
        <w:t xml:space="preserve">另页描述。</w:t>
      </w:r>
      <w:r/>
    </w:p>
    <w:p>
      <w:pPr>
        <w:spacing w:before="25" w:after="25" w:line="360" w:lineRule="auto"/>
        <w:rPr>
          <w:rFonts w:ascii="宋体" w:hAnsi="宋体"/>
          <w:color w:val="auto"/>
          <w:sz w:val="24"/>
          <w:highlight w:val="none"/>
          <w:lang w:val="zh-CN"/>
        </w:rPr>
      </w:pPr>
      <w:r>
        <w:rPr>
          <w:rFonts w:ascii="宋体" w:hAnsi="宋体"/>
          <w:color w:val="auto"/>
          <w:sz w:val="24"/>
          <w:highlight w:val="none"/>
          <w:lang w:val="zh-CN"/>
        </w:rPr>
        <w:t xml:space="preserve">    </w:t>
      </w:r>
      <w:r>
        <w:rPr>
          <w:rFonts w:hint="eastAsia" w:ascii="宋体" w:hAnsi="宋体"/>
          <w:color w:val="auto"/>
          <w:sz w:val="24"/>
          <w:highlight w:val="none"/>
          <w:lang w:val="zh-CN"/>
        </w:rPr>
        <w:t xml:space="preserve">5.本采购包中含有多种产品时，供应商未填写本采购包中提供的符合本国产品标准的产品成本之和占该采购包提供的全部产品成本之和的比例数值的，或比例数值未达到80%的，将不享受本国产品价格评审优惠。</w:t>
      </w:r>
      <w:r>
        <w:rPr>
          <w:rFonts w:ascii="宋体" w:hAnsi="宋体"/>
          <w:color w:val="auto"/>
          <w:sz w:val="24"/>
          <w:highlight w:val="none"/>
          <w:lang w:val="zh-CN"/>
        </w:rPr>
        <w:t xml:space="preserve">              </w:t>
      </w:r>
      <w:r/>
    </w:p>
    <w:p>
      <w:pPr>
        <w:spacing w:before="25" w:after="25" w:line="360" w:lineRule="auto"/>
        <w:rPr>
          <w:rFonts w:hint="eastAsia" w:ascii="宋体" w:hAnsi="宋体"/>
          <w:color w:val="auto"/>
          <w:sz w:val="24"/>
          <w:highlight w:val="none"/>
          <w:lang w:eastAsia="zh-CN"/>
        </w:rPr>
      </w:pPr>
      <w:r>
        <w:rPr>
          <w:rFonts w:hint="eastAsia" w:ascii="宋体" w:hAnsi="宋体"/>
          <w:color w:val="auto"/>
          <w:sz w:val="24"/>
          <w:highlight w:val="none"/>
          <w:lang w:eastAsia="zh-CN"/>
        </w:rPr>
      </w:r>
      <w:r/>
    </w:p>
    <w:p>
      <w:pPr>
        <w:spacing w:before="25" w:after="25" w:line="360" w:lineRule="auto"/>
        <w:rPr>
          <w:rFonts w:ascii="宋体" w:hAnsi="宋体"/>
          <w:color w:val="auto"/>
          <w:sz w:val="24"/>
          <w:highlight w:val="none"/>
          <w:lang w:val="zh-CN"/>
        </w:rPr>
      </w:pPr>
      <w:r>
        <w:rPr>
          <w:rFonts w:ascii="宋体" w:hAnsi="宋体"/>
          <w:color w:val="auto"/>
          <w:sz w:val="24"/>
          <w:highlight w:val="none"/>
        </w:rPr>
        <w:t xml:space="preserve">投标人名称（加盖公章）</w:t>
      </w:r>
      <w:r>
        <w:rPr>
          <w:rFonts w:ascii="宋体" w:hAnsi="宋体"/>
          <w:color w:val="auto"/>
          <w:sz w:val="24"/>
          <w:highlight w:val="none"/>
          <w:lang w:val="zh-CN"/>
        </w:rPr>
        <w:t xml:space="preserve">：____________</w:t>
      </w:r>
      <w:r/>
    </w:p>
    <w:p>
      <w:pPr>
        <w:spacing w:before="25" w:after="25" w:line="360" w:lineRule="auto"/>
        <w:rPr>
          <w:rFonts w:ascii="宋体" w:hAnsi="宋体"/>
          <w:color w:val="auto"/>
          <w:sz w:val="24"/>
          <w:highlight w:val="none"/>
          <w:lang w:val="zh-CN"/>
        </w:rPr>
      </w:pPr>
      <w:r>
        <w:rPr>
          <w:rFonts w:ascii="宋体" w:hAnsi="宋体"/>
          <w:color w:val="auto"/>
          <w:sz w:val="24"/>
          <w:szCs w:val="20"/>
          <w:highlight w:val="none"/>
        </w:rPr>
        <w:t xml:space="preserve">日期：_____年______月______日   </w:t>
      </w:r>
      <w:r/>
    </w:p>
    <w:p>
      <w:pPr>
        <w:jc w:val="left"/>
        <w:spacing w:before="240" w:after="240"/>
        <w:rPr>
          <w:rFonts w:hint="eastAsia" w:ascii="宋体" w:hAnsi="宋体"/>
          <w:b/>
          <w:i/>
          <w:color w:val="auto"/>
          <w:sz w:val="24"/>
          <w:highlight w:val="none"/>
        </w:rPr>
      </w:pPr>
      <w:r>
        <w:rPr>
          <w:rFonts w:hint="eastAsia" w:ascii="宋体" w:hAnsi="宋体"/>
          <w:b/>
          <w:i/>
          <w:color w:val="auto"/>
          <w:sz w:val="24"/>
          <w:highlight w:val="none"/>
        </w:rPr>
      </w:r>
      <w:r/>
    </w:p>
    <w:p>
      <w:pPr>
        <w:jc w:val="left"/>
        <w:spacing w:before="240" w:after="240"/>
        <w:rPr>
          <w:rFonts w:hint="eastAsia" w:ascii="宋体" w:hAnsi="宋体"/>
          <w:b/>
          <w:i/>
          <w:color w:val="auto"/>
          <w:sz w:val="24"/>
          <w:highlight w:val="none"/>
        </w:rPr>
      </w:pPr>
      <w:r>
        <w:rPr>
          <w:rFonts w:hint="eastAsia" w:ascii="宋体" w:hAnsi="宋体"/>
          <w:b/>
          <w:i/>
          <w:color w:val="auto"/>
          <w:sz w:val="24"/>
          <w:highlight w:val="none"/>
        </w:rPr>
      </w:r>
      <w:r/>
    </w:p>
    <w:p>
      <w:pPr>
        <w:jc w:val="left"/>
        <w:spacing w:before="240" w:after="240"/>
        <w:rPr>
          <w:rFonts w:hint="eastAsia" w:ascii="宋体" w:hAnsi="宋体"/>
          <w:b/>
          <w:i/>
          <w:color w:val="auto"/>
          <w:sz w:val="24"/>
          <w:highlight w:val="none"/>
        </w:rPr>
      </w:pPr>
      <w:r>
        <w:rPr>
          <w:rFonts w:hint="eastAsia" w:ascii="宋体" w:hAnsi="宋体"/>
          <w:b/>
          <w:i/>
          <w:color w:val="auto"/>
          <w:sz w:val="24"/>
          <w:highlight w:val="none"/>
        </w:rPr>
      </w:r>
      <w:r/>
    </w:p>
    <w:p>
      <w:pPr>
        <w:spacing w:line="360" w:lineRule="auto"/>
        <w:rPr>
          <w:rFonts w:ascii="宋体" w:hAnsi="宋体"/>
          <w:b/>
          <w:color w:val="auto"/>
          <w:sz w:val="24"/>
          <w:szCs w:val="20"/>
          <w:highlight w:val="none"/>
        </w:rPr>
        <w:outlineLvl w:val="2"/>
      </w:pPr>
      <w:r>
        <w:rPr>
          <w:rFonts w:ascii="宋体" w:hAnsi="宋体"/>
          <w:b/>
          <w:i/>
          <w:color w:val="auto"/>
          <w:sz w:val="24"/>
          <w:highlight w:val="none"/>
        </w:rPr>
        <w:br w:type="page" w:clear="all"/>
      </w:r>
      <w:bookmarkStart w:id="895" w:name="_Toc150774765"/>
      <w:r/>
      <w:bookmarkStart w:id="896" w:name="_Toc305158904"/>
      <w:r/>
      <w:bookmarkStart w:id="897" w:name="_Toc264969252"/>
      <w:r/>
      <w:bookmarkStart w:id="898" w:name="_Toc150480798"/>
      <w:r/>
      <w:bookmarkStart w:id="899" w:name="_Toc226965835"/>
      <w:r/>
      <w:bookmarkStart w:id="900" w:name="_Toc226337258"/>
      <w:r/>
      <w:bookmarkStart w:id="901" w:name="_Toc305158830"/>
      <w:r/>
      <w:bookmarkStart w:id="902" w:name="_Toc226965752"/>
      <w:r/>
      <w:bookmarkStart w:id="903" w:name="_Toc127151562"/>
      <w:r/>
      <w:bookmarkStart w:id="904" w:name="_Toc142311062"/>
      <w:r/>
      <w:bookmarkStart w:id="905" w:name="_Toc265228400"/>
      <w:r/>
      <w:bookmarkStart w:id="906" w:name="_Toc226309806"/>
      <w:r/>
      <w:bookmarkStart w:id="907" w:name="_Toc195842927"/>
      <w:r/>
      <w:bookmarkStart w:id="908" w:name="_Toc264969251"/>
      <w:r/>
      <w:bookmarkStart w:id="909" w:name="_Toc226965834"/>
      <w:r/>
      <w:bookmarkStart w:id="910" w:name="_Toc305158903"/>
      <w:r/>
      <w:bookmarkStart w:id="911" w:name="_Toc226337257"/>
      <w:r/>
      <w:bookmarkStart w:id="912" w:name="_Toc150774764"/>
      <w:r/>
      <w:bookmarkStart w:id="913" w:name="_Toc226965751"/>
      <w:r/>
      <w:bookmarkStart w:id="914" w:name="_Toc150480797"/>
      <w:r/>
      <w:bookmarkStart w:id="915" w:name="_Toc195842926"/>
      <w:r/>
      <w:bookmarkStart w:id="916" w:name="_Toc127151561"/>
      <w:r/>
      <w:bookmarkStart w:id="917" w:name="_Toc142311061"/>
      <w:r/>
      <w:bookmarkStart w:id="918" w:name="_Toc305158829"/>
      <w:r/>
      <w:bookmarkStart w:id="919" w:name="_Toc226309805"/>
      <w:r/>
      <w:bookmarkStart w:id="920" w:name="_Toc265228399"/>
      <w:r>
        <w:rPr>
          <w:rFonts w:hint="eastAsia" w:ascii="宋体" w:hAnsi="宋体"/>
          <w:b/>
          <w:color w:val="auto"/>
          <w:sz w:val="24"/>
          <w:highlight w:val="none"/>
        </w:rPr>
        <w:t xml:space="preserve">7</w:t>
      </w:r>
      <w:r>
        <w:rPr>
          <w:rFonts w:ascii="宋体" w:hAnsi="宋体"/>
          <w:b/>
          <w:color w:val="auto"/>
          <w:sz w:val="24"/>
          <w:highlight w:val="none"/>
        </w:rPr>
        <w:t xml:space="preserve">  合同条款偏离表</w:t>
      </w:r>
      <w:bookmarkEnd w:id="895"/>
      <w:r/>
      <w:bookmarkEnd w:id="896"/>
      <w:r/>
      <w:bookmarkEnd w:id="897"/>
      <w:r/>
      <w:bookmarkEnd w:id="898"/>
      <w:r/>
      <w:bookmarkEnd w:id="899"/>
      <w:r/>
      <w:bookmarkEnd w:id="900"/>
      <w:r/>
      <w:bookmarkEnd w:id="901"/>
      <w:r/>
      <w:bookmarkEnd w:id="902"/>
      <w:r/>
      <w:bookmarkEnd w:id="903"/>
      <w:r/>
      <w:bookmarkEnd w:id="904"/>
      <w:r/>
      <w:bookmarkEnd w:id="905"/>
      <w:r/>
      <w:bookmarkEnd w:id="906"/>
      <w:r/>
      <w:bookmarkEnd w:id="907"/>
      <w:r>
        <w:rPr>
          <w:rFonts w:ascii="宋体" w:hAnsi="宋体"/>
          <w:b/>
          <w:color w:val="auto"/>
          <w:sz w:val="24"/>
          <w:highlight w:val="none"/>
        </w:rPr>
        <w:t xml:space="preserve">（实质性格式）</w:t>
      </w:r>
      <w:r/>
    </w:p>
    <w:p>
      <w:pPr>
        <w:spacing w:line="360" w:lineRule="auto"/>
        <w:rPr>
          <w:rFonts w:ascii="宋体" w:hAnsi="宋体"/>
          <w:color w:val="auto"/>
          <w:sz w:val="24"/>
          <w:szCs w:val="20"/>
          <w:highlight w:val="none"/>
        </w:rPr>
      </w:pPr>
      <w:r>
        <w:rPr>
          <w:rFonts w:ascii="宋体" w:hAnsi="宋体"/>
          <w:color w:val="auto"/>
          <w:sz w:val="24"/>
          <w:szCs w:val="20"/>
          <w:highlight w:val="none"/>
        </w:rPr>
      </w:r>
      <w:r/>
    </w:p>
    <w:p>
      <w:pPr>
        <w:jc w:val="center"/>
        <w:spacing w:line="360" w:lineRule="auto"/>
        <w:tabs>
          <w:tab w:val="left" w:pos="2775" w:leader="none"/>
          <w:tab w:val="center" w:pos="4153" w:leader="none"/>
        </w:tabs>
        <w:rPr>
          <w:rFonts w:ascii="宋体" w:hAnsi="宋体"/>
          <w:b/>
          <w:color w:val="auto"/>
          <w:sz w:val="36"/>
          <w:szCs w:val="36"/>
          <w:highlight w:val="none"/>
        </w:rPr>
      </w:pPr>
      <w:r>
        <w:rPr>
          <w:rFonts w:hint="eastAsia" w:ascii="宋体" w:hAnsi="宋体"/>
          <w:b/>
          <w:color w:val="auto"/>
          <w:sz w:val="36"/>
          <w:szCs w:val="36"/>
          <w:highlight w:val="none"/>
        </w:rPr>
        <w:t xml:space="preserve">合同条款偏离表</w:t>
      </w:r>
      <w:r/>
    </w:p>
    <w:p>
      <w:pPr>
        <w:spacing w:line="360" w:lineRule="auto"/>
        <w:rPr>
          <w:rFonts w:ascii="宋体" w:hAnsi="宋体"/>
          <w:color w:val="auto"/>
          <w:sz w:val="24"/>
          <w:szCs w:val="20"/>
          <w:highlight w:val="none"/>
        </w:rPr>
      </w:pPr>
      <w:r>
        <w:rPr>
          <w:rFonts w:ascii="宋体" w:hAnsi="宋体"/>
          <w:color w:val="auto"/>
          <w:sz w:val="24"/>
          <w:szCs w:val="20"/>
          <w:highlight w:val="none"/>
        </w:rPr>
      </w:r>
      <w:r/>
    </w:p>
    <w:p>
      <w:pPr>
        <w:ind w:firstLine="360"/>
        <w:jc w:val="left"/>
        <w:spacing w:line="360" w:lineRule="auto"/>
        <w:tabs>
          <w:tab w:val="left" w:pos="1800" w:leader="none"/>
          <w:tab w:val="left" w:pos="5580" w:leader="none"/>
        </w:tabs>
        <w:rPr>
          <w:rFonts w:ascii="宋体" w:hAnsi="宋体"/>
          <w:color w:val="auto"/>
          <w:sz w:val="24"/>
          <w:highlight w:val="none"/>
        </w:rPr>
      </w:pPr>
      <w:r>
        <w:rPr>
          <w:rFonts w:ascii="宋体" w:hAnsi="宋体"/>
          <w:color w:val="auto"/>
          <w:sz w:val="24"/>
          <w:highlight w:val="none"/>
        </w:rPr>
        <w:t xml:space="preserve">项目编号/包号：_____________________     项目名称：_____________</w:t>
      </w:r>
      <w:r/>
    </w:p>
    <w:tbl>
      <w:tblPr>
        <w:tblStyle w:val="930"/>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2"/>
        <w:gridCol w:w="1290"/>
        <w:gridCol w:w="1980"/>
        <w:gridCol w:w="1981"/>
        <w:gridCol w:w="2423"/>
        <w:gridCol w:w="782"/>
      </w:tblGrid>
      <w:tr>
        <w:trPr>
          <w:jc w:val="center"/>
          <w:trHeight w:val="930"/>
        </w:trPr>
        <w:tc>
          <w:tcPr>
            <w:gridSpan w:val="6"/>
            <w:tcW w:w="9288" w:type="dxa"/>
            <w:vAlign w:val="center"/>
            <w:textDirection w:val="lrTb"/>
            <w:noWrap w:val="false"/>
          </w:tcPr>
          <w:p>
            <w:pPr>
              <w:jc w:val="left"/>
              <w:rPr>
                <w:rFonts w:ascii="宋体" w:hAnsi="宋体"/>
                <w:b/>
                <w:color w:val="auto"/>
                <w:sz w:val="24"/>
                <w:highlight w:val="none"/>
              </w:rPr>
            </w:pPr>
            <w:r>
              <w:rPr>
                <w:rFonts w:ascii="宋体" w:hAnsi="宋体"/>
                <w:b/>
                <w:color w:val="auto"/>
                <w:sz w:val="24"/>
                <w:highlight w:val="none"/>
              </w:rPr>
              <w:t xml:space="preserve">对本</w:t>
            </w:r>
            <w:r>
              <w:rPr>
                <w:rFonts w:hint="eastAsia" w:ascii="宋体" w:hAnsi="宋体"/>
                <w:b/>
                <w:color w:val="auto"/>
                <w:sz w:val="24"/>
                <w:highlight w:val="none"/>
              </w:rPr>
              <w:t xml:space="preserve">项目</w:t>
            </w:r>
            <w:r>
              <w:rPr>
                <w:rFonts w:ascii="宋体" w:hAnsi="宋体"/>
                <w:b/>
                <w:color w:val="auto"/>
                <w:sz w:val="24"/>
                <w:highlight w:val="none"/>
              </w:rPr>
              <w:t xml:space="preserve">合同条款的偏离情况（请进行勾选）：</w:t>
            </w:r>
            <w:r/>
          </w:p>
          <w:p>
            <w:pPr>
              <w:jc w:val="left"/>
              <w:rPr>
                <w:rFonts w:ascii="宋体" w:hAnsi="宋体"/>
                <w:b/>
                <w:color w:val="auto"/>
                <w:sz w:val="24"/>
                <w:highlight w:val="none"/>
              </w:rPr>
            </w:pPr>
            <w:r>
              <w:rPr>
                <w:rFonts w:ascii="宋体" w:hAnsi="宋体"/>
                <w:b/>
                <w:color w:val="auto"/>
                <w:sz w:val="24"/>
                <w:highlight w:val="none"/>
              </w:rPr>
              <w:t xml:space="preserve">□无偏离</w:t>
            </w:r>
            <w:r>
              <w:rPr>
                <w:rFonts w:ascii="宋体" w:hAnsi="宋体"/>
                <w:color w:val="auto"/>
                <w:sz w:val="24"/>
                <w:highlight w:val="none"/>
              </w:rPr>
              <w:t xml:space="preserve">（</w:t>
            </w:r>
            <w:r>
              <w:rPr>
                <w:rFonts w:ascii="宋体" w:hAnsi="宋体"/>
                <w:color w:val="auto"/>
                <w:sz w:val="24"/>
                <w:szCs w:val="21"/>
                <w:highlight w:val="none"/>
              </w:rPr>
              <w:t xml:space="preserve">如无偏离，仅勾选无偏离即可</w:t>
            </w:r>
            <w:r>
              <w:rPr>
                <w:rFonts w:ascii="宋体" w:hAnsi="宋体"/>
                <w:color w:val="auto"/>
                <w:sz w:val="24"/>
                <w:highlight w:val="none"/>
              </w:rPr>
              <w:t xml:space="preserve">）</w:t>
            </w:r>
            <w:r/>
          </w:p>
          <w:p>
            <w:pPr>
              <w:jc w:val="left"/>
              <w:rPr>
                <w:rFonts w:ascii="宋体" w:hAnsi="宋体"/>
                <w:color w:val="auto"/>
                <w:sz w:val="24"/>
                <w:highlight w:val="none"/>
              </w:rPr>
            </w:pPr>
            <w:r>
              <w:rPr>
                <w:rFonts w:ascii="宋体" w:hAnsi="宋体"/>
                <w:b/>
                <w:color w:val="auto"/>
                <w:sz w:val="24"/>
                <w:highlight w:val="none"/>
              </w:rPr>
              <w:t xml:space="preserve">□有偏离</w:t>
            </w:r>
            <w:r>
              <w:rPr>
                <w:rFonts w:ascii="宋体" w:hAnsi="宋体"/>
                <w:color w:val="auto"/>
                <w:sz w:val="24"/>
                <w:highlight w:val="none"/>
              </w:rPr>
              <w:t xml:space="preserve">（</w:t>
            </w:r>
            <w:r>
              <w:rPr>
                <w:rFonts w:ascii="宋体" w:hAnsi="宋体"/>
                <w:color w:val="auto"/>
                <w:sz w:val="24"/>
                <w:szCs w:val="21"/>
                <w:highlight w:val="none"/>
              </w:rPr>
              <w:t xml:space="preserve">如有偏离，</w:t>
            </w:r>
            <w:r>
              <w:rPr>
                <w:rFonts w:ascii="宋体" w:hAnsi="宋体"/>
                <w:color w:val="auto"/>
                <w:sz w:val="24"/>
                <w:highlight w:val="none"/>
              </w:rPr>
              <w:t xml:space="preserve">则</w:t>
            </w:r>
            <w:r>
              <w:rPr>
                <w:rFonts w:hint="eastAsia" w:ascii="宋体" w:hAnsi="宋体"/>
                <w:color w:val="auto"/>
                <w:sz w:val="24"/>
                <w:highlight w:val="none"/>
              </w:rPr>
              <w:t xml:space="preserve">应</w:t>
            </w:r>
            <w:r>
              <w:rPr>
                <w:rFonts w:ascii="宋体" w:hAnsi="宋体"/>
                <w:color w:val="auto"/>
                <w:sz w:val="24"/>
                <w:highlight w:val="none"/>
              </w:rPr>
              <w:t xml:space="preserve">在本表中对偏离项逐一列明）</w:t>
            </w:r>
            <w:r/>
          </w:p>
        </w:tc>
      </w:tr>
      <w:tr>
        <w:trPr>
          <w:jc w:val="center"/>
          <w:trHeight w:val="930"/>
        </w:trPr>
        <w:tc>
          <w:tcPr>
            <w:tcW w:w="83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t xml:space="preserve">序号</w:t>
            </w:r>
            <w:r/>
          </w:p>
        </w:tc>
        <w:tc>
          <w:tcPr>
            <w:tcW w:w="1301" w:type="dxa"/>
            <w:vAlign w:val="center"/>
            <w:textDirection w:val="lrTb"/>
            <w:noWrap w:val="false"/>
          </w:tcPr>
          <w:p>
            <w:pPr>
              <w:jc w:val="center"/>
              <w:rPr>
                <w:rFonts w:ascii="宋体" w:hAnsi="宋体"/>
                <w:color w:val="auto"/>
                <w:sz w:val="24"/>
                <w:highlight w:val="none"/>
              </w:rPr>
            </w:pPr>
            <w:r>
              <w:rPr>
                <w:rFonts w:ascii="宋体" w:hAnsi="宋体"/>
                <w:color w:val="auto"/>
                <w:sz w:val="24"/>
                <w:szCs w:val="21"/>
                <w:highlight w:val="none"/>
              </w:rPr>
              <w:t xml:space="preserve">招标文件</w:t>
            </w:r>
            <w:r>
              <w:rPr>
                <w:rFonts w:ascii="宋体" w:hAnsi="宋体"/>
                <w:color w:val="auto"/>
                <w:sz w:val="24"/>
                <w:highlight w:val="none"/>
              </w:rPr>
              <w:t xml:space="preserve">条目号（页码）</w:t>
            </w:r>
            <w:r/>
          </w:p>
        </w:tc>
        <w:tc>
          <w:tcPr>
            <w:tcW w:w="2007" w:type="dxa"/>
            <w:vAlign w:val="center"/>
            <w:textDirection w:val="lrTb"/>
            <w:noWrap w:val="false"/>
          </w:tcPr>
          <w:p>
            <w:pPr>
              <w:jc w:val="center"/>
              <w:rPr>
                <w:rFonts w:ascii="宋体" w:hAnsi="宋体"/>
                <w:color w:val="auto"/>
                <w:sz w:val="24"/>
                <w:highlight w:val="none"/>
              </w:rPr>
            </w:pPr>
            <w:r>
              <w:rPr>
                <w:rFonts w:ascii="宋体" w:hAnsi="宋体"/>
                <w:color w:val="auto"/>
                <w:sz w:val="24"/>
                <w:szCs w:val="21"/>
                <w:highlight w:val="none"/>
              </w:rPr>
              <w:t xml:space="preserve">招标文件</w:t>
            </w:r>
            <w:r>
              <w:rPr>
                <w:rFonts w:ascii="宋体" w:hAnsi="宋体"/>
                <w:color w:val="auto"/>
                <w:sz w:val="24"/>
                <w:highlight w:val="none"/>
              </w:rPr>
              <w:t xml:space="preserve">要求</w:t>
            </w:r>
            <w:r/>
          </w:p>
        </w:tc>
        <w:tc>
          <w:tcPr>
            <w:tcW w:w="2008"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t xml:space="preserve">投标文件内容</w:t>
            </w:r>
            <w:r/>
          </w:p>
        </w:tc>
        <w:tc>
          <w:tcPr>
            <w:tcW w:w="2458"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t xml:space="preserve">偏离情况</w:t>
            </w:r>
            <w:r/>
          </w:p>
        </w:tc>
        <w:tc>
          <w:tcPr>
            <w:tcW w:w="788"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t xml:space="preserve">说明</w:t>
            </w:r>
            <w:r/>
          </w:p>
        </w:tc>
      </w:tr>
      <w:tr>
        <w:trPr>
          <w:jc w:val="center"/>
          <w:trHeight w:val="930"/>
        </w:trPr>
        <w:tc>
          <w:tcPr>
            <w:tcW w:w="83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301"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2007"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2008"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2458"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788"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jc w:val="center"/>
          <w:trHeight w:val="930"/>
        </w:trPr>
        <w:tc>
          <w:tcPr>
            <w:tcW w:w="83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301"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2007"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2008"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2458"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788"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jc w:val="center"/>
          <w:trHeight w:val="930"/>
        </w:trPr>
        <w:tc>
          <w:tcPr>
            <w:tcW w:w="83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301"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2007"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2008"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2458"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788"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jc w:val="center"/>
          <w:trHeight w:val="930"/>
        </w:trPr>
        <w:tc>
          <w:tcPr>
            <w:tcW w:w="83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t xml:space="preserve">……</w:t>
            </w:r>
            <w:r/>
          </w:p>
        </w:tc>
        <w:tc>
          <w:tcPr>
            <w:tcW w:w="1301"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2007"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2008"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2458"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788"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bl>
    <w:p>
      <w:pPr>
        <w:jc w:val="left"/>
        <w:tabs>
          <w:tab w:val="left" w:pos="1800" w:leader="none"/>
          <w:tab w:val="left" w:pos="5580" w:leader="none"/>
        </w:tabs>
        <w:rPr>
          <w:rFonts w:ascii="宋体" w:hAnsi="宋体"/>
          <w:color w:val="auto"/>
          <w:sz w:val="24"/>
          <w:highlight w:val="none"/>
        </w:rPr>
      </w:pPr>
      <w:r>
        <w:rPr>
          <w:rFonts w:ascii="宋体" w:hAnsi="宋体"/>
          <w:color w:val="auto"/>
          <w:sz w:val="24"/>
          <w:highlight w:val="none"/>
        </w:rPr>
      </w:r>
      <w:r/>
    </w:p>
    <w:p>
      <w:pPr>
        <w:jc w:val="left"/>
        <w:tabs>
          <w:tab w:val="left" w:pos="1800" w:leader="none"/>
          <w:tab w:val="left" w:pos="5580" w:leader="none"/>
        </w:tabs>
        <w:rPr>
          <w:rFonts w:ascii="宋体" w:hAnsi="宋体"/>
          <w:color w:val="auto"/>
          <w:sz w:val="24"/>
          <w:highlight w:val="none"/>
        </w:rPr>
      </w:pPr>
      <w:r>
        <w:rPr>
          <w:rFonts w:ascii="宋体" w:hAnsi="宋体"/>
          <w:color w:val="auto"/>
          <w:sz w:val="24"/>
          <w:highlight w:val="none"/>
        </w:rPr>
        <w:t xml:space="preserve">注：</w:t>
      </w:r>
      <w:r/>
    </w:p>
    <w:p>
      <w:pPr>
        <w:jc w:val="left"/>
        <w:tabs>
          <w:tab w:val="left" w:pos="1800" w:leader="none"/>
          <w:tab w:val="left" w:pos="5580" w:leader="none"/>
        </w:tabs>
        <w:rPr>
          <w:rFonts w:ascii="宋体" w:hAnsi="宋体"/>
          <w:color w:val="auto"/>
          <w:sz w:val="24"/>
          <w:highlight w:val="none"/>
        </w:rPr>
      </w:pPr>
      <w:r>
        <w:rPr>
          <w:rFonts w:hint="eastAsia" w:ascii="宋体" w:hAnsi="宋体"/>
          <w:color w:val="auto"/>
          <w:sz w:val="24"/>
          <w:highlight w:val="none"/>
        </w:rPr>
        <w:t xml:space="preserve">1</w:t>
      </w:r>
      <w:r>
        <w:rPr>
          <w:rFonts w:ascii="宋体" w:hAnsi="宋体"/>
          <w:color w:val="auto"/>
          <w:sz w:val="24"/>
          <w:highlight w:val="none"/>
        </w:rPr>
        <w:t xml:space="preserve">. 对合同条款中的所有要求，除本表所列明的所有偏离外，均视作供应商已对之理解和</w:t>
      </w:r>
      <w:r>
        <w:rPr>
          <w:rFonts w:hint="eastAsia" w:ascii="宋体" w:hAnsi="宋体"/>
          <w:color w:val="auto"/>
          <w:sz w:val="24"/>
          <w:highlight w:val="none"/>
        </w:rPr>
        <w:t xml:space="preserve">响应</w:t>
      </w:r>
      <w:r>
        <w:rPr>
          <w:rFonts w:ascii="宋体" w:hAnsi="宋体"/>
          <w:color w:val="auto"/>
          <w:sz w:val="24"/>
          <w:highlight w:val="none"/>
        </w:rPr>
        <w:t xml:space="preserve">。</w:t>
      </w:r>
      <w:r/>
    </w:p>
    <w:p>
      <w:pPr>
        <w:jc w:val="left"/>
        <w:tabs>
          <w:tab w:val="left" w:pos="1800" w:leader="none"/>
          <w:tab w:val="left" w:pos="5580" w:leader="none"/>
        </w:tabs>
        <w:rPr>
          <w:rFonts w:ascii="宋体" w:hAnsi="宋体"/>
          <w:color w:val="auto"/>
          <w:sz w:val="24"/>
          <w:highlight w:val="none"/>
        </w:rPr>
      </w:pPr>
      <w:r>
        <w:rPr>
          <w:rFonts w:hint="eastAsia" w:ascii="宋体" w:hAnsi="宋体"/>
          <w:color w:val="auto"/>
          <w:sz w:val="24"/>
          <w:highlight w:val="none"/>
        </w:rPr>
        <w:t xml:space="preserve">2</w:t>
      </w:r>
      <w:r>
        <w:rPr>
          <w:rFonts w:ascii="宋体" w:hAnsi="宋体"/>
          <w:color w:val="auto"/>
          <w:sz w:val="24"/>
          <w:highlight w:val="none"/>
        </w:rPr>
        <w:t xml:space="preserve">. </w:t>
      </w:r>
      <w:r>
        <w:rPr>
          <w:rFonts w:hint="eastAsia" w:ascii="宋体" w:hAnsi="宋体"/>
          <w:color w:val="auto"/>
          <w:sz w:val="24"/>
          <w:highlight w:val="none"/>
        </w:rPr>
        <w:t xml:space="preserve">“偏离情况”列应</w:t>
      </w:r>
      <w:r>
        <w:rPr>
          <w:rFonts w:ascii="宋体" w:hAnsi="宋体"/>
          <w:color w:val="auto"/>
          <w:sz w:val="24"/>
          <w:highlight w:val="none"/>
        </w:rPr>
        <w:t xml:space="preserve">据实</w:t>
      </w:r>
      <w:r>
        <w:rPr>
          <w:rFonts w:hint="eastAsia" w:ascii="宋体" w:hAnsi="宋体"/>
          <w:color w:val="auto"/>
          <w:sz w:val="24"/>
          <w:highlight w:val="none"/>
        </w:rPr>
        <w:t xml:space="preserve">填写“正偏离”或“负偏离”。</w:t>
      </w:r>
      <w:r/>
    </w:p>
    <w:p>
      <w:pPr>
        <w:spacing w:line="360" w:lineRule="auto"/>
        <w:rPr>
          <w:rFonts w:ascii="宋体" w:hAnsi="宋体"/>
          <w:color w:val="auto"/>
          <w:sz w:val="24"/>
          <w:szCs w:val="20"/>
          <w:highlight w:val="none"/>
        </w:rPr>
      </w:pPr>
      <w:r>
        <w:rPr>
          <w:rFonts w:ascii="宋体" w:hAnsi="宋体"/>
          <w:color w:val="auto"/>
          <w:sz w:val="24"/>
          <w:szCs w:val="20"/>
          <w:highlight w:val="none"/>
        </w:rPr>
      </w:r>
      <w:r/>
    </w:p>
    <w:p>
      <w:pPr>
        <w:spacing w:before="25" w:after="25" w:line="360" w:lineRule="auto"/>
        <w:rPr>
          <w:rFonts w:ascii="宋体" w:hAnsi="宋体"/>
          <w:color w:val="auto"/>
          <w:sz w:val="24"/>
          <w:highlight w:val="none"/>
          <w:lang w:val="zh-CN"/>
        </w:rPr>
      </w:pPr>
      <w:r>
        <w:rPr>
          <w:rFonts w:ascii="宋体" w:hAnsi="宋体"/>
          <w:color w:val="auto"/>
          <w:sz w:val="24"/>
          <w:highlight w:val="none"/>
          <w:lang w:val="zh-CN"/>
        </w:rPr>
        <w:t xml:space="preserve">                      </w:t>
      </w:r>
      <w:r/>
    </w:p>
    <w:p>
      <w:pPr>
        <w:spacing w:before="25" w:after="25" w:line="360" w:lineRule="auto"/>
        <w:rPr>
          <w:rFonts w:ascii="宋体" w:hAnsi="宋体"/>
          <w:color w:val="auto"/>
          <w:sz w:val="24"/>
          <w:highlight w:val="none"/>
          <w:lang w:val="zh-CN"/>
        </w:rPr>
      </w:pPr>
      <w:r>
        <w:rPr>
          <w:rFonts w:ascii="宋体" w:hAnsi="宋体"/>
          <w:color w:val="auto"/>
          <w:sz w:val="24"/>
          <w:highlight w:val="none"/>
        </w:rPr>
        <w:t xml:space="preserve">投标人名称（加盖公章）</w:t>
      </w:r>
      <w:r>
        <w:rPr>
          <w:rFonts w:ascii="宋体" w:hAnsi="宋体"/>
          <w:color w:val="auto"/>
          <w:sz w:val="24"/>
          <w:highlight w:val="none"/>
          <w:lang w:val="zh-CN"/>
        </w:rPr>
        <w:t xml:space="preserve">：    ____________</w:t>
      </w:r>
      <w:r/>
    </w:p>
    <w:p>
      <w:pPr>
        <w:spacing w:before="25" w:after="25" w:line="360" w:lineRule="auto"/>
        <w:rPr>
          <w:rFonts w:ascii="宋体" w:hAnsi="宋体"/>
          <w:color w:val="auto"/>
          <w:sz w:val="24"/>
          <w:highlight w:val="none"/>
          <w:lang w:val="zh-CN"/>
        </w:rPr>
      </w:pPr>
      <w:r>
        <w:rPr>
          <w:rFonts w:ascii="宋体" w:hAnsi="宋体"/>
          <w:color w:val="auto"/>
          <w:sz w:val="24"/>
          <w:szCs w:val="20"/>
          <w:highlight w:val="none"/>
        </w:rPr>
        <w:t xml:space="preserve">日期：_____年______月______日   </w:t>
      </w:r>
      <w:r/>
    </w:p>
    <w:p>
      <w:pPr>
        <w:spacing w:line="360" w:lineRule="auto"/>
        <w:rPr>
          <w:rFonts w:ascii="宋体" w:hAnsi="宋体"/>
          <w:b/>
          <w:color w:val="auto"/>
          <w:sz w:val="24"/>
          <w:szCs w:val="20"/>
          <w:highlight w:val="none"/>
        </w:rPr>
        <w:outlineLvl w:val="2"/>
      </w:pPr>
      <w:r>
        <w:rPr>
          <w:rFonts w:ascii="宋体" w:hAnsi="宋体"/>
          <w:color w:val="auto"/>
          <w:sz w:val="24"/>
          <w:szCs w:val="20"/>
          <w:highlight w:val="none"/>
        </w:rPr>
        <w:br w:type="page" w:clear="all"/>
      </w:r>
      <w:r>
        <w:rPr>
          <w:rFonts w:hint="eastAsia" w:ascii="宋体" w:hAnsi="宋体"/>
          <w:b/>
          <w:color w:val="auto"/>
          <w:sz w:val="24"/>
          <w:szCs w:val="20"/>
          <w:highlight w:val="none"/>
        </w:rPr>
        <w:t xml:space="preserve">8</w:t>
      </w:r>
      <w:r>
        <w:rPr>
          <w:rFonts w:ascii="宋体" w:hAnsi="宋体"/>
          <w:b/>
          <w:color w:val="auto"/>
          <w:sz w:val="24"/>
          <w:szCs w:val="20"/>
          <w:highlight w:val="none"/>
        </w:rPr>
        <w:t xml:space="preserve">  </w:t>
      </w:r>
      <w:bookmarkEnd w:id="908"/>
      <w:r/>
      <w:bookmarkEnd w:id="909"/>
      <w:r/>
      <w:bookmarkEnd w:id="910"/>
      <w:r/>
      <w:bookmarkEnd w:id="911"/>
      <w:r/>
      <w:bookmarkEnd w:id="912"/>
      <w:r/>
      <w:bookmarkEnd w:id="913"/>
      <w:r/>
      <w:bookmarkEnd w:id="914"/>
      <w:r/>
      <w:bookmarkEnd w:id="915"/>
      <w:r/>
      <w:bookmarkEnd w:id="916"/>
      <w:r/>
      <w:bookmarkEnd w:id="917"/>
      <w:r/>
      <w:bookmarkEnd w:id="918"/>
      <w:r/>
      <w:bookmarkEnd w:id="919"/>
      <w:r/>
      <w:bookmarkEnd w:id="920"/>
      <w:r>
        <w:rPr>
          <w:rFonts w:ascii="宋体" w:hAnsi="宋体"/>
          <w:b/>
          <w:color w:val="auto"/>
          <w:sz w:val="24"/>
          <w:szCs w:val="20"/>
          <w:highlight w:val="none"/>
        </w:rPr>
        <w:t xml:space="preserve">采购需求偏离表（实质性格式）</w:t>
      </w:r>
      <w:r/>
    </w:p>
    <w:p>
      <w:pPr>
        <w:jc w:val="center"/>
        <w:spacing w:line="360" w:lineRule="auto"/>
        <w:rPr>
          <w:rFonts w:hint="eastAsia" w:ascii="宋体" w:hAnsi="宋体"/>
          <w:b/>
          <w:color w:val="auto"/>
          <w:sz w:val="36"/>
          <w:szCs w:val="36"/>
          <w:highlight w:val="none"/>
        </w:rPr>
      </w:pPr>
      <w:r>
        <w:rPr>
          <w:rFonts w:hint="eastAsia" w:ascii="宋体" w:hAnsi="宋体"/>
          <w:b/>
          <w:color w:val="auto"/>
          <w:sz w:val="36"/>
          <w:szCs w:val="36"/>
          <w:highlight w:val="none"/>
        </w:rPr>
      </w:r>
      <w:r/>
    </w:p>
    <w:p>
      <w:pPr>
        <w:jc w:val="center"/>
        <w:spacing w:line="360" w:lineRule="auto"/>
        <w:rPr>
          <w:rFonts w:ascii="宋体" w:hAnsi="宋体"/>
          <w:b/>
          <w:color w:val="auto"/>
          <w:sz w:val="36"/>
          <w:szCs w:val="36"/>
          <w:highlight w:val="none"/>
        </w:rPr>
      </w:pPr>
      <w:r>
        <w:rPr>
          <w:rFonts w:hint="eastAsia" w:ascii="宋体" w:hAnsi="宋体"/>
          <w:b/>
          <w:color w:val="auto"/>
          <w:sz w:val="36"/>
          <w:szCs w:val="36"/>
          <w:highlight w:val="none"/>
        </w:rPr>
        <w:t xml:space="preserve">采购需求偏离表</w:t>
      </w:r>
      <w:r/>
    </w:p>
    <w:p>
      <w:pPr>
        <w:ind w:firstLine="360"/>
        <w:jc w:val="left"/>
        <w:spacing w:line="360" w:lineRule="auto"/>
        <w:tabs>
          <w:tab w:val="left" w:pos="1800" w:leader="none"/>
          <w:tab w:val="left" w:pos="5580" w:leader="none"/>
        </w:tabs>
        <w:rPr>
          <w:rFonts w:ascii="宋体" w:hAnsi="宋体"/>
          <w:color w:val="auto"/>
          <w:sz w:val="24"/>
          <w:highlight w:val="none"/>
          <w:u w:val="single"/>
        </w:rPr>
      </w:pPr>
      <w:r>
        <w:rPr>
          <w:rFonts w:ascii="宋体" w:hAnsi="宋体"/>
          <w:color w:val="auto"/>
          <w:sz w:val="24"/>
          <w:highlight w:val="none"/>
        </w:rPr>
        <w:t xml:space="preserve">项目编号/包号：_____________________     项目名称：____________</w:t>
      </w:r>
      <w:r/>
    </w:p>
    <w:tbl>
      <w:tblPr>
        <w:tblStyle w:val="930"/>
        <w:tblW w:w="965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jc w:val="center"/>
          <w:trHeight w:val="1053"/>
        </w:trPr>
        <w:tc>
          <w:tcPr>
            <w:tcW w:w="775"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t xml:space="preserve">序号</w:t>
            </w:r>
            <w:r/>
          </w:p>
        </w:tc>
        <w:tc>
          <w:tcPr>
            <w:tcW w:w="1482"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t xml:space="preserve">招标文件条目号(页码)</w:t>
            </w:r>
            <w:r/>
          </w:p>
        </w:tc>
        <w:tc>
          <w:tcPr>
            <w:tcW w:w="238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t xml:space="preserve">招标文件要求</w:t>
            </w:r>
            <w:r/>
          </w:p>
        </w:tc>
        <w:tc>
          <w:tcPr>
            <w:tcW w:w="212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t xml:space="preserve">投标响应内容</w:t>
            </w:r>
            <w:r/>
          </w:p>
        </w:tc>
        <w:tc>
          <w:tcPr>
            <w:tcW w:w="1875"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t xml:space="preserve">偏离情况</w:t>
            </w:r>
            <w:r/>
          </w:p>
        </w:tc>
        <w:tc>
          <w:tcPr>
            <w:tcW w:w="1009"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t xml:space="preserve">说明</w:t>
            </w:r>
            <w:r/>
          </w:p>
        </w:tc>
      </w:tr>
      <w:tr>
        <w:trPr>
          <w:jc w:val="center"/>
          <w:trHeight w:val="930"/>
        </w:trPr>
        <w:tc>
          <w:tcPr>
            <w:tcW w:w="775"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482"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238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212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875"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009"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jc w:val="center"/>
          <w:trHeight w:val="930"/>
        </w:trPr>
        <w:tc>
          <w:tcPr>
            <w:tcW w:w="775"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482"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238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212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875"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009"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jc w:val="center"/>
          <w:trHeight w:val="930"/>
        </w:trPr>
        <w:tc>
          <w:tcPr>
            <w:tcW w:w="775"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482"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238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212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875"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009"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jc w:val="center"/>
          <w:trHeight w:val="930"/>
        </w:trPr>
        <w:tc>
          <w:tcPr>
            <w:tcW w:w="775"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482"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238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212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875"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009"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jc w:val="center"/>
          <w:trHeight w:val="930"/>
        </w:trPr>
        <w:tc>
          <w:tcPr>
            <w:tcW w:w="775"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482"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238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212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875"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009"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jc w:val="center"/>
          <w:trHeight w:val="930"/>
        </w:trPr>
        <w:tc>
          <w:tcPr>
            <w:tcW w:w="775"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t xml:space="preserve">……</w:t>
            </w:r>
            <w:r/>
          </w:p>
        </w:tc>
        <w:tc>
          <w:tcPr>
            <w:tcW w:w="1482"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238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212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875"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009"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bl>
    <w:p>
      <w:pPr>
        <w:ind w:firstLine="360"/>
        <w:jc w:val="left"/>
        <w:spacing w:line="360" w:lineRule="auto"/>
        <w:tabs>
          <w:tab w:val="left" w:pos="1800" w:leader="none"/>
          <w:tab w:val="left" w:pos="5580" w:leader="none"/>
        </w:tabs>
        <w:rPr>
          <w:rFonts w:ascii="宋体" w:hAnsi="宋体"/>
          <w:color w:val="auto"/>
          <w:sz w:val="24"/>
          <w:highlight w:val="none"/>
          <w:u w:val="single"/>
        </w:rPr>
      </w:pPr>
      <w:r>
        <w:rPr>
          <w:rFonts w:ascii="宋体" w:hAnsi="宋体"/>
          <w:color w:val="auto"/>
          <w:sz w:val="24"/>
          <w:highlight w:val="none"/>
          <w:u w:val="single"/>
        </w:rPr>
      </w:r>
      <w:r/>
    </w:p>
    <w:p>
      <w:pPr>
        <w:jc w:val="left"/>
        <w:tabs>
          <w:tab w:val="left" w:pos="1800" w:leader="none"/>
          <w:tab w:val="left" w:pos="5580" w:leader="none"/>
        </w:tabs>
        <w:rPr>
          <w:rFonts w:ascii="宋体" w:hAnsi="宋体"/>
          <w:color w:val="auto"/>
          <w:sz w:val="24"/>
          <w:highlight w:val="none"/>
        </w:rPr>
      </w:pPr>
      <w:r>
        <w:rPr>
          <w:rFonts w:ascii="宋体" w:hAnsi="宋体"/>
          <w:color w:val="auto"/>
          <w:sz w:val="24"/>
          <w:highlight w:val="none"/>
        </w:rPr>
        <w:t xml:space="preserve">注：</w:t>
      </w:r>
      <w:r/>
    </w:p>
    <w:p>
      <w:pPr>
        <w:jc w:val="left"/>
        <w:tabs>
          <w:tab w:val="left" w:pos="1800" w:leader="none"/>
          <w:tab w:val="left" w:pos="5580" w:leader="none"/>
        </w:tabs>
        <w:rPr>
          <w:rFonts w:ascii="宋体" w:hAnsi="宋体"/>
          <w:color w:val="auto"/>
          <w:sz w:val="24"/>
          <w:highlight w:val="none"/>
        </w:rPr>
      </w:pPr>
      <w:r>
        <w:rPr>
          <w:rFonts w:hint="eastAsia" w:ascii="宋体" w:hAnsi="宋体"/>
          <w:color w:val="auto"/>
          <w:sz w:val="24"/>
          <w:highlight w:val="none"/>
        </w:rPr>
        <w:t xml:space="preserve">1</w:t>
      </w:r>
      <w:r>
        <w:rPr>
          <w:rFonts w:ascii="宋体" w:hAnsi="宋体"/>
          <w:color w:val="auto"/>
          <w:sz w:val="24"/>
          <w:highlight w:val="none"/>
        </w:rPr>
        <w:t xml:space="preserve">. 对招标文件中的所有商务、技术要求，除本表所列明的所有偏离外，均视作供应商已对之理解和</w:t>
      </w:r>
      <w:r>
        <w:rPr>
          <w:rFonts w:hint="eastAsia" w:ascii="宋体" w:hAnsi="宋体"/>
          <w:color w:val="auto"/>
          <w:sz w:val="24"/>
          <w:highlight w:val="none"/>
        </w:rPr>
        <w:t xml:space="preserve">响应</w:t>
      </w:r>
      <w:r>
        <w:rPr>
          <w:rFonts w:ascii="宋体" w:hAnsi="宋体"/>
          <w:color w:val="auto"/>
          <w:sz w:val="24"/>
          <w:highlight w:val="none"/>
        </w:rPr>
        <w:t xml:space="preserve">。</w:t>
      </w:r>
      <w:r>
        <w:rPr>
          <w:rFonts w:hint="eastAsia" w:ascii="宋体" w:hAnsi="宋体"/>
          <w:color w:val="auto"/>
          <w:sz w:val="24"/>
          <w:highlight w:val="none"/>
        </w:rPr>
        <w:t xml:space="preserve">此表中若无任何文字说明，内容为空白，</w:t>
      </w:r>
      <w:r>
        <w:rPr>
          <w:rFonts w:hint="eastAsia" w:ascii="宋体" w:hAnsi="宋体"/>
          <w:b/>
          <w:color w:val="auto"/>
          <w:sz w:val="24"/>
          <w:highlight w:val="none"/>
        </w:rPr>
        <w:t xml:space="preserve">投标无效。</w:t>
      </w:r>
      <w:r/>
    </w:p>
    <w:p>
      <w:pPr>
        <w:jc w:val="left"/>
        <w:tabs>
          <w:tab w:val="left" w:pos="1800" w:leader="none"/>
          <w:tab w:val="left" w:pos="5580" w:leader="none"/>
        </w:tabs>
        <w:rPr>
          <w:rFonts w:ascii="宋体" w:hAnsi="宋体"/>
          <w:color w:val="auto"/>
          <w:sz w:val="24"/>
          <w:highlight w:val="none"/>
        </w:rPr>
      </w:pPr>
      <w:r>
        <w:rPr>
          <w:rFonts w:ascii="宋体" w:hAnsi="宋体"/>
          <w:color w:val="auto"/>
          <w:sz w:val="24"/>
          <w:highlight w:val="none"/>
        </w:rPr>
        <w:t xml:space="preserve">2.</w:t>
      </w:r>
      <w:r>
        <w:rPr>
          <w:rFonts w:hint="eastAsia" w:ascii="宋体" w:hAnsi="宋体"/>
          <w:color w:val="auto"/>
          <w:sz w:val="24"/>
          <w:highlight w:val="none"/>
        </w:rPr>
        <w:t xml:space="preserve">“偏离情况”列应</w:t>
      </w:r>
      <w:r>
        <w:rPr>
          <w:rFonts w:ascii="宋体" w:hAnsi="宋体"/>
          <w:color w:val="auto"/>
          <w:sz w:val="24"/>
          <w:highlight w:val="none"/>
        </w:rPr>
        <w:t xml:space="preserve">据实</w:t>
      </w:r>
      <w:r>
        <w:rPr>
          <w:rFonts w:hint="eastAsia" w:ascii="宋体" w:hAnsi="宋体"/>
          <w:color w:val="auto"/>
          <w:sz w:val="24"/>
          <w:highlight w:val="none"/>
        </w:rPr>
        <w:t xml:space="preserve">填写“正偏离”或“负偏离”。</w:t>
      </w:r>
      <w:r/>
    </w:p>
    <w:p>
      <w:pPr>
        <w:jc w:val="left"/>
        <w:tabs>
          <w:tab w:val="left" w:pos="1800" w:leader="none"/>
          <w:tab w:val="left" w:pos="5580" w:leader="none"/>
        </w:tabs>
        <w:rPr>
          <w:rFonts w:ascii="宋体" w:hAnsi="宋体"/>
          <w:color w:val="auto"/>
          <w:sz w:val="24"/>
          <w:highlight w:val="none"/>
        </w:rPr>
      </w:pPr>
      <w:r>
        <w:rPr>
          <w:rFonts w:ascii="宋体" w:hAnsi="宋体"/>
          <w:color w:val="auto"/>
          <w:sz w:val="24"/>
          <w:highlight w:val="none"/>
        </w:rPr>
      </w:r>
      <w:r/>
    </w:p>
    <w:p>
      <w:pPr>
        <w:jc w:val="left"/>
        <w:tabs>
          <w:tab w:val="left" w:pos="1800" w:leader="none"/>
          <w:tab w:val="left" w:pos="5580" w:leader="none"/>
        </w:tabs>
        <w:rPr>
          <w:rFonts w:ascii="宋体" w:hAnsi="宋体"/>
          <w:color w:val="auto"/>
          <w:sz w:val="24"/>
          <w:highlight w:val="none"/>
        </w:rPr>
      </w:pPr>
      <w:r>
        <w:rPr>
          <w:rFonts w:ascii="宋体" w:hAnsi="宋体"/>
          <w:color w:val="auto"/>
          <w:sz w:val="24"/>
          <w:highlight w:val="none"/>
        </w:rPr>
      </w:r>
      <w:r/>
    </w:p>
    <w:p>
      <w:pPr>
        <w:rPr>
          <w:rFonts w:ascii="宋体" w:hAnsi="宋体"/>
          <w:color w:val="auto"/>
          <w:sz w:val="24"/>
          <w:szCs w:val="20"/>
          <w:highlight w:val="none"/>
        </w:rPr>
      </w:pPr>
      <w:r>
        <w:rPr>
          <w:rFonts w:ascii="宋体" w:hAnsi="宋体"/>
          <w:color w:val="auto"/>
          <w:sz w:val="24"/>
          <w:szCs w:val="20"/>
          <w:highlight w:val="none"/>
        </w:rPr>
      </w:r>
      <w:r/>
    </w:p>
    <w:p>
      <w:pPr>
        <w:spacing w:before="25" w:after="25" w:line="360" w:lineRule="auto"/>
        <w:rPr>
          <w:rFonts w:ascii="宋体" w:hAnsi="宋体"/>
          <w:color w:val="auto"/>
          <w:sz w:val="24"/>
          <w:highlight w:val="none"/>
          <w:lang w:val="zh-CN"/>
        </w:rPr>
      </w:pPr>
      <w:r>
        <w:rPr>
          <w:rFonts w:ascii="宋体" w:hAnsi="宋体"/>
          <w:color w:val="auto"/>
          <w:sz w:val="24"/>
          <w:highlight w:val="none"/>
          <w:lang w:val="zh-CN"/>
        </w:rPr>
        <w:t xml:space="preserve">                  </w:t>
      </w:r>
      <w:r/>
    </w:p>
    <w:p>
      <w:pPr>
        <w:spacing w:before="25" w:after="25" w:line="360" w:lineRule="auto"/>
        <w:rPr>
          <w:rFonts w:ascii="宋体" w:hAnsi="宋体"/>
          <w:color w:val="auto"/>
          <w:sz w:val="24"/>
          <w:highlight w:val="none"/>
          <w:lang w:val="zh-CN"/>
        </w:rPr>
      </w:pPr>
      <w:r>
        <w:rPr>
          <w:rFonts w:ascii="宋体" w:hAnsi="宋体"/>
          <w:color w:val="auto"/>
          <w:sz w:val="24"/>
          <w:highlight w:val="none"/>
        </w:rPr>
        <w:t xml:space="preserve">投标人名称（加盖公章）</w:t>
      </w:r>
      <w:r>
        <w:rPr>
          <w:rFonts w:ascii="宋体" w:hAnsi="宋体"/>
          <w:color w:val="auto"/>
          <w:sz w:val="24"/>
          <w:highlight w:val="none"/>
          <w:lang w:val="zh-CN"/>
        </w:rPr>
        <w:t xml:space="preserve">：____________</w:t>
      </w:r>
      <w:r/>
    </w:p>
    <w:p>
      <w:pPr>
        <w:spacing w:before="25" w:after="25" w:line="360" w:lineRule="auto"/>
        <w:rPr>
          <w:rFonts w:ascii="宋体" w:hAnsi="宋体"/>
          <w:color w:val="auto"/>
          <w:sz w:val="24"/>
          <w:highlight w:val="none"/>
          <w:lang w:val="zh-CN"/>
        </w:rPr>
      </w:pPr>
      <w:r>
        <w:rPr>
          <w:rFonts w:ascii="宋体" w:hAnsi="宋体"/>
          <w:color w:val="auto"/>
          <w:sz w:val="24"/>
          <w:szCs w:val="20"/>
          <w:highlight w:val="none"/>
        </w:rPr>
        <w:t xml:space="preserve">日期：_____年______月______日   </w:t>
      </w:r>
      <w:r/>
    </w:p>
    <w:p>
      <w:pPr>
        <w:spacing w:line="360" w:lineRule="auto"/>
        <w:rPr>
          <w:rFonts w:ascii="宋体" w:hAnsi="宋体"/>
          <w:b/>
          <w:color w:val="auto"/>
          <w:sz w:val="24"/>
          <w:szCs w:val="20"/>
          <w:highlight w:val="none"/>
        </w:rPr>
        <w:outlineLvl w:val="2"/>
      </w:pPr>
      <w:r>
        <w:rPr>
          <w:rFonts w:ascii="宋体" w:hAnsi="宋体"/>
          <w:color w:val="auto"/>
          <w:sz w:val="24"/>
          <w:szCs w:val="20"/>
          <w:highlight w:val="none"/>
        </w:rPr>
        <w:br w:type="page" w:clear="all"/>
      </w:r>
      <w:r>
        <w:rPr>
          <w:rFonts w:hint="eastAsia" w:ascii="宋体" w:hAnsi="宋体"/>
          <w:b/>
          <w:color w:val="auto"/>
          <w:sz w:val="24"/>
          <w:szCs w:val="20"/>
          <w:highlight w:val="none"/>
        </w:rPr>
        <w:t xml:space="preserve">9</w:t>
      </w:r>
      <w:r>
        <w:rPr>
          <w:rFonts w:ascii="宋体" w:hAnsi="宋体"/>
          <w:b/>
          <w:color w:val="auto"/>
          <w:sz w:val="24"/>
          <w:szCs w:val="20"/>
          <w:highlight w:val="none"/>
        </w:rPr>
        <w:t xml:space="preserve">  中小企业声明函</w:t>
      </w:r>
      <w:r/>
    </w:p>
    <w:p>
      <w:pPr>
        <w:spacing w:line="360" w:lineRule="auto"/>
        <w:tabs>
          <w:tab w:val="left" w:pos="5580" w:leader="none"/>
        </w:tabs>
        <w:rPr>
          <w:rFonts w:ascii="宋体" w:hAnsi="宋体"/>
          <w:color w:val="auto"/>
          <w:sz w:val="24"/>
          <w:highlight w:val="none"/>
        </w:rPr>
      </w:pPr>
      <w:r>
        <w:rPr>
          <w:rFonts w:hint="eastAsia" w:ascii="宋体" w:hAnsi="宋体"/>
          <w:color w:val="auto"/>
          <w:sz w:val="24"/>
          <w:highlight w:val="none"/>
        </w:rPr>
        <w:t xml:space="preserve">说明：</w:t>
      </w:r>
      <w:r/>
    </w:p>
    <w:p>
      <w:pPr>
        <w:spacing w:line="360" w:lineRule="auto"/>
        <w:tabs>
          <w:tab w:val="left" w:pos="5580" w:leader="none"/>
        </w:tabs>
        <w:rPr>
          <w:rFonts w:ascii="宋体" w:hAnsi="宋体"/>
          <w:color w:val="auto"/>
          <w:sz w:val="24"/>
          <w:highlight w:val="none"/>
        </w:rPr>
      </w:pPr>
      <w:r>
        <w:rPr>
          <w:rFonts w:hint="eastAsia" w:ascii="宋体" w:hAnsi="宋体"/>
          <w:color w:val="auto"/>
          <w:sz w:val="24"/>
          <w:highlight w:val="none"/>
        </w:rPr>
        <w:t xml:space="preserve">1）投标人如是属于本项目所属行业的中型、小型、微型企业，残疾人福利性单位、监狱企业的情形的可提供此格式文件，未提供的将不享受有关政策。《中小企业声明函》由参加政府采购活动的投标人出具。联合体投标的，《中小企业声明函》由牵头人出具。</w:t>
      </w:r>
      <w:r/>
    </w:p>
    <w:p>
      <w:pPr>
        <w:spacing w:line="360" w:lineRule="auto"/>
        <w:tabs>
          <w:tab w:val="left" w:pos="5580" w:leader="none"/>
        </w:tabs>
        <w:rPr>
          <w:rFonts w:ascii="宋体" w:hAnsi="宋体"/>
          <w:color w:val="auto"/>
          <w:sz w:val="24"/>
          <w:highlight w:val="none"/>
        </w:rPr>
      </w:pPr>
      <w:r>
        <w:rPr>
          <w:rFonts w:hint="eastAsia" w:ascii="宋体" w:hAnsi="宋体"/>
          <w:color w:val="auto"/>
          <w:sz w:val="24"/>
          <w:highlight w:val="none"/>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p>
    <w:p>
      <w:pPr>
        <w:spacing w:line="360" w:lineRule="auto"/>
        <w:tabs>
          <w:tab w:val="left" w:pos="5580" w:leader="none"/>
        </w:tabs>
        <w:rPr>
          <w:rFonts w:hint="eastAsia" w:ascii="宋体" w:hAnsi="宋体"/>
          <w:color w:val="auto"/>
          <w:sz w:val="24"/>
          <w:highlight w:val="none"/>
        </w:rPr>
      </w:pPr>
      <w:r>
        <w:rPr>
          <w:rFonts w:hint="eastAsia" w:ascii="宋体" w:hAnsi="宋体"/>
          <w:color w:val="auto"/>
          <w:sz w:val="24"/>
          <w:highlight w:val="none"/>
        </w:rPr>
        <w:t xml:space="preserve">3）对于多标的的采购项目，投标人应充分、准确地了解所投产品制造企业信息。对相关情况了解不清楚的，不建议填报本声明函。</w:t>
      </w:r>
      <w:r/>
    </w:p>
    <w:p>
      <w:pPr>
        <w:spacing w:line="360" w:lineRule="auto"/>
        <w:tabs>
          <w:tab w:val="left" w:pos="5580" w:leader="none"/>
        </w:tabs>
        <w:rPr>
          <w:rFonts w:ascii="宋体" w:hAnsi="宋体"/>
          <w:color w:val="auto"/>
          <w:sz w:val="24"/>
          <w:highlight w:val="none"/>
        </w:rPr>
      </w:pPr>
      <w:r>
        <w:rPr>
          <w:rFonts w:hint="eastAsia" w:ascii="宋体" w:hAnsi="宋体"/>
          <w:color w:val="auto"/>
          <w:sz w:val="24"/>
          <w:highlight w:val="none"/>
        </w:rPr>
        <w:t xml:space="preserve">4）中小企业认定标准以《关于印发中小企业划型标准规定的通知》（工信部联企业〔2011〕300号）文件规定为准。</w:t>
      </w:r>
      <w:r/>
    </w:p>
    <w:p>
      <w:pPr>
        <w:spacing w:line="360" w:lineRule="auto"/>
        <w:tabs>
          <w:tab w:val="left" w:pos="5580" w:leader="none"/>
        </w:tabs>
        <w:rPr>
          <w:rFonts w:hint="eastAsia" w:ascii="宋体" w:hAnsi="宋体"/>
          <w:color w:val="auto"/>
          <w:sz w:val="24"/>
          <w:highlight w:val="none"/>
        </w:rPr>
      </w:pPr>
      <w:r>
        <w:rPr>
          <w:rFonts w:hint="eastAsia" w:ascii="宋体" w:hAnsi="宋体"/>
          <w:color w:val="auto"/>
          <w:sz w:val="24"/>
          <w:highlight w:val="none"/>
        </w:rPr>
        <w:t xml:space="preserve">5）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工信部网址：</w:t>
      </w:r>
      <w:r>
        <w:rPr>
          <w:rFonts w:ascii="宋体" w:hAnsi="宋体"/>
          <w:color w:val="auto"/>
          <w:sz w:val="24"/>
          <w:highlight w:val="none"/>
        </w:rPr>
        <w:fldChar w:fldCharType="begin"/>
      </w:r>
      <w:r>
        <w:rPr>
          <w:rFonts w:ascii="宋体" w:hAnsi="宋体"/>
          <w:color w:val="auto"/>
          <w:sz w:val="24"/>
          <w:highlight w:val="none"/>
        </w:rPr>
        <w:instrText xml:space="preserve"> HYPERLINK "http://202.106.120.146/baosong/appweb/orgScale.html" </w:instrText>
      </w:r>
      <w:r>
        <w:rPr>
          <w:rFonts w:ascii="宋体" w:hAnsi="宋体"/>
          <w:color w:val="auto"/>
          <w:sz w:val="24"/>
          <w:highlight w:val="none"/>
        </w:rPr>
        <w:fldChar w:fldCharType="separate"/>
      </w:r>
      <w:r>
        <w:rPr>
          <w:rStyle w:val="1175"/>
          <w:rFonts w:ascii="宋体" w:hAnsi="宋体"/>
          <w:color w:val="auto"/>
          <w:sz w:val="24"/>
          <w:highlight w:val="none"/>
        </w:rPr>
        <w:t xml:space="preserve">http://202.106.120.146/baosong/appweb/orgScale.html</w:t>
      </w:r>
      <w:r>
        <w:rPr>
          <w:rFonts w:ascii="宋体" w:hAnsi="宋体"/>
          <w:color w:val="auto"/>
          <w:sz w:val="24"/>
          <w:highlight w:val="none"/>
        </w:rPr>
        <w:fldChar w:fldCharType="end"/>
      </w:r>
      <w:r>
        <w:rPr>
          <w:rFonts w:hint="eastAsia" w:ascii="宋体" w:hAnsi="宋体"/>
          <w:color w:val="auto"/>
          <w:sz w:val="24"/>
          <w:highlight w:val="none"/>
        </w:rPr>
        <w:t xml:space="preserve">）</w:t>
      </w:r>
      <w:r/>
    </w:p>
    <w:p>
      <w:pPr>
        <w:spacing w:line="360" w:lineRule="auto"/>
        <w:tabs>
          <w:tab w:val="left" w:pos="5580" w:leader="none"/>
        </w:tabs>
        <w:rPr>
          <w:rFonts w:hint="eastAsia" w:ascii="宋体" w:hAnsi="宋体"/>
          <w:b/>
          <w:color w:val="auto"/>
          <w:sz w:val="24"/>
          <w:highlight w:val="none"/>
        </w:rPr>
      </w:pPr>
      <w:r>
        <w:rPr>
          <w:rFonts w:hint="eastAsia" w:ascii="宋体" w:hAnsi="宋体"/>
          <w:color w:val="auto"/>
          <w:sz w:val="24"/>
          <w:highlight w:val="none"/>
        </w:rPr>
        <w:t xml:space="preserve">6）</w:t>
      </w:r>
      <w:r>
        <w:rPr>
          <w:rFonts w:ascii="宋体" w:hAnsi="宋体"/>
          <w:b/>
          <w:color w:val="auto"/>
          <w:sz w:val="24"/>
          <w:highlight w:val="none"/>
        </w:rPr>
        <w:t xml:space="preserve">在货物采购项目中，供应商提供的货物既有中</w:t>
      </w:r>
      <w:r>
        <w:rPr>
          <w:rFonts w:hint="eastAsia" w:ascii="宋体" w:hAnsi="宋体"/>
          <w:b/>
          <w:color w:val="auto"/>
          <w:sz w:val="24"/>
          <w:highlight w:val="none"/>
        </w:rPr>
        <w:t xml:space="preserve">型</w:t>
      </w:r>
      <w:r>
        <w:rPr>
          <w:rFonts w:ascii="宋体" w:hAnsi="宋体"/>
          <w:b/>
          <w:color w:val="auto"/>
          <w:sz w:val="24"/>
          <w:highlight w:val="none"/>
        </w:rPr>
        <w:t xml:space="preserve">企业制造货物，也有</w:t>
      </w:r>
      <w:r>
        <w:rPr>
          <w:rFonts w:hint="eastAsia" w:ascii="宋体" w:hAnsi="宋体"/>
          <w:b/>
          <w:color w:val="auto"/>
          <w:sz w:val="24"/>
          <w:highlight w:val="none"/>
        </w:rPr>
        <w:t xml:space="preserve">小微</w:t>
      </w:r>
      <w:r>
        <w:rPr>
          <w:rFonts w:ascii="宋体" w:hAnsi="宋体"/>
          <w:b/>
          <w:color w:val="auto"/>
          <w:sz w:val="24"/>
          <w:highlight w:val="none"/>
        </w:rPr>
        <w:t xml:space="preserve">企业制造货物的，不享受</w:t>
      </w:r>
      <w:r>
        <w:rPr>
          <w:rFonts w:hint="eastAsia" w:ascii="宋体" w:hAnsi="宋体"/>
          <w:b/>
          <w:color w:val="auto"/>
          <w:sz w:val="24"/>
          <w:highlight w:val="none"/>
        </w:rPr>
        <w:t xml:space="preserve">小微</w:t>
      </w:r>
      <w:r>
        <w:rPr>
          <w:rFonts w:ascii="宋体" w:hAnsi="宋体"/>
          <w:b/>
          <w:color w:val="auto"/>
          <w:sz w:val="24"/>
          <w:highlight w:val="none"/>
        </w:rPr>
        <w:t xml:space="preserve">企业扶持政策</w:t>
      </w:r>
      <w:r>
        <w:rPr>
          <w:rFonts w:hint="eastAsia" w:ascii="宋体" w:hAnsi="宋体"/>
          <w:b/>
          <w:color w:val="auto"/>
          <w:sz w:val="24"/>
          <w:highlight w:val="none"/>
        </w:rPr>
        <w:t xml:space="preserve">，不予价格扣除</w:t>
      </w:r>
      <w:r>
        <w:rPr>
          <w:rFonts w:ascii="宋体" w:hAnsi="宋体"/>
          <w:b/>
          <w:color w:val="auto"/>
          <w:sz w:val="24"/>
          <w:highlight w:val="none"/>
        </w:rPr>
        <w:t xml:space="preserve">。</w:t>
      </w:r>
      <w:r/>
    </w:p>
    <w:p>
      <w:pPr>
        <w:spacing w:line="360" w:lineRule="auto"/>
        <w:tabs>
          <w:tab w:val="left" w:pos="5580" w:leader="none"/>
        </w:tabs>
        <w:rPr>
          <w:rFonts w:ascii="宋体" w:hAnsi="宋体"/>
          <w:b/>
          <w:color w:val="auto"/>
          <w:sz w:val="24"/>
          <w:highlight w:val="none"/>
        </w:rPr>
      </w:pPr>
      <w:r>
        <w:rPr>
          <w:rFonts w:hint="eastAsia" w:ascii="宋体" w:hAnsi="宋体"/>
          <w:b/>
          <w:color w:val="auto"/>
          <w:sz w:val="24"/>
          <w:highlight w:val="none"/>
        </w:rPr>
        <w:t xml:space="preserve">7）小微企业未提供声明函的，价格分评审将不予价格扣除。</w:t>
      </w:r>
      <w:r/>
    </w:p>
    <w:p>
      <w:pPr>
        <w:jc w:val="left"/>
        <w:widowControl/>
        <w:rPr>
          <w:rFonts w:ascii="宋体" w:hAnsi="宋体"/>
          <w:b/>
          <w:bCs/>
          <w:color w:val="auto"/>
          <w:sz w:val="24"/>
          <w:highlight w:val="none"/>
        </w:rPr>
      </w:pPr>
      <w:r>
        <w:rPr>
          <w:rFonts w:ascii="宋体" w:hAnsi="宋体"/>
          <w:b/>
          <w:bCs/>
          <w:color w:val="auto"/>
          <w:sz w:val="24"/>
          <w:highlight w:val="none"/>
        </w:rPr>
        <w:br w:type="page" w:clear="all"/>
      </w:r>
      <w:r/>
    </w:p>
    <w:p>
      <w:pPr>
        <w:jc w:val="center"/>
        <w:spacing w:before="240" w:after="240" w:line="360" w:lineRule="auto"/>
        <w:rPr>
          <w:rFonts w:ascii="宋体" w:hAnsi="宋体"/>
          <w:b/>
          <w:color w:val="auto"/>
          <w:sz w:val="36"/>
          <w:szCs w:val="36"/>
          <w:highlight w:val="none"/>
        </w:rPr>
      </w:pPr>
      <w:r>
        <w:rPr>
          <w:rFonts w:ascii="宋体" w:hAnsi="宋体"/>
          <w:b/>
          <w:bCs/>
          <w:color w:val="auto"/>
          <w:sz w:val="36"/>
          <w:szCs w:val="36"/>
          <w:highlight w:val="none"/>
        </w:rPr>
        <w:t xml:space="preserve">中小企业声明函（货物）格式</w:t>
      </w:r>
      <w:r/>
    </w:p>
    <w:p>
      <w:pPr>
        <w:ind w:left="220" w:right="415" w:firstLine="640"/>
        <w:jc w:val="left"/>
        <w:spacing w:line="360" w:lineRule="auto"/>
        <w:rPr>
          <w:rFonts w:ascii="宋体" w:hAnsi="宋体"/>
          <w:color w:val="auto"/>
          <w:sz w:val="24"/>
          <w:highlight w:val="none"/>
        </w:rPr>
      </w:pPr>
      <w:r>
        <w:rPr>
          <w:rFonts w:ascii="宋体" w:hAnsi="宋体"/>
          <w:color w:val="auto"/>
          <w:sz w:val="24"/>
          <w:highlight w:val="none"/>
        </w:rPr>
        <w:t xml:space="preserve">本公司（联合体）郑重声明，根据《政府采购促进中小企业发展管理办法》（财库﹝2020﹞46号）的规定，本公司（联合体）参加</w:t>
      </w:r>
      <w:r>
        <w:rPr>
          <w:rFonts w:ascii="宋体" w:hAnsi="宋体"/>
          <w:i/>
          <w:color w:val="auto"/>
          <w:sz w:val="24"/>
          <w:highlight w:val="none"/>
          <w:u w:val="single"/>
        </w:rPr>
        <w:t xml:space="preserve">（单位名称）</w:t>
      </w:r>
      <w:r>
        <w:rPr>
          <w:rFonts w:ascii="宋体" w:hAnsi="宋体"/>
          <w:color w:val="auto"/>
          <w:sz w:val="24"/>
          <w:highlight w:val="none"/>
        </w:rPr>
        <w:t xml:space="preserve">的</w:t>
      </w:r>
      <w:r>
        <w:rPr>
          <w:rFonts w:ascii="宋体" w:hAnsi="宋体"/>
          <w:i/>
          <w:color w:val="auto"/>
          <w:sz w:val="24"/>
          <w:highlight w:val="none"/>
          <w:u w:val="single"/>
        </w:rPr>
        <w:t xml:space="preserve">（项目名称）</w:t>
      </w:r>
      <w:r>
        <w:rPr>
          <w:rFonts w:ascii="宋体" w:hAnsi="宋体"/>
          <w:color w:val="auto"/>
          <w:sz w:val="24"/>
          <w:highlight w:val="none"/>
        </w:rPr>
        <w:t xml:space="preserve">采购活动，提供的货物全部由符合政策要求的中小企业制造。相关企业（含联合体中的中小企业、签订分包意向协议的中小企业）的具体情况如下：</w:t>
      </w:r>
      <w:r/>
    </w:p>
    <w:p>
      <w:pPr>
        <w:numPr>
          <w:ilvl w:val="0"/>
          <w:numId w:val="23"/>
        </w:numPr>
        <w:ind w:right="169" w:firstLine="646"/>
        <w:jc w:val="left"/>
        <w:spacing w:line="360" w:lineRule="auto"/>
        <w:tabs>
          <w:tab w:val="left" w:pos="1183" w:leader="none"/>
          <w:tab w:val="left" w:pos="1484" w:leader="none"/>
          <w:tab w:val="left" w:pos="4662" w:leader="none"/>
          <w:tab w:val="left" w:pos="6903" w:leader="none"/>
        </w:tabs>
        <w:rPr>
          <w:rFonts w:ascii="宋体" w:hAnsi="宋体"/>
          <w:color w:val="auto"/>
          <w:sz w:val="24"/>
          <w:highlight w:val="none"/>
        </w:rPr>
      </w:pPr>
      <w:r>
        <w:rPr>
          <w:rFonts w:ascii="宋体" w:hAnsi="宋体"/>
          <w:i/>
          <w:color w:val="auto"/>
          <w:sz w:val="24"/>
          <w:highlight w:val="none"/>
          <w:u w:val="single"/>
        </w:rPr>
        <w:t xml:space="preserve">（标的名称）</w:t>
      </w:r>
      <w:r>
        <w:rPr>
          <w:rFonts w:ascii="宋体" w:hAnsi="宋体"/>
          <w:color w:val="auto"/>
          <w:sz w:val="24"/>
          <w:highlight w:val="none"/>
        </w:rPr>
        <w:t xml:space="preserve">，属于</w:t>
      </w:r>
      <w:r>
        <w:rPr>
          <w:rFonts w:ascii="宋体" w:hAnsi="宋体"/>
          <w:i/>
          <w:color w:val="auto"/>
          <w:sz w:val="24"/>
          <w:highlight w:val="none"/>
        </w:rPr>
        <w:t xml:space="preserve">（</w:t>
      </w:r>
      <w:r>
        <w:rPr>
          <w:rFonts w:hint="eastAsia" w:ascii="宋体" w:hAnsi="宋体"/>
          <w:i/>
          <w:color w:val="auto"/>
          <w:sz w:val="24"/>
          <w:highlight w:val="none"/>
          <w:u w:val="single"/>
        </w:rPr>
        <w:t xml:space="preserve">工业</w:t>
      </w:r>
      <w:r>
        <w:rPr>
          <w:rFonts w:ascii="宋体" w:hAnsi="宋体"/>
          <w:i/>
          <w:color w:val="auto"/>
          <w:sz w:val="24"/>
          <w:highlight w:val="none"/>
          <w:u w:val="single"/>
        </w:rPr>
        <w:t xml:space="preserve">）行业</w:t>
      </w:r>
      <w:r>
        <w:rPr>
          <w:rFonts w:ascii="宋体" w:hAnsi="宋体"/>
          <w:color w:val="auto"/>
          <w:sz w:val="24"/>
          <w:highlight w:val="none"/>
        </w:rPr>
        <w:t xml:space="preserve">；制造商为</w:t>
      </w:r>
      <w:r>
        <w:rPr>
          <w:rFonts w:ascii="宋体" w:hAnsi="宋体"/>
          <w:i/>
          <w:color w:val="auto"/>
          <w:sz w:val="24"/>
          <w:highlight w:val="none"/>
          <w:u w:val="single"/>
        </w:rPr>
        <w:t xml:space="preserve">（企业名称）</w:t>
      </w:r>
      <w:r>
        <w:rPr>
          <w:rFonts w:ascii="宋体" w:hAnsi="宋体"/>
          <w:color w:val="auto"/>
          <w:sz w:val="24"/>
          <w:highlight w:val="none"/>
        </w:rPr>
        <w:t xml:space="preserve">，从业人员</w:t>
      </w:r>
      <w:r>
        <w:rPr>
          <w:rFonts w:ascii="宋体" w:hAnsi="宋体"/>
          <w:color w:val="auto"/>
          <w:sz w:val="24"/>
          <w:highlight w:val="none"/>
          <w:u w:val="single"/>
        </w:rPr>
        <w:tab/>
      </w:r>
      <w:r>
        <w:rPr>
          <w:rFonts w:ascii="宋体" w:hAnsi="宋体"/>
          <w:color w:val="auto"/>
          <w:sz w:val="24"/>
          <w:highlight w:val="none"/>
        </w:rPr>
        <w:t xml:space="preserve">人，营业收入为</w:t>
      </w:r>
      <w:r>
        <w:rPr>
          <w:rFonts w:ascii="宋体" w:hAnsi="宋体"/>
          <w:color w:val="auto"/>
          <w:sz w:val="24"/>
          <w:highlight w:val="none"/>
          <w:u w:val="single"/>
        </w:rPr>
        <w:tab/>
      </w:r>
      <w:r>
        <w:rPr>
          <w:rFonts w:ascii="宋体" w:hAnsi="宋体"/>
          <w:color w:val="auto"/>
          <w:sz w:val="24"/>
          <w:highlight w:val="none"/>
        </w:rPr>
        <w:t xml:space="preserve">万元，资产总额为</w:t>
      </w:r>
      <w:r>
        <w:rPr>
          <w:rFonts w:ascii="宋体" w:hAnsi="宋体"/>
          <w:color w:val="auto"/>
          <w:sz w:val="24"/>
          <w:highlight w:val="none"/>
          <w:u w:val="single"/>
        </w:rPr>
        <w:tab/>
      </w:r>
      <w:r>
        <w:rPr>
          <w:rFonts w:ascii="宋体" w:hAnsi="宋体"/>
          <w:color w:val="auto"/>
          <w:sz w:val="24"/>
          <w:highlight w:val="none"/>
        </w:rPr>
        <w:t xml:space="preserve">万元</w:t>
      </w:r>
      <w:r>
        <w:rPr>
          <w:rFonts w:ascii="宋体" w:hAnsi="宋体"/>
          <w:color w:val="auto"/>
          <w:highlight w:val="none"/>
        </w:rPr>
        <w:fldChar w:fldCharType="begin"/>
      </w:r>
      <w:r>
        <w:rPr>
          <w:rFonts w:ascii="宋体" w:hAnsi="宋体"/>
          <w:color w:val="auto"/>
          <w:highlight w:val="none"/>
        </w:rPr>
        <w:instrText xml:space="preserve"> HYPERLINK \l "_bookmark0" </w:instrText>
      </w:r>
      <w:r>
        <w:rPr>
          <w:rFonts w:ascii="宋体" w:hAnsi="宋体"/>
          <w:color w:val="auto"/>
          <w:highlight w:val="none"/>
        </w:rPr>
        <w:fldChar w:fldCharType="separate"/>
      </w:r>
      <w:r>
        <w:rPr>
          <w:rFonts w:ascii="宋体" w:hAnsi="宋体"/>
          <w:color w:val="auto"/>
          <w:position w:val="16"/>
          <w:sz w:val="24"/>
          <w:highlight w:val="none"/>
        </w:rPr>
        <w:t xml:space="preserve">1</w:t>
      </w:r>
      <w:r>
        <w:rPr>
          <w:rFonts w:ascii="宋体" w:hAnsi="宋体"/>
          <w:color w:val="auto"/>
          <w:position w:val="16"/>
          <w:sz w:val="24"/>
          <w:highlight w:val="none"/>
        </w:rPr>
        <w:fldChar w:fldCharType="end"/>
      </w:r>
      <w:r>
        <w:rPr>
          <w:rFonts w:ascii="宋体" w:hAnsi="宋体"/>
          <w:color w:val="auto"/>
          <w:sz w:val="24"/>
          <w:highlight w:val="none"/>
        </w:rPr>
        <w:t xml:space="preserve">，属于</w:t>
      </w:r>
      <w:r>
        <w:rPr>
          <w:rFonts w:ascii="宋体" w:hAnsi="宋体"/>
          <w:i/>
          <w:color w:val="auto"/>
          <w:sz w:val="24"/>
          <w:highlight w:val="none"/>
          <w:u w:val="single"/>
        </w:rPr>
        <w:t xml:space="preserve">（中型企业、小型企业、微型企业）</w:t>
      </w:r>
      <w:r>
        <w:rPr>
          <w:rFonts w:ascii="宋体" w:hAnsi="宋体"/>
          <w:color w:val="auto"/>
          <w:sz w:val="24"/>
          <w:highlight w:val="none"/>
        </w:rPr>
        <w:t xml:space="preserve">；</w:t>
      </w:r>
      <w:r/>
    </w:p>
    <w:p>
      <w:pPr>
        <w:numPr>
          <w:ilvl w:val="0"/>
          <w:numId w:val="23"/>
        </w:numPr>
        <w:ind w:right="169" w:firstLine="646"/>
        <w:jc w:val="left"/>
        <w:spacing w:line="360" w:lineRule="auto"/>
        <w:tabs>
          <w:tab w:val="left" w:pos="1165" w:leader="none"/>
          <w:tab w:val="left" w:pos="1183" w:leader="none"/>
          <w:tab w:val="left" w:pos="4362" w:leader="none"/>
          <w:tab w:val="left" w:pos="6577" w:leader="none"/>
        </w:tabs>
        <w:rPr>
          <w:rFonts w:ascii="宋体" w:hAnsi="宋体"/>
          <w:color w:val="auto"/>
          <w:sz w:val="24"/>
          <w:highlight w:val="none"/>
        </w:rPr>
      </w:pPr>
      <w:r>
        <w:rPr>
          <w:rFonts w:ascii="宋体" w:hAnsi="宋体"/>
          <w:i/>
          <w:color w:val="auto"/>
          <w:sz w:val="24"/>
          <w:highlight w:val="none"/>
          <w:u w:val="single"/>
        </w:rPr>
        <w:t xml:space="preserve">（标的名称）</w:t>
      </w:r>
      <w:r>
        <w:rPr>
          <w:rFonts w:ascii="宋体" w:hAnsi="宋体"/>
          <w:color w:val="auto"/>
          <w:sz w:val="24"/>
          <w:highlight w:val="none"/>
        </w:rPr>
        <w:t xml:space="preserve">，属于</w:t>
      </w:r>
      <w:r>
        <w:rPr>
          <w:rFonts w:ascii="宋体" w:hAnsi="宋体"/>
          <w:i/>
          <w:color w:val="auto"/>
          <w:sz w:val="24"/>
          <w:highlight w:val="none"/>
        </w:rPr>
        <w:t xml:space="preserve">（</w:t>
      </w:r>
      <w:r>
        <w:rPr>
          <w:rFonts w:hint="eastAsia" w:ascii="宋体" w:hAnsi="宋体"/>
          <w:i/>
          <w:color w:val="auto"/>
          <w:sz w:val="24"/>
          <w:highlight w:val="none"/>
          <w:u w:val="single"/>
        </w:rPr>
        <w:t xml:space="preserve">工业</w:t>
      </w:r>
      <w:r>
        <w:rPr>
          <w:rFonts w:ascii="宋体" w:hAnsi="宋体"/>
          <w:i/>
          <w:color w:val="auto"/>
          <w:sz w:val="24"/>
          <w:highlight w:val="none"/>
          <w:u w:val="single"/>
        </w:rPr>
        <w:t xml:space="preserve">）行业</w:t>
      </w:r>
      <w:r>
        <w:rPr>
          <w:rFonts w:ascii="宋体" w:hAnsi="宋体"/>
          <w:color w:val="auto"/>
          <w:sz w:val="24"/>
          <w:highlight w:val="none"/>
        </w:rPr>
        <w:t xml:space="preserve">；制造商为</w:t>
      </w:r>
      <w:r>
        <w:rPr>
          <w:rFonts w:ascii="宋体" w:hAnsi="宋体"/>
          <w:i/>
          <w:color w:val="auto"/>
          <w:sz w:val="24"/>
          <w:highlight w:val="none"/>
          <w:u w:val="single"/>
        </w:rPr>
        <w:t xml:space="preserve">（企业名称）</w:t>
      </w:r>
      <w:r>
        <w:rPr>
          <w:rFonts w:ascii="宋体" w:hAnsi="宋体"/>
          <w:color w:val="auto"/>
          <w:sz w:val="24"/>
          <w:highlight w:val="none"/>
        </w:rPr>
        <w:t xml:space="preserve">，从业人员</w:t>
      </w:r>
      <w:r>
        <w:rPr>
          <w:rFonts w:ascii="宋体" w:hAnsi="宋体"/>
          <w:color w:val="auto"/>
          <w:sz w:val="24"/>
          <w:highlight w:val="none"/>
          <w:u w:val="single"/>
        </w:rPr>
        <w:tab/>
      </w:r>
      <w:r>
        <w:rPr>
          <w:rFonts w:ascii="宋体" w:hAnsi="宋体"/>
          <w:color w:val="auto"/>
          <w:sz w:val="24"/>
          <w:highlight w:val="none"/>
        </w:rPr>
        <w:t xml:space="preserve">人，营业收入为</w:t>
      </w:r>
      <w:r>
        <w:rPr>
          <w:rFonts w:ascii="宋体" w:hAnsi="宋体"/>
          <w:color w:val="auto"/>
          <w:sz w:val="24"/>
          <w:highlight w:val="none"/>
          <w:u w:val="single"/>
        </w:rPr>
        <w:tab/>
      </w:r>
      <w:r>
        <w:rPr>
          <w:rFonts w:ascii="宋体" w:hAnsi="宋体"/>
          <w:color w:val="auto"/>
          <w:sz w:val="24"/>
          <w:highlight w:val="none"/>
        </w:rPr>
        <w:t xml:space="preserve">万元，资产总额为</w:t>
      </w:r>
      <w:r>
        <w:rPr>
          <w:rFonts w:ascii="宋体" w:hAnsi="宋体"/>
          <w:color w:val="auto"/>
          <w:sz w:val="24"/>
          <w:highlight w:val="none"/>
          <w:u w:val="single"/>
        </w:rPr>
        <w:tab/>
      </w:r>
      <w:r>
        <w:rPr>
          <w:rFonts w:ascii="宋体" w:hAnsi="宋体"/>
          <w:color w:val="auto"/>
          <w:sz w:val="24"/>
          <w:highlight w:val="none"/>
        </w:rPr>
        <w:t xml:space="preserve">万元，属于</w:t>
      </w:r>
      <w:r>
        <w:rPr>
          <w:rFonts w:ascii="宋体" w:hAnsi="宋体"/>
          <w:i/>
          <w:color w:val="auto"/>
          <w:sz w:val="24"/>
          <w:highlight w:val="none"/>
          <w:u w:val="single"/>
        </w:rPr>
        <w:t xml:space="preserve">（中型企业、小型企业、微型企业）</w:t>
      </w:r>
      <w:r>
        <w:rPr>
          <w:rFonts w:ascii="宋体" w:hAnsi="宋体"/>
          <w:color w:val="auto"/>
          <w:sz w:val="24"/>
          <w:highlight w:val="none"/>
        </w:rPr>
        <w:t xml:space="preserve">；</w:t>
      </w:r>
      <w:r/>
    </w:p>
    <w:p>
      <w:pPr>
        <w:ind w:left="860"/>
        <w:jc w:val="left"/>
        <w:spacing w:line="360" w:lineRule="auto"/>
        <w:rPr>
          <w:rFonts w:ascii="宋体" w:hAnsi="宋体"/>
          <w:color w:val="auto"/>
          <w:sz w:val="24"/>
          <w:highlight w:val="none"/>
        </w:rPr>
      </w:pPr>
      <w:r>
        <w:rPr>
          <w:rFonts w:ascii="宋体" w:hAnsi="宋体"/>
          <w:color w:val="auto"/>
          <w:sz w:val="24"/>
          <w:highlight w:val="none"/>
        </w:rPr>
        <w:t xml:space="preserve">……</w:t>
      </w:r>
      <w:r/>
    </w:p>
    <w:p>
      <w:pPr>
        <w:ind w:left="220" w:right="417" w:firstLine="645"/>
        <w:spacing w:line="360" w:lineRule="auto"/>
        <w:rPr>
          <w:rFonts w:ascii="宋体" w:hAnsi="宋体"/>
          <w:color w:val="auto"/>
          <w:sz w:val="24"/>
          <w:highlight w:val="none"/>
        </w:rPr>
      </w:pPr>
      <w:r>
        <w:rPr>
          <w:rFonts w:ascii="宋体" w:hAnsi="宋体"/>
          <w:color w:val="auto"/>
          <w:sz w:val="24"/>
          <w:highlight w:val="none"/>
        </w:rPr>
        <w:t xml:space="preserve">以上企业，不属于大企业的分支机构，不存在控股股东为大企业的情形，也不存在与大企业的负责人为同一人的情形。</w:t>
      </w:r>
      <w:r/>
    </w:p>
    <w:p>
      <w:pPr>
        <w:ind w:left="220" w:right="372" w:firstLine="645"/>
        <w:jc w:val="left"/>
        <w:spacing w:line="360" w:lineRule="auto"/>
        <w:rPr>
          <w:rFonts w:ascii="宋体" w:hAnsi="宋体"/>
          <w:color w:val="auto"/>
          <w:sz w:val="24"/>
          <w:highlight w:val="none"/>
        </w:rPr>
      </w:pPr>
      <w:r>
        <w:rPr>
          <w:rFonts w:ascii="宋体" w:hAnsi="宋体"/>
          <w:color w:val="auto"/>
          <w:sz w:val="24"/>
          <w:highlight w:val="none"/>
        </w:rPr>
        <w:t xml:space="preserve">本企业对上述声明内容的真实性负责。如有虚假，将依法承担相应责任。</w:t>
      </w:r>
      <w:r/>
    </w:p>
    <w:p>
      <w:pPr>
        <w:ind w:firstLine="504"/>
        <w:spacing w:line="360" w:lineRule="auto"/>
        <w:rPr>
          <w:rFonts w:ascii="宋体" w:hAnsi="宋体"/>
          <w:color w:val="auto"/>
          <w:spacing w:val="6"/>
          <w:sz w:val="24"/>
          <w:highlight w:val="none"/>
        </w:rPr>
      </w:pPr>
      <w:r>
        <w:rPr>
          <w:rFonts w:ascii="宋体" w:hAnsi="宋体"/>
          <w:color w:val="auto"/>
          <w:spacing w:val="6"/>
          <w:sz w:val="24"/>
          <w:highlight w:val="none"/>
        </w:rPr>
      </w:r>
      <w:r/>
    </w:p>
    <w:p>
      <w:pPr>
        <w:ind w:firstLine="504"/>
        <w:spacing w:line="360" w:lineRule="auto"/>
        <w:rPr>
          <w:rFonts w:ascii="宋体" w:hAnsi="宋体"/>
          <w:color w:val="auto"/>
          <w:spacing w:val="6"/>
          <w:sz w:val="24"/>
          <w:highlight w:val="none"/>
        </w:rPr>
      </w:pPr>
      <w:r>
        <w:rPr>
          <w:rFonts w:ascii="宋体" w:hAnsi="宋体"/>
          <w:color w:val="auto"/>
          <w:spacing w:val="6"/>
          <w:sz w:val="24"/>
          <w:highlight w:val="none"/>
        </w:rPr>
      </w:r>
      <w:r/>
    </w:p>
    <w:p>
      <w:pPr>
        <w:ind w:right="360" w:firstLine="480"/>
        <w:jc w:val="right"/>
        <w:spacing w:line="360" w:lineRule="auto"/>
        <w:rPr>
          <w:rFonts w:ascii="宋体" w:hAnsi="宋体"/>
          <w:color w:val="auto"/>
          <w:sz w:val="24"/>
          <w:highlight w:val="none"/>
        </w:rPr>
      </w:pPr>
      <w:r>
        <w:rPr>
          <w:rFonts w:ascii="宋体" w:hAnsi="宋体"/>
          <w:color w:val="auto"/>
          <w:sz w:val="24"/>
          <w:highlight w:val="none"/>
        </w:rPr>
        <w:t xml:space="preserve">企业名称（加盖公章）：________</w:t>
      </w:r>
      <w:r/>
    </w:p>
    <w:p>
      <w:pPr>
        <w:ind w:right="360" w:firstLine="480"/>
        <w:jc w:val="right"/>
        <w:spacing w:line="360" w:lineRule="auto"/>
        <w:rPr>
          <w:rFonts w:ascii="宋体" w:hAnsi="宋体"/>
          <w:color w:val="auto"/>
          <w:sz w:val="24"/>
          <w:highlight w:val="none"/>
        </w:rPr>
      </w:pPr>
      <w:r>
        <w:rPr>
          <w:rFonts w:ascii="宋体" w:hAnsi="宋体"/>
          <w:color w:val="auto"/>
          <w:sz w:val="24"/>
          <w:highlight w:val="none"/>
        </w:rPr>
        <w:t xml:space="preserve">日 期：________</w:t>
      </w:r>
      <w:r/>
    </w:p>
    <w:p>
      <w:pPr>
        <w:ind w:right="360" w:firstLine="480"/>
        <w:jc w:val="right"/>
        <w:spacing w:line="360" w:lineRule="auto"/>
        <w:rPr>
          <w:rFonts w:ascii="宋体" w:hAnsi="宋体"/>
          <w:color w:val="auto"/>
          <w:sz w:val="24"/>
          <w:highlight w:val="none"/>
        </w:rPr>
      </w:pPr>
      <w:r>
        <w:rPr>
          <w:rFonts w:ascii="宋体" w:hAnsi="宋体"/>
          <w:color w:val="auto"/>
          <w:sz w:val="24"/>
          <w:highlight w:val="none"/>
        </w:rPr>
      </w:r>
      <w:r/>
    </w:p>
    <w:p>
      <w:pPr>
        <w:ind w:right="360" w:firstLine="480"/>
        <w:jc w:val="right"/>
        <w:spacing w:line="360" w:lineRule="auto"/>
        <w:rPr>
          <w:rFonts w:ascii="宋体" w:hAnsi="宋体"/>
          <w:color w:val="auto"/>
          <w:sz w:val="24"/>
          <w:highlight w:val="none"/>
        </w:rPr>
      </w:pPr>
      <w:r>
        <w:rPr>
          <w:rFonts w:ascii="宋体" w:hAnsi="宋体"/>
          <w:color w:val="auto"/>
          <w:sz w:val="24"/>
          <w:highlight w:val="none"/>
        </w:rPr>
      </w:r>
      <w:r/>
    </w:p>
    <w:tbl>
      <w:tblPr>
        <w:tblStyle w:val="930"/>
        <w:tblW w:w="0" w:type="auto"/>
        <w:tblInd w:w="-108"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946"/>
      </w:tblGrid>
      <w:tr>
        <w:trPr/>
        <w:tc>
          <w:tcPr>
            <w:tcW w:w="8946" w:type="dxa"/>
            <w:vAlign w:val="top"/>
            <w:textDirection w:val="lrTb"/>
            <w:noWrap w:val="false"/>
          </w:tcPr>
          <w:p>
            <w:pPr>
              <w:jc w:val="left"/>
              <w:rPr>
                <w:rFonts w:ascii="宋体" w:hAnsi="宋体"/>
                <w:color w:val="auto"/>
                <w:szCs w:val="21"/>
                <w:highlight w:val="none"/>
              </w:rPr>
            </w:pPr>
            <w:r>
              <w:rPr>
                <w:rFonts w:ascii="宋体" w:hAnsi="宋体"/>
                <w:color w:val="auto"/>
                <w:szCs w:val="21"/>
                <w:highlight w:val="none"/>
                <w:vertAlign w:val="superscript"/>
              </w:rPr>
              <w:t xml:space="preserve">1</w:t>
            </w:r>
            <w:r>
              <w:rPr>
                <w:rFonts w:ascii="宋体" w:hAnsi="宋体"/>
                <w:color w:val="auto"/>
                <w:szCs w:val="21"/>
                <w:highlight w:val="none"/>
              </w:rPr>
              <w:t xml:space="preserve">从业人员、营业收入、资产总额填报上一年度数据，无上一年度数据的新成立企业可不填报。</w:t>
            </w:r>
            <w:r/>
          </w:p>
        </w:tc>
      </w:tr>
    </w:tbl>
    <w:p>
      <w:pPr>
        <w:ind w:firstLine="420"/>
        <w:jc w:val="left"/>
        <w:rPr>
          <w:rFonts w:ascii="宋体" w:hAnsi="宋体"/>
          <w:color w:val="auto"/>
          <w:sz w:val="24"/>
          <w:highlight w:val="none"/>
        </w:rPr>
      </w:pPr>
      <w:r>
        <w:rPr>
          <w:rFonts w:ascii="宋体" w:hAnsi="宋体"/>
          <w:color w:val="auto"/>
          <w:sz w:val="24"/>
          <w:highlight w:val="none"/>
        </w:rPr>
      </w:r>
      <w:r/>
    </w:p>
    <w:p>
      <w:pPr>
        <w:spacing w:line="360" w:lineRule="auto"/>
        <w:rPr>
          <w:rFonts w:ascii="宋体" w:hAnsi="宋体"/>
          <w:color w:val="auto"/>
          <w:sz w:val="24"/>
          <w:highlight w:val="none"/>
        </w:rPr>
      </w:pPr>
      <w:r>
        <w:rPr>
          <w:rFonts w:ascii="宋体" w:hAnsi="宋体"/>
          <w:color w:val="auto"/>
          <w:sz w:val="24"/>
          <w:highlight w:val="none"/>
        </w:rPr>
      </w:r>
      <w:r/>
    </w:p>
    <w:p>
      <w:pPr>
        <w:spacing w:line="360" w:lineRule="auto"/>
        <w:rPr>
          <w:rFonts w:ascii="宋体" w:hAnsi="宋体"/>
          <w:color w:val="auto"/>
          <w:sz w:val="24"/>
          <w:szCs w:val="20"/>
          <w:highlight w:val="none"/>
        </w:rPr>
        <w:outlineLvl w:val="2"/>
      </w:pPr>
      <w:r>
        <w:rPr>
          <w:rFonts w:ascii="宋体" w:hAnsi="宋体"/>
          <w:color w:val="auto"/>
          <w:sz w:val="24"/>
          <w:highlight w:val="none"/>
        </w:rPr>
        <w:br w:type="page" w:clear="all"/>
      </w:r>
      <w:r/>
    </w:p>
    <w:p>
      <w:pPr>
        <w:jc w:val="center"/>
        <w:spacing w:before="240" w:after="240" w:line="360" w:lineRule="auto"/>
        <w:rPr>
          <w:rFonts w:ascii="宋体" w:hAnsi="宋体"/>
          <w:color w:val="auto"/>
          <w:sz w:val="36"/>
          <w:szCs w:val="36"/>
          <w:highlight w:val="none"/>
        </w:rPr>
      </w:pPr>
      <w:r>
        <w:rPr>
          <w:rFonts w:ascii="宋体" w:hAnsi="宋体"/>
          <w:b/>
          <w:bCs/>
          <w:color w:val="auto"/>
          <w:sz w:val="36"/>
          <w:szCs w:val="36"/>
          <w:highlight w:val="none"/>
        </w:rPr>
        <w:t xml:space="preserve">残疾人福利性单位声明函格式</w:t>
      </w:r>
      <w:r>
        <w:rPr>
          <w:rFonts w:ascii="宋体" w:hAnsi="宋体"/>
          <w:color w:val="auto"/>
          <w:sz w:val="36"/>
          <w:szCs w:val="36"/>
          <w:highlight w:val="none"/>
        </w:rPr>
        <w:t xml:space="preserve"> </w:t>
      </w:r>
      <w:r/>
    </w:p>
    <w:p>
      <w:pPr>
        <w:ind w:firstLine="504"/>
        <w:spacing w:line="588" w:lineRule="exact"/>
        <w:rPr>
          <w:rFonts w:ascii="宋体" w:hAnsi="宋体"/>
          <w:color w:val="auto"/>
          <w:spacing w:val="6"/>
          <w:sz w:val="24"/>
          <w:highlight w:val="none"/>
        </w:rPr>
      </w:pPr>
      <w:r>
        <w:rPr>
          <w:rFonts w:ascii="宋体" w:hAnsi="宋体"/>
          <w:color w:val="auto"/>
          <w:spacing w:val="6"/>
          <w:sz w:val="24"/>
          <w:highlight w:val="none"/>
        </w:rPr>
        <w:t xml:space="preserve">本单位郑重声明，根据《财政部 民政部 中国残疾人联合会关于促进残疾人就业政府采购政策的通知》（财库</w:t>
      </w:r>
      <w:r>
        <w:rPr>
          <w:rFonts w:ascii="宋体" w:hAnsi="宋体"/>
          <w:color w:val="auto"/>
          <w:sz w:val="24"/>
          <w:highlight w:val="none"/>
        </w:rPr>
        <w:t xml:space="preserve">〔2017〕141</w:t>
      </w:r>
      <w:r>
        <w:rPr>
          <w:rFonts w:ascii="宋体" w:hAnsi="宋体"/>
          <w:color w:val="auto"/>
          <w:spacing w:val="6"/>
          <w:sz w:val="24"/>
          <w:highlight w:val="none"/>
        </w:rPr>
        <w:t xml:space="preserve">号）的规定，本单位</w:t>
      </w:r>
      <w:r>
        <w:rPr>
          <w:rFonts w:ascii="宋体" w:hAnsi="宋体"/>
          <w:b/>
          <w:color w:val="auto"/>
          <w:sz w:val="24"/>
          <w:highlight w:val="none"/>
        </w:rPr>
        <w:t xml:space="preserve">（请进行勾选）</w:t>
      </w:r>
      <w:r>
        <w:rPr>
          <w:rFonts w:ascii="宋体" w:hAnsi="宋体"/>
          <w:color w:val="auto"/>
          <w:spacing w:val="6"/>
          <w:sz w:val="24"/>
          <w:highlight w:val="none"/>
        </w:rPr>
        <w:t xml:space="preserve">：</w:t>
      </w:r>
      <w:r/>
    </w:p>
    <w:p>
      <w:pPr>
        <w:ind w:firstLine="482"/>
        <w:spacing w:line="588" w:lineRule="exact"/>
        <w:rPr>
          <w:rFonts w:ascii="宋体" w:hAnsi="宋体"/>
          <w:b/>
          <w:color w:val="auto"/>
          <w:spacing w:val="6"/>
          <w:sz w:val="24"/>
          <w:highlight w:val="none"/>
        </w:rPr>
      </w:pPr>
      <w:r>
        <w:rPr>
          <w:rFonts w:ascii="宋体" w:hAnsi="宋体"/>
          <w:b/>
          <w:color w:val="auto"/>
          <w:sz w:val="24"/>
          <w:highlight w:val="none"/>
        </w:rPr>
        <w:t xml:space="preserve">□</w:t>
      </w:r>
      <w:r>
        <w:rPr>
          <w:rFonts w:ascii="宋体" w:hAnsi="宋体"/>
          <w:b/>
          <w:color w:val="auto"/>
          <w:spacing w:val="6"/>
          <w:sz w:val="24"/>
          <w:highlight w:val="none"/>
        </w:rPr>
        <w:t xml:space="preserve">不属于符合条件的残疾人福利性单位。</w:t>
      </w:r>
      <w:r/>
    </w:p>
    <w:p>
      <w:pPr>
        <w:ind w:firstLine="482"/>
        <w:spacing w:line="588" w:lineRule="exact"/>
        <w:rPr>
          <w:rFonts w:ascii="宋体" w:hAnsi="宋体"/>
          <w:color w:val="auto"/>
          <w:spacing w:val="6"/>
          <w:sz w:val="24"/>
          <w:highlight w:val="none"/>
        </w:rPr>
      </w:pPr>
      <w:r>
        <w:rPr>
          <w:rFonts w:ascii="宋体" w:hAnsi="宋体"/>
          <w:b/>
          <w:color w:val="auto"/>
          <w:sz w:val="24"/>
          <w:highlight w:val="none"/>
        </w:rPr>
        <w:t xml:space="preserve">□</w:t>
      </w:r>
      <w:r>
        <w:rPr>
          <w:rFonts w:ascii="宋体" w:hAnsi="宋体"/>
          <w:b/>
          <w:color w:val="auto"/>
          <w:spacing w:val="6"/>
          <w:sz w:val="24"/>
          <w:highlight w:val="none"/>
        </w:rPr>
        <w:t xml:space="preserve">属于符合条件的残疾人福利性单位，</w:t>
      </w:r>
      <w:r>
        <w:rPr>
          <w:rFonts w:ascii="宋体" w:hAnsi="宋体"/>
          <w:color w:val="auto"/>
          <w:spacing w:val="6"/>
          <w:sz w:val="24"/>
          <w:highlight w:val="none"/>
        </w:rPr>
        <w:t xml:space="preserve">且本单位参加______单位的______项目采购活动提供本单位制造的货物（由本单位承担工程/提供服务），或者提供其他残疾人福利性单位制造的货物（不包括使用非残疾人福利性单位注册商标的货物）。</w:t>
      </w:r>
      <w:r/>
    </w:p>
    <w:p>
      <w:pPr>
        <w:ind w:firstLine="506"/>
        <w:spacing w:line="588" w:lineRule="exact"/>
        <w:rPr>
          <w:rFonts w:ascii="宋体" w:hAnsi="宋体"/>
          <w:color w:val="auto"/>
          <w:spacing w:val="6"/>
          <w:sz w:val="24"/>
          <w:highlight w:val="none"/>
        </w:rPr>
      </w:pPr>
      <w:r>
        <w:rPr>
          <w:rFonts w:ascii="宋体" w:hAnsi="宋体"/>
          <w:b/>
          <w:color w:val="auto"/>
          <w:spacing w:val="6"/>
          <w:sz w:val="24"/>
          <w:highlight w:val="none"/>
        </w:rPr>
        <w:t xml:space="preserve">本单位对上述声明的真实性负责。如有虚假，将依法承担相应责任。</w:t>
      </w:r>
      <w:r/>
    </w:p>
    <w:p>
      <w:pPr>
        <w:ind w:firstLine="504"/>
        <w:spacing w:line="588" w:lineRule="exact"/>
        <w:rPr>
          <w:rFonts w:ascii="宋体" w:hAnsi="宋体"/>
          <w:color w:val="auto"/>
          <w:spacing w:val="6"/>
          <w:sz w:val="24"/>
          <w:highlight w:val="none"/>
        </w:rPr>
      </w:pPr>
      <w:r>
        <w:rPr>
          <w:rFonts w:ascii="宋体" w:hAnsi="宋体"/>
          <w:color w:val="auto"/>
          <w:spacing w:val="6"/>
          <w:sz w:val="24"/>
          <w:highlight w:val="none"/>
        </w:rPr>
      </w:r>
      <w:r/>
    </w:p>
    <w:p>
      <w:pPr>
        <w:ind w:firstLine="504"/>
        <w:spacing w:line="588" w:lineRule="exact"/>
        <w:rPr>
          <w:rFonts w:ascii="宋体" w:hAnsi="宋体"/>
          <w:color w:val="auto"/>
          <w:spacing w:val="6"/>
          <w:sz w:val="24"/>
          <w:highlight w:val="none"/>
        </w:rPr>
      </w:pPr>
      <w:r>
        <w:rPr>
          <w:rFonts w:ascii="宋体" w:hAnsi="宋体"/>
          <w:color w:val="auto"/>
          <w:spacing w:val="6"/>
          <w:sz w:val="24"/>
          <w:highlight w:val="none"/>
        </w:rPr>
      </w:r>
      <w:r/>
    </w:p>
    <w:p>
      <w:pPr>
        <w:ind w:right="1560" w:firstLine="504"/>
        <w:jc w:val="center"/>
        <w:spacing w:line="588" w:lineRule="exact"/>
        <w:tabs>
          <w:tab w:val="left" w:pos="4860" w:leader="none"/>
        </w:tabs>
        <w:rPr>
          <w:rFonts w:ascii="宋体" w:hAnsi="宋体"/>
          <w:color w:val="auto"/>
          <w:spacing w:val="6"/>
          <w:sz w:val="24"/>
          <w:highlight w:val="none"/>
        </w:rPr>
      </w:pPr>
      <w:r>
        <w:rPr>
          <w:rFonts w:ascii="宋体" w:hAnsi="宋体"/>
          <w:color w:val="auto"/>
          <w:spacing w:val="6"/>
          <w:sz w:val="24"/>
          <w:highlight w:val="none"/>
        </w:rPr>
        <w:t xml:space="preserve">               单位名称（加盖公章）：</w:t>
      </w:r>
      <w:r/>
    </w:p>
    <w:p>
      <w:pPr>
        <w:ind w:right="1560" w:firstLine="504"/>
        <w:jc w:val="center"/>
        <w:spacing w:line="588" w:lineRule="exact"/>
        <w:tabs>
          <w:tab w:val="left" w:pos="4860" w:leader="none"/>
        </w:tabs>
        <w:rPr>
          <w:rFonts w:ascii="宋体" w:hAnsi="宋体"/>
          <w:b/>
          <w:color w:val="auto"/>
          <w:sz w:val="24"/>
          <w:highlight w:val="none"/>
        </w:rPr>
      </w:pPr>
      <w:r>
        <w:rPr>
          <w:rFonts w:ascii="宋体" w:hAnsi="宋体"/>
          <w:color w:val="auto"/>
          <w:spacing w:val="6"/>
          <w:sz w:val="24"/>
          <w:highlight w:val="none"/>
        </w:rPr>
        <w:t xml:space="preserve">       日  期：</w:t>
      </w:r>
      <w:r/>
    </w:p>
    <w:p>
      <w:pPr>
        <w:spacing w:line="360" w:lineRule="auto"/>
        <w:rPr>
          <w:rFonts w:ascii="宋体" w:hAnsi="宋体"/>
          <w:color w:val="auto"/>
          <w:sz w:val="24"/>
          <w:szCs w:val="20"/>
          <w:highlight w:val="none"/>
        </w:rPr>
        <w:outlineLvl w:val="2"/>
      </w:pPr>
      <w:r>
        <w:rPr>
          <w:rFonts w:ascii="宋体" w:hAnsi="宋体"/>
          <w:color w:val="auto"/>
          <w:sz w:val="24"/>
          <w:szCs w:val="20"/>
          <w:highlight w:val="none"/>
        </w:rPr>
        <w:br w:type="page" w:clear="all"/>
      </w:r>
      <w:r>
        <w:rPr>
          <w:rFonts w:hint="eastAsia" w:ascii="宋体" w:hAnsi="宋体" w:eastAsia="宋体" w:cs="Times New Roman"/>
          <w:b/>
          <w:color w:val="auto"/>
          <w:sz w:val="24"/>
          <w:szCs w:val="20"/>
          <w:highlight w:val="none"/>
          <w:lang w:val="en-US" w:eastAsia="zh-CN"/>
        </w:rPr>
        <w:t xml:space="preserve">10</w:t>
      </w:r>
      <w:r>
        <w:rPr>
          <w:rFonts w:hint="eastAsia" w:ascii="宋体" w:hAnsi="宋体" w:eastAsia="宋体" w:cs="Times New Roman"/>
          <w:b/>
          <w:color w:val="auto"/>
          <w:sz w:val="24"/>
          <w:szCs w:val="20"/>
          <w:highlight w:val="none"/>
        </w:rPr>
        <w:t xml:space="preserve">  关于符合本国产品标准的声明函</w:t>
      </w:r>
      <w:r>
        <w:rPr>
          <w:rFonts w:hint="eastAsia" w:ascii="方正魏碑_GBK" w:hAnsi="方正魏碑_GBK" w:eastAsia="方正魏碑_GBK" w:cs="方正魏碑_GBK"/>
          <w:b/>
          <w:color w:val="auto"/>
          <w:sz w:val="24"/>
          <w:szCs w:val="24"/>
          <w:highlight w:val="none"/>
        </w:rPr>
        <w:t xml:space="preserve">（采购包号：**）</w:t>
      </w:r>
      <w:r/>
    </w:p>
    <w:p>
      <w:pPr>
        <w:pStyle w:val="1161"/>
        <w:ind w:firstLine="420"/>
        <w:spacing w:before="0" w:beforeAutospacing="0" w:after="0" w:afterAutospacing="0" w:line="0" w:lineRule="atLeast"/>
        <w:rPr>
          <w:rFonts w:hint="eastAsia"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rPr>
      </w:r>
      <w:r/>
    </w:p>
    <w:p>
      <w:pPr>
        <w:pStyle w:val="1161"/>
        <w:ind w:firstLine="420"/>
        <w:spacing w:before="0" w:beforeAutospacing="0" w:after="0" w:afterAutospacing="0" w:line="0" w:lineRule="atLeast"/>
        <w:rPr>
          <w:rFonts w:hint="eastAsia"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1161"/>
        <w:ind w:firstLine="420"/>
        <w:spacing w:before="30" w:beforeAutospacing="0" w:after="30" w:afterAutospacing="0" w:line="0" w:lineRule="atLeast"/>
        <w:rPr>
          <w:rFonts w:hint="eastAsia"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2302510</wp:posOffset>
                </wp:positionH>
                <wp:positionV relativeFrom="paragraph">
                  <wp:posOffset>233680</wp:posOffset>
                </wp:positionV>
                <wp:extent cx="723900" cy="137795"/>
                <wp:effectExtent l="0" t="0" r="0" b="0"/>
                <wp:wrapNone/>
                <wp:docPr id="9" name="任意多边形 4"/>
                <wp:cNvGraphicFramePr/>
                <a:graphic xmlns:a="http://schemas.openxmlformats.org/drawingml/2006/main">
                  <a:graphicData uri="http://schemas.microsoft.com/office/word/2010/wordprocessingShape">
                    <wps:wsp>
                      <wps:cNvPr id="0" name=""/>
                      <wps:cNvSpPr/>
                      <wps:spPr bwMode="auto">
                        <a:xfrm flipV="1">
                          <a:off x="0" y="0"/>
                          <a:ext cx="723900" cy="13779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 o:spid="_x0000_s8" style="position:absolute;z-index:251660288;o:allowoverlap:true;o:allowincell:true;mso-position-horizontal-relative:text;margin-left:181.3pt;mso-position-horizontal:absolute;mso-position-vertical-relative:text;margin-top:18.4pt;mso-position-vertical:absolute;width:57.0pt;height:10.8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2112645</wp:posOffset>
                </wp:positionH>
                <wp:positionV relativeFrom="paragraph">
                  <wp:posOffset>447675</wp:posOffset>
                </wp:positionV>
                <wp:extent cx="816610" cy="147320"/>
                <wp:effectExtent l="0" t="0" r="0" b="0"/>
                <wp:wrapNone/>
                <wp:docPr id="10" name="任意多边形 5"/>
                <wp:cNvGraphicFramePr/>
                <a:graphic xmlns:a="http://schemas.openxmlformats.org/drawingml/2006/main">
                  <a:graphicData uri="http://schemas.microsoft.com/office/word/2010/wordprocessingShape">
                    <wps:wsp>
                      <wps:cNvPr id="0" name=""/>
                      <wps:cNvSpPr/>
                      <wps:spPr bwMode="auto">
                        <a:xfrm flipV="1">
                          <a:off x="0" y="0"/>
                          <a:ext cx="816610" cy="14732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251661312;o:allowoverlap:true;o:allowincell:true;mso-position-horizontal-relative:text;margin-left:166.3pt;mso-position-horizontal:absolute;mso-position-vertical-relative:text;margin-top:35.2pt;mso-position-vertical:absolute;width:64.3pt;height:11.6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1087755</wp:posOffset>
                </wp:positionH>
                <wp:positionV relativeFrom="paragraph">
                  <wp:posOffset>445770</wp:posOffset>
                </wp:positionV>
                <wp:extent cx="876300" cy="120015"/>
                <wp:effectExtent l="0" t="0" r="0" b="0"/>
                <wp:wrapNone/>
                <wp:docPr id="11" name="任意多边形 6"/>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251661312;o:allowoverlap:true;o:allowincell:true;mso-position-horizontal-relative:text;margin-left:85.6pt;mso-position-horizontal:absolute;mso-position-vertical-relative:text;margin-top:35.1pt;mso-position-vertical:absolute;width:69.0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4589145</wp:posOffset>
                </wp:positionH>
                <wp:positionV relativeFrom="paragraph">
                  <wp:posOffset>252730</wp:posOffset>
                </wp:positionV>
                <wp:extent cx="659765" cy="135890"/>
                <wp:effectExtent l="0" t="0" r="0" b="0"/>
                <wp:wrapNone/>
                <wp:docPr id="12" name="任意多边形 7"/>
                <wp:cNvGraphicFramePr/>
                <a:graphic xmlns:a="http://schemas.openxmlformats.org/drawingml/2006/main">
                  <a:graphicData uri="http://schemas.microsoft.com/office/word/2010/wordprocessingShape">
                    <wps:wsp>
                      <wps:cNvPr id="0" name=""/>
                      <wps:cNvSpPr/>
                      <wps:spPr bwMode="auto">
                        <a:xfrm flipV="1">
                          <a:off x="0" y="0"/>
                          <a:ext cx="659765" cy="1358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251661312;o:allowoverlap:true;o:allowincell:true;mso-position-horizontal-relative:text;margin-left:361.3pt;mso-position-horizontal:absolute;mso-position-vertical-relative:text;margin-top:19.9pt;mso-position-vertical:absolute;width:51.9pt;height:10.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3380740</wp:posOffset>
                </wp:positionH>
                <wp:positionV relativeFrom="paragraph">
                  <wp:posOffset>278765</wp:posOffset>
                </wp:positionV>
                <wp:extent cx="816610" cy="103505"/>
                <wp:effectExtent l="0" t="0" r="0" b="0"/>
                <wp:wrapNone/>
                <wp:docPr id="13" name="任意多边形 8"/>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2" o:spid="_x0000_s12" style="position:absolute;z-index:251661312;o:allowoverlap:true;o:allowincell:true;mso-position-horizontal-relative:text;margin-left:266.2pt;mso-position-horizontal:absolute;mso-position-vertical-relative:text;margin-top:21.9pt;mso-position-vertical:absolute;width:64.3pt;height:8.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4595495</wp:posOffset>
                </wp:positionH>
                <wp:positionV relativeFrom="paragraph">
                  <wp:posOffset>62230</wp:posOffset>
                </wp:positionV>
                <wp:extent cx="602615" cy="116840"/>
                <wp:effectExtent l="0" t="0" r="0" b="0"/>
                <wp:wrapNone/>
                <wp:docPr id="14" name="任意多边形 9"/>
                <wp:cNvGraphicFramePr/>
                <a:graphic xmlns:a="http://schemas.openxmlformats.org/drawingml/2006/main">
                  <a:graphicData uri="http://schemas.microsoft.com/office/word/2010/wordprocessingShape">
                    <wps:wsp>
                      <wps:cNvPr id="0" name=""/>
                      <wps:cNvSpPr/>
                      <wps:spPr bwMode="auto">
                        <a:xfrm flipV="1">
                          <a:off x="0" y="0"/>
                          <a:ext cx="602615" cy="11684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3" o:spid="_x0000_s13" style="position:absolute;z-index:251661312;o:allowoverlap:true;o:allowincell:true;mso-position-horizontal-relative:text;margin-left:361.8pt;mso-position-horizontal:absolute;mso-position-vertical-relative:text;margin-top:4.9pt;mso-position-vertical:absolute;width:47.4pt;height:9.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color w:val="auto"/>
          <w:highlight w:val="none"/>
          <w:shd w:val="clear" w:color="auto" w:fill="ffffff"/>
        </w:rPr>
        <w:t xml:space="preserve">1.</w:t>
      </w:r>
      <w:r>
        <w:rPr>
          <w:rStyle w:val="1174"/>
          <w:rFonts w:hint="eastAsia" w:ascii="方正魏碑_GBK" w:hAnsi="方正魏碑_GBK" w:eastAsia="方正魏碑_GBK" w:cs="方正魏碑_GBK"/>
          <w:i w:val="0"/>
          <w:color w:val="auto"/>
          <w:highlight w:val="none"/>
          <w:u w:val="single"/>
          <w:shd w:val="clear" w:color="auto" w:fill="ffffff"/>
        </w:rPr>
        <w:t xml:space="preserve">（产品名称1）</w:t>
      </w:r>
      <w:r>
        <w:rPr>
          <w:rStyle w:val="1174"/>
          <w:rFonts w:hint="eastAsia" w:ascii="方正魏碑_GBK" w:hAnsi="方正魏碑_GBK" w:eastAsia="方正魏碑_GBK" w:cs="方正魏碑_GBK"/>
          <w:i w:val="0"/>
          <w:color w:val="auto"/>
          <w:highlight w:val="none"/>
          <w:shd w:val="clear" w:color="auto" w:fill="ffffff"/>
          <w:vertAlign w:val="superscript"/>
        </w:rPr>
        <w:t xml:space="preserve">1</w:t>
      </w:r>
      <w:r>
        <w:rPr>
          <w:rFonts w:hint="eastAsia" w:ascii="方正魏碑_GBK" w:hAnsi="方正魏碑_GBK" w:eastAsia="方正魏碑_GBK" w:cs="方正魏碑_GBK"/>
          <w:color w:val="auto"/>
          <w:highlight w:val="none"/>
          <w:shd w:val="clear" w:color="auto" w:fill="ffffff"/>
        </w:rPr>
        <w:t xml:space="preserve">，生产厂为</w:t>
      </w:r>
      <w:r>
        <w:rPr>
          <w:rStyle w:val="1174"/>
          <w:rFonts w:hint="eastAsia" w:ascii="方正魏碑_GBK" w:hAnsi="方正魏碑_GBK" w:eastAsia="方正魏碑_GBK" w:cs="方正魏碑_GBK"/>
          <w:i w:val="0"/>
          <w:color w:val="auto"/>
          <w:highlight w:val="none"/>
          <w:u w:val="single"/>
          <w:shd w:val="clear" w:color="auto" w:fill="ffffff"/>
        </w:rPr>
        <w:t xml:space="preserve">（厂名）</w:t>
      </w:r>
      <w:r>
        <w:rPr>
          <w:rStyle w:val="1174"/>
          <w:rFonts w:hint="eastAsia" w:ascii="方正魏碑_GBK" w:hAnsi="方正魏碑_GBK" w:eastAsia="方正魏碑_GBK" w:cs="方正魏碑_GBK"/>
          <w:i w:val="0"/>
          <w:color w:val="auto"/>
          <w:highlight w:val="none"/>
          <w:shd w:val="clear" w:color="auto" w:fill="ffffff"/>
          <w:vertAlign w:val="superscript"/>
        </w:rPr>
        <w:t xml:space="preserve">2</w:t>
      </w:r>
      <w:r>
        <w:rPr>
          <w:rFonts w:hint="eastAsia" w:ascii="方正魏碑_GBK" w:hAnsi="方正魏碑_GBK" w:eastAsia="方正魏碑_GBK" w:cs="方正魏碑_GBK"/>
          <w:color w:val="auto"/>
          <w:highlight w:val="none"/>
          <w:shd w:val="clear" w:color="auto" w:fill="ffffff"/>
        </w:rPr>
        <w:t xml:space="preserve">，厂址为</w:t>
      </w:r>
      <w:r>
        <w:rPr>
          <w:rStyle w:val="1174"/>
          <w:rFonts w:hint="eastAsia" w:ascii="方正魏碑_GBK" w:hAnsi="方正魏碑_GBK" w:eastAsia="方正魏碑_GBK" w:cs="方正魏碑_GBK"/>
          <w:i w:val="0"/>
          <w:color w:val="auto"/>
          <w:highlight w:val="none"/>
          <w:u w:val="single"/>
          <w:shd w:val="clear" w:color="auto" w:fill="ffffff"/>
        </w:rPr>
        <w:t xml:space="preserve">（生产厂址）</w:t>
      </w:r>
      <w:r>
        <w:rPr>
          <w:rFonts w:hint="eastAsia" w:ascii="方正魏碑_GBK" w:hAnsi="方正魏碑_GBK" w:eastAsia="方正魏碑_GBK" w:cs="方正魏碑_GBK"/>
          <w:color w:val="auto"/>
          <w:highlight w:val="none"/>
          <w:shd w:val="clear" w:color="auto" w:fill="ffffff"/>
        </w:rPr>
        <w:t xml:space="preserve">。</w:t>
      </w:r>
      <w:r>
        <w:rPr>
          <w:rFonts w:hint="eastAsia" w:ascii="方正魏碑_GBK" w:hAnsi="方正魏碑_GBK" w:eastAsia="方正魏碑_GBK" w:cs="方正魏碑_GBK"/>
          <w:color w:val="auto"/>
          <w:highlight w:val="none"/>
          <w:u w:val="single"/>
          <w:shd w:val="clear" w:color="auto" w:fill="ffffff"/>
        </w:rPr>
        <w:t xml:space="preserve"> </w:t>
      </w:r>
      <w:r>
        <w:rPr>
          <w:rStyle w:val="1174"/>
          <w:rFonts w:hint="eastAsia" w:ascii="方正魏碑_GBK" w:hAnsi="方正魏碑_GBK" w:eastAsia="方正魏碑_GBK" w:cs="方正魏碑_GBK"/>
          <w:i w:val="0"/>
          <w:color w:val="auto"/>
          <w:highlight w:val="none"/>
          <w:u w:val="single"/>
          <w:shd w:val="clear" w:color="auto" w:fill="ffffff"/>
        </w:rPr>
        <w:t xml:space="preserve">（产品名称1） </w:t>
      </w:r>
      <w:r>
        <w:rPr>
          <w:rFonts w:hint="eastAsia" w:ascii="方正魏碑_GBK" w:hAnsi="方正魏碑_GBK" w:eastAsia="方正魏碑_GBK" w:cs="方正魏碑_GBK"/>
          <w:color w:val="auto"/>
          <w:highlight w:val="none"/>
          <w:shd w:val="clear" w:color="auto" w:fill="ffffff"/>
        </w:rPr>
        <w:t xml:space="preserve">的中国境内生产的组件成本占比≥</w:t>
      </w:r>
      <w:r>
        <w:rPr>
          <w:rStyle w:val="1174"/>
          <w:rFonts w:hint="eastAsia" w:ascii="方正魏碑_GBK" w:hAnsi="方正魏碑_GBK" w:eastAsia="方正魏碑_GBK" w:cs="方正魏碑_GBK"/>
          <w:i w:val="0"/>
          <w:color w:val="auto"/>
          <w:highlight w:val="none"/>
          <w:u w:val="single"/>
          <w:shd w:val="clear" w:color="auto" w:fill="ffffff"/>
        </w:rPr>
        <w:t xml:space="preserve">（规定</w:t>
      </w:r>
      <w:r>
        <w:rPr>
          <w:rStyle w:val="1174"/>
          <w:rFonts w:ascii="方正魏碑_GBK" w:hAnsi="方正魏碑_GBK" w:eastAsia="方正魏碑_GBK" w:cs="方正魏碑_GBK"/>
          <w:i w:val="0"/>
          <w:color w:val="auto"/>
          <w:highlight w:val="none"/>
          <w:u w:val="single"/>
          <w:shd w:val="clear" w:color="auto" w:fill="ffffff"/>
        </w:rPr>
        <w:t xml:space="preserve">比例</w:t>
      </w:r>
      <w:r>
        <w:rPr>
          <w:rStyle w:val="1174"/>
          <w:rFonts w:hint="eastAsia" w:ascii="方正魏碑_GBK" w:hAnsi="方正魏碑_GBK" w:eastAsia="方正魏碑_GBK" w:cs="方正魏碑_GBK"/>
          <w:i w:val="0"/>
          <w:color w:val="auto"/>
          <w:highlight w:val="none"/>
          <w:u w:val="single"/>
          <w:shd w:val="clear" w:color="auto" w:fill="ffffff"/>
        </w:rPr>
        <w:t xml:space="preserve">）</w:t>
      </w:r>
      <w:r>
        <w:rPr>
          <w:rStyle w:val="1174"/>
          <w:rFonts w:hint="eastAsia" w:ascii="方正魏碑_GBK" w:hAnsi="方正魏碑_GBK" w:eastAsia="方正魏碑_GBK" w:cs="方正魏碑_GBK"/>
          <w:i w:val="0"/>
          <w:color w:val="auto"/>
          <w:highlight w:val="none"/>
          <w:shd w:val="clear" w:color="auto" w:fill="ffffff"/>
          <w:vertAlign w:val="superscript"/>
        </w:rPr>
        <w:t xml:space="preserve">3</w:t>
      </w:r>
      <w:r>
        <w:rPr>
          <w:rFonts w:hint="eastAsia" w:ascii="方正魏碑_GBK" w:hAnsi="方正魏碑_GBK" w:eastAsia="方正魏碑_GBK" w:cs="方正魏碑_GBK"/>
          <w:color w:val="auto"/>
          <w:highlight w:val="none"/>
          <w:shd w:val="clear" w:color="auto" w:fill="ffffff"/>
        </w:rPr>
        <w:t xml:space="preserve">。</w:t>
      </w:r>
      <w:r>
        <w:rPr>
          <w:rStyle w:val="1174"/>
          <w:rFonts w:hint="eastAsia" w:ascii="方正魏碑_GBK" w:hAnsi="方正魏碑_GBK" w:eastAsia="方正魏碑_GBK" w:cs="方正魏碑_GBK"/>
          <w:i w:val="0"/>
          <w:color w:val="auto"/>
          <w:highlight w:val="none"/>
          <w:u w:val="single"/>
          <w:shd w:val="clear" w:color="auto" w:fill="ffffff"/>
        </w:rPr>
        <w:t xml:space="preserve">（产品名称1）</w:t>
      </w:r>
      <w:r>
        <w:rPr>
          <w:rFonts w:hint="eastAsia" w:ascii="方正魏碑_GBK" w:hAnsi="方正魏碑_GBK" w:eastAsia="方正魏碑_GBK" w:cs="方正魏碑_GBK"/>
          <w:color w:val="auto"/>
          <w:highlight w:val="none"/>
          <w:shd w:val="clear" w:color="auto" w:fill="ffffff"/>
        </w:rPr>
        <w:t xml:space="preserve">的</w:t>
      </w:r>
      <w:r>
        <w:rPr>
          <w:rStyle w:val="1174"/>
          <w:rFonts w:hint="eastAsia" w:ascii="方正魏碑_GBK" w:hAnsi="方正魏碑_GBK" w:eastAsia="方正魏碑_GBK" w:cs="方正魏碑_GBK"/>
          <w:i w:val="0"/>
          <w:color w:val="auto"/>
          <w:highlight w:val="none"/>
          <w:u w:val="single"/>
          <w:shd w:val="clear" w:color="auto" w:fill="ffffff"/>
        </w:rPr>
        <w:t xml:space="preserve">（关键</w:t>
      </w:r>
      <w:r>
        <w:rPr>
          <w:rStyle w:val="1174"/>
          <w:rFonts w:ascii="方正魏碑_GBK" w:hAnsi="方正魏碑_GBK" w:eastAsia="方正魏碑_GBK" w:cs="方正魏碑_GBK"/>
          <w:i w:val="0"/>
          <w:color w:val="auto"/>
          <w:highlight w:val="none"/>
          <w:u w:val="single"/>
          <w:shd w:val="clear" w:color="auto" w:fill="ffffff"/>
        </w:rPr>
        <w:t xml:space="preserve">组件</w:t>
      </w:r>
      <w:r>
        <w:rPr>
          <w:rStyle w:val="1174"/>
          <w:rFonts w:hint="eastAsia" w:ascii="方正魏碑_GBK" w:hAnsi="方正魏碑_GBK" w:eastAsia="方正魏碑_GBK" w:cs="方正魏碑_GBK"/>
          <w:i w:val="0"/>
          <w:color w:val="auto"/>
          <w:highlight w:val="none"/>
          <w:u w:val="single"/>
          <w:shd w:val="clear" w:color="auto" w:fill="ffffff"/>
        </w:rPr>
        <w:t xml:space="preserve">）</w:t>
      </w:r>
      <w:r>
        <w:rPr>
          <w:rStyle w:val="1174"/>
          <w:rFonts w:hint="eastAsia" w:ascii="方正魏碑_GBK" w:hAnsi="方正魏碑_GBK" w:eastAsia="方正魏碑_GBK" w:cs="方正魏碑_GBK"/>
          <w:i w:val="0"/>
          <w:color w:val="auto"/>
          <w:highlight w:val="none"/>
          <w:shd w:val="clear" w:color="auto" w:fill="ffffff"/>
          <w:vertAlign w:val="superscript"/>
        </w:rPr>
        <w:t xml:space="preserve">4</w:t>
      </w:r>
      <w:r>
        <w:rPr>
          <w:rFonts w:hint="eastAsia" w:ascii="方正魏碑_GBK" w:hAnsi="方正魏碑_GBK" w:eastAsia="方正魏碑_GBK" w:cs="方正魏碑_GBK"/>
          <w:color w:val="auto"/>
          <w:highlight w:val="none"/>
          <w:shd w:val="clear" w:color="auto" w:fill="ffffff"/>
        </w:rPr>
        <w:t xml:space="preserve">在中国境内生产。</w:t>
      </w:r>
      <w:r>
        <w:rPr>
          <w:rStyle w:val="1174"/>
          <w:rFonts w:hint="eastAsia" w:ascii="方正魏碑_GBK" w:hAnsi="方正魏碑_GBK" w:eastAsia="方正魏碑_GBK" w:cs="方正魏碑_GBK"/>
          <w:i w:val="0"/>
          <w:color w:val="auto"/>
          <w:highlight w:val="none"/>
          <w:u w:val="single"/>
          <w:shd w:val="clear" w:color="auto" w:fill="ffffff"/>
        </w:rPr>
        <w:t xml:space="preserve">（产品名称1）</w:t>
      </w:r>
      <w:r>
        <w:rPr>
          <w:rFonts w:hint="eastAsia" w:ascii="方正魏碑_GBK" w:hAnsi="方正魏碑_GBK" w:eastAsia="方正魏碑_GBK" w:cs="方正魏碑_GBK"/>
          <w:color w:val="auto"/>
          <w:highlight w:val="none"/>
          <w:shd w:val="clear" w:color="auto" w:fill="ffffff"/>
        </w:rPr>
        <w:t xml:space="preserve">的</w:t>
      </w:r>
      <w:r>
        <w:rPr>
          <w:rStyle w:val="1174"/>
          <w:rFonts w:hint="eastAsia" w:ascii="方正魏碑_GBK" w:hAnsi="方正魏碑_GBK" w:eastAsia="方正魏碑_GBK" w:cs="方正魏碑_GBK"/>
          <w:i w:val="0"/>
          <w:color w:val="auto"/>
          <w:highlight w:val="none"/>
          <w:u w:val="single"/>
          <w:shd w:val="clear" w:color="auto" w:fill="ffffff"/>
        </w:rPr>
        <w:t xml:space="preserve">（关键工序）</w:t>
      </w:r>
      <w:r>
        <w:rPr>
          <w:rStyle w:val="1174"/>
          <w:rFonts w:hint="eastAsia" w:ascii="方正魏碑_GBK" w:hAnsi="方正魏碑_GBK" w:eastAsia="方正魏碑_GBK" w:cs="方正魏碑_GBK"/>
          <w:i w:val="0"/>
          <w:color w:val="auto"/>
          <w:highlight w:val="none"/>
          <w:shd w:val="clear" w:color="auto" w:fill="ffffff"/>
          <w:vertAlign w:val="superscript"/>
        </w:rPr>
        <w:t xml:space="preserve">5</w:t>
      </w:r>
      <w:r>
        <w:rPr>
          <w:rFonts w:hint="eastAsia" w:ascii="方正魏碑_GBK" w:hAnsi="方正魏碑_GBK" w:eastAsia="方正魏碑_GBK" w:cs="方正魏碑_GBK"/>
          <w:color w:val="auto"/>
          <w:highlight w:val="none"/>
          <w:shd w:val="clear" w:color="auto" w:fill="ffffff"/>
        </w:rPr>
        <w:t xml:space="preserve">在中国境内完成。</w:t>
      </w:r>
      <w:r/>
    </w:p>
    <w:p>
      <w:pPr>
        <w:pStyle w:val="1161"/>
        <w:ind w:firstLine="420"/>
        <w:spacing w:before="30" w:beforeAutospacing="0" w:after="30" w:afterAutospacing="0" w:line="0" w:lineRule="atLeast"/>
        <w:rPr>
          <w:rFonts w:hint="eastAsia"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2059305</wp:posOffset>
                </wp:positionH>
                <wp:positionV relativeFrom="paragraph">
                  <wp:posOffset>227330</wp:posOffset>
                </wp:positionV>
                <wp:extent cx="843915" cy="125730"/>
                <wp:effectExtent l="0" t="0" r="0" b="0"/>
                <wp:wrapNone/>
                <wp:docPr id="15" name="任意多边形 10"/>
                <wp:cNvGraphicFramePr/>
                <a:graphic xmlns:a="http://schemas.openxmlformats.org/drawingml/2006/main">
                  <a:graphicData uri="http://schemas.microsoft.com/office/word/2010/wordprocessingShape">
                    <wps:wsp>
                      <wps:cNvPr id="0" name=""/>
                      <wps:cNvSpPr/>
                      <wps:spPr bwMode="auto">
                        <a:xfrm flipV="1">
                          <a:off x="0" y="0"/>
                          <a:ext cx="843915" cy="12573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4" o:spid="_x0000_s14" style="position:absolute;z-index:251661312;o:allowoverlap:true;o:allowincell:true;mso-position-horizontal-relative:text;margin-left:162.2pt;mso-position-horizontal:absolute;mso-position-vertical-relative:text;margin-top:17.9pt;mso-position-vertical:absolute;width:66.5pt;height:9.9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1917065</wp:posOffset>
                </wp:positionH>
                <wp:positionV relativeFrom="paragraph">
                  <wp:posOffset>473710</wp:posOffset>
                </wp:positionV>
                <wp:extent cx="821690" cy="102870"/>
                <wp:effectExtent l="0" t="0" r="0" b="0"/>
                <wp:wrapNone/>
                <wp:docPr id="16" name="任意多边形 11"/>
                <wp:cNvGraphicFramePr/>
                <a:graphic xmlns:a="http://schemas.openxmlformats.org/drawingml/2006/main">
                  <a:graphicData uri="http://schemas.microsoft.com/office/word/2010/wordprocessingShape">
                    <wps:wsp>
                      <wps:cNvPr id="0" name=""/>
                      <wps:cNvSpPr/>
                      <wps:spPr bwMode="auto">
                        <a:xfrm flipV="1">
                          <a:off x="0" y="0"/>
                          <a:ext cx="821689" cy="1028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5" o:spid="_x0000_s15" style="position:absolute;z-index:251661312;o:allowoverlap:true;o:allowincell:true;mso-position-horizontal-relative:text;margin-left:150.9pt;mso-position-horizontal:absolute;mso-position-vertical-relative:text;margin-top:37.3pt;mso-position-vertical:absolute;width:64.7pt;height:8.1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686435</wp:posOffset>
                </wp:positionH>
                <wp:positionV relativeFrom="paragraph">
                  <wp:posOffset>432435</wp:posOffset>
                </wp:positionV>
                <wp:extent cx="908685" cy="140970"/>
                <wp:effectExtent l="0" t="0" r="0" b="0"/>
                <wp:wrapNone/>
                <wp:docPr id="17" name="任意多边形 12"/>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6" o:spid="_x0000_s16" style="position:absolute;z-index:251661312;o:allowoverlap:true;o:allowincell:true;mso-position-horizontal-relative:text;margin-left:54.0pt;mso-position-horizontal:absolute;mso-position-vertical-relative:text;margin-top:34.0pt;mso-position-vertical:absolute;width:71.5pt;height:11.1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4404995</wp:posOffset>
                </wp:positionH>
                <wp:positionV relativeFrom="paragraph">
                  <wp:posOffset>263525</wp:posOffset>
                </wp:positionV>
                <wp:extent cx="659765" cy="135890"/>
                <wp:effectExtent l="0" t="0" r="0" b="0"/>
                <wp:wrapNone/>
                <wp:docPr id="18" name="任意多边形 13"/>
                <wp:cNvGraphicFramePr/>
                <a:graphic xmlns:a="http://schemas.openxmlformats.org/drawingml/2006/main">
                  <a:graphicData uri="http://schemas.microsoft.com/office/word/2010/wordprocessingShape">
                    <wps:wsp>
                      <wps:cNvPr id="0" name=""/>
                      <wps:cNvSpPr/>
                      <wps:spPr bwMode="auto">
                        <a:xfrm flipV="1">
                          <a:off x="0" y="0"/>
                          <a:ext cx="659765" cy="1358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7" o:spid="_x0000_s17" style="position:absolute;z-index:251661312;o:allowoverlap:true;o:allowincell:true;mso-position-horizontal-relative:text;margin-left:346.8pt;mso-position-horizontal:absolute;mso-position-vertical-relative:text;margin-top:20.8pt;mso-position-vertical:absolute;width:51.9pt;height:10.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3177540</wp:posOffset>
                </wp:positionH>
                <wp:positionV relativeFrom="paragraph">
                  <wp:posOffset>252095</wp:posOffset>
                </wp:positionV>
                <wp:extent cx="849630" cy="120015"/>
                <wp:effectExtent l="0" t="0" r="0" b="0"/>
                <wp:wrapNone/>
                <wp:docPr id="19" name="任意多边形 14"/>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8" o:spid="_x0000_s18" style="position:absolute;z-index:251661312;o:allowoverlap:true;o:allowincell:true;mso-position-horizontal-relative:text;margin-left:250.2pt;mso-position-horizontal:absolute;mso-position-vertical-relative:text;margin-top:19.8pt;mso-position-vertical:absolute;width:66.9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4476115</wp:posOffset>
                </wp:positionH>
                <wp:positionV relativeFrom="paragraph">
                  <wp:posOffset>22225</wp:posOffset>
                </wp:positionV>
                <wp:extent cx="690245" cy="135255"/>
                <wp:effectExtent l="0" t="0" r="0" b="0"/>
                <wp:wrapNone/>
                <wp:docPr id="20" name="任意多边形 15"/>
                <wp:cNvGraphicFramePr/>
                <a:graphic xmlns:a="http://schemas.openxmlformats.org/drawingml/2006/main">
                  <a:graphicData uri="http://schemas.microsoft.com/office/word/2010/wordprocessingShape">
                    <wps:wsp>
                      <wps:cNvPr id="0" name=""/>
                      <wps:cNvSpPr/>
                      <wps:spPr bwMode="auto">
                        <a:xfrm flipV="1">
                          <a:off x="0" y="0"/>
                          <a:ext cx="690245" cy="13525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miter/>
                        </a:ln>
                      </wps:spPr>
                      <wps:bodyPr rot="0">
                        <a:prstTxWarp prst="textNoShape">
                          <a:avLst/>
                        </a:prstTxWarp>
                        <a:noAutofit/>
                      </wps:bodyPr>
                    </wps:wsp>
                  </a:graphicData>
                </a:graphic>
              </wp:anchor>
            </w:drawing>
          </mc:Choice>
          <mc:Fallback>
            <w:pict>
              <v:shape id="shape 19" o:spid="_x0000_s19" style="position:absolute;z-index:251661312;o:allowoverlap:true;o:allowincell:true;mso-position-horizontal-relative:text;margin-left:352.4pt;mso-position-horizontal:absolute;mso-position-vertical-relative:text;margin-top:1.8pt;mso-position-vertical:absolute;width:54.3pt;height:10.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color w:val="auto"/>
          <w:highlight w:val="none"/>
          <w:shd w:val="clear" w:color="auto" w:fill="ffffff"/>
        </w:rPr>
        <w:t xml:space="preserve">2.</w:t>
      </w:r>
      <w:r>
        <w:rPr>
          <w:rStyle w:val="1174"/>
          <w:rFonts w:hint="eastAsia" w:ascii="方正魏碑_GBK" w:hAnsi="方正魏碑_GBK" w:eastAsia="方正魏碑_GBK" w:cs="方正魏碑_GBK"/>
          <w:i w:val="0"/>
          <w:color w:val="auto"/>
          <w:highlight w:val="none"/>
          <w:u w:val="single"/>
          <w:shd w:val="clear" w:color="auto" w:fill="ffffff"/>
        </w:rPr>
        <w:t xml:space="preserve">（产品名称2）</w:t>
      </w:r>
      <w:r>
        <w:rPr>
          <w:rFonts w:hint="eastAsia" w:ascii="方正魏碑_GBK" w:hAnsi="方正魏碑_GBK" w:eastAsia="方正魏碑_GBK" w:cs="方正魏碑_GBK"/>
          <w:color w:val="auto"/>
          <w:highlight w:val="none"/>
          <w:shd w:val="clear" w:color="auto" w:fill="ffffff"/>
        </w:rPr>
        <w:t xml:space="preserve">，生产厂为</w:t>
      </w:r>
      <w:r>
        <w:rPr>
          <w:rStyle w:val="1174"/>
          <w:rFonts w:hint="eastAsia" w:ascii="方正魏碑_GBK" w:hAnsi="方正魏碑_GBK" w:eastAsia="方正魏碑_GBK" w:cs="方正魏碑_GBK"/>
          <w:i w:val="0"/>
          <w:color w:val="auto"/>
          <w:highlight w:val="none"/>
          <w:u w:val="single"/>
          <w:shd w:val="clear" w:color="auto" w:fill="ffffff"/>
        </w:rPr>
        <w:t xml:space="preserve">（厂名）</w:t>
      </w:r>
      <w:r>
        <w:rPr>
          <w:rFonts w:hint="eastAsia" w:ascii="方正魏碑_GBK" w:hAnsi="方正魏碑_GBK" w:eastAsia="方正魏碑_GBK" w:cs="方正魏碑_GBK"/>
          <w:color w:val="auto"/>
          <w:highlight w:val="none"/>
          <w:shd w:val="clear" w:color="auto" w:fill="ffffff"/>
        </w:rPr>
        <w:t xml:space="preserve">，厂址为</w:t>
      </w:r>
      <w:r>
        <w:rPr>
          <w:rStyle w:val="1174"/>
          <w:rFonts w:hint="eastAsia" w:ascii="方正魏碑_GBK" w:hAnsi="方正魏碑_GBK" w:eastAsia="方正魏碑_GBK" w:cs="方正魏碑_GBK"/>
          <w:i w:val="0"/>
          <w:color w:val="auto"/>
          <w:highlight w:val="none"/>
          <w:u w:val="single"/>
          <w:shd w:val="clear" w:color="auto" w:fill="ffffff"/>
        </w:rPr>
        <w:t xml:space="preserve">（生产厂址）</w:t>
      </w:r>
      <w:r>
        <w:rPr>
          <w:rFonts w:hint="eastAsia" w:ascii="方正魏碑_GBK" w:hAnsi="方正魏碑_GBK" w:eastAsia="方正魏碑_GBK" w:cs="方正魏碑_GBK"/>
          <w:color w:val="auto"/>
          <w:highlight w:val="none"/>
          <w:shd w:val="clear" w:color="auto" w:fill="ffffff"/>
        </w:rPr>
        <w:t xml:space="preserve">。</w:t>
      </w:r>
      <w:r>
        <w:rPr>
          <w:rStyle w:val="1174"/>
          <w:rFonts w:hint="eastAsia" w:ascii="方正魏碑_GBK" w:hAnsi="方正魏碑_GBK" w:eastAsia="方正魏碑_GBK" w:cs="方正魏碑_GBK"/>
          <w:i w:val="0"/>
          <w:color w:val="auto"/>
          <w:highlight w:val="none"/>
          <w:u w:val="single"/>
          <w:shd w:val="clear" w:color="auto" w:fill="ffffff"/>
        </w:rPr>
        <w:t xml:space="preserve">（产品名称2）</w:t>
      </w:r>
      <w:r>
        <w:rPr>
          <w:rFonts w:hint="eastAsia" w:ascii="方正魏碑_GBK" w:hAnsi="方正魏碑_GBK" w:eastAsia="方正魏碑_GBK" w:cs="方正魏碑_GBK"/>
          <w:color w:val="auto"/>
          <w:highlight w:val="none"/>
          <w:shd w:val="clear" w:color="auto" w:fill="ffffff"/>
        </w:rPr>
        <w:t xml:space="preserve">的中国境内生产的组件成本占比≥</w:t>
      </w:r>
      <w:r>
        <w:rPr>
          <w:rStyle w:val="1174"/>
          <w:rFonts w:hint="eastAsia" w:ascii="方正魏碑_GBK" w:hAnsi="方正魏碑_GBK" w:eastAsia="方正魏碑_GBK" w:cs="方正魏碑_GBK"/>
          <w:i w:val="0"/>
          <w:color w:val="auto"/>
          <w:highlight w:val="none"/>
          <w:u w:val="single"/>
          <w:shd w:val="clear" w:color="auto" w:fill="ffffff"/>
        </w:rPr>
        <w:t xml:space="preserve">（规定</w:t>
      </w:r>
      <w:r>
        <w:rPr>
          <w:rStyle w:val="1174"/>
          <w:rFonts w:ascii="方正魏碑_GBK" w:hAnsi="方正魏碑_GBK" w:eastAsia="方正魏碑_GBK" w:cs="方正魏碑_GBK"/>
          <w:i w:val="0"/>
          <w:color w:val="auto"/>
          <w:highlight w:val="none"/>
          <w:u w:val="single"/>
          <w:shd w:val="clear" w:color="auto" w:fill="ffffff"/>
        </w:rPr>
        <w:t xml:space="preserve">比例</w:t>
      </w:r>
      <w:r>
        <w:rPr>
          <w:rStyle w:val="1174"/>
          <w:rFonts w:hint="eastAsia" w:ascii="方正魏碑_GBK" w:hAnsi="方正魏碑_GBK" w:eastAsia="方正魏碑_GBK" w:cs="方正魏碑_GBK"/>
          <w:i w:val="0"/>
          <w:color w:val="auto"/>
          <w:highlight w:val="none"/>
          <w:u w:val="single"/>
          <w:shd w:val="clear" w:color="auto" w:fill="ffffff"/>
        </w:rPr>
        <w:t xml:space="preserve">）</w:t>
      </w:r>
      <w:r>
        <w:rPr>
          <w:rFonts w:hint="eastAsia" w:ascii="方正魏碑_GBK" w:hAnsi="方正魏碑_GBK" w:eastAsia="方正魏碑_GBK" w:cs="方正魏碑_GBK"/>
          <w:color w:val="auto"/>
          <w:highlight w:val="none"/>
          <w:shd w:val="clear" w:color="auto" w:fill="ffffff"/>
        </w:rPr>
        <w:t xml:space="preserve">。</w:t>
      </w:r>
      <w:r>
        <w:rPr>
          <w:rStyle w:val="1174"/>
          <w:rFonts w:hint="eastAsia" w:ascii="方正魏碑_GBK" w:hAnsi="方正魏碑_GBK" w:eastAsia="方正魏碑_GBK" w:cs="方正魏碑_GBK"/>
          <w:i w:val="0"/>
          <w:color w:val="auto"/>
          <w:highlight w:val="none"/>
          <w:u w:val="single"/>
          <w:shd w:val="clear" w:color="auto" w:fill="ffffff"/>
        </w:rPr>
        <w:t xml:space="preserve">（产品名称2）</w:t>
      </w:r>
      <w:r>
        <w:rPr>
          <w:rFonts w:hint="eastAsia" w:ascii="方正魏碑_GBK" w:hAnsi="方正魏碑_GBK" w:eastAsia="方正魏碑_GBK" w:cs="方正魏碑_GBK"/>
          <w:color w:val="auto"/>
          <w:highlight w:val="none"/>
          <w:shd w:val="clear" w:color="auto" w:fill="ffffff"/>
        </w:rPr>
        <w:t xml:space="preserve">的</w:t>
      </w:r>
      <w:r>
        <w:rPr>
          <w:rStyle w:val="1174"/>
          <w:rFonts w:hint="eastAsia" w:ascii="方正魏碑_GBK" w:hAnsi="方正魏碑_GBK" w:eastAsia="方正魏碑_GBK" w:cs="方正魏碑_GBK"/>
          <w:i w:val="0"/>
          <w:color w:val="auto"/>
          <w:highlight w:val="none"/>
          <w:u w:val="single"/>
          <w:shd w:val="clear" w:color="auto" w:fill="ffffff"/>
        </w:rPr>
        <w:t xml:space="preserve">（关键</w:t>
      </w:r>
      <w:r>
        <w:rPr>
          <w:rStyle w:val="1174"/>
          <w:rFonts w:ascii="方正魏碑_GBK" w:hAnsi="方正魏碑_GBK" w:eastAsia="方正魏碑_GBK" w:cs="方正魏碑_GBK"/>
          <w:i w:val="0"/>
          <w:color w:val="auto"/>
          <w:highlight w:val="none"/>
          <w:u w:val="single"/>
          <w:shd w:val="clear" w:color="auto" w:fill="ffffff"/>
        </w:rPr>
        <w:t xml:space="preserve">组件</w:t>
      </w:r>
      <w:r>
        <w:rPr>
          <w:rStyle w:val="1174"/>
          <w:rFonts w:hint="eastAsia" w:ascii="方正魏碑_GBK" w:hAnsi="方正魏碑_GBK" w:eastAsia="方正魏碑_GBK" w:cs="方正魏碑_GBK"/>
          <w:i w:val="0"/>
          <w:color w:val="auto"/>
          <w:highlight w:val="none"/>
          <w:u w:val="single"/>
          <w:shd w:val="clear" w:color="auto" w:fill="ffffff"/>
        </w:rPr>
        <w:t xml:space="preserve">）</w:t>
      </w:r>
      <w:r>
        <w:rPr>
          <w:rFonts w:hint="eastAsia" w:ascii="方正魏碑_GBK" w:hAnsi="方正魏碑_GBK" w:eastAsia="方正魏碑_GBK" w:cs="方正魏碑_GBK"/>
          <w:color w:val="auto"/>
          <w:highlight w:val="none"/>
          <w:shd w:val="clear" w:color="auto" w:fill="ffffff"/>
        </w:rPr>
        <w:t xml:space="preserve">在中国境内生产。</w:t>
      </w:r>
      <w:r>
        <w:rPr>
          <w:rStyle w:val="1174"/>
          <w:rFonts w:hint="eastAsia" w:ascii="方正魏碑_GBK" w:hAnsi="方正魏碑_GBK" w:eastAsia="方正魏碑_GBK" w:cs="方正魏碑_GBK"/>
          <w:i w:val="0"/>
          <w:color w:val="auto"/>
          <w:highlight w:val="none"/>
          <w:u w:val="single"/>
          <w:shd w:val="clear" w:color="auto" w:fill="ffffff"/>
        </w:rPr>
        <w:t xml:space="preserve">（产品名称1）</w:t>
      </w:r>
      <w:r>
        <w:rPr>
          <w:rFonts w:hint="eastAsia" w:ascii="方正魏碑_GBK" w:hAnsi="方正魏碑_GBK" w:eastAsia="方正魏碑_GBK" w:cs="方正魏碑_GBK"/>
          <w:color w:val="auto"/>
          <w:highlight w:val="none"/>
          <w:shd w:val="clear" w:color="auto" w:fill="ffffff"/>
        </w:rPr>
        <w:t xml:space="preserve">的</w:t>
      </w:r>
      <w:r>
        <w:rPr>
          <w:rStyle w:val="1174"/>
          <w:rFonts w:hint="eastAsia" w:ascii="方正魏碑_GBK" w:hAnsi="方正魏碑_GBK" w:eastAsia="方正魏碑_GBK" w:cs="方正魏碑_GBK"/>
          <w:i w:val="0"/>
          <w:color w:val="auto"/>
          <w:highlight w:val="none"/>
          <w:u w:val="single"/>
          <w:shd w:val="clear" w:color="auto" w:fill="ffffff"/>
        </w:rPr>
        <w:t xml:space="preserve">（关键工序）</w:t>
      </w:r>
      <w:r>
        <w:rPr>
          <w:rFonts w:hint="eastAsia" w:ascii="方正魏碑_GBK" w:hAnsi="方正魏碑_GBK" w:eastAsia="方正魏碑_GBK" w:cs="方正魏碑_GBK"/>
          <w:color w:val="auto"/>
          <w:highlight w:val="none"/>
          <w:shd w:val="clear" w:color="auto" w:fill="ffffff"/>
        </w:rPr>
        <w:t xml:space="preserve">在中国境内完成。</w:t>
      </w:r>
      <w:r/>
    </w:p>
    <w:p>
      <w:pPr>
        <w:pStyle w:val="1161"/>
        <w:ind w:firstLine="420"/>
        <w:spacing w:before="30" w:beforeAutospacing="0" w:after="30" w:afterAutospacing="0" w:line="0" w:lineRule="atLeast"/>
        <w:rPr>
          <w:rFonts w:hint="eastAsia"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shd w:val="clear" w:color="auto" w:fill="ffffff"/>
        </w:rPr>
        <w:t xml:space="preserve">……</w:t>
      </w:r>
      <w:r/>
    </w:p>
    <w:p>
      <w:pPr>
        <w:pStyle w:val="1161"/>
        <w:ind w:firstLine="420"/>
        <w:spacing w:before="30" w:beforeAutospacing="0" w:after="30" w:afterAutospacing="0" w:line="0" w:lineRule="atLeast"/>
        <w:rPr>
          <w:rFonts w:hint="eastAsia"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shd w:val="clear" w:color="auto" w:fill="ffffff"/>
        </w:rPr>
        <w:t xml:space="preserve">本公司（单位）对上述声明内容的真实性负责。如有虚假，愿承担相应法律责任。</w:t>
      </w:r>
      <w:r/>
    </w:p>
    <w:p>
      <w:pPr>
        <w:pStyle w:val="1161"/>
        <w:spacing w:before="30" w:beforeAutospacing="0" w:after="30" w:afterAutospacing="0" w:line="0" w:lineRule="atLeast"/>
        <w:rPr>
          <w:rFonts w:hint="eastAsia"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rPr>
      </w:r>
      <w:r/>
    </w:p>
    <w:p>
      <w:pPr>
        <w:pStyle w:val="1161"/>
        <w:ind w:right="480" w:firstLine="3720"/>
        <w:spacing w:before="30" w:beforeAutospacing="0" w:after="30" w:afterAutospacing="0" w:line="0" w:lineRule="atLeast"/>
        <w:rPr>
          <w:rFonts w:hint="eastAsia"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shd w:val="clear" w:color="auto" w:fill="ffffff"/>
        </w:rPr>
        <w:t xml:space="preserve">公司（单位）名称（盖章）：　        </w:t>
      </w:r>
      <w:r/>
    </w:p>
    <w:p>
      <w:pPr>
        <w:pStyle w:val="1161"/>
        <w:jc w:val="center"/>
        <w:spacing w:before="30" w:beforeAutospacing="0" w:after="30" w:afterAutospacing="0" w:line="0" w:lineRule="atLeast"/>
        <w:rPr>
          <w:rFonts w:hint="eastAsia"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shd w:val="clear" w:color="auto" w:fill="ffffff"/>
        </w:rPr>
        <w:t xml:space="preserve">                    </w:t>
      </w:r>
      <w:r>
        <w:rPr>
          <w:rFonts w:ascii="方正魏碑_GBK" w:hAnsi="方正魏碑_GBK" w:eastAsia="方正魏碑_GBK" w:cs="方正魏碑_GBK"/>
          <w:color w:val="auto"/>
          <w:highlight w:val="none"/>
          <w:shd w:val="clear" w:color="auto" w:fill="ffffff"/>
        </w:rPr>
        <w:t xml:space="preserve">            </w:t>
      </w:r>
      <w:r>
        <w:rPr>
          <w:rFonts w:hint="eastAsia" w:ascii="方正魏碑_GBK" w:hAnsi="方正魏碑_GBK" w:eastAsia="方正魏碑_GBK" w:cs="方正魏碑_GBK"/>
          <w:color w:val="auto"/>
          <w:highlight w:val="none"/>
          <w:shd w:val="clear" w:color="auto" w:fill="ffffff"/>
        </w:rPr>
        <w:t xml:space="preserve">日期：　   年　  月　  日         </w:t>
      </w:r>
      <w:r/>
    </w:p>
    <w:p>
      <w:pPr>
        <w:pStyle w:val="1161"/>
        <w:spacing w:before="30" w:beforeAutospacing="0" w:after="30" w:afterAutospacing="0" w:line="0" w:lineRule="atLeast"/>
        <w:rPr>
          <w:rFonts w:hint="eastAsia"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shd w:val="clear" w:color="auto" w:fill="ffffff"/>
        </w:rPr>
        <w:t xml:space="preserve">__________________</w:t>
      </w:r>
      <w:r/>
    </w:p>
    <w:p>
      <w:pPr>
        <w:pStyle w:val="1161"/>
        <w:spacing w:before="30" w:beforeAutospacing="0" w:after="30" w:afterAutospacing="0" w:line="0" w:lineRule="atLeast"/>
        <w:rPr>
          <w:rFonts w:hint="eastAsia" w:ascii="方正魏碑_GBK" w:hAnsi="方正魏碑_GBK" w:eastAsia="方正魏碑_GBK" w:cs="方正魏碑_GBK"/>
          <w:color w:val="auto"/>
          <w:sz w:val="22"/>
          <w:highlight w:val="none"/>
        </w:rPr>
      </w:pPr>
      <w:r>
        <w:rPr>
          <w:rFonts w:hint="eastAsia" w:ascii="方正魏碑_GBK" w:hAnsi="方正魏碑_GBK" w:eastAsia="方正魏碑_GBK" w:cs="方正魏碑_GBK"/>
          <w:color w:val="auto"/>
          <w:sz w:val="22"/>
          <w:highlight w:val="none"/>
          <w:shd w:val="clear" w:color="auto" w:fill="ffffff"/>
        </w:rPr>
        <w:t xml:space="preserve">1.产品如有型号，请在“产品名称”栏一并填写。</w:t>
      </w:r>
      <w:r/>
    </w:p>
    <w:p>
      <w:pPr>
        <w:pStyle w:val="1161"/>
        <w:spacing w:before="30" w:beforeAutospacing="0" w:after="30" w:afterAutospacing="0" w:line="0" w:lineRule="atLeast"/>
        <w:rPr>
          <w:rFonts w:hint="eastAsia" w:ascii="方正魏碑_GBK" w:hAnsi="方正魏碑_GBK" w:eastAsia="方正魏碑_GBK" w:cs="方正魏碑_GBK"/>
          <w:color w:val="auto"/>
          <w:sz w:val="22"/>
          <w:highlight w:val="none"/>
        </w:rPr>
      </w:pPr>
      <w:r>
        <w:rPr>
          <w:rFonts w:hint="eastAsia" w:ascii="方正魏碑_GBK" w:hAnsi="方正魏碑_GBK" w:eastAsia="方正魏碑_GBK" w:cs="方正魏碑_GBK"/>
          <w:color w:val="auto"/>
          <w:sz w:val="22"/>
          <w:highlight w:val="none"/>
          <w:shd w:val="clear" w:color="auto" w:fill="ffffff"/>
        </w:rPr>
        <w:t xml:space="preserve">2.生产厂名与厂址应与生产厂营业执照载明的相关信息保持一致。</w:t>
      </w:r>
      <w:r/>
    </w:p>
    <w:p>
      <w:pPr>
        <w:pStyle w:val="1161"/>
        <w:spacing w:before="30" w:beforeAutospacing="0" w:after="30" w:afterAutospacing="0" w:line="0" w:lineRule="atLeast"/>
        <w:rPr>
          <w:rFonts w:hint="eastAsia" w:ascii="方正魏碑_GBK" w:hAnsi="方正魏碑_GBK" w:eastAsia="方正魏碑_GBK" w:cs="方正魏碑_GBK"/>
          <w:color w:val="auto"/>
          <w:sz w:val="22"/>
          <w:highlight w:val="none"/>
        </w:rPr>
      </w:pPr>
      <w:r>
        <w:rPr>
          <w:rFonts w:hint="eastAsia" w:ascii="方正魏碑_GBK" w:hAnsi="方正魏碑_GBK" w:eastAsia="方正魏碑_GBK" w:cs="方正魏碑_GBK"/>
          <w:color w:val="auto"/>
          <w:sz w:val="22"/>
          <w:highlight w:val="none"/>
          <w:shd w:val="clear" w:color="auto" w:fill="ffffff"/>
        </w:rPr>
        <w:t xml:space="preserve">3.该产品的中国境内生产的组件成本占比相关要求实施前，“规定比例”栏可不填，下同。</w:t>
      </w:r>
      <w:r/>
    </w:p>
    <w:p>
      <w:pPr>
        <w:pStyle w:val="1161"/>
        <w:spacing w:before="30" w:beforeAutospacing="0" w:after="30" w:afterAutospacing="0" w:line="0" w:lineRule="atLeast"/>
        <w:rPr>
          <w:rFonts w:hint="eastAsia" w:ascii="方正魏碑_GBK" w:hAnsi="方正魏碑_GBK" w:eastAsia="方正魏碑_GBK" w:cs="方正魏碑_GBK"/>
          <w:color w:val="auto"/>
          <w:sz w:val="22"/>
          <w:highlight w:val="none"/>
        </w:rPr>
      </w:pPr>
      <w:r>
        <w:rPr>
          <w:rFonts w:hint="eastAsia" w:ascii="方正魏碑_GBK" w:hAnsi="方正魏碑_GBK" w:eastAsia="方正魏碑_GBK" w:cs="方正魏碑_GBK"/>
          <w:color w:val="auto"/>
          <w:sz w:val="22"/>
          <w:highlight w:val="none"/>
          <w:shd w:val="clear" w:color="auto" w:fill="ffffff"/>
        </w:rPr>
        <w:t xml:space="preserve">4.该产品的关键组件要求实施前，“关键组件”栏可不填，下同。</w:t>
      </w:r>
      <w:r/>
    </w:p>
    <w:p>
      <w:pPr>
        <w:pStyle w:val="1161"/>
        <w:spacing w:before="30" w:beforeAutospacing="0" w:after="30" w:afterAutospacing="0" w:line="0" w:lineRule="atLeast"/>
        <w:rPr>
          <w:rFonts w:ascii="方正魏碑_GBK" w:hAnsi="方正魏碑_GBK" w:eastAsia="方正魏碑_GBK" w:cs="方正魏碑_GBK"/>
          <w:color w:val="auto"/>
          <w:sz w:val="22"/>
          <w:highlight w:val="none"/>
          <w:shd w:val="clear" w:color="auto" w:fill="ffffff"/>
        </w:rPr>
      </w:pPr>
      <w:r>
        <w:rPr>
          <w:rFonts w:hint="eastAsia" w:ascii="方正魏碑_GBK" w:hAnsi="方正魏碑_GBK" w:eastAsia="方正魏碑_GBK" w:cs="方正魏碑_GBK"/>
          <w:color w:val="auto"/>
          <w:sz w:val="22"/>
          <w:highlight w:val="none"/>
          <w:shd w:val="clear" w:color="auto" w:fill="ffffff"/>
        </w:rPr>
        <w:t xml:space="preserve">5.该产品的关键工序要求实施前，“关键工序”栏可不填，下同。</w:t>
      </w:r>
      <w:r/>
    </w:p>
    <w:p>
      <w:pPr>
        <w:pStyle w:val="1161"/>
        <w:spacing w:before="30" w:beforeAutospacing="0" w:after="30" w:afterAutospacing="0" w:line="0" w:lineRule="atLeast"/>
        <w:rPr>
          <w:rFonts w:ascii="方正魏碑_GBK" w:hAnsi="方正魏碑_GBK" w:eastAsia="方正魏碑_GBK" w:cs="方正魏碑_GBK"/>
          <w:color w:val="auto"/>
          <w:sz w:val="22"/>
          <w:highlight w:val="none"/>
          <w:shd w:val="clear" w:color="auto" w:fill="ffffff"/>
        </w:rPr>
      </w:pPr>
      <w:r>
        <w:rPr>
          <w:rFonts w:hint="eastAsia" w:ascii="方正魏碑_GBK" w:hAnsi="方正魏碑_GBK" w:eastAsia="方正魏碑_GBK" w:cs="方正魏碑_GBK"/>
          <w:color w:val="auto"/>
          <w:sz w:val="22"/>
          <w:highlight w:val="none"/>
          <w:shd w:val="clear" w:color="auto" w:fill="ffffff"/>
        </w:rPr>
        <w:t xml:space="preserve">6.用斜线划除的地方无需填写。</w:t>
      </w:r>
      <w:r/>
    </w:p>
    <w:p>
      <w:pPr>
        <w:spacing w:line="360" w:lineRule="auto"/>
        <w:rPr>
          <w:rFonts w:ascii="宋体" w:hAnsi="宋体"/>
          <w:color w:val="auto"/>
          <w:sz w:val="24"/>
          <w:szCs w:val="20"/>
          <w:highlight w:val="none"/>
        </w:rPr>
        <w:outlineLvl w:val="2"/>
      </w:pPr>
      <w:r>
        <w:rPr>
          <w:rFonts w:ascii="宋体" w:hAnsi="宋体"/>
          <w:color w:val="auto"/>
          <w:sz w:val="24"/>
          <w:szCs w:val="20"/>
          <w:highlight w:val="none"/>
        </w:rPr>
      </w:r>
      <w:r/>
    </w:p>
    <w:p>
      <w:pPr>
        <w:spacing w:line="360" w:lineRule="auto"/>
        <w:rPr>
          <w:rFonts w:hint="eastAsia" w:ascii="宋体" w:hAnsi="宋体"/>
          <w:b/>
          <w:color w:val="auto"/>
          <w:sz w:val="24"/>
          <w:highlight w:val="none"/>
        </w:rPr>
        <w:sectPr>
          <w:headerReference w:type="even" r:id="rId14"/>
          <w:headerReference w:type="first" r:id="rId15"/>
          <w:footerReference w:type="even" r:id="rId22"/>
          <w:footerReference w:type="first" r:id="rId23"/>
          <w:footnotePr/>
          <w:endnotePr/>
          <w:type w:val="nextPage"/>
          <w:pgSz w:w="11907" w:h="16840" w:orient="portrait"/>
          <w:pgMar w:top="1418" w:right="1134" w:bottom="1418" w:left="1701" w:header="851" w:footer="851" w:gutter="0"/>
          <w:cols w:num="1" w:sep="0" w:space="1701" w:equalWidth="1"/>
          <w:docGrid w:linePitch="360"/>
        </w:sectPr>
        <w:outlineLvl w:val="2"/>
      </w:pPr>
      <w:r>
        <w:rPr>
          <w:rFonts w:hint="eastAsia" w:ascii="宋体" w:hAnsi="宋体"/>
          <w:b/>
          <w:color w:val="auto"/>
          <w:sz w:val="24"/>
          <w:highlight w:val="none"/>
        </w:rPr>
      </w:r>
      <w:r/>
    </w:p>
    <w:p>
      <w:pPr>
        <w:spacing w:line="360" w:lineRule="auto"/>
        <w:rPr>
          <w:rFonts w:ascii="宋体" w:hAnsi="宋体"/>
          <w:b/>
          <w:color w:val="auto"/>
          <w:sz w:val="24"/>
          <w:szCs w:val="20"/>
          <w:highlight w:val="none"/>
        </w:rPr>
        <w:outlineLvl w:val="2"/>
      </w:pPr>
      <w:r>
        <w:rPr>
          <w:rFonts w:hint="eastAsia" w:ascii="宋体" w:hAnsi="宋体"/>
          <w:b/>
          <w:color w:val="auto"/>
          <w:sz w:val="24"/>
          <w:highlight w:val="none"/>
        </w:rPr>
        <w:t xml:space="preserve">1</w:t>
      </w:r>
      <w:r>
        <w:rPr>
          <w:rFonts w:hint="eastAsia" w:ascii="宋体" w:hAnsi="宋体"/>
          <w:b/>
          <w:color w:val="auto"/>
          <w:sz w:val="24"/>
          <w:highlight w:val="none"/>
          <w:lang w:val="en-US" w:eastAsia="zh-CN"/>
        </w:rPr>
        <w:t xml:space="preserve">1</w:t>
      </w:r>
      <w:r>
        <w:rPr>
          <w:rFonts w:ascii="宋体" w:hAnsi="宋体"/>
          <w:b/>
          <w:color w:val="auto"/>
          <w:sz w:val="24"/>
          <w:highlight w:val="none"/>
        </w:rPr>
        <w:t xml:space="preserve">  </w:t>
      </w:r>
      <w:r>
        <w:rPr>
          <w:rFonts w:hint="eastAsia" w:ascii="宋体" w:hAnsi="宋体"/>
          <w:b/>
          <w:color w:val="auto"/>
          <w:sz w:val="24"/>
          <w:highlight w:val="none"/>
        </w:rPr>
        <w:t xml:space="preserve">项目实施方案等，包括但不限于如下主题：</w:t>
      </w:r>
      <w:r/>
    </w:p>
    <w:p>
      <w:pPr>
        <w:ind w:firstLine="480"/>
        <w:spacing w:line="560" w:lineRule="exact"/>
        <w:rPr>
          <w:rFonts w:ascii="宋体" w:hAnsi="宋体"/>
          <w:color w:val="auto"/>
          <w:sz w:val="24"/>
          <w:szCs w:val="20"/>
          <w:highlight w:val="none"/>
        </w:rPr>
      </w:pPr>
      <w:r>
        <w:rPr>
          <w:rFonts w:hint="eastAsia" w:ascii="宋体" w:hAnsi="宋体"/>
          <w:color w:val="auto"/>
          <w:sz w:val="24"/>
          <w:szCs w:val="20"/>
          <w:highlight w:val="none"/>
        </w:rPr>
        <w:t xml:space="preserve">1）项目组织实施方案；</w:t>
      </w:r>
      <w:r/>
    </w:p>
    <w:p>
      <w:pPr>
        <w:ind w:firstLine="480"/>
        <w:spacing w:line="560" w:lineRule="exact"/>
        <w:rPr>
          <w:rFonts w:ascii="宋体" w:hAnsi="宋体"/>
          <w:color w:val="auto"/>
          <w:sz w:val="24"/>
          <w:szCs w:val="20"/>
          <w:highlight w:val="none"/>
        </w:rPr>
      </w:pPr>
      <w:r>
        <w:rPr>
          <w:rFonts w:hint="eastAsia" w:ascii="宋体" w:hAnsi="宋体"/>
          <w:color w:val="auto"/>
          <w:sz w:val="24"/>
          <w:szCs w:val="20"/>
          <w:highlight w:val="none"/>
        </w:rPr>
        <w:t xml:space="preserve">2）项目管理方案；</w:t>
      </w:r>
      <w:r/>
    </w:p>
    <w:p>
      <w:pPr>
        <w:ind w:firstLine="480"/>
        <w:spacing w:line="560" w:lineRule="exact"/>
        <w:rPr>
          <w:rFonts w:ascii="宋体" w:hAnsi="宋体"/>
          <w:color w:val="auto"/>
          <w:sz w:val="24"/>
          <w:szCs w:val="20"/>
          <w:highlight w:val="none"/>
        </w:rPr>
      </w:pPr>
      <w:r>
        <w:rPr>
          <w:rFonts w:hint="eastAsia" w:ascii="宋体" w:hAnsi="宋体"/>
          <w:color w:val="auto"/>
          <w:sz w:val="24"/>
          <w:szCs w:val="20"/>
          <w:highlight w:val="none"/>
        </w:rPr>
        <w:t xml:space="preserve">3）拟达到的标准，配备的人员、设备配置等；</w:t>
      </w:r>
      <w:r/>
    </w:p>
    <w:p>
      <w:pPr>
        <w:ind w:firstLine="480"/>
        <w:spacing w:line="560" w:lineRule="exact"/>
        <w:rPr>
          <w:rFonts w:ascii="宋体" w:hAnsi="宋体"/>
          <w:color w:val="auto"/>
          <w:sz w:val="24"/>
          <w:szCs w:val="20"/>
          <w:highlight w:val="none"/>
        </w:rPr>
      </w:pPr>
      <w:r>
        <w:rPr>
          <w:rFonts w:hint="eastAsia" w:ascii="宋体" w:hAnsi="宋体"/>
          <w:color w:val="auto"/>
          <w:sz w:val="24"/>
          <w:szCs w:val="20"/>
          <w:highlight w:val="none"/>
        </w:rPr>
        <w:t xml:space="preserve">4）培训方案、技术支持等方案；</w:t>
      </w:r>
      <w:r/>
    </w:p>
    <w:p>
      <w:pPr>
        <w:ind w:firstLine="480"/>
        <w:spacing w:line="560" w:lineRule="exact"/>
        <w:rPr>
          <w:rFonts w:hint="eastAsia" w:ascii="宋体" w:hAnsi="宋体"/>
          <w:color w:val="auto"/>
          <w:sz w:val="24"/>
          <w:szCs w:val="20"/>
          <w:highlight w:val="none"/>
        </w:rPr>
      </w:pPr>
      <w:r>
        <w:rPr>
          <w:rFonts w:hint="eastAsia" w:ascii="宋体" w:hAnsi="宋体"/>
          <w:color w:val="auto"/>
          <w:sz w:val="24"/>
          <w:szCs w:val="20"/>
          <w:highlight w:val="none"/>
        </w:rPr>
        <w:t xml:space="preserve">5）优惠条款或承诺；</w:t>
      </w:r>
      <w:r/>
    </w:p>
    <w:p>
      <w:pPr>
        <w:ind w:firstLine="480"/>
        <w:spacing w:line="560" w:lineRule="exact"/>
        <w:rPr>
          <w:rFonts w:ascii="宋体" w:hAnsi="宋体"/>
          <w:color w:val="auto"/>
          <w:sz w:val="24"/>
          <w:szCs w:val="20"/>
          <w:highlight w:val="none"/>
        </w:rPr>
      </w:pPr>
      <w:r>
        <w:rPr>
          <w:rFonts w:hint="eastAsia" w:ascii="宋体" w:hAnsi="宋体"/>
          <w:color w:val="auto"/>
          <w:sz w:val="24"/>
          <w:szCs w:val="20"/>
          <w:highlight w:val="none"/>
        </w:rPr>
        <w:t xml:space="preserve">6）其他。</w:t>
      </w:r>
      <w:r/>
    </w:p>
    <w:p>
      <w:pPr>
        <w:spacing w:line="360" w:lineRule="auto"/>
        <w:rPr>
          <w:rFonts w:ascii="宋体" w:hAnsi="宋体"/>
          <w:b/>
          <w:color w:val="auto"/>
          <w:sz w:val="24"/>
          <w:highlight w:val="none"/>
        </w:rPr>
        <w:outlineLvl w:val="2"/>
      </w:pPr>
      <w:r>
        <w:rPr>
          <w:rFonts w:hint="eastAsia" w:ascii="宋体" w:hAnsi="宋体"/>
          <w:b/>
          <w:color w:val="auto"/>
          <w:sz w:val="24"/>
          <w:highlight w:val="none"/>
        </w:rPr>
        <w:t xml:space="preserve">1</w:t>
      </w:r>
      <w:r>
        <w:rPr>
          <w:rFonts w:hint="eastAsia" w:ascii="宋体" w:hAnsi="宋体"/>
          <w:b/>
          <w:color w:val="auto"/>
          <w:sz w:val="24"/>
          <w:highlight w:val="none"/>
          <w:lang w:val="en-US" w:eastAsia="zh-CN"/>
        </w:rPr>
        <w:t xml:space="preserve">2</w:t>
      </w:r>
      <w:r>
        <w:rPr>
          <w:rFonts w:hint="eastAsia" w:ascii="宋体" w:hAnsi="宋体"/>
          <w:b/>
          <w:color w:val="auto"/>
          <w:sz w:val="24"/>
          <w:highlight w:val="none"/>
        </w:rPr>
        <w:t xml:space="preserve">  参加本项目人员一览表</w:t>
      </w:r>
      <w:r/>
    </w:p>
    <w:p>
      <w:pPr>
        <w:jc w:val="center"/>
        <w:spacing w:line="360" w:lineRule="auto"/>
        <w:rPr>
          <w:rFonts w:hint="eastAsia" w:ascii="宋体" w:hAnsi="宋体"/>
          <w:b/>
          <w:color w:val="auto"/>
          <w:sz w:val="32"/>
          <w:szCs w:val="32"/>
          <w:highlight w:val="none"/>
        </w:rPr>
      </w:pPr>
      <w:r>
        <w:rPr>
          <w:rFonts w:hint="eastAsia" w:ascii="宋体" w:hAnsi="宋体"/>
          <w:b/>
          <w:color w:val="auto"/>
          <w:sz w:val="32"/>
          <w:szCs w:val="32"/>
          <w:highlight w:val="none"/>
        </w:rPr>
      </w:r>
      <w:r/>
    </w:p>
    <w:p>
      <w:pPr>
        <w:jc w:val="center"/>
        <w:spacing w:line="360" w:lineRule="auto"/>
        <w:rPr>
          <w:rFonts w:ascii="宋体" w:hAnsi="宋体"/>
          <w:b/>
          <w:color w:val="auto"/>
          <w:sz w:val="32"/>
          <w:szCs w:val="32"/>
          <w:highlight w:val="none"/>
        </w:rPr>
      </w:pPr>
      <w:r>
        <w:rPr>
          <w:rFonts w:hint="eastAsia" w:ascii="宋体" w:hAnsi="宋体"/>
          <w:b/>
          <w:color w:val="auto"/>
          <w:sz w:val="32"/>
          <w:szCs w:val="32"/>
          <w:highlight w:val="none"/>
        </w:rPr>
        <w:t xml:space="preserve">参加本项目人员一览表</w:t>
      </w:r>
      <w:r/>
    </w:p>
    <w:p>
      <w:pPr>
        <w:spacing w:line="360" w:lineRule="auto"/>
        <w:rPr>
          <w:rFonts w:ascii="宋体" w:hAnsi="宋体"/>
          <w:color w:val="auto"/>
          <w:sz w:val="22"/>
          <w:highlight w:val="none"/>
        </w:rPr>
      </w:pPr>
      <w:r>
        <w:rPr>
          <w:rFonts w:ascii="宋体" w:hAnsi="宋体"/>
          <w:color w:val="auto"/>
          <w:sz w:val="22"/>
          <w:highlight w:val="none"/>
        </w:rPr>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项目编号：</w:t>
      </w:r>
      <w:r>
        <w:rPr>
          <w:rFonts w:hint="eastAsia" w:ascii="宋体" w:hAnsi="宋体" w:cs="宋体"/>
          <w:color w:val="auto"/>
          <w:sz w:val="24"/>
          <w:highlight w:val="none"/>
          <w:u w:val="single"/>
        </w:rPr>
        <w:t xml:space="preserve">                     </w:t>
      </w:r>
      <w:r/>
    </w:p>
    <w:tbl>
      <w:tblPr>
        <w:tblStyle w:val="930"/>
        <w:tblW w:w="9450" w:type="dxa"/>
        <w:tblInd w:w="-465"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W w:w="945"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序号</w:t>
            </w:r>
            <w:r/>
          </w:p>
        </w:tc>
        <w:tc>
          <w:tcPr>
            <w:tcW w:w="945"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姓名</w:t>
            </w:r>
            <w:r/>
          </w:p>
        </w:tc>
        <w:tc>
          <w:tcPr>
            <w:tcW w:w="945"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性别</w:t>
            </w:r>
            <w:r/>
          </w:p>
        </w:tc>
        <w:tc>
          <w:tcPr>
            <w:tcW w:w="945"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年龄</w:t>
            </w:r>
            <w:r/>
          </w:p>
        </w:tc>
        <w:tc>
          <w:tcPr>
            <w:tcW w:w="945"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毕业学校和学历</w:t>
            </w:r>
            <w:r/>
          </w:p>
        </w:tc>
        <w:tc>
          <w:tcPr>
            <w:tcW w:w="945"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专业</w:t>
            </w:r>
            <w:r/>
          </w:p>
        </w:tc>
        <w:tc>
          <w:tcPr>
            <w:tcW w:w="945"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职称</w:t>
            </w:r>
            <w:r/>
          </w:p>
        </w:tc>
        <w:tc>
          <w:tcPr>
            <w:tcW w:w="945"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专业培训及证书</w:t>
            </w:r>
            <w:r/>
          </w:p>
        </w:tc>
        <w:tc>
          <w:tcPr>
            <w:tcW w:w="945"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责任</w:t>
            </w:r>
            <w:r/>
          </w:p>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或分工</w:t>
            </w:r>
            <w:r/>
          </w:p>
        </w:tc>
        <w:tc>
          <w:tcPr>
            <w:tcW w:w="945"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项目经历或主要工作</w:t>
            </w:r>
            <w:r/>
          </w:p>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业绩</w:t>
            </w:r>
            <w:r/>
          </w:p>
        </w:tc>
      </w:tr>
      <w:tr>
        <w:trPr/>
        <w:tc>
          <w:tcPr>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r>
      <w:tr>
        <w:trPr/>
        <w:tc>
          <w:tcPr>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r>
      <w:tr>
        <w:trPr/>
        <w:tc>
          <w:tcPr>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tc>
          <w:tcPr>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tc>
          <w:tcPr>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tc>
          <w:tcPr>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r>
    </w:tbl>
    <w:p>
      <w:pPr>
        <w:tabs>
          <w:tab w:val="left" w:pos="9765" w:leader="none"/>
        </w:tabs>
        <w:rPr>
          <w:rFonts w:ascii="宋体" w:hAnsi="宋体" w:cs="宋体"/>
          <w:b/>
          <w:color w:val="auto"/>
          <w:sz w:val="24"/>
          <w:highlight w:val="none"/>
          <w:lang w:val="zh-CN"/>
        </w:rPr>
      </w:pPr>
      <w:r>
        <w:rPr>
          <w:rFonts w:ascii="宋体" w:hAnsi="宋体" w:cs="宋体"/>
          <w:b/>
          <w:color w:val="auto"/>
          <w:sz w:val="24"/>
          <w:highlight w:val="none"/>
          <w:lang w:val="zh-CN"/>
        </w:rPr>
      </w:r>
      <w:r/>
    </w:p>
    <w:p>
      <w:pPr>
        <w:spacing w:line="360" w:lineRule="auto"/>
        <w:tabs>
          <w:tab w:val="left" w:pos="9765" w:leader="none"/>
        </w:tabs>
        <w:rPr>
          <w:rFonts w:ascii="宋体" w:hAnsi="宋体" w:cs="宋体"/>
          <w:b/>
          <w:color w:val="auto"/>
          <w:sz w:val="24"/>
          <w:highlight w:val="none"/>
        </w:rPr>
      </w:pPr>
      <w:r>
        <w:rPr>
          <w:rFonts w:hint="eastAsia" w:ascii="宋体" w:hAnsi="宋体" w:cs="宋体"/>
          <w:b/>
          <w:color w:val="auto"/>
          <w:sz w:val="24"/>
          <w:highlight w:val="none"/>
          <w:lang w:val="zh-CN"/>
        </w:rPr>
        <w:t xml:space="preserve">注：参加本项目人员须是投标人正式职工。</w:t>
      </w:r>
      <w:r/>
    </w:p>
    <w:p>
      <w:pPr>
        <w:spacing w:line="360" w:lineRule="auto"/>
        <w:rPr>
          <w:rFonts w:ascii="宋体" w:hAnsi="宋体"/>
          <w:color w:val="auto"/>
          <w:sz w:val="24"/>
          <w:highlight w:val="none"/>
        </w:rPr>
      </w:pPr>
      <w:r>
        <w:rPr>
          <w:rFonts w:ascii="宋体" w:hAnsi="宋体"/>
          <w:color w:val="auto"/>
          <w:sz w:val="24"/>
          <w:highlight w:val="none"/>
        </w:rPr>
      </w:r>
      <w:r/>
    </w:p>
    <w:p>
      <w:pPr>
        <w:spacing w:before="25" w:after="25" w:line="360" w:lineRule="auto"/>
        <w:rPr>
          <w:rFonts w:ascii="宋体" w:hAnsi="宋体"/>
          <w:color w:val="auto"/>
          <w:sz w:val="24"/>
          <w:highlight w:val="none"/>
          <w:lang w:val="zh-CN"/>
        </w:rPr>
      </w:pPr>
      <w:r>
        <w:rPr>
          <w:rFonts w:ascii="宋体" w:hAnsi="宋体"/>
          <w:color w:val="auto"/>
          <w:sz w:val="24"/>
          <w:highlight w:val="none"/>
        </w:rPr>
        <w:t xml:space="preserve">投标人名称（加盖公章）</w:t>
      </w:r>
      <w:r>
        <w:rPr>
          <w:rFonts w:ascii="宋体" w:hAnsi="宋体"/>
          <w:color w:val="auto"/>
          <w:sz w:val="24"/>
          <w:highlight w:val="none"/>
          <w:lang w:val="zh-CN"/>
        </w:rPr>
        <w:t xml:space="preserve">：____________</w:t>
      </w:r>
      <w:r/>
    </w:p>
    <w:p>
      <w:pPr>
        <w:spacing w:before="25" w:after="25" w:line="360" w:lineRule="auto"/>
        <w:rPr>
          <w:rFonts w:ascii="宋体" w:hAnsi="宋体"/>
          <w:color w:val="auto"/>
          <w:sz w:val="24"/>
          <w:highlight w:val="none"/>
          <w:lang w:val="zh-CN"/>
        </w:rPr>
      </w:pPr>
      <w:r>
        <w:rPr>
          <w:rFonts w:ascii="宋体" w:hAnsi="宋体"/>
          <w:color w:val="auto"/>
          <w:sz w:val="24"/>
          <w:szCs w:val="20"/>
          <w:highlight w:val="none"/>
        </w:rPr>
        <w:t xml:space="preserve">日期：_____年______月______日   </w:t>
      </w:r>
      <w:r/>
    </w:p>
    <w:p>
      <w:pPr>
        <w:spacing w:line="360" w:lineRule="auto"/>
        <w:rPr>
          <w:rFonts w:ascii="宋体" w:hAnsi="宋体"/>
          <w:b/>
          <w:color w:val="auto"/>
          <w:sz w:val="24"/>
          <w:szCs w:val="20"/>
          <w:highlight w:val="none"/>
        </w:rPr>
        <w:outlineLvl w:val="2"/>
      </w:pPr>
      <w:r>
        <w:rPr>
          <w:rFonts w:ascii="宋体" w:hAnsi="宋体"/>
          <w:color w:val="auto"/>
          <w:sz w:val="22"/>
          <w:highlight w:val="none"/>
        </w:rPr>
        <w:br w:type="page" w:clear="all"/>
      </w:r>
      <w:bookmarkStart w:id="921" w:name="_Toc288738839"/>
      <w:r/>
      <w:bookmarkStart w:id="922" w:name="_Toc288738397"/>
      <w:r>
        <w:rPr>
          <w:rFonts w:hint="eastAsia" w:ascii="宋体" w:hAnsi="宋体"/>
          <w:b/>
          <w:color w:val="auto"/>
          <w:sz w:val="24"/>
          <w:highlight w:val="none"/>
        </w:rPr>
        <w:t xml:space="preserve">1</w:t>
      </w:r>
      <w:r>
        <w:rPr>
          <w:rFonts w:hint="eastAsia" w:ascii="宋体" w:hAnsi="宋体"/>
          <w:b/>
          <w:color w:val="auto"/>
          <w:sz w:val="24"/>
          <w:highlight w:val="none"/>
          <w:lang w:val="en-US" w:eastAsia="zh-CN"/>
        </w:rPr>
        <w:t xml:space="preserve">3</w:t>
      </w:r>
      <w:r>
        <w:rPr>
          <w:rFonts w:hint="eastAsia" w:ascii="宋体" w:hAnsi="宋体"/>
          <w:b/>
          <w:color w:val="auto"/>
          <w:sz w:val="24"/>
          <w:highlight w:val="none"/>
        </w:rPr>
        <w:t xml:space="preserve">  相关业绩案例一览表</w:t>
      </w:r>
      <w:r/>
    </w:p>
    <w:p>
      <w:pPr>
        <w:rPr>
          <w:rFonts w:ascii="宋体" w:hAnsi="宋体"/>
          <w:color w:val="auto"/>
          <w:sz w:val="24"/>
          <w:szCs w:val="20"/>
          <w:highlight w:val="none"/>
        </w:rPr>
      </w:pPr>
      <w:r>
        <w:rPr>
          <w:rFonts w:ascii="宋体" w:hAnsi="宋体"/>
          <w:color w:val="auto"/>
          <w:sz w:val="24"/>
          <w:szCs w:val="20"/>
          <w:highlight w:val="none"/>
        </w:rPr>
      </w:r>
      <w:r/>
    </w:p>
    <w:p>
      <w:pPr>
        <w:jc w:val="center"/>
        <w:rPr>
          <w:rFonts w:ascii="宋体" w:hAnsi="宋体"/>
          <w:b/>
          <w:color w:val="auto"/>
          <w:sz w:val="32"/>
          <w:szCs w:val="32"/>
          <w:highlight w:val="none"/>
        </w:rPr>
      </w:pPr>
      <w:r>
        <w:rPr>
          <w:rFonts w:hint="eastAsia" w:ascii="宋体" w:hAnsi="宋体"/>
          <w:b/>
          <w:color w:val="auto"/>
          <w:sz w:val="32"/>
          <w:szCs w:val="32"/>
          <w:highlight w:val="none"/>
        </w:rPr>
        <w:t xml:space="preserve">相关业绩案例一览表</w:t>
      </w:r>
      <w:bookmarkEnd w:id="921"/>
      <w:r/>
      <w:bookmarkEnd w:id="922"/>
      <w:r/>
      <w:r/>
    </w:p>
    <w:p>
      <w:pPr>
        <w:jc w:val="center"/>
        <w:spacing w:line="360" w:lineRule="auto"/>
        <w:rPr>
          <w:rFonts w:ascii="宋体" w:hAnsi="宋体"/>
          <w:b/>
          <w:color w:val="auto"/>
          <w:sz w:val="28"/>
          <w:szCs w:val="30"/>
          <w:highlight w:val="none"/>
        </w:rPr>
      </w:pPr>
      <w:r>
        <w:rPr>
          <w:rFonts w:ascii="宋体" w:hAnsi="宋体"/>
          <w:b/>
          <w:color w:val="auto"/>
          <w:sz w:val="28"/>
          <w:szCs w:val="30"/>
          <w:highlight w:val="none"/>
        </w:rPr>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项目编号：</w:t>
      </w:r>
      <w:r>
        <w:rPr>
          <w:rFonts w:hint="eastAsia" w:ascii="宋体" w:hAnsi="宋体" w:cs="宋体"/>
          <w:color w:val="auto"/>
          <w:sz w:val="24"/>
          <w:highlight w:val="none"/>
          <w:u w:val="single"/>
        </w:rPr>
        <w:t xml:space="preserve">                   </w:t>
      </w:r>
      <w:r/>
    </w:p>
    <w:tbl>
      <w:tblPr>
        <w:tblStyle w:val="930"/>
        <w:tblW w:w="9011" w:type="dxa"/>
        <w:jc w:val="center"/>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jc w:val="cente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jc w:val="center"/>
              <w:spacing w:line="360" w:lineRule="auto"/>
              <w:tabs>
                <w:tab w:val="left" w:pos="9765" w:leader="none"/>
              </w:tabs>
              <w:rPr>
                <w:rFonts w:ascii="宋体" w:hAnsi="宋体" w:cs="宋体"/>
                <w:color w:val="auto"/>
                <w:sz w:val="24"/>
                <w:highlight w:val="none"/>
                <w:lang w:val="zh-CN"/>
              </w:rPr>
            </w:pPr>
            <w:r>
              <w:rPr>
                <w:rFonts w:hint="eastAsia" w:ascii="宋体" w:hAnsi="宋体" w:cs="宋体"/>
                <w:color w:val="auto"/>
                <w:sz w:val="24"/>
                <w:highlight w:val="none"/>
                <w:lang w:val="zh-CN"/>
              </w:rPr>
              <w:t xml:space="preserve">项目时间</w:t>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jc w:val="center"/>
              <w:spacing w:line="360" w:lineRule="auto"/>
              <w:tabs>
                <w:tab w:val="left" w:pos="9765" w:leader="none"/>
              </w:tabs>
              <w:rPr>
                <w:rFonts w:ascii="宋体" w:hAnsi="宋体" w:cs="宋体"/>
                <w:color w:val="auto"/>
                <w:sz w:val="24"/>
                <w:highlight w:val="none"/>
                <w:lang w:val="zh-CN"/>
              </w:rPr>
            </w:pPr>
            <w:r>
              <w:rPr>
                <w:rFonts w:hint="eastAsia" w:ascii="宋体" w:hAnsi="宋体" w:cs="宋体"/>
                <w:color w:val="auto"/>
                <w:sz w:val="24"/>
                <w:highlight w:val="none"/>
                <w:lang w:val="zh-CN"/>
              </w:rPr>
              <w:t xml:space="preserve">项目甲方单位</w:t>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jc w:val="center"/>
              <w:spacing w:line="360" w:lineRule="auto"/>
              <w:tabs>
                <w:tab w:val="left" w:pos="9765" w:leader="none"/>
              </w:tabs>
              <w:rPr>
                <w:rFonts w:ascii="宋体" w:hAnsi="宋体" w:cs="宋体"/>
                <w:color w:val="auto"/>
                <w:sz w:val="24"/>
                <w:highlight w:val="none"/>
                <w:lang w:val="zh-CN"/>
              </w:rPr>
            </w:pPr>
            <w:r>
              <w:rPr>
                <w:rFonts w:hint="eastAsia" w:ascii="宋体" w:hAnsi="宋体" w:cs="宋体"/>
                <w:color w:val="auto"/>
                <w:sz w:val="24"/>
                <w:highlight w:val="none"/>
                <w:lang w:val="zh-CN"/>
              </w:rPr>
              <w:t xml:space="preserve">项目名称</w:t>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jc w:val="center"/>
              <w:spacing w:line="360" w:lineRule="auto"/>
              <w:tabs>
                <w:tab w:val="left" w:pos="9765" w:leader="none"/>
              </w:tabs>
              <w:rPr>
                <w:rFonts w:ascii="宋体" w:hAnsi="宋体" w:cs="宋体"/>
                <w:color w:val="auto"/>
                <w:sz w:val="24"/>
                <w:highlight w:val="none"/>
                <w:lang w:val="zh-CN"/>
              </w:rPr>
            </w:pPr>
            <w:r>
              <w:rPr>
                <w:rFonts w:hint="eastAsia" w:ascii="宋体" w:hAnsi="宋体" w:cs="宋体"/>
                <w:color w:val="auto"/>
                <w:sz w:val="24"/>
                <w:highlight w:val="none"/>
                <w:lang w:val="zh-CN"/>
              </w:rPr>
              <w:t xml:space="preserve">合同金额</w:t>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jc w:val="center"/>
              <w:spacing w:line="360" w:lineRule="auto"/>
              <w:tabs>
                <w:tab w:val="left" w:pos="9765" w:leader="none"/>
              </w:tabs>
              <w:rPr>
                <w:rFonts w:ascii="宋体" w:hAnsi="宋体" w:cs="宋体"/>
                <w:color w:val="auto"/>
                <w:sz w:val="24"/>
                <w:highlight w:val="none"/>
                <w:lang w:val="zh-CN"/>
              </w:rPr>
            </w:pPr>
            <w:r>
              <w:rPr>
                <w:rFonts w:hint="eastAsia" w:ascii="宋体" w:hAnsi="宋体" w:cs="宋体"/>
                <w:color w:val="auto"/>
                <w:sz w:val="24"/>
                <w:highlight w:val="none"/>
                <w:lang w:val="zh-CN"/>
              </w:rPr>
              <w:t xml:space="preserve">单位地址</w:t>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jc w:val="center"/>
              <w:spacing w:line="360" w:lineRule="auto"/>
              <w:tabs>
                <w:tab w:val="left" w:pos="9765" w:leader="none"/>
              </w:tabs>
              <w:rPr>
                <w:rFonts w:ascii="宋体" w:hAnsi="宋体" w:cs="宋体"/>
                <w:color w:val="auto"/>
                <w:sz w:val="24"/>
                <w:highlight w:val="none"/>
                <w:lang w:val="zh-CN"/>
              </w:rPr>
            </w:pPr>
            <w:r>
              <w:rPr>
                <w:rFonts w:hint="eastAsia" w:ascii="宋体" w:hAnsi="宋体" w:cs="宋体"/>
                <w:color w:val="auto"/>
                <w:sz w:val="24"/>
                <w:highlight w:val="none"/>
                <w:lang w:val="zh-CN"/>
              </w:rPr>
              <w:t xml:space="preserve">联系电话</w:t>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ind w:hanging="523"/>
              <w:jc w:val="cente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ind w:hanging="523"/>
              <w:jc w:val="cente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bl>
    <w:p>
      <w:pPr>
        <w:tabs>
          <w:tab w:val="left" w:pos="9765" w:leader="none"/>
        </w:tabs>
        <w:rPr>
          <w:rFonts w:ascii="宋体" w:hAnsi="宋体" w:cs="宋体"/>
          <w:color w:val="auto"/>
          <w:sz w:val="24"/>
          <w:highlight w:val="none"/>
          <w:lang w:val="zh-CN"/>
        </w:rPr>
      </w:pPr>
      <w:r>
        <w:rPr>
          <w:rFonts w:ascii="宋体" w:hAnsi="宋体" w:cs="宋体"/>
          <w:color w:val="auto"/>
          <w:sz w:val="24"/>
          <w:highlight w:val="none"/>
          <w:lang w:val="zh-CN"/>
        </w:rPr>
      </w:r>
      <w:r/>
    </w:p>
    <w:p>
      <w:pPr>
        <w:spacing w:line="360" w:lineRule="auto"/>
        <w:rPr>
          <w:rFonts w:ascii="宋体" w:hAnsi="宋体" w:cs="宋体"/>
          <w:color w:val="auto"/>
          <w:sz w:val="24"/>
          <w:highlight w:val="none"/>
        </w:rPr>
      </w:pPr>
      <w:r>
        <w:rPr>
          <w:rFonts w:ascii="宋体" w:hAnsi="宋体" w:cs="宋体"/>
          <w:color w:val="auto"/>
          <w:sz w:val="24"/>
          <w:highlight w:val="none"/>
        </w:rPr>
      </w:r>
      <w:r/>
    </w:p>
    <w:p>
      <w:pPr>
        <w:spacing w:before="25" w:after="25" w:line="360" w:lineRule="auto"/>
        <w:rPr>
          <w:rFonts w:ascii="宋体" w:hAnsi="宋体"/>
          <w:color w:val="auto"/>
          <w:sz w:val="24"/>
          <w:highlight w:val="none"/>
          <w:lang w:val="zh-CN"/>
        </w:rPr>
      </w:pPr>
      <w:r>
        <w:rPr>
          <w:rFonts w:ascii="宋体" w:hAnsi="宋体"/>
          <w:color w:val="auto"/>
          <w:sz w:val="24"/>
          <w:highlight w:val="none"/>
        </w:rPr>
        <w:t xml:space="preserve">投标人名称（加盖公章）</w:t>
      </w:r>
      <w:r>
        <w:rPr>
          <w:rFonts w:ascii="宋体" w:hAnsi="宋体"/>
          <w:color w:val="auto"/>
          <w:sz w:val="24"/>
          <w:highlight w:val="none"/>
          <w:lang w:val="zh-CN"/>
        </w:rPr>
        <w:t xml:space="preserve">：    ____________</w:t>
      </w:r>
      <w:r/>
    </w:p>
    <w:p>
      <w:pPr>
        <w:spacing w:before="25" w:after="25" w:line="360" w:lineRule="auto"/>
        <w:rPr>
          <w:rFonts w:ascii="宋体" w:hAnsi="宋体"/>
          <w:color w:val="auto"/>
          <w:sz w:val="24"/>
          <w:highlight w:val="none"/>
          <w:lang w:val="zh-CN"/>
        </w:rPr>
      </w:pPr>
      <w:r>
        <w:rPr>
          <w:rFonts w:ascii="宋体" w:hAnsi="宋体"/>
          <w:color w:val="auto"/>
          <w:sz w:val="24"/>
          <w:szCs w:val="20"/>
          <w:highlight w:val="none"/>
        </w:rPr>
        <w:t xml:space="preserve">日期：_____年______月______日   </w:t>
      </w:r>
      <w:r/>
    </w:p>
    <w:p>
      <w:pPr>
        <w:spacing w:line="360" w:lineRule="auto"/>
        <w:rPr>
          <w:rFonts w:ascii="宋体" w:hAnsi="宋体"/>
          <w:b/>
          <w:color w:val="auto"/>
          <w:sz w:val="24"/>
          <w:szCs w:val="20"/>
          <w:highlight w:val="none"/>
        </w:rPr>
        <w:outlineLvl w:val="2"/>
      </w:pPr>
      <w:r>
        <w:rPr>
          <w:rFonts w:ascii="宋体" w:hAnsi="宋体"/>
          <w:color w:val="auto"/>
          <w:highlight w:val="none"/>
        </w:rPr>
        <w:br w:type="page" w:clear="all"/>
      </w:r>
      <w:r>
        <w:rPr>
          <w:rFonts w:hint="eastAsia" w:ascii="宋体" w:hAnsi="宋体"/>
          <w:b/>
          <w:color w:val="auto"/>
          <w:sz w:val="24"/>
          <w:highlight w:val="none"/>
        </w:rPr>
        <w:t xml:space="preserve">1</w:t>
      </w:r>
      <w:r>
        <w:rPr>
          <w:rFonts w:hint="eastAsia" w:ascii="宋体" w:hAnsi="宋体"/>
          <w:b/>
          <w:color w:val="auto"/>
          <w:sz w:val="24"/>
          <w:highlight w:val="none"/>
          <w:lang w:val="en-US" w:eastAsia="zh-CN"/>
        </w:rPr>
        <w:t xml:space="preserve">4</w:t>
      </w:r>
      <w:r>
        <w:rPr>
          <w:rFonts w:ascii="宋体" w:hAnsi="宋体"/>
          <w:b/>
          <w:color w:val="auto"/>
          <w:sz w:val="24"/>
          <w:highlight w:val="none"/>
        </w:rPr>
        <w:t xml:space="preserve">  招标文件要求提供或投标人认为应附的其他材料</w:t>
      </w:r>
      <w:r/>
    </w:p>
    <w:p>
      <w:pPr>
        <w:jc w:val="left"/>
        <w:widowControl/>
        <w:rPr>
          <w:rFonts w:ascii="宋体" w:hAnsi="宋体"/>
          <w:b/>
          <w:color w:val="auto"/>
          <w:sz w:val="36"/>
          <w:szCs w:val="36"/>
          <w:highlight w:val="none"/>
        </w:rPr>
      </w:pPr>
      <w:r>
        <w:rPr>
          <w:rFonts w:ascii="宋体" w:hAnsi="宋体"/>
          <w:b/>
          <w:color w:val="auto"/>
          <w:sz w:val="36"/>
          <w:szCs w:val="36"/>
          <w:highlight w:val="none"/>
        </w:rPr>
      </w:r>
      <w:r/>
    </w:p>
    <w:p>
      <w:pPr>
        <w:jc w:val="left"/>
        <w:widowControl/>
        <w:rPr>
          <w:rFonts w:ascii="宋体" w:hAnsi="宋体"/>
          <w:b/>
          <w:color w:val="auto"/>
          <w:sz w:val="36"/>
          <w:szCs w:val="36"/>
          <w:highlight w:val="none"/>
        </w:rPr>
      </w:pPr>
      <w:r>
        <w:rPr>
          <w:rFonts w:ascii="宋体" w:hAnsi="宋体"/>
          <w:b/>
          <w:color w:val="auto"/>
          <w:sz w:val="36"/>
          <w:szCs w:val="36"/>
          <w:highlight w:val="none"/>
        </w:rPr>
      </w:r>
      <w:r/>
    </w:p>
    <w:p>
      <w:pPr>
        <w:rPr>
          <w:rFonts w:ascii="宋体" w:hAnsi="宋体"/>
          <w:color w:val="auto"/>
          <w:sz w:val="36"/>
          <w:szCs w:val="36"/>
          <w:highlight w:val="none"/>
        </w:rPr>
      </w:pPr>
      <w:r>
        <w:rPr>
          <w:rFonts w:ascii="宋体" w:hAnsi="宋体"/>
          <w:color w:val="auto"/>
          <w:sz w:val="36"/>
          <w:szCs w:val="36"/>
          <w:highlight w:val="none"/>
        </w:rPr>
      </w:r>
      <w:r/>
    </w:p>
    <w:p>
      <w:pPr>
        <w:rPr>
          <w:rFonts w:ascii="宋体" w:hAnsi="宋体"/>
          <w:color w:val="auto"/>
          <w:sz w:val="36"/>
          <w:szCs w:val="36"/>
          <w:highlight w:val="none"/>
        </w:rPr>
      </w:pPr>
      <w:r>
        <w:rPr>
          <w:rFonts w:ascii="宋体" w:hAnsi="宋体"/>
          <w:color w:val="auto"/>
          <w:sz w:val="36"/>
          <w:szCs w:val="36"/>
          <w:highlight w:val="none"/>
        </w:rPr>
      </w:r>
      <w:r/>
    </w:p>
    <w:p>
      <w:pPr>
        <w:rPr>
          <w:rFonts w:ascii="宋体" w:hAnsi="宋体"/>
          <w:color w:val="auto"/>
          <w:sz w:val="36"/>
          <w:szCs w:val="36"/>
          <w:highlight w:val="none"/>
        </w:rPr>
      </w:pPr>
      <w:r>
        <w:rPr>
          <w:rFonts w:ascii="宋体" w:hAnsi="宋体"/>
          <w:color w:val="auto"/>
          <w:sz w:val="36"/>
          <w:szCs w:val="36"/>
          <w:highlight w:val="none"/>
        </w:rPr>
      </w:r>
      <w:r/>
    </w:p>
    <w:p>
      <w:pPr>
        <w:rPr>
          <w:rFonts w:ascii="宋体" w:hAnsi="宋体"/>
          <w:color w:val="auto"/>
          <w:sz w:val="36"/>
          <w:szCs w:val="36"/>
          <w:highlight w:val="none"/>
        </w:rPr>
      </w:pPr>
      <w:r>
        <w:rPr>
          <w:rFonts w:ascii="宋体" w:hAnsi="宋体"/>
          <w:color w:val="auto"/>
          <w:sz w:val="36"/>
          <w:szCs w:val="36"/>
          <w:highlight w:val="none"/>
        </w:rPr>
      </w:r>
      <w:r/>
    </w:p>
    <w:p>
      <w:pPr>
        <w:rPr>
          <w:rFonts w:ascii="宋体" w:hAnsi="宋体"/>
          <w:color w:val="auto"/>
          <w:sz w:val="36"/>
          <w:szCs w:val="36"/>
          <w:highlight w:val="none"/>
        </w:rPr>
      </w:pPr>
      <w:r>
        <w:rPr>
          <w:rFonts w:ascii="宋体" w:hAnsi="宋体"/>
          <w:color w:val="auto"/>
          <w:sz w:val="36"/>
          <w:szCs w:val="36"/>
          <w:highlight w:val="none"/>
        </w:rPr>
      </w:r>
      <w:r/>
    </w:p>
    <w:p>
      <w:pPr>
        <w:rPr>
          <w:rFonts w:ascii="宋体" w:hAnsi="宋体"/>
          <w:color w:val="auto"/>
          <w:sz w:val="36"/>
          <w:szCs w:val="36"/>
          <w:highlight w:val="none"/>
        </w:rPr>
      </w:pPr>
      <w:r>
        <w:rPr>
          <w:rFonts w:ascii="宋体" w:hAnsi="宋体"/>
          <w:color w:val="auto"/>
          <w:sz w:val="36"/>
          <w:szCs w:val="36"/>
          <w:highlight w:val="none"/>
        </w:rPr>
      </w:r>
      <w:r/>
    </w:p>
    <w:p>
      <w:pPr>
        <w:rPr>
          <w:rFonts w:ascii="宋体" w:hAnsi="宋体"/>
          <w:color w:val="auto"/>
          <w:sz w:val="36"/>
          <w:szCs w:val="36"/>
          <w:highlight w:val="none"/>
        </w:rPr>
      </w:pPr>
      <w:r>
        <w:rPr>
          <w:rFonts w:ascii="宋体" w:hAnsi="宋体"/>
          <w:color w:val="auto"/>
          <w:sz w:val="36"/>
          <w:szCs w:val="36"/>
          <w:highlight w:val="none"/>
        </w:rPr>
      </w:r>
      <w:r/>
    </w:p>
    <w:p>
      <w:pPr>
        <w:rPr>
          <w:rFonts w:ascii="宋体" w:hAnsi="宋体"/>
          <w:color w:val="auto"/>
          <w:sz w:val="36"/>
          <w:szCs w:val="36"/>
          <w:highlight w:val="none"/>
        </w:rPr>
      </w:pPr>
      <w:r>
        <w:rPr>
          <w:rFonts w:ascii="宋体" w:hAnsi="宋体"/>
          <w:color w:val="auto"/>
          <w:sz w:val="36"/>
          <w:szCs w:val="36"/>
          <w:highlight w:val="none"/>
        </w:rPr>
      </w:r>
      <w:r/>
    </w:p>
    <w:p>
      <w:pPr>
        <w:rPr>
          <w:rFonts w:ascii="宋体" w:hAnsi="宋体"/>
          <w:color w:val="auto"/>
          <w:sz w:val="36"/>
          <w:szCs w:val="36"/>
          <w:highlight w:val="none"/>
        </w:rPr>
      </w:pPr>
      <w:r>
        <w:rPr>
          <w:rFonts w:ascii="宋体" w:hAnsi="宋体"/>
          <w:color w:val="auto"/>
          <w:sz w:val="36"/>
          <w:szCs w:val="36"/>
          <w:highlight w:val="none"/>
        </w:rPr>
      </w:r>
      <w:r/>
    </w:p>
    <w:p>
      <w:pPr>
        <w:rPr>
          <w:rFonts w:ascii="宋体" w:hAnsi="宋体"/>
          <w:color w:val="auto"/>
          <w:sz w:val="36"/>
          <w:szCs w:val="36"/>
          <w:highlight w:val="none"/>
        </w:rPr>
      </w:pPr>
      <w:r>
        <w:rPr>
          <w:rFonts w:ascii="宋体" w:hAnsi="宋体"/>
          <w:color w:val="auto"/>
          <w:sz w:val="36"/>
          <w:szCs w:val="36"/>
          <w:highlight w:val="none"/>
        </w:rPr>
      </w:r>
      <w:r/>
    </w:p>
    <w:p>
      <w:pPr>
        <w:rPr>
          <w:rFonts w:ascii="宋体" w:hAnsi="宋体"/>
          <w:color w:val="auto"/>
          <w:sz w:val="36"/>
          <w:szCs w:val="36"/>
          <w:highlight w:val="none"/>
        </w:rPr>
      </w:pPr>
      <w:r>
        <w:rPr>
          <w:rFonts w:ascii="宋体" w:hAnsi="宋体"/>
          <w:color w:val="auto"/>
          <w:sz w:val="36"/>
          <w:szCs w:val="36"/>
          <w:highlight w:val="none"/>
        </w:rPr>
      </w:r>
      <w:r/>
    </w:p>
    <w:p>
      <w:pPr>
        <w:rPr>
          <w:rFonts w:ascii="宋体" w:hAnsi="宋体"/>
          <w:color w:val="auto"/>
          <w:sz w:val="36"/>
          <w:szCs w:val="36"/>
          <w:highlight w:val="none"/>
        </w:rPr>
      </w:pPr>
      <w:r>
        <w:rPr>
          <w:rFonts w:ascii="宋体" w:hAnsi="宋体"/>
          <w:color w:val="auto"/>
          <w:sz w:val="36"/>
          <w:szCs w:val="36"/>
          <w:highlight w:val="none"/>
        </w:rPr>
      </w:r>
      <w:r/>
    </w:p>
    <w:p>
      <w:pPr>
        <w:rPr>
          <w:rFonts w:ascii="宋体" w:hAnsi="宋体"/>
          <w:color w:val="auto"/>
          <w:sz w:val="36"/>
          <w:szCs w:val="36"/>
          <w:highlight w:val="none"/>
        </w:rPr>
      </w:pPr>
      <w:r>
        <w:rPr>
          <w:rFonts w:ascii="宋体" w:hAnsi="宋体"/>
          <w:color w:val="auto"/>
          <w:sz w:val="36"/>
          <w:szCs w:val="36"/>
          <w:highlight w:val="none"/>
        </w:rPr>
      </w:r>
      <w:r/>
    </w:p>
    <w:p>
      <w:pPr>
        <w:rPr>
          <w:rFonts w:ascii="宋体" w:hAnsi="宋体"/>
          <w:color w:val="auto"/>
          <w:sz w:val="36"/>
          <w:szCs w:val="36"/>
          <w:highlight w:val="none"/>
        </w:rPr>
      </w:pPr>
      <w:r>
        <w:rPr>
          <w:rFonts w:ascii="宋体" w:hAnsi="宋体"/>
          <w:color w:val="auto"/>
          <w:sz w:val="36"/>
          <w:szCs w:val="36"/>
          <w:highlight w:val="none"/>
        </w:rPr>
      </w:r>
      <w:r/>
    </w:p>
    <w:p>
      <w:pPr>
        <w:rPr>
          <w:rFonts w:ascii="宋体" w:hAnsi="宋体"/>
          <w:color w:val="auto"/>
          <w:sz w:val="36"/>
          <w:szCs w:val="36"/>
          <w:highlight w:val="none"/>
        </w:rPr>
      </w:pPr>
      <w:r>
        <w:rPr>
          <w:rFonts w:ascii="宋体" w:hAnsi="宋体"/>
          <w:color w:val="auto"/>
          <w:sz w:val="36"/>
          <w:szCs w:val="36"/>
          <w:highlight w:val="none"/>
        </w:rPr>
      </w:r>
      <w:r/>
    </w:p>
    <w:p>
      <w:pPr>
        <w:rPr>
          <w:rFonts w:hint="eastAsia" w:ascii="宋体" w:hAnsi="宋体"/>
          <w:color w:val="auto"/>
          <w:sz w:val="36"/>
          <w:szCs w:val="36"/>
          <w:highlight w:val="none"/>
        </w:rPr>
      </w:pPr>
      <w:r>
        <w:rPr>
          <w:rFonts w:hint="eastAsia" w:ascii="宋体" w:hAnsi="宋体"/>
          <w:color w:val="auto"/>
          <w:sz w:val="36"/>
          <w:szCs w:val="36"/>
          <w:highlight w:val="none"/>
        </w:rPr>
      </w:r>
      <w:r/>
    </w:p>
    <w:p>
      <w:pPr>
        <w:rPr>
          <w:rFonts w:hint="eastAsia" w:ascii="宋体" w:hAnsi="宋体"/>
          <w:color w:val="auto"/>
          <w:sz w:val="36"/>
          <w:szCs w:val="36"/>
          <w:highlight w:val="none"/>
        </w:rPr>
      </w:pPr>
      <w:r>
        <w:rPr>
          <w:rFonts w:hint="eastAsia" w:ascii="宋体" w:hAnsi="宋体"/>
          <w:color w:val="auto"/>
          <w:sz w:val="36"/>
          <w:szCs w:val="36"/>
          <w:highlight w:val="none"/>
        </w:rPr>
      </w:r>
      <w:r/>
    </w:p>
    <w:p>
      <w:pPr>
        <w:rPr>
          <w:rFonts w:hint="eastAsia" w:ascii="宋体" w:hAnsi="宋体"/>
          <w:color w:val="auto"/>
          <w:sz w:val="36"/>
          <w:szCs w:val="36"/>
          <w:highlight w:val="none"/>
        </w:rPr>
      </w:pPr>
      <w:r>
        <w:rPr>
          <w:rFonts w:hint="eastAsia" w:ascii="宋体" w:hAnsi="宋体"/>
          <w:color w:val="auto"/>
          <w:sz w:val="36"/>
          <w:szCs w:val="36"/>
          <w:highlight w:val="none"/>
        </w:rPr>
      </w:r>
      <w:r/>
    </w:p>
    <w:p>
      <w:pPr>
        <w:rPr>
          <w:rFonts w:hint="eastAsia" w:ascii="宋体" w:hAnsi="宋体"/>
          <w:color w:val="auto"/>
          <w:sz w:val="36"/>
          <w:szCs w:val="36"/>
          <w:highlight w:val="none"/>
        </w:rPr>
      </w:pPr>
      <w:r>
        <w:rPr>
          <w:rFonts w:hint="eastAsia" w:ascii="宋体" w:hAnsi="宋体"/>
          <w:color w:val="auto"/>
          <w:sz w:val="36"/>
          <w:szCs w:val="36"/>
          <w:highlight w:val="none"/>
        </w:rPr>
      </w:r>
      <w:r/>
    </w:p>
    <w:p>
      <w:pPr>
        <w:rPr>
          <w:rFonts w:hint="eastAsia" w:ascii="宋体" w:hAnsi="宋体"/>
          <w:color w:val="auto"/>
          <w:sz w:val="36"/>
          <w:szCs w:val="36"/>
          <w:highlight w:val="none"/>
        </w:rPr>
      </w:pPr>
      <w:r>
        <w:rPr>
          <w:rFonts w:hint="eastAsia" w:ascii="宋体" w:hAnsi="宋体"/>
          <w:color w:val="auto"/>
          <w:sz w:val="36"/>
          <w:szCs w:val="36"/>
          <w:highlight w:val="none"/>
        </w:rPr>
      </w:r>
      <w:r/>
    </w:p>
    <w:p>
      <w:pPr>
        <w:rPr>
          <w:rFonts w:ascii="宋体" w:hAnsi="宋体"/>
          <w:color w:val="auto"/>
          <w:sz w:val="36"/>
          <w:szCs w:val="36"/>
          <w:highlight w:val="none"/>
        </w:rPr>
      </w:pPr>
      <w:r>
        <w:rPr>
          <w:rFonts w:ascii="宋体" w:hAnsi="宋体"/>
          <w:color w:val="auto"/>
          <w:sz w:val="36"/>
          <w:szCs w:val="36"/>
          <w:highlight w:val="none"/>
        </w:rPr>
      </w:r>
      <w:r/>
    </w:p>
    <w:p>
      <w:pPr>
        <w:rPr>
          <w:rFonts w:ascii="宋体" w:hAnsi="宋体"/>
          <w:color w:val="auto"/>
          <w:sz w:val="36"/>
          <w:szCs w:val="36"/>
          <w:highlight w:val="none"/>
        </w:rPr>
      </w:pPr>
      <w:r>
        <w:rPr>
          <w:rFonts w:ascii="宋体" w:hAnsi="宋体"/>
          <w:color w:val="auto"/>
          <w:sz w:val="36"/>
          <w:szCs w:val="36"/>
          <w:highlight w:val="none"/>
        </w:rPr>
      </w:r>
      <w:r/>
    </w:p>
    <w:p>
      <w:pPr>
        <w:jc w:val="center"/>
        <w:spacing w:line="360" w:lineRule="auto"/>
        <w:rPr>
          <w:rFonts w:hint="eastAsia" w:ascii="宋体" w:hAnsi="宋体" w:cs="黑体"/>
          <w:bCs/>
          <w:color w:val="auto"/>
          <w:sz w:val="24"/>
          <w:highlight w:val="none"/>
        </w:rPr>
      </w:pPr>
      <w:r>
        <w:rPr>
          <w:rFonts w:hint="eastAsia" w:ascii="宋体" w:hAnsi="宋体" w:cs="黑体"/>
          <w:b/>
          <w:color w:val="auto"/>
          <w:sz w:val="28"/>
          <w:szCs w:val="28"/>
          <w:highlight w:val="none"/>
        </w:rPr>
        <w:t xml:space="preserve">本招标文件的最终解释权归常州市城投建设工程招标有限公司所有</w:t>
      </w:r>
      <w:r>
        <w:rPr>
          <w:rFonts w:hint="eastAsia" w:ascii="宋体" w:hAnsi="宋体" w:cs="黑体"/>
          <w:bCs/>
          <w:color w:val="auto"/>
          <w:sz w:val="24"/>
          <w:highlight w:val="none"/>
        </w:rPr>
        <w:t xml:space="preserve">。</w:t>
      </w:r>
      <w:r/>
    </w:p>
    <w:p>
      <w:pPr>
        <w:jc w:val="center"/>
        <w:rPr>
          <w:rFonts w:hint="eastAsia" w:ascii="宋体" w:hAnsi="宋体" w:cs="黑体"/>
          <w:color w:val="auto"/>
          <w:highlight w:val="none"/>
        </w:rPr>
      </w:pPr>
      <w:r>
        <w:rPr>
          <w:rFonts w:hint="eastAsia" w:ascii="宋体" w:hAnsi="宋体" w:cs="黑体"/>
          <w:b/>
          <w:color w:val="auto"/>
          <w:sz w:val="32"/>
          <w:highlight w:val="none"/>
        </w:rPr>
        <w:t xml:space="preserve">（全文完）</w:t>
      </w:r>
      <w:r/>
    </w:p>
    <w:sectPr>
      <w:footnotePr/>
      <w:endnotePr/>
      <w:type w:val="nextPage"/>
      <w:pgSz w:w="11907" w:h="16840" w:orient="portrait"/>
      <w:pgMar w:top="1418" w:right="1134" w:bottom="1418" w:left="1701" w:header="851" w:footer="851"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Wingdings 2">
    <w:panose1 w:val="05020102010507070707"/>
  </w:font>
  <w:font w:name="CESI黑体-GB2312">
    <w:panose1 w:val="020B0503020202020204"/>
  </w:font>
  <w:font w:name="仿宋">
    <w:panose1 w:val="02010609060101010101"/>
  </w:font>
  <w:font w:name="Wingdings">
    <w:panose1 w:val="05000000000000000000"/>
  </w:font>
  <w:font w:name="华文楷体">
    <w:panose1 w:val="02010600040101010101"/>
  </w:font>
  <w:font w:name="Symbol">
    <w:panose1 w:val="05050102010706020507"/>
  </w:font>
  <w:font w:name="Tahoma">
    <w:panose1 w:val="020B0604030504040204"/>
  </w:font>
  <w:font w:name="微软雅黑">
    <w:panose1 w:val="020B0503020204020204"/>
  </w:font>
  <w:font w:name="Calibri">
    <w:panose1 w:val="020F0502020204030204"/>
  </w:font>
  <w:font w:name="ˎ̥">
    <w:panose1 w:val="020B0503020202020204"/>
  </w:font>
  <w:font w:name="楷体_GB2312">
    <w:panose1 w:val="02010609060101010101"/>
  </w:font>
  <w:font w:name="Courier New">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8"/>
      <w:ind w:right="360"/>
      <w:rPr>
        <w:rStyle w:val="1172"/>
      </w:rPr>
      <w:framePr w:wrap="around" w:vAnchor="text" w:hAnchor="margin" w:y="1"/>
    </w:pPr>
    <w:r/>
    <w:r/>
  </w:p>
  <w:p>
    <w:pPr>
      <w:pStyle w:val="1148"/>
      <w:ind w:right="360" w:firstLine="360"/>
      <w:jc w:val="right"/>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8"/>
      <w:rPr>
        <w:rStyle w:val="1172"/>
      </w:rPr>
      <w:framePr w:wrap="around" w:vAnchor="text" w:hAnchor="margin" w:xAlign="center" w:y="1"/>
    </w:pPr>
    <w:r>
      <w:fldChar w:fldCharType="begin"/>
    </w:r>
    <w:r>
      <w:rPr>
        <w:rStyle w:val="1172"/>
      </w:rPr>
      <w:instrText xml:space="preserve">PAGE  </w:instrText>
    </w:r>
    <w:r>
      <w:fldChar w:fldCharType="end"/>
    </w:r>
    <w:r/>
  </w:p>
  <w:p>
    <w:pPr>
      <w:pStyle w:val="1148"/>
      <w:ind w:right="360" w:firstLine="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8"/>
      <w:rPr>
        <w:rStyle w:val="1172"/>
      </w:rPr>
      <w:framePr w:wrap="around" w:vAnchor="text" w:hAnchor="margin" w:xAlign="right" w:y="1"/>
    </w:pPr>
    <w:r/>
    <w:r/>
  </w:p>
  <w:p>
    <w:pPr>
      <w:pStyle w:val="1148"/>
      <w:ind w:right="360"/>
      <w:jc w:val="right"/>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8"/>
      <w:jc w:val="center"/>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 xml:space="preserve">18</w:t>
    </w:r>
    <w:r>
      <w:rPr>
        <w:rFonts w:ascii="Times New Roman"/>
      </w:rPr>
      <w:fldChar w:fldCharType="end"/>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8"/>
      <w:rPr>
        <w:rStyle w:val="1172"/>
      </w:rPr>
      <w:framePr w:wrap="around" w:vAnchor="text" w:hAnchor="margin" w:xAlign="right" w:y="1"/>
    </w:pPr>
    <w:r>
      <w:rPr>
        <w:rStyle w:val="1172"/>
      </w:rPr>
      <w:fldChar w:fldCharType="begin"/>
    </w:r>
    <w:r>
      <w:rPr>
        <w:rStyle w:val="1172"/>
      </w:rPr>
      <w:instrText xml:space="preserve">PAGE  </w:instrText>
    </w:r>
    <w:r>
      <w:rPr>
        <w:rStyle w:val="1172"/>
      </w:rPr>
      <w:fldChar w:fldCharType="end"/>
    </w:r>
    <w:r/>
  </w:p>
  <w:p>
    <w:pPr>
      <w:pStyle w:val="1148"/>
      <w:ind w:right="360"/>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8"/>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8"/>
      <w:rPr>
        <w:rStyle w:val="1172"/>
      </w:rPr>
      <w:framePr w:wrap="around" w:vAnchor="text" w:hAnchor="margin" w:xAlign="right" w:y="1"/>
    </w:pPr>
    <w:r>
      <w:rPr>
        <w:rStyle w:val="1172"/>
      </w:rPr>
      <w:fldChar w:fldCharType="begin"/>
    </w:r>
    <w:r>
      <w:rPr>
        <w:rStyle w:val="1172"/>
      </w:rPr>
      <w:instrText xml:space="preserve">PAGE  </w:instrText>
    </w:r>
    <w:r>
      <w:rPr>
        <w:rStyle w:val="1172"/>
      </w:rPr>
      <w:fldChar w:fldCharType="end"/>
    </w:r>
    <w:r/>
  </w:p>
  <w:p>
    <w:pPr>
      <w:pStyle w:val="1148"/>
      <w:ind w:right="360"/>
    </w:pPr>
    <w:r/>
    <w:r/>
  </w:p>
  <w:p>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8"/>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50"/>
      <w:jc w:val="right"/>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1" locked="0" layoutInCell="0" allowOverlap="1">
              <wp:simplePos x="0" y="0"/>
              <wp:positionH relativeFrom="margin">
                <wp:posOffset>0</wp:posOffset>
              </wp:positionH>
              <wp:positionV relativeFrom="margin">
                <wp:posOffset>2665095</wp:posOffset>
              </wp:positionV>
              <wp:extent cx="5401310" cy="5401310"/>
              <wp:effectExtent l="0" t="0" r="8890" b="8890"/>
              <wp:wrapNone/>
              <wp:docPr id="1" name="WordPictureWatermark6388133" descr="标志"/>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WordPictureWatermark6388133" descr="标志"/>
                      <pic:cNvPicPr>
                        <a:picLocks noChangeAspect="1"/>
                      </pic:cNvPicPr>
                      <pic:nvPr/>
                    </pic:nvPicPr>
                    <pic:blipFill>
                      <a:blip r:embed="rId1">
                        <a:lum bright="70001" contrast="-70000"/>
                      </a:blip>
                      <a:stretch/>
                    </pic:blipFill>
                    <pic:spPr bwMode="auto">
                      <a:xfrm>
                        <a:off x="0" y="0"/>
                        <a:ext cx="5401310" cy="5401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62336;o:allowoverlap:true;o:allowincell:false;mso-position-horizontal-relative:margin;margin-left:0.0pt;mso-position-horizontal:absolute;mso-position-vertical-relative:margin;margin-top:209.8pt;mso-position-vertical:absolute;width:425.3pt;height:425.3pt;mso-wrap-distance-left:9.0pt;mso-wrap-distance-top:0.0pt;mso-wrap-distance-right:9.0pt;mso-wrap-distance-bottom:0.0pt;" stroked="f">
              <v:path textboxrect="0,0,0,0"/>
              <v:imagedata r:id="rId1" o:title=""/>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1" locked="0" layoutInCell="0" allowOverlap="1">
              <wp:simplePos x="0" y="0"/>
              <wp:positionH relativeFrom="margin">
                <wp:posOffset>0</wp:posOffset>
              </wp:positionH>
              <wp:positionV relativeFrom="margin">
                <wp:posOffset>2665095</wp:posOffset>
              </wp:positionV>
              <wp:extent cx="5401310" cy="5401310"/>
              <wp:effectExtent l="0" t="0" r="8890" b="8890"/>
              <wp:wrapNone/>
              <wp:docPr id="2" name="WordPictureWatermark6388133" descr="标志"/>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WordPictureWatermark6388133" descr="标志"/>
                      <pic:cNvPicPr>
                        <a:picLocks noChangeAspect="1"/>
                      </pic:cNvPicPr>
                      <pic:nvPr/>
                    </pic:nvPicPr>
                    <pic:blipFill>
                      <a:blip r:embed="rId1">
                        <a:lum bright="70001" contrast="-70000"/>
                      </a:blip>
                      <a:stretch/>
                    </pic:blipFill>
                    <pic:spPr bwMode="auto">
                      <a:xfrm>
                        <a:off x="0" y="0"/>
                        <a:ext cx="5401310" cy="5401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61312;o:allowoverlap:true;o:allowincell:false;mso-position-horizontal-relative:margin;margin-left:0.0pt;mso-position-horizontal:absolute;mso-position-vertical-relative:margin;margin-top:209.8pt;mso-position-vertical:absolute;width:425.3pt;height:425.3pt;mso-wrap-distance-left:9.0pt;mso-wrap-distance-top:0.0pt;mso-wrap-distance-right:9.0pt;mso-wrap-distance-bottom:0.0pt;" stroked="f">
              <v:path textboxrect="0,0,0,0"/>
              <v:imagedata r:id="rId1" o:title=""/>
            </v:shape>
          </w:pict>
        </mc:Fallback>
      </mc:AlternateContent>
    </w:r>
    <w:r>
      <w:rPr>
        <w:rFonts w:hint="eastAsia"/>
      </w:rPr>
      <w:t xml:space="preserve">常州市政府</w:t>
    </w:r>
    <w:r>
      <w:t xml:space="preserve">采购</w:t>
    </w:r>
    <w:r>
      <w:rPr>
        <w:rFonts w:hint="eastAsia"/>
      </w:rPr>
      <w:t xml:space="preserve">项目公开招标文件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50"/>
      <w:pBdr>
        <w:bottom w:val="none" w:color="000000" w:sz="0" w:space="0"/>
      </w:pBd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1" locked="0" layoutInCell="0" allowOverlap="1">
              <wp:simplePos x="0" y="0"/>
              <wp:positionH relativeFrom="margin">
                <wp:posOffset>72390</wp:posOffset>
              </wp:positionH>
              <wp:positionV relativeFrom="margin">
                <wp:posOffset>2665095</wp:posOffset>
              </wp:positionV>
              <wp:extent cx="5401310" cy="5401310"/>
              <wp:effectExtent l="0" t="0" r="8890" b="8890"/>
              <wp:wrapNone/>
              <wp:docPr id="3" name="WordPictureWatermark6388133" descr="标志"/>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WordPictureWatermark6388133" descr="标志"/>
                      <pic:cNvPicPr>
                        <a:picLocks noChangeAspect="1"/>
                      </pic:cNvPicPr>
                      <pic:nvPr/>
                    </pic:nvPicPr>
                    <pic:blipFill>
                      <a:blip r:embed="rId1">
                        <a:lum bright="70001" contrast="-70000"/>
                      </a:blip>
                      <a:stretch/>
                    </pic:blipFill>
                    <pic:spPr bwMode="auto">
                      <a:xfrm>
                        <a:off x="0" y="0"/>
                        <a:ext cx="5401310" cy="5401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59264;o:allowoverlap:true;o:allowincell:false;mso-position-horizontal-relative:margin;margin-left:5.7pt;mso-position-horizontal:absolute;mso-position-vertical-relative:margin;margin-top:209.8pt;mso-position-vertical:absolute;width:425.3pt;height:425.3pt;mso-wrap-distance-left:9.0pt;mso-wrap-distance-top:0.0pt;mso-wrap-distance-right:9.0pt;mso-wrap-distance-bottom:0.0pt;" stroked="f">
              <v:path textboxrect="0,0,0,0"/>
              <v:imagedata r:id="rId1" o:title=""/>
            </v:shape>
          </w:pict>
        </mc:Fallback>
      </mc:AlternateConten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50"/>
      <w:jc w:val="right"/>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1" locked="0" layoutInCell="0" allowOverlap="1">
              <wp:simplePos x="0" y="0"/>
              <wp:positionH relativeFrom="margin">
                <wp:posOffset>0</wp:posOffset>
              </wp:positionH>
              <wp:positionV relativeFrom="margin">
                <wp:posOffset>2665095</wp:posOffset>
              </wp:positionV>
              <wp:extent cx="5401310" cy="5401310"/>
              <wp:effectExtent l="0" t="0" r="8890" b="8890"/>
              <wp:wrapNone/>
              <wp:docPr id="4" name="WordPictureWatermark6388133" descr="标志"/>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WordPictureWatermark6388133" descr="标志"/>
                      <pic:cNvPicPr>
                        <a:picLocks noChangeAspect="1"/>
                      </pic:cNvPicPr>
                      <pic:nvPr/>
                    </pic:nvPicPr>
                    <pic:blipFill>
                      <a:blip r:embed="rId1">
                        <a:lum bright="70001" contrast="-70000"/>
                      </a:blip>
                      <a:stretch/>
                    </pic:blipFill>
                    <pic:spPr bwMode="auto">
                      <a:xfrm>
                        <a:off x="0" y="0"/>
                        <a:ext cx="5401310" cy="5401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1660288;o:allowoverlap:true;o:allowincell:false;mso-position-horizontal-relative:margin;margin-left:0.0pt;mso-position-horizontal:absolute;mso-position-vertical-relative:margin;margin-top:209.8pt;mso-position-vertical:absolute;width:425.3pt;height:425.3pt;mso-wrap-distance-left:9.0pt;mso-wrap-distance-top:0.0pt;mso-wrap-distance-right:9.0pt;mso-wrap-distance-bottom:0.0pt;" stroked="f">
              <v:path textboxrect="0,0,0,0"/>
              <v:imagedata r:id="rId1" o:title=""/>
            </v:shape>
          </w:pict>
        </mc:Fallback>
      </mc:AlternateContent>
    </w:r>
    <w:r>
      <w:rPr>
        <w:rFonts w:hint="eastAsia"/>
      </w:rPr>
      <w:t xml:space="preserve">常州市政府</w:t>
    </w:r>
    <w:r>
      <w:t xml:space="preserve">采购</w:t>
    </w:r>
    <w:r>
      <w:rPr>
        <w:rFonts w:hint="eastAsia"/>
      </w:rPr>
      <w:t xml:space="preserve">项目公开招标文件</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50"/>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50"/>
    </w:pPr>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50"/>
    </w:pPr>
    <w:r/>
    <w:r/>
  </w:p>
  <w:p>
    <w: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50"/>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ind w:left="4941" w:hanging="1140"/>
        <w:tabs>
          <w:tab w:val="left" w:pos="4941" w:leader="none"/>
        </w:tabs>
      </w:pPr>
      <w:rPr>
        <w:rFonts w:hint="eastAsia"/>
      </w:rPr>
    </w:lvl>
    <w:lvl w:ilvl="1">
      <w:start w:val="1"/>
      <w:numFmt w:val="lowerLetter"/>
      <w:isLgl w:val="false"/>
      <w:suff w:val="tab"/>
      <w:lvlText w:val="%2)"/>
      <w:lvlJc w:val="left"/>
      <w:pPr>
        <w:ind w:left="4641" w:hanging="420"/>
        <w:tabs>
          <w:tab w:val="left" w:pos="4641" w:leader="none"/>
        </w:tabs>
      </w:pPr>
    </w:lvl>
    <w:lvl w:ilvl="2">
      <w:start w:val="1"/>
      <w:numFmt w:val="lowerRoman"/>
      <w:isLgl w:val="false"/>
      <w:suff w:val="tab"/>
      <w:lvlText w:val="%3."/>
      <w:lvlJc w:val="right"/>
      <w:pPr>
        <w:ind w:left="5061" w:hanging="420"/>
        <w:tabs>
          <w:tab w:val="left" w:pos="5061" w:leader="none"/>
        </w:tabs>
      </w:pPr>
    </w:lvl>
    <w:lvl w:ilvl="3">
      <w:start w:val="1"/>
      <w:numFmt w:val="decimal"/>
      <w:isLgl w:val="false"/>
      <w:suff w:val="tab"/>
      <w:lvlText w:val="%4."/>
      <w:lvlJc w:val="left"/>
      <w:pPr>
        <w:ind w:left="5481" w:hanging="420"/>
        <w:tabs>
          <w:tab w:val="left" w:pos="5481" w:leader="none"/>
        </w:tabs>
      </w:pPr>
    </w:lvl>
    <w:lvl w:ilvl="4">
      <w:start w:val="1"/>
      <w:numFmt w:val="lowerLetter"/>
      <w:isLgl w:val="false"/>
      <w:suff w:val="tab"/>
      <w:lvlText w:val="%5)"/>
      <w:lvlJc w:val="left"/>
      <w:pPr>
        <w:ind w:left="5901" w:hanging="420"/>
        <w:tabs>
          <w:tab w:val="left" w:pos="5901" w:leader="none"/>
        </w:tabs>
      </w:pPr>
    </w:lvl>
    <w:lvl w:ilvl="5">
      <w:start w:val="1"/>
      <w:numFmt w:val="lowerRoman"/>
      <w:isLgl w:val="false"/>
      <w:suff w:val="tab"/>
      <w:lvlText w:val="%6."/>
      <w:lvlJc w:val="right"/>
      <w:pPr>
        <w:ind w:left="6321" w:hanging="420"/>
        <w:tabs>
          <w:tab w:val="left" w:pos="6321" w:leader="none"/>
        </w:tabs>
      </w:pPr>
    </w:lvl>
    <w:lvl w:ilvl="6">
      <w:start w:val="1"/>
      <w:numFmt w:val="decimal"/>
      <w:isLgl w:val="false"/>
      <w:suff w:val="tab"/>
      <w:lvlText w:val="%7."/>
      <w:lvlJc w:val="left"/>
      <w:pPr>
        <w:ind w:left="6741" w:hanging="420"/>
        <w:tabs>
          <w:tab w:val="left" w:pos="6741" w:leader="none"/>
        </w:tabs>
      </w:pPr>
    </w:lvl>
    <w:lvl w:ilvl="7">
      <w:start w:val="1"/>
      <w:numFmt w:val="lowerLetter"/>
      <w:isLgl w:val="false"/>
      <w:suff w:val="tab"/>
      <w:lvlText w:val="%8)"/>
      <w:lvlJc w:val="left"/>
      <w:pPr>
        <w:ind w:left="7161" w:hanging="420"/>
        <w:tabs>
          <w:tab w:val="left" w:pos="7161" w:leader="none"/>
        </w:tabs>
      </w:pPr>
    </w:lvl>
    <w:lvl w:ilvl="8">
      <w:start w:val="1"/>
      <w:numFmt w:val="lowerRoman"/>
      <w:isLgl w:val="false"/>
      <w:suff w:val="tab"/>
      <w:lvlText w:val="%9."/>
      <w:lvlJc w:val="right"/>
      <w:pPr>
        <w:ind w:left="7581" w:hanging="420"/>
        <w:tabs>
          <w:tab w:val="left" w:pos="7581" w:leader="none"/>
        </w:tabs>
      </w:pPr>
    </w:lvl>
  </w:abstractNum>
  <w:abstractNum w:abstractNumId="1">
    <w:multiLevelType w:val="hybridMultilevel"/>
    <w:lvl w:ilvl="0">
      <w:start w:val="1"/>
      <w:numFmt w:val="decimal"/>
      <w:pStyle w:val="1253"/>
      <w:isLgl w:val="false"/>
      <w:suff w:val="tab"/>
      <w:lvlText w:val="%1."/>
      <w:lvlJc w:val="left"/>
      <w:pPr>
        <w:ind w:left="360" w:hanging="360"/>
        <w:tabs>
          <w:tab w:val="left"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768" w:hanging="360"/>
        <w:tabs>
          <w:tab w:val="left" w:pos="768" w:leader="none"/>
        </w:tabs>
      </w:pPr>
      <w:rPr>
        <w:rFonts w:hint="eastAsia"/>
      </w:rPr>
    </w:lvl>
    <w:lvl w:ilvl="1">
      <w:start w:val="1"/>
      <w:numFmt w:val="decimal"/>
      <w:pStyle w:val="1240"/>
      <w:isLgl w:val="false"/>
      <w:suff w:val="tab"/>
      <w:lvlText w:val="%2、"/>
      <w:lvlJc w:val="left"/>
      <w:pPr>
        <w:ind w:left="1188" w:hanging="360"/>
        <w:tabs>
          <w:tab w:val="left" w:pos="1188" w:leader="none"/>
        </w:tabs>
      </w:pPr>
      <w:rPr>
        <w:rFonts w:hint="eastAsia"/>
      </w:rPr>
    </w:lvl>
    <w:lvl w:ilvl="2">
      <w:start w:val="1"/>
      <w:numFmt w:val="decimal"/>
      <w:isLgl w:val="false"/>
      <w:suff w:val="tab"/>
      <w:lvlText w:val="（%3）"/>
      <w:lvlJc w:val="left"/>
      <w:pPr>
        <w:ind w:left="1968" w:hanging="720"/>
        <w:tabs>
          <w:tab w:val="left" w:pos="1968" w:leader="none"/>
        </w:tabs>
      </w:pPr>
      <w:rPr>
        <w:rFonts w:hint="eastAsia"/>
        <w:u w:val="none"/>
      </w:rPr>
    </w:lvl>
    <w:lvl w:ilvl="3">
      <w:start w:val="1"/>
      <w:numFmt w:val="decimal"/>
      <w:isLgl w:val="false"/>
      <w:suff w:val="tab"/>
      <w:lvlText w:val="%4."/>
      <w:lvlJc w:val="left"/>
      <w:pPr>
        <w:ind w:left="2088" w:hanging="420"/>
        <w:tabs>
          <w:tab w:val="left" w:pos="2088" w:leader="none"/>
        </w:tabs>
      </w:pPr>
    </w:lvl>
    <w:lvl w:ilvl="4">
      <w:start w:val="1"/>
      <w:numFmt w:val="lowerLetter"/>
      <w:isLgl w:val="false"/>
      <w:suff w:val="tab"/>
      <w:lvlText w:val="%5)"/>
      <w:lvlJc w:val="left"/>
      <w:pPr>
        <w:ind w:left="2508" w:hanging="420"/>
        <w:tabs>
          <w:tab w:val="left" w:pos="2508" w:leader="none"/>
        </w:tabs>
      </w:pPr>
    </w:lvl>
    <w:lvl w:ilvl="5">
      <w:start w:val="1"/>
      <w:numFmt w:val="lowerRoman"/>
      <w:isLgl w:val="false"/>
      <w:suff w:val="tab"/>
      <w:lvlText w:val="%6."/>
      <w:lvlJc w:val="right"/>
      <w:pPr>
        <w:ind w:left="2928" w:hanging="420"/>
        <w:tabs>
          <w:tab w:val="left" w:pos="2928" w:leader="none"/>
        </w:tabs>
      </w:pPr>
    </w:lvl>
    <w:lvl w:ilvl="6">
      <w:start w:val="1"/>
      <w:numFmt w:val="decimal"/>
      <w:isLgl w:val="false"/>
      <w:suff w:val="tab"/>
      <w:lvlText w:val="%7."/>
      <w:lvlJc w:val="left"/>
      <w:pPr>
        <w:ind w:left="3348" w:hanging="420"/>
        <w:tabs>
          <w:tab w:val="left" w:pos="3348" w:leader="none"/>
        </w:tabs>
      </w:pPr>
    </w:lvl>
    <w:lvl w:ilvl="7">
      <w:start w:val="1"/>
      <w:numFmt w:val="lowerLetter"/>
      <w:isLgl w:val="false"/>
      <w:suff w:val="tab"/>
      <w:lvlText w:val="%8)"/>
      <w:lvlJc w:val="left"/>
      <w:pPr>
        <w:ind w:left="3768" w:hanging="420"/>
        <w:tabs>
          <w:tab w:val="left" w:pos="3768" w:leader="none"/>
        </w:tabs>
      </w:pPr>
    </w:lvl>
    <w:lvl w:ilvl="8">
      <w:start w:val="1"/>
      <w:numFmt w:val="lowerRoman"/>
      <w:isLgl w:val="false"/>
      <w:suff w:val="tab"/>
      <w:lvlText w:val="%9."/>
      <w:lvlJc w:val="right"/>
      <w:pPr>
        <w:ind w:left="4188" w:hanging="420"/>
        <w:tabs>
          <w:tab w:val="left" w:pos="4188" w:leader="none"/>
        </w:tabs>
      </w:pPr>
    </w:lvl>
  </w:abstractNum>
  <w:abstractNum w:abstractNumId="3">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4">
    <w:multiLevelType w:val="hybridMultilevel"/>
    <w:lvl w:ilvl="0">
      <w:start w:val="1"/>
      <w:numFmt w:val="decimal"/>
      <w:pStyle w:val="1207"/>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5">
    <w:multiLevelType w:val="hybridMultilevel"/>
    <w:lvl w:ilvl="0">
      <w:start w:val="1"/>
      <w:numFmt w:val="decimal"/>
      <w:isLgl w:val="false"/>
      <w:suff w:val="tab"/>
      <w:lvlText w:val="%1."/>
      <w:lvlJc w:val="left"/>
      <w:pPr>
        <w:ind w:left="205" w:hanging="322"/>
      </w:pPr>
      <w:rPr>
        <w:rFonts w:ascii="仿宋" w:hAnsi="仿宋" w:eastAsia="仿宋" w:cs="仿宋"/>
        <w:spacing w:val="-46"/>
        <w:sz w:val="30"/>
        <w:szCs w:val="30"/>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6">
    <w:multiLevelType w:val="hybridMultilevel"/>
    <w:lvl w:ilvl="0">
      <w:start w:val="1"/>
      <w:numFmt w:val="decimal"/>
      <w:pStyle w:val="1202"/>
      <w:isLgl w:val="false"/>
      <w:suff w:val="nothing"/>
      <w:lvlText w:val="%1　"/>
      <w:lvlJc w:val="left"/>
      <w:pPr>
        <w:ind w:left="-25" w:firstLine="0"/>
      </w:pPr>
      <w:rPr>
        <w:rFonts w:ascii="Times New Roman" w:hAnsi="Times New Roman" w:eastAsia="宋体"/>
        <w:b/>
        <w:i w:val="0"/>
        <w:color w:val="000000"/>
        <w:sz w:val="28"/>
        <w:u w:val="none"/>
      </w:rPr>
    </w:lvl>
    <w:lvl w:ilvl="1">
      <w:start w:val="1"/>
      <w:numFmt w:val="decimal"/>
      <w:pStyle w:val="1201"/>
      <w:isLgl w:val="false"/>
      <w:suff w:val="nothing"/>
      <w:lvlText w:val="%1.%2　"/>
      <w:lvlJc w:val="left"/>
      <w:pPr>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ind w:left="-25" w:firstLine="0"/>
      </w:pPr>
      <w:rPr>
        <w:rFonts w:ascii="Times New Roman" w:hAnsi="Times New Roman" w:eastAsia="黑体"/>
        <w:b/>
        <w:i w:val="0"/>
        <w:sz w:val="28"/>
      </w:rPr>
    </w:lvl>
    <w:lvl w:ilvl="3">
      <w:start w:val="1"/>
      <w:numFmt w:val="decimal"/>
      <w:pStyle w:val="1238"/>
      <w:isLgl w:val="false"/>
      <w:suff w:val="nothing"/>
      <w:lvlText w:val="%1.%2.%3.%4　"/>
      <w:lvlJc w:val="left"/>
      <w:pPr>
        <w:ind w:left="-25" w:firstLine="0"/>
      </w:pPr>
      <w:rPr>
        <w:rFonts w:ascii="Times New Roman" w:hAnsi="Times New Roman" w:eastAsia="宋体"/>
        <w:b/>
        <w:i w:val="0"/>
        <w:color w:val="000000"/>
        <w:sz w:val="28"/>
        <w:u w:val="none"/>
      </w:rPr>
    </w:lvl>
    <w:lvl w:ilvl="4">
      <w:start w:val="1"/>
      <w:numFmt w:val="decimal"/>
      <w:pStyle w:val="1237"/>
      <w:isLgl w:val="false"/>
      <w:suff w:val="nothing"/>
      <w:lvlText w:val="%1.%2.%3.%4.%5　"/>
      <w:lvlJc w:val="left"/>
      <w:pPr>
        <w:ind w:left="-25" w:firstLine="0"/>
      </w:pPr>
      <w:rPr>
        <w:rFonts w:ascii="Times New Roman" w:hAnsi="Times New Roman" w:eastAsia="宋体"/>
        <w:b/>
        <w:i w:val="0"/>
        <w:color w:val="000000"/>
        <w:sz w:val="28"/>
        <w:u w:val="none"/>
      </w:rPr>
    </w:lvl>
    <w:lvl w:ilvl="5">
      <w:start w:val="1"/>
      <w:numFmt w:val="decimal"/>
      <w:pStyle w:val="1246"/>
      <w:isLgl w:val="false"/>
      <w:suff w:val="nothing"/>
      <w:lvlText w:val="%1.%2.%3.%4.%5.%6　"/>
      <w:lvlJc w:val="left"/>
      <w:pPr>
        <w:ind w:left="-25" w:firstLine="0"/>
      </w:pPr>
      <w:rPr>
        <w:rFonts w:ascii="Times New Roman" w:hAnsi="Times New Roman" w:eastAsia="宋体"/>
        <w:b/>
        <w:i w:val="0"/>
        <w:sz w:val="28"/>
      </w:rPr>
    </w:lvl>
    <w:lvl w:ilvl="6">
      <w:start w:val="1"/>
      <w:numFmt w:val="lowerLetter"/>
      <w:pStyle w:val="1259"/>
      <w:isLgl w:val="false"/>
      <w:suff w:val="tab"/>
      <w:lvlText w:val="%7) "/>
      <w:lvlJc w:val="left"/>
      <w:pPr>
        <w:ind w:left="-125" w:firstLine="400"/>
        <w:tabs>
          <w:tab w:val="left" w:pos="635" w:leader="none"/>
        </w:tabs>
      </w:pPr>
      <w:rPr>
        <w:rFonts w:ascii="Times New Roman" w:hAnsi="Times New Roman" w:eastAsia="宋体"/>
        <w:b/>
        <w:i w:val="0"/>
        <w:color w:val="000000"/>
        <w:sz w:val="28"/>
        <w:u w:val="none"/>
      </w:rPr>
    </w:lvl>
    <w:lvl w:ilvl="7">
      <w:start w:val="1"/>
      <w:numFmt w:val="decimal"/>
      <w:pStyle w:val="1222"/>
      <w:isLgl w:val="false"/>
      <w:suff w:val="tab"/>
      <w:lvlText w:val="%8) "/>
      <w:lvlJc w:val="left"/>
      <w:pPr>
        <w:ind w:left="500" w:firstLine="0"/>
        <w:tabs>
          <w:tab w:val="left"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ind w:left="500" w:firstLine="0"/>
        <w:tabs>
          <w:tab w:val="left" w:pos="860" w:leader="none"/>
        </w:tabs>
      </w:pPr>
      <w:rPr>
        <w:rFonts w:hint="eastAsia" w:ascii="宋体" w:eastAsia="宋体"/>
        <w:b w:val="0"/>
        <w:i w:val="0"/>
        <w:color w:val="000000"/>
        <w:sz w:val="28"/>
        <w:u w:val="none"/>
      </w:rPr>
    </w:lvl>
  </w:abstractNum>
  <w:abstractNum w:abstractNumId="7">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ascii="宋体" w:hAnsi="宋体" w:eastAsia="宋体"/>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8">
    <w:multiLevelType w:val="hybridMultilevel"/>
    <w:lvl w:ilvl="0">
      <w:start w:val="1"/>
      <w:numFmt w:val="lowerLetter"/>
      <w:pStyle w:val="1283"/>
      <w:isLgl w:val="false"/>
      <w:suff w:val="tab"/>
      <w:lvlText w:val="%1)"/>
      <w:lvlJc w:val="left"/>
      <w:pPr>
        <w:ind w:left="902" w:hanging="420"/>
      </w:pPr>
      <w:rPr>
        <w:color w:val="000000"/>
      </w:rPr>
    </w:lvl>
    <w:lvl w:ilvl="1">
      <w:start w:val="1"/>
      <w:numFmt w:val="lowerLetter"/>
      <w:isLgl w:val="false"/>
      <w:suff w:val="tab"/>
      <w:lvlText w:val="%2)"/>
      <w:lvlJc w:val="left"/>
      <w:pPr>
        <w:ind w:left="1322" w:hanging="420"/>
      </w:pPr>
    </w:lvl>
    <w:lvl w:ilvl="2">
      <w:start w:val="1"/>
      <w:numFmt w:val="lowerRoman"/>
      <w:isLgl w:val="false"/>
      <w:suff w:val="tab"/>
      <w:lvlText w:val="%3."/>
      <w:lvlJc w:val="right"/>
      <w:pPr>
        <w:ind w:left="1742" w:hanging="420"/>
      </w:pPr>
    </w:lvl>
    <w:lvl w:ilvl="3">
      <w:start w:val="1"/>
      <w:numFmt w:val="decimal"/>
      <w:isLgl w:val="false"/>
      <w:suff w:val="tab"/>
      <w:lvlText w:val="%4."/>
      <w:lvlJc w:val="left"/>
      <w:pPr>
        <w:ind w:left="2162" w:hanging="420"/>
      </w:pPr>
    </w:lvl>
    <w:lvl w:ilvl="4">
      <w:start w:val="1"/>
      <w:numFmt w:val="lowerLetter"/>
      <w:isLgl w:val="false"/>
      <w:suff w:val="tab"/>
      <w:lvlText w:val="%5)"/>
      <w:lvlJc w:val="left"/>
      <w:pPr>
        <w:ind w:left="2582" w:hanging="420"/>
      </w:pPr>
    </w:lvl>
    <w:lvl w:ilvl="5">
      <w:start w:val="1"/>
      <w:numFmt w:val="lowerRoman"/>
      <w:isLgl w:val="false"/>
      <w:suff w:val="tab"/>
      <w:lvlText w:val="%6."/>
      <w:lvlJc w:val="right"/>
      <w:pPr>
        <w:ind w:left="3002" w:hanging="420"/>
      </w:pPr>
    </w:lvl>
    <w:lvl w:ilvl="6">
      <w:start w:val="1"/>
      <w:numFmt w:val="decimal"/>
      <w:isLgl w:val="false"/>
      <w:suff w:val="tab"/>
      <w:lvlText w:val="%7."/>
      <w:lvlJc w:val="left"/>
      <w:pPr>
        <w:ind w:left="3422" w:hanging="420"/>
      </w:pPr>
    </w:lvl>
    <w:lvl w:ilvl="7">
      <w:start w:val="1"/>
      <w:numFmt w:val="lowerLetter"/>
      <w:isLgl w:val="false"/>
      <w:suff w:val="tab"/>
      <w:lvlText w:val="%8)"/>
      <w:lvlJc w:val="left"/>
      <w:pPr>
        <w:ind w:left="3842" w:hanging="420"/>
      </w:pPr>
    </w:lvl>
    <w:lvl w:ilvl="8">
      <w:start w:val="1"/>
      <w:numFmt w:val="lowerRoman"/>
      <w:isLgl w:val="false"/>
      <w:suff w:val="tab"/>
      <w:lvlText w:val="%9."/>
      <w:lvlJc w:val="right"/>
      <w:pPr>
        <w:ind w:left="4262" w:hanging="420"/>
      </w:pPr>
    </w:lvl>
  </w:abstractNum>
  <w:abstractNum w:abstractNumId="9">
    <w:multiLevelType w:val="hybridMultilevel"/>
    <w:lvl w:ilvl="0">
      <w:start w:val="1"/>
      <w:numFmt w:val="decimal"/>
      <w:isLgl w:val="false"/>
      <w:suff w:val="tab"/>
      <w:lvlText w:val="%1."/>
      <w:lvlJc w:val="left"/>
      <w:pPr>
        <w:ind w:left="420" w:hanging="42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0">
    <w:multiLevelType w:val="hybridMultilevel"/>
    <w:lvl w:ilvl="0">
      <w:start w:val="1"/>
      <w:numFmt w:val="decimal"/>
      <w:isLgl w:val="false"/>
      <w:suff w:val="tab"/>
      <w:lvlText w:val="%1."/>
      <w:lvlJc w:val="left"/>
      <w:pPr>
        <w:ind w:left="1260" w:hanging="420"/>
      </w:pPr>
    </w:lvl>
    <w:lvl w:ilvl="1">
      <w:start w:val="1"/>
      <w:numFmt w:val="lowerLetter"/>
      <w:isLgl w:val="false"/>
      <w:suff w:val="tab"/>
      <w:lvlText w:val="%2)"/>
      <w:lvlJc w:val="left"/>
      <w:pPr>
        <w:ind w:left="1680" w:hanging="420"/>
      </w:pPr>
    </w:lvl>
    <w:lvl w:ilvl="2">
      <w:start w:val="1"/>
      <w:numFmt w:val="lowerRoman"/>
      <w:isLgl w:val="false"/>
      <w:suff w:val="tab"/>
      <w:lvlText w:val="%3."/>
      <w:lvlJc w:val="right"/>
      <w:pPr>
        <w:ind w:left="2100" w:hanging="420"/>
      </w:pPr>
    </w:lvl>
    <w:lvl w:ilvl="3">
      <w:start w:val="1"/>
      <w:numFmt w:val="decimal"/>
      <w:isLgl w:val="false"/>
      <w:suff w:val="tab"/>
      <w:lvlText w:val="%4."/>
      <w:lvlJc w:val="left"/>
      <w:pPr>
        <w:ind w:left="2520" w:hanging="420"/>
      </w:pPr>
    </w:lvl>
    <w:lvl w:ilvl="4">
      <w:start w:val="1"/>
      <w:numFmt w:val="lowerLetter"/>
      <w:isLgl w:val="false"/>
      <w:suff w:val="tab"/>
      <w:lvlText w:val="%5)"/>
      <w:lvlJc w:val="left"/>
      <w:pPr>
        <w:ind w:left="2940" w:hanging="420"/>
      </w:pPr>
    </w:lvl>
    <w:lvl w:ilvl="5">
      <w:start w:val="1"/>
      <w:numFmt w:val="lowerRoman"/>
      <w:isLgl w:val="false"/>
      <w:suff w:val="tab"/>
      <w:lvlText w:val="%6."/>
      <w:lvlJc w:val="right"/>
      <w:pPr>
        <w:ind w:left="3360" w:hanging="420"/>
      </w:pPr>
    </w:lvl>
    <w:lvl w:ilvl="6">
      <w:start w:val="1"/>
      <w:numFmt w:val="decimal"/>
      <w:isLgl w:val="false"/>
      <w:suff w:val="tab"/>
      <w:lvlText w:val="%7."/>
      <w:lvlJc w:val="left"/>
      <w:pPr>
        <w:ind w:left="3780" w:hanging="420"/>
      </w:pPr>
    </w:lvl>
    <w:lvl w:ilvl="7">
      <w:start w:val="1"/>
      <w:numFmt w:val="lowerLetter"/>
      <w:isLgl w:val="false"/>
      <w:suff w:val="tab"/>
      <w:lvlText w:val="%8)"/>
      <w:lvlJc w:val="left"/>
      <w:pPr>
        <w:ind w:left="4200" w:hanging="420"/>
      </w:pPr>
    </w:lvl>
    <w:lvl w:ilvl="8">
      <w:start w:val="1"/>
      <w:numFmt w:val="lowerRoman"/>
      <w:isLgl w:val="false"/>
      <w:suff w:val="tab"/>
      <w:lvlText w:val="%9."/>
      <w:lvlJc w:val="right"/>
      <w:pPr>
        <w:ind w:left="4620" w:hanging="420"/>
      </w:pPr>
    </w:lvl>
  </w:abstractNum>
  <w:abstractNum w:abstractNumId="11">
    <w:multiLevelType w:val="hybridMultilevel"/>
    <w:lvl w:ilvl="0">
      <w:start w:val="1"/>
      <w:numFmt w:val="decimal"/>
      <w:isLgl w:val="false"/>
      <w:suff w:val="tab"/>
      <w:lvlText w:val="（%1）"/>
      <w:lvlJc w:val="left"/>
      <w:pPr>
        <w:ind w:left="1260" w:hanging="420"/>
      </w:pPr>
      <w:rPr>
        <w:rFonts w:hint="eastAsia"/>
      </w:rPr>
    </w:lvl>
    <w:lvl w:ilvl="1">
      <w:start w:val="1"/>
      <w:numFmt w:val="lowerLetter"/>
      <w:isLgl w:val="false"/>
      <w:suff w:val="tab"/>
      <w:lvlText w:val="%2)"/>
      <w:lvlJc w:val="left"/>
      <w:pPr>
        <w:ind w:left="1680" w:hanging="420"/>
      </w:pPr>
    </w:lvl>
    <w:lvl w:ilvl="2">
      <w:start w:val="1"/>
      <w:numFmt w:val="lowerRoman"/>
      <w:isLgl w:val="false"/>
      <w:suff w:val="tab"/>
      <w:lvlText w:val="%3."/>
      <w:lvlJc w:val="right"/>
      <w:pPr>
        <w:ind w:left="2100" w:hanging="420"/>
      </w:pPr>
    </w:lvl>
    <w:lvl w:ilvl="3">
      <w:start w:val="1"/>
      <w:numFmt w:val="decimal"/>
      <w:isLgl w:val="false"/>
      <w:suff w:val="tab"/>
      <w:lvlText w:val="%4."/>
      <w:lvlJc w:val="left"/>
      <w:pPr>
        <w:ind w:left="2520" w:hanging="420"/>
      </w:pPr>
    </w:lvl>
    <w:lvl w:ilvl="4">
      <w:start w:val="1"/>
      <w:numFmt w:val="lowerLetter"/>
      <w:isLgl w:val="false"/>
      <w:suff w:val="tab"/>
      <w:lvlText w:val="%5)"/>
      <w:lvlJc w:val="left"/>
      <w:pPr>
        <w:ind w:left="2940" w:hanging="420"/>
      </w:pPr>
    </w:lvl>
    <w:lvl w:ilvl="5">
      <w:start w:val="1"/>
      <w:numFmt w:val="lowerRoman"/>
      <w:isLgl w:val="false"/>
      <w:suff w:val="tab"/>
      <w:lvlText w:val="%6."/>
      <w:lvlJc w:val="right"/>
      <w:pPr>
        <w:ind w:left="3360" w:hanging="420"/>
      </w:pPr>
    </w:lvl>
    <w:lvl w:ilvl="6">
      <w:start w:val="1"/>
      <w:numFmt w:val="decimal"/>
      <w:isLgl w:val="false"/>
      <w:suff w:val="tab"/>
      <w:lvlText w:val="%7."/>
      <w:lvlJc w:val="left"/>
      <w:pPr>
        <w:ind w:left="3780" w:hanging="420"/>
      </w:pPr>
    </w:lvl>
    <w:lvl w:ilvl="7">
      <w:start w:val="1"/>
      <w:numFmt w:val="lowerLetter"/>
      <w:isLgl w:val="false"/>
      <w:suff w:val="tab"/>
      <w:lvlText w:val="%8)"/>
      <w:lvlJc w:val="left"/>
      <w:pPr>
        <w:ind w:left="4200" w:hanging="420"/>
      </w:pPr>
    </w:lvl>
    <w:lvl w:ilvl="8">
      <w:start w:val="1"/>
      <w:numFmt w:val="lowerRoman"/>
      <w:isLgl w:val="false"/>
      <w:suff w:val="tab"/>
      <w:lvlText w:val="%9."/>
      <w:lvlJc w:val="right"/>
      <w:pPr>
        <w:ind w:left="4620" w:hanging="420"/>
      </w:pPr>
    </w:lvl>
  </w:abstractNum>
  <w:abstractNum w:abstractNumId="12">
    <w:multiLevelType w:val="hybridMultilevel"/>
    <w:lvl w:ilvl="0">
      <w:start w:val="1"/>
      <w:numFmt w:val="decimal"/>
      <w:pStyle w:val="1308"/>
      <w:isLgl w:val="false"/>
      <w:suff w:val="tab"/>
      <w:lvlText w:val="%1"/>
      <w:lvlJc w:val="left"/>
      <w:pPr>
        <w:ind w:left="680" w:hanging="680"/>
      </w:pPr>
      <w:rPr>
        <w:rFonts w:hint="eastAsia" w:ascii="宋体" w:hAnsi="宋体" w:eastAsia="宋体"/>
      </w:rPr>
    </w:lvl>
    <w:lvl w:ilvl="1">
      <w:start w:val="1"/>
      <w:numFmt w:val="decimal"/>
      <w:pStyle w:val="1309"/>
      <w:isLgl w:val="false"/>
      <w:suff w:val="tab"/>
      <w:lvlText w:val="%1.%2"/>
      <w:lvlJc w:val="left"/>
      <w:pPr>
        <w:ind w:left="851" w:hanging="851"/>
      </w:pPr>
      <w:rPr>
        <w:rFonts w:hint="eastAsia" w:ascii="宋体" w:hAnsi="宋体" w:eastAsia="宋体"/>
        <w:color w:val="000000"/>
      </w:rPr>
    </w:lvl>
    <w:lvl w:ilvl="2">
      <w:start w:val="1"/>
      <w:numFmt w:val="decimal"/>
      <w:pStyle w:val="1310"/>
      <w:isLgl w:val="false"/>
      <w:suff w:val="tab"/>
      <w:lvlText w:val="%1.%2.%3"/>
      <w:lvlJc w:val="left"/>
      <w:pPr>
        <w:ind w:left="851" w:hanging="851"/>
      </w:pPr>
      <w:rPr>
        <w:rFonts w:hint="eastAsia"/>
      </w:rPr>
    </w:lvl>
    <w:lvl w:ilvl="3">
      <w:start w:val="1"/>
      <w:numFmt w:val="decimal"/>
      <w:isLgl w:val="false"/>
      <w:suff w:val="tab"/>
      <w:lvlText w:val="%1.%2.%3.%4"/>
      <w:lvlJc w:val="left"/>
      <w:pPr>
        <w:ind w:left="680" w:hanging="680"/>
      </w:pPr>
      <w:rPr>
        <w:rFonts w:hint="eastAsia"/>
      </w:rPr>
    </w:lvl>
    <w:lvl w:ilvl="4">
      <w:start w:val="1"/>
      <w:numFmt w:val="decimal"/>
      <w:isLgl w:val="false"/>
      <w:suff w:val="tab"/>
      <w:lvlText w:val="%1.%2.%3.%4.%5"/>
      <w:lvlJc w:val="left"/>
      <w:pPr>
        <w:ind w:left="680" w:hanging="680"/>
      </w:pPr>
      <w:rPr>
        <w:rFonts w:hint="eastAsia"/>
      </w:rPr>
    </w:lvl>
    <w:lvl w:ilvl="5">
      <w:start w:val="1"/>
      <w:numFmt w:val="decimal"/>
      <w:isLgl w:val="false"/>
      <w:suff w:val="tab"/>
      <w:lvlText w:val="%1.%2.%3.%4.%5.%6"/>
      <w:lvlJc w:val="left"/>
      <w:pPr>
        <w:ind w:left="680" w:hanging="680"/>
      </w:pPr>
      <w:rPr>
        <w:rFonts w:hint="eastAsia"/>
      </w:rPr>
    </w:lvl>
    <w:lvl w:ilvl="6">
      <w:start w:val="1"/>
      <w:numFmt w:val="decimal"/>
      <w:isLgl w:val="false"/>
      <w:suff w:val="tab"/>
      <w:lvlText w:val="%1.%2.%3.%4.%5.%6.%7"/>
      <w:lvlJc w:val="left"/>
      <w:pPr>
        <w:ind w:left="680" w:hanging="680"/>
      </w:pPr>
      <w:rPr>
        <w:rFonts w:hint="eastAsia"/>
      </w:rPr>
    </w:lvl>
    <w:lvl w:ilvl="7">
      <w:start w:val="1"/>
      <w:numFmt w:val="decimal"/>
      <w:isLgl w:val="false"/>
      <w:suff w:val="tab"/>
      <w:lvlText w:val="%1.%2.%3.%4.%5.%6.%7.%8"/>
      <w:lvlJc w:val="left"/>
      <w:pPr>
        <w:ind w:left="680" w:hanging="680"/>
      </w:pPr>
      <w:rPr>
        <w:rFonts w:hint="eastAsia"/>
      </w:rPr>
    </w:lvl>
    <w:lvl w:ilvl="8">
      <w:start w:val="1"/>
      <w:numFmt w:val="decimal"/>
      <w:isLgl w:val="false"/>
      <w:suff w:val="tab"/>
      <w:lvlText w:val="%1.%2.%3.%4.%5.%6.%7.%8.%9"/>
      <w:lvlJc w:val="left"/>
      <w:pPr>
        <w:ind w:left="680" w:hanging="680"/>
      </w:pPr>
      <w:rPr>
        <w:rFonts w:hint="eastAsia"/>
      </w:rPr>
    </w:lvl>
  </w:abstractNum>
  <w:abstractNum w:abstractNumId="13">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14">
    <w:multiLevelType w:val="hybridMultilevel"/>
    <w:lvl w:ilvl="0">
      <w:start w:val="1"/>
      <w:numFmt w:val="decimal"/>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5">
    <w:multiLevelType w:val="hybridMultilevel"/>
    <w:lvl w:ilvl="0">
      <w:start w:val="1"/>
      <w:numFmt w:val="chineseCountingThousand"/>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6">
    <w:multiLevelType w:val="hybridMultilevel"/>
    <w:lvl w:ilvl="0">
      <w:start w:val="6"/>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decimal"/>
      <w:pStyle w:val="1208"/>
      <w:isLgl w:val="false"/>
      <w:suff w:val="tab"/>
      <w:lvlText w:val="%1."/>
      <w:lvlJc w:val="left"/>
      <w:pPr>
        <w:ind w:left="420" w:hanging="420"/>
      </w:pPr>
    </w:lvl>
    <w:lvl w:ilvl="1">
      <w:start w:val="1"/>
      <w:numFmt w:val="decimal"/>
      <w:isLgl w:val="false"/>
      <w:suff w:val="tab"/>
      <w:lvlText w:val="（%2）"/>
      <w:lvlJc w:val="left"/>
      <w:pPr>
        <w:ind w:left="1140" w:hanging="720"/>
        <w:tabs>
          <w:tab w:val="left" w:pos="1140" w:leader="none"/>
        </w:tabs>
      </w:pPr>
      <w:rPr>
        <w:rFonts w:hint="eastAsia"/>
      </w:r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8">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ascii="宋体" w:hAnsi="宋体" w:eastAsia="宋体" w:cs="Times New Roman"/>
        <w:sz w:val="24"/>
        <w:szCs w:val="24"/>
      </w:rPr>
    </w:lvl>
    <w:lvl w:ilvl="2">
      <w:start w:val="1"/>
      <w:numFmt w:val="decimal"/>
      <w:isLgl w:val="false"/>
      <w:suff w:val="tab"/>
      <w:lvlText w:val="%1.%2.%3"/>
      <w:lvlJc w:val="left"/>
      <w:pPr>
        <w:ind w:left="1980" w:hanging="900"/>
        <w:tabs>
          <w:tab w:val="left" w:pos="1980" w:leader="none"/>
        </w:tabs>
      </w:pPr>
      <w:rPr>
        <w:rFonts w:hint="eastAsia" w:ascii="宋体" w:hAnsi="宋体" w:eastAsia="宋体"/>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19">
    <w:multiLevelType w:val="hybridMultilevel"/>
    <w:lvl w:ilvl="0">
      <w:start w:val="1"/>
      <w:numFmt w:val="japaneseCounting"/>
      <w:isLgl w:val="false"/>
      <w:suff w:val="tab"/>
      <w:lvlText w:val="%1、"/>
      <w:lvlJc w:val="left"/>
      <w:pPr>
        <w:ind w:left="840" w:hanging="420"/>
      </w:pPr>
      <w:rPr>
        <w:rFonts w:hint="default"/>
      </w:rPr>
    </w:lvl>
    <w:lvl w:ilvl="1">
      <w:start w:val="1"/>
      <w:numFmt w:val="lowerLetter"/>
      <w:isLgl w:val="false"/>
      <w:suff w:val="tab"/>
      <w:lvlText w:val="%2)"/>
      <w:lvlJc w:val="left"/>
      <w:pPr>
        <w:ind w:left="1260" w:hanging="420"/>
      </w:pPr>
    </w:lvl>
    <w:lvl w:ilvl="2">
      <w:start w:val="1"/>
      <w:numFmt w:val="lowerRoman"/>
      <w:isLgl w:val="false"/>
      <w:suff w:val="tab"/>
      <w:lvlText w:val="%3."/>
      <w:lvlJc w:val="right"/>
      <w:pPr>
        <w:ind w:left="1680" w:hanging="420"/>
      </w:pPr>
    </w:lvl>
    <w:lvl w:ilvl="3">
      <w:start w:val="1"/>
      <w:numFmt w:val="decimal"/>
      <w:isLgl w:val="false"/>
      <w:suff w:val="tab"/>
      <w:lvlText w:val="%4."/>
      <w:lvlJc w:val="left"/>
      <w:pPr>
        <w:ind w:left="2100" w:hanging="420"/>
      </w:pPr>
    </w:lvl>
    <w:lvl w:ilvl="4">
      <w:start w:val="1"/>
      <w:numFmt w:val="lowerLetter"/>
      <w:isLgl w:val="false"/>
      <w:suff w:val="tab"/>
      <w:lvlText w:val="%5)"/>
      <w:lvlJc w:val="left"/>
      <w:pPr>
        <w:ind w:left="2520" w:hanging="420"/>
      </w:pPr>
    </w:lvl>
    <w:lvl w:ilvl="5">
      <w:start w:val="1"/>
      <w:numFmt w:val="lowerRoman"/>
      <w:isLgl w:val="false"/>
      <w:suff w:val="tab"/>
      <w:lvlText w:val="%6."/>
      <w:lvlJc w:val="right"/>
      <w:pPr>
        <w:ind w:left="2940" w:hanging="420"/>
      </w:pPr>
    </w:lvl>
    <w:lvl w:ilvl="6">
      <w:start w:val="1"/>
      <w:numFmt w:val="decimal"/>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lowerRoman"/>
      <w:isLgl w:val="false"/>
      <w:suff w:val="tab"/>
      <w:lvlText w:val="%9."/>
      <w:lvlJc w:val="right"/>
      <w:pPr>
        <w:ind w:left="4200" w:hanging="420"/>
      </w:pPr>
    </w:lvl>
  </w:abstractNum>
  <w:abstractNum w:abstractNumId="20">
    <w:multiLevelType w:val="hybridMultilevel"/>
    <w:lvl w:ilvl="0">
      <w:start w:val="1"/>
      <w:numFmt w:val="decimal"/>
      <w:isLgl w:val="false"/>
      <w:suff w:val="tab"/>
      <w:lvlText w:val="%1."/>
      <w:lvlJc w:val="left"/>
      <w:pPr>
        <w:ind w:left="900" w:hanging="900"/>
        <w:tabs>
          <w:tab w:val="left" w:pos="900" w:leader="none"/>
        </w:tabs>
      </w:pPr>
      <w:rPr>
        <w:rFonts w:hint="eastAsia"/>
        <w:b/>
      </w:rPr>
    </w:lvl>
    <w:lvl w:ilvl="1">
      <w:start w:val="1"/>
      <w:numFmt w:val="decimal"/>
      <w:isLgl w:val="false"/>
      <w:suff w:val="tab"/>
      <w:lvlText w:val="%1.%2"/>
      <w:lvlJc w:val="left"/>
      <w:pPr>
        <w:ind w:left="1468" w:hanging="900"/>
        <w:tabs>
          <w:tab w:val="left" w:pos="1589" w:leader="none"/>
        </w:tabs>
      </w:pPr>
      <w:rPr>
        <w:rFonts w:ascii="宋体" w:hAnsi="宋体" w:eastAsia="宋体" w:cs="Times New Roman"/>
        <w:sz w:val="24"/>
        <w:szCs w:val="24"/>
      </w:rPr>
    </w:lvl>
    <w:lvl w:ilvl="2">
      <w:start w:val="1"/>
      <w:numFmt w:val="decimal"/>
      <w:isLgl w:val="false"/>
      <w:suff w:val="tab"/>
      <w:lvlText w:val="%1.%2.%3"/>
      <w:lvlJc w:val="left"/>
      <w:pPr>
        <w:ind w:left="1468" w:hanging="900"/>
        <w:tabs>
          <w:tab w:val="left" w:pos="1468" w:leader="none"/>
        </w:tabs>
      </w:pPr>
      <w:rPr>
        <w:rFonts w:hint="eastAsia" w:ascii="宋体" w:hAnsi="宋体" w:eastAsia="宋体"/>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21">
    <w:multiLevelType w:val="hybridMultilevel"/>
    <w:lvl w:ilvl="0">
      <w:start w:val="1"/>
      <w:numFmt w:val="decimal"/>
      <w:isLgl w:val="false"/>
      <w:suff w:val="tab"/>
      <w:lvlText w:val="（%1）"/>
      <w:lvlJc w:val="left"/>
      <w:pPr>
        <w:ind w:left="1260" w:hanging="420"/>
      </w:pPr>
      <w:rPr>
        <w:rFonts w:hint="eastAsia"/>
      </w:rPr>
    </w:lvl>
    <w:lvl w:ilvl="1">
      <w:start w:val="1"/>
      <w:numFmt w:val="lowerLetter"/>
      <w:isLgl w:val="false"/>
      <w:suff w:val="tab"/>
      <w:lvlText w:val="%2)"/>
      <w:lvlJc w:val="left"/>
      <w:pPr>
        <w:ind w:left="1680" w:hanging="420"/>
      </w:pPr>
    </w:lvl>
    <w:lvl w:ilvl="2">
      <w:start w:val="1"/>
      <w:numFmt w:val="lowerRoman"/>
      <w:isLgl w:val="false"/>
      <w:suff w:val="tab"/>
      <w:lvlText w:val="%3."/>
      <w:lvlJc w:val="right"/>
      <w:pPr>
        <w:ind w:left="2100" w:hanging="420"/>
      </w:pPr>
    </w:lvl>
    <w:lvl w:ilvl="3">
      <w:start w:val="1"/>
      <w:numFmt w:val="decimal"/>
      <w:isLgl w:val="false"/>
      <w:suff w:val="tab"/>
      <w:lvlText w:val="%4."/>
      <w:lvlJc w:val="left"/>
      <w:pPr>
        <w:ind w:left="2520" w:hanging="420"/>
      </w:pPr>
    </w:lvl>
    <w:lvl w:ilvl="4">
      <w:start w:val="1"/>
      <w:numFmt w:val="lowerLetter"/>
      <w:isLgl w:val="false"/>
      <w:suff w:val="tab"/>
      <w:lvlText w:val="%5)"/>
      <w:lvlJc w:val="left"/>
      <w:pPr>
        <w:ind w:left="2940" w:hanging="420"/>
      </w:pPr>
    </w:lvl>
    <w:lvl w:ilvl="5">
      <w:start w:val="1"/>
      <w:numFmt w:val="lowerRoman"/>
      <w:isLgl w:val="false"/>
      <w:suff w:val="tab"/>
      <w:lvlText w:val="%6."/>
      <w:lvlJc w:val="right"/>
      <w:pPr>
        <w:ind w:left="3360" w:hanging="420"/>
      </w:pPr>
    </w:lvl>
    <w:lvl w:ilvl="6">
      <w:start w:val="1"/>
      <w:numFmt w:val="decimal"/>
      <w:isLgl w:val="false"/>
      <w:suff w:val="tab"/>
      <w:lvlText w:val="%7."/>
      <w:lvlJc w:val="left"/>
      <w:pPr>
        <w:ind w:left="3780" w:hanging="420"/>
      </w:pPr>
    </w:lvl>
    <w:lvl w:ilvl="7">
      <w:start w:val="1"/>
      <w:numFmt w:val="lowerLetter"/>
      <w:isLgl w:val="false"/>
      <w:suff w:val="tab"/>
      <w:lvlText w:val="%8)"/>
      <w:lvlJc w:val="left"/>
      <w:pPr>
        <w:ind w:left="4200" w:hanging="420"/>
      </w:pPr>
    </w:lvl>
    <w:lvl w:ilvl="8">
      <w:start w:val="1"/>
      <w:numFmt w:val="lowerRoman"/>
      <w:isLgl w:val="false"/>
      <w:suff w:val="tab"/>
      <w:lvlText w:val="%9."/>
      <w:lvlJc w:val="right"/>
      <w:pPr>
        <w:ind w:left="4620" w:hanging="420"/>
      </w:pPr>
    </w:lvl>
  </w:abstractNum>
  <w:abstractNum w:abstractNumId="22">
    <w:multiLevelType w:val="hybridMultilevel"/>
    <w:lvl w:ilvl="0">
      <w:start w:val="1"/>
      <w:numFmt w:val="decimal"/>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num w:numId="1">
    <w:abstractNumId w:val="6"/>
  </w:num>
  <w:num w:numId="2">
    <w:abstractNumId w:val="4"/>
  </w:num>
  <w:num w:numId="3">
    <w:abstractNumId w:val="17"/>
  </w:num>
  <w:num w:numId="4">
    <w:abstractNumId w:val="2"/>
  </w:num>
  <w:num w:numId="5">
    <w:abstractNumId w:val="1"/>
  </w:num>
  <w:num w:numId="6">
    <w:abstractNumId w:val="8"/>
  </w:num>
  <w:num w:numId="7">
    <w:abstractNumId w:val="12"/>
  </w:num>
  <w:num w:numId="8">
    <w:abstractNumId w:val="20"/>
  </w:num>
  <w:num w:numId="9">
    <w:abstractNumId w:val="7"/>
  </w:num>
  <w:num w:numId="10">
    <w:abstractNumId w:val="0"/>
  </w:num>
  <w:num w:numId="11">
    <w:abstractNumId w:val="13"/>
  </w:num>
  <w:num w:numId="12">
    <w:abstractNumId w:val="18"/>
  </w:num>
  <w:num w:numId="13">
    <w:abstractNumId w:val="3"/>
  </w:num>
  <w:num w:numId="14">
    <w:abstractNumId w:val="16"/>
  </w:num>
  <w:num w:numId="15">
    <w:abstractNumId w:val="15"/>
  </w:num>
  <w:num w:numId="16">
    <w:abstractNumId w:val="14"/>
  </w:num>
  <w:num w:numId="17">
    <w:abstractNumId w:val="9"/>
  </w:num>
  <w:num w:numId="18">
    <w:abstractNumId w:val="22"/>
  </w:num>
  <w:num w:numId="19">
    <w:abstractNumId w:val="19"/>
  </w:num>
  <w:num w:numId="20">
    <w:abstractNumId w:val="10"/>
  </w:num>
  <w:num w:numId="21">
    <w:abstractNumId w:val="21"/>
  </w:num>
  <w:num w:numId="22">
    <w:abstractNumId w:val="11"/>
  </w:num>
  <w:num w:numId="2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19" w:default="1">
    <w:name w:val="Normal"/>
    <w:link w:val="135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20">
    <w:name w:val="Heading 1"/>
    <w:basedOn w:val="919"/>
    <w:next w:val="919"/>
    <w:link w:val="953"/>
    <w:uiPriority w:val="9"/>
    <w:qFormat/>
    <w:pPr>
      <w:keepLines/>
      <w:keepNext/>
      <w:spacing w:before="480" w:after="200"/>
      <w:outlineLvl w:val="0"/>
    </w:pPr>
    <w:rPr>
      <w:rFonts w:ascii="Arial" w:hAnsi="Arial" w:eastAsia="Arial" w:cs="Arial"/>
      <w:sz w:val="40"/>
      <w:szCs w:val="40"/>
    </w:rPr>
  </w:style>
  <w:style w:type="paragraph" w:styleId="921">
    <w:name w:val="Heading 2"/>
    <w:basedOn w:val="919"/>
    <w:next w:val="919"/>
    <w:link w:val="954"/>
    <w:uiPriority w:val="9"/>
    <w:unhideWhenUsed/>
    <w:qFormat/>
    <w:pPr>
      <w:keepLines/>
      <w:keepNext/>
      <w:spacing w:before="360" w:after="200"/>
      <w:outlineLvl w:val="1"/>
    </w:pPr>
    <w:rPr>
      <w:rFonts w:ascii="Arial" w:hAnsi="Arial" w:eastAsia="Arial" w:cs="Arial"/>
      <w:sz w:val="34"/>
    </w:rPr>
  </w:style>
  <w:style w:type="paragraph" w:styleId="922">
    <w:name w:val="Heading 3"/>
    <w:basedOn w:val="919"/>
    <w:next w:val="919"/>
    <w:link w:val="955"/>
    <w:uiPriority w:val="9"/>
    <w:unhideWhenUsed/>
    <w:qFormat/>
    <w:pPr>
      <w:keepLines/>
      <w:keepNext/>
      <w:spacing w:before="320" w:after="200"/>
      <w:outlineLvl w:val="2"/>
    </w:pPr>
    <w:rPr>
      <w:rFonts w:ascii="Arial" w:hAnsi="Arial" w:eastAsia="Arial" w:cs="Arial"/>
      <w:sz w:val="30"/>
      <w:szCs w:val="30"/>
    </w:rPr>
  </w:style>
  <w:style w:type="paragraph" w:styleId="923">
    <w:name w:val="Heading 4"/>
    <w:basedOn w:val="919"/>
    <w:next w:val="919"/>
    <w:link w:val="956"/>
    <w:uiPriority w:val="9"/>
    <w:unhideWhenUsed/>
    <w:qFormat/>
    <w:pPr>
      <w:keepLines/>
      <w:keepNext/>
      <w:spacing w:before="320" w:after="200"/>
      <w:outlineLvl w:val="3"/>
    </w:pPr>
    <w:rPr>
      <w:rFonts w:ascii="Arial" w:hAnsi="Arial" w:eastAsia="Arial" w:cs="Arial"/>
      <w:b/>
      <w:bCs/>
      <w:sz w:val="26"/>
      <w:szCs w:val="26"/>
    </w:rPr>
  </w:style>
  <w:style w:type="paragraph" w:styleId="924">
    <w:name w:val="Heading 5"/>
    <w:basedOn w:val="919"/>
    <w:next w:val="919"/>
    <w:link w:val="957"/>
    <w:uiPriority w:val="9"/>
    <w:unhideWhenUsed/>
    <w:qFormat/>
    <w:pPr>
      <w:keepLines/>
      <w:keepNext/>
      <w:spacing w:before="320" w:after="200"/>
      <w:outlineLvl w:val="4"/>
    </w:pPr>
    <w:rPr>
      <w:rFonts w:ascii="Arial" w:hAnsi="Arial" w:eastAsia="Arial" w:cs="Arial"/>
      <w:b/>
      <w:bCs/>
      <w:sz w:val="24"/>
      <w:szCs w:val="24"/>
    </w:rPr>
  </w:style>
  <w:style w:type="paragraph" w:styleId="925">
    <w:name w:val="Heading 6"/>
    <w:basedOn w:val="919"/>
    <w:next w:val="919"/>
    <w:link w:val="958"/>
    <w:uiPriority w:val="9"/>
    <w:unhideWhenUsed/>
    <w:qFormat/>
    <w:pPr>
      <w:keepLines/>
      <w:keepNext/>
      <w:spacing w:before="320" w:after="200"/>
      <w:outlineLvl w:val="5"/>
    </w:pPr>
    <w:rPr>
      <w:rFonts w:ascii="Arial" w:hAnsi="Arial" w:eastAsia="Arial" w:cs="Arial"/>
      <w:b/>
      <w:bCs/>
      <w:sz w:val="22"/>
      <w:szCs w:val="22"/>
    </w:rPr>
  </w:style>
  <w:style w:type="paragraph" w:styleId="926">
    <w:name w:val="Heading 7"/>
    <w:basedOn w:val="919"/>
    <w:next w:val="919"/>
    <w:link w:val="959"/>
    <w:uiPriority w:val="9"/>
    <w:unhideWhenUsed/>
    <w:qFormat/>
    <w:pPr>
      <w:keepLines/>
      <w:keepNext/>
      <w:spacing w:before="320" w:after="200"/>
      <w:outlineLvl w:val="6"/>
    </w:pPr>
    <w:rPr>
      <w:rFonts w:ascii="Arial" w:hAnsi="Arial" w:eastAsia="Arial" w:cs="Arial"/>
      <w:b/>
      <w:bCs/>
      <w:i/>
      <w:iCs/>
      <w:sz w:val="22"/>
      <w:szCs w:val="22"/>
    </w:rPr>
  </w:style>
  <w:style w:type="paragraph" w:styleId="927">
    <w:name w:val="Heading 8"/>
    <w:basedOn w:val="919"/>
    <w:next w:val="919"/>
    <w:link w:val="960"/>
    <w:uiPriority w:val="9"/>
    <w:unhideWhenUsed/>
    <w:qFormat/>
    <w:pPr>
      <w:keepLines/>
      <w:keepNext/>
      <w:spacing w:before="320" w:after="200"/>
      <w:outlineLvl w:val="7"/>
    </w:pPr>
    <w:rPr>
      <w:rFonts w:ascii="Arial" w:hAnsi="Arial" w:eastAsia="Arial" w:cs="Arial"/>
      <w:i/>
      <w:iCs/>
      <w:sz w:val="22"/>
      <w:szCs w:val="22"/>
    </w:rPr>
  </w:style>
  <w:style w:type="paragraph" w:styleId="928">
    <w:name w:val="Heading 9"/>
    <w:basedOn w:val="919"/>
    <w:next w:val="919"/>
    <w:link w:val="961"/>
    <w:uiPriority w:val="9"/>
    <w:unhideWhenUsed/>
    <w:qFormat/>
    <w:pPr>
      <w:keepLines/>
      <w:keepNext/>
      <w:spacing w:before="320" w:after="200"/>
      <w:outlineLvl w:val="8"/>
    </w:pPr>
    <w:rPr>
      <w:rFonts w:ascii="Arial" w:hAnsi="Arial" w:eastAsia="Arial" w:cs="Arial"/>
      <w:i/>
      <w:iCs/>
      <w:sz w:val="21"/>
      <w:szCs w:val="21"/>
    </w:rPr>
  </w:style>
  <w:style w:type="character" w:styleId="929" w:default="1">
    <w:name w:val="Default Paragraph Font"/>
    <w:uiPriority w:val="1"/>
    <w:semiHidden/>
    <w:unhideWhenUsed/>
    <w:qFormat/>
  </w:style>
  <w:style w:type="table" w:styleId="930" w:default="1">
    <w:name w:val="Normal Table"/>
    <w:uiPriority w:val="99"/>
    <w:semiHidden/>
    <w:unhideWhenUsed/>
    <w:qFormat/>
    <w:tblPr>
      <w:tblCellMar>
        <w:left w:w="108" w:type="dxa"/>
        <w:top w:w="0" w:type="dxa"/>
        <w:right w:w="108" w:type="dxa"/>
        <w:bottom w:w="0" w:type="dxa"/>
      </w:tblCellMar>
    </w:tblPr>
  </w:style>
  <w:style w:type="paragraph" w:styleId="931">
    <w:name w:val="toc 7"/>
    <w:basedOn w:val="919"/>
    <w:next w:val="919"/>
    <w:uiPriority w:val="39"/>
    <w:unhideWhenUsed/>
    <w:qFormat/>
    <w:pPr>
      <w:ind w:left="1701" w:right="0" w:firstLine="0"/>
      <w:spacing w:after="57"/>
    </w:pPr>
  </w:style>
  <w:style w:type="paragraph" w:styleId="932">
    <w:name w:val="Caption"/>
    <w:basedOn w:val="919"/>
    <w:next w:val="919"/>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933">
    <w:name w:val="annotation text"/>
    <w:basedOn w:val="919"/>
    <w:uiPriority w:val="99"/>
    <w:semiHidden/>
    <w:unhideWhenUsed/>
    <w:qFormat/>
    <w:pPr>
      <w:jc w:val="left"/>
    </w:pPr>
  </w:style>
  <w:style w:type="paragraph" w:styleId="934">
    <w:name w:val="toc 5"/>
    <w:basedOn w:val="919"/>
    <w:next w:val="919"/>
    <w:uiPriority w:val="39"/>
    <w:unhideWhenUsed/>
    <w:qFormat/>
    <w:pPr>
      <w:ind w:left="1134" w:right="0" w:firstLine="0"/>
      <w:spacing w:after="57"/>
    </w:pPr>
  </w:style>
  <w:style w:type="paragraph" w:styleId="935">
    <w:name w:val="toc 3"/>
    <w:basedOn w:val="919"/>
    <w:next w:val="919"/>
    <w:uiPriority w:val="39"/>
    <w:unhideWhenUsed/>
    <w:qFormat/>
    <w:pPr>
      <w:ind w:left="567" w:right="0" w:firstLine="0"/>
      <w:spacing w:after="57"/>
    </w:pPr>
  </w:style>
  <w:style w:type="paragraph" w:styleId="936">
    <w:name w:val="toc 8"/>
    <w:basedOn w:val="919"/>
    <w:next w:val="919"/>
    <w:uiPriority w:val="39"/>
    <w:unhideWhenUsed/>
    <w:qFormat/>
    <w:pPr>
      <w:ind w:left="1984" w:right="0" w:firstLine="0"/>
      <w:spacing w:after="57"/>
    </w:pPr>
  </w:style>
  <w:style w:type="paragraph" w:styleId="937">
    <w:name w:val="endnote text"/>
    <w:basedOn w:val="919"/>
    <w:link w:val="1099"/>
    <w:uiPriority w:val="99"/>
    <w:semiHidden/>
    <w:unhideWhenUsed/>
    <w:qFormat/>
    <w:pPr>
      <w:spacing w:after="0" w:line="240" w:lineRule="auto"/>
    </w:pPr>
    <w:rPr>
      <w:sz w:val="20"/>
    </w:rPr>
  </w:style>
  <w:style w:type="paragraph" w:styleId="938">
    <w:name w:val="Footer"/>
    <w:basedOn w:val="919"/>
    <w:link w:val="972"/>
    <w:uiPriority w:val="99"/>
    <w:unhideWhenUsed/>
    <w:qFormat/>
    <w:pPr>
      <w:spacing w:after="0" w:line="240" w:lineRule="auto"/>
      <w:tabs>
        <w:tab w:val="center" w:pos="7143" w:leader="none"/>
        <w:tab w:val="right" w:pos="14287" w:leader="none"/>
      </w:tabs>
    </w:pPr>
  </w:style>
  <w:style w:type="paragraph" w:styleId="939">
    <w:name w:val="Header"/>
    <w:basedOn w:val="919"/>
    <w:link w:val="970"/>
    <w:uiPriority w:val="99"/>
    <w:unhideWhenUsed/>
    <w:qFormat/>
    <w:pPr>
      <w:spacing w:after="0" w:line="240" w:lineRule="auto"/>
      <w:tabs>
        <w:tab w:val="center" w:pos="7143" w:leader="none"/>
        <w:tab w:val="right" w:pos="14287" w:leader="none"/>
      </w:tabs>
    </w:pPr>
  </w:style>
  <w:style w:type="paragraph" w:styleId="940">
    <w:name w:val="toc 1"/>
    <w:basedOn w:val="919"/>
    <w:next w:val="919"/>
    <w:uiPriority w:val="39"/>
    <w:unhideWhenUsed/>
    <w:qFormat/>
    <w:pPr>
      <w:ind w:left="0" w:right="0" w:firstLine="0"/>
      <w:spacing w:after="57"/>
    </w:pPr>
  </w:style>
  <w:style w:type="paragraph" w:styleId="941">
    <w:name w:val="toc 4"/>
    <w:basedOn w:val="919"/>
    <w:next w:val="919"/>
    <w:uiPriority w:val="39"/>
    <w:unhideWhenUsed/>
    <w:qFormat/>
    <w:pPr>
      <w:ind w:left="850" w:right="0" w:firstLine="0"/>
      <w:spacing w:after="57"/>
    </w:pPr>
  </w:style>
  <w:style w:type="paragraph" w:styleId="942">
    <w:name w:val="Subtitle"/>
    <w:basedOn w:val="919"/>
    <w:next w:val="919"/>
    <w:link w:val="965"/>
    <w:uiPriority w:val="11"/>
    <w:qFormat/>
    <w:pPr>
      <w:spacing w:before="200" w:after="200"/>
    </w:pPr>
    <w:rPr>
      <w:sz w:val="24"/>
      <w:szCs w:val="24"/>
    </w:rPr>
  </w:style>
  <w:style w:type="paragraph" w:styleId="943">
    <w:name w:val="footnote text"/>
    <w:basedOn w:val="919"/>
    <w:link w:val="1098"/>
    <w:uiPriority w:val="99"/>
    <w:semiHidden/>
    <w:unhideWhenUsed/>
    <w:qFormat/>
    <w:pPr>
      <w:spacing w:after="40" w:line="240" w:lineRule="auto"/>
    </w:pPr>
    <w:rPr>
      <w:sz w:val="18"/>
    </w:rPr>
  </w:style>
  <w:style w:type="paragraph" w:styleId="944">
    <w:name w:val="toc 6"/>
    <w:basedOn w:val="919"/>
    <w:next w:val="919"/>
    <w:uiPriority w:val="39"/>
    <w:unhideWhenUsed/>
    <w:qFormat/>
    <w:pPr>
      <w:ind w:left="1417" w:right="0" w:firstLine="0"/>
      <w:spacing w:after="57"/>
    </w:pPr>
  </w:style>
  <w:style w:type="paragraph" w:styleId="945">
    <w:name w:val="table of figures"/>
    <w:basedOn w:val="919"/>
    <w:next w:val="919"/>
    <w:uiPriority w:val="99"/>
    <w:unhideWhenUsed/>
    <w:qFormat/>
    <w:pPr>
      <w:spacing w:after="0" w:afterAutospacing="0"/>
    </w:pPr>
  </w:style>
  <w:style w:type="paragraph" w:styleId="946">
    <w:name w:val="toc 2"/>
    <w:basedOn w:val="919"/>
    <w:next w:val="919"/>
    <w:uiPriority w:val="39"/>
    <w:unhideWhenUsed/>
    <w:qFormat/>
    <w:pPr>
      <w:ind w:left="283" w:right="0" w:firstLine="0"/>
      <w:spacing w:after="57"/>
    </w:pPr>
  </w:style>
  <w:style w:type="paragraph" w:styleId="947">
    <w:name w:val="toc 9"/>
    <w:basedOn w:val="919"/>
    <w:next w:val="919"/>
    <w:uiPriority w:val="39"/>
    <w:unhideWhenUsed/>
    <w:qFormat/>
    <w:pPr>
      <w:ind w:left="2268" w:right="0" w:firstLine="0"/>
      <w:spacing w:after="57"/>
    </w:pPr>
  </w:style>
  <w:style w:type="paragraph" w:styleId="948">
    <w:name w:val="Title"/>
    <w:basedOn w:val="919"/>
    <w:next w:val="919"/>
    <w:link w:val="964"/>
    <w:uiPriority w:val="10"/>
    <w:qFormat/>
    <w:pPr>
      <w:contextualSpacing/>
      <w:spacing w:before="300" w:after="200"/>
    </w:pPr>
    <w:rPr>
      <w:sz w:val="48"/>
      <w:szCs w:val="48"/>
    </w:rPr>
  </w:style>
  <w:style w:type="table" w:styleId="949">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50">
    <w:name w:val="endnote reference"/>
    <w:uiPriority w:val="99"/>
    <w:semiHidden/>
    <w:unhideWhenUsed/>
    <w:qFormat/>
    <w:rPr>
      <w:vertAlign w:val="superscript"/>
    </w:rPr>
  </w:style>
  <w:style w:type="character" w:styleId="951">
    <w:name w:val="Hyperlink"/>
    <w:uiPriority w:val="99"/>
    <w:unhideWhenUsed/>
    <w:qFormat/>
    <w:rPr>
      <w:color w:val="0000ff" w:themeColor="hyperlink"/>
      <w:u w:val="single"/>
      <w14:textFill>
        <w14:solidFill>
          <w14:schemeClr w14:val="hlink"/>
        </w14:solidFill>
      </w14:textFill>
    </w:rPr>
  </w:style>
  <w:style w:type="character" w:styleId="952">
    <w:name w:val="footnote reference"/>
    <w:uiPriority w:val="99"/>
    <w:unhideWhenUsed/>
    <w:qFormat/>
    <w:rPr>
      <w:vertAlign w:val="superscript"/>
    </w:rPr>
  </w:style>
  <w:style w:type="character" w:styleId="953" w:customStyle="1">
    <w:name w:val="Heading 1 Char"/>
    <w:link w:val="920"/>
    <w:uiPriority w:val="9"/>
    <w:qFormat/>
    <w:rPr>
      <w:rFonts w:ascii="Arial" w:hAnsi="Arial" w:eastAsia="Arial" w:cs="Arial"/>
      <w:sz w:val="40"/>
      <w:szCs w:val="40"/>
    </w:rPr>
  </w:style>
  <w:style w:type="character" w:styleId="954" w:customStyle="1">
    <w:name w:val="Heading 2 Char"/>
    <w:link w:val="921"/>
    <w:uiPriority w:val="9"/>
    <w:qFormat/>
    <w:rPr>
      <w:rFonts w:ascii="Arial" w:hAnsi="Arial" w:eastAsia="Arial" w:cs="Arial"/>
      <w:sz w:val="34"/>
    </w:rPr>
  </w:style>
  <w:style w:type="character" w:styleId="955" w:customStyle="1">
    <w:name w:val="Heading 3 Char"/>
    <w:link w:val="922"/>
    <w:uiPriority w:val="9"/>
    <w:qFormat/>
    <w:rPr>
      <w:rFonts w:ascii="Arial" w:hAnsi="Arial" w:eastAsia="Arial" w:cs="Arial"/>
      <w:sz w:val="30"/>
      <w:szCs w:val="30"/>
    </w:rPr>
  </w:style>
  <w:style w:type="character" w:styleId="956" w:customStyle="1">
    <w:name w:val="Heading 4 Char"/>
    <w:link w:val="923"/>
    <w:uiPriority w:val="9"/>
    <w:qFormat/>
    <w:rPr>
      <w:rFonts w:ascii="Arial" w:hAnsi="Arial" w:eastAsia="Arial" w:cs="Arial"/>
      <w:b/>
      <w:bCs/>
      <w:sz w:val="26"/>
      <w:szCs w:val="26"/>
    </w:rPr>
  </w:style>
  <w:style w:type="character" w:styleId="957" w:customStyle="1">
    <w:name w:val="Heading 5 Char"/>
    <w:link w:val="924"/>
    <w:uiPriority w:val="9"/>
    <w:qFormat/>
    <w:rPr>
      <w:rFonts w:ascii="Arial" w:hAnsi="Arial" w:eastAsia="Arial" w:cs="Arial"/>
      <w:b/>
      <w:bCs/>
      <w:sz w:val="24"/>
      <w:szCs w:val="24"/>
    </w:rPr>
  </w:style>
  <w:style w:type="character" w:styleId="958" w:customStyle="1">
    <w:name w:val="Heading 6 Char"/>
    <w:link w:val="925"/>
    <w:uiPriority w:val="9"/>
    <w:qFormat/>
    <w:rPr>
      <w:rFonts w:ascii="Arial" w:hAnsi="Arial" w:eastAsia="Arial" w:cs="Arial"/>
      <w:b/>
      <w:bCs/>
      <w:sz w:val="22"/>
      <w:szCs w:val="22"/>
    </w:rPr>
  </w:style>
  <w:style w:type="character" w:styleId="959" w:customStyle="1">
    <w:name w:val="Heading 7 Char"/>
    <w:link w:val="926"/>
    <w:uiPriority w:val="9"/>
    <w:qFormat/>
    <w:rPr>
      <w:rFonts w:ascii="Arial" w:hAnsi="Arial" w:eastAsia="Arial" w:cs="Arial"/>
      <w:b/>
      <w:bCs/>
      <w:i/>
      <w:iCs/>
      <w:sz w:val="22"/>
      <w:szCs w:val="22"/>
    </w:rPr>
  </w:style>
  <w:style w:type="character" w:styleId="960" w:customStyle="1">
    <w:name w:val="Heading 8 Char"/>
    <w:link w:val="927"/>
    <w:uiPriority w:val="9"/>
    <w:qFormat/>
    <w:rPr>
      <w:rFonts w:ascii="Arial" w:hAnsi="Arial" w:eastAsia="Arial" w:cs="Arial"/>
      <w:i/>
      <w:iCs/>
      <w:sz w:val="22"/>
      <w:szCs w:val="22"/>
    </w:rPr>
  </w:style>
  <w:style w:type="character" w:styleId="961" w:customStyle="1">
    <w:name w:val="Heading 9 Char"/>
    <w:link w:val="928"/>
    <w:uiPriority w:val="9"/>
    <w:qFormat/>
    <w:rPr>
      <w:rFonts w:ascii="Arial" w:hAnsi="Arial" w:eastAsia="Arial" w:cs="Arial"/>
      <w:i/>
      <w:iCs/>
      <w:sz w:val="21"/>
      <w:szCs w:val="21"/>
    </w:rPr>
  </w:style>
  <w:style w:type="paragraph" w:styleId="962">
    <w:name w:val="List Paragraph"/>
    <w:basedOn w:val="919"/>
    <w:uiPriority w:val="34"/>
    <w:qFormat/>
    <w:pPr>
      <w:contextualSpacing/>
      <w:ind w:left="720"/>
    </w:pPr>
  </w:style>
  <w:style w:type="paragraph" w:styleId="963">
    <w:name w:val="No Spacing"/>
    <w:uiPriority w:val="1"/>
    <w:qFormat/>
    <w:pPr>
      <w:spacing w:before="0" w:after="0" w:line="240" w:lineRule="auto"/>
    </w:pPr>
    <w:rPr>
      <w:rFonts w:hint="default" w:ascii="Times New Roman" w:hAnsi="Times New Roman" w:eastAsia="宋体" w:cs="Times New Roman"/>
    </w:rPr>
  </w:style>
  <w:style w:type="character" w:styleId="964" w:customStyle="1">
    <w:name w:val="Title Char"/>
    <w:link w:val="948"/>
    <w:uiPriority w:val="10"/>
    <w:qFormat/>
    <w:rPr>
      <w:sz w:val="48"/>
      <w:szCs w:val="48"/>
    </w:rPr>
  </w:style>
  <w:style w:type="character" w:styleId="965" w:customStyle="1">
    <w:name w:val="Subtitle Char"/>
    <w:link w:val="942"/>
    <w:uiPriority w:val="11"/>
    <w:qFormat/>
    <w:rPr>
      <w:sz w:val="24"/>
      <w:szCs w:val="24"/>
    </w:rPr>
  </w:style>
  <w:style w:type="paragraph" w:styleId="966">
    <w:name w:val="Quote"/>
    <w:basedOn w:val="919"/>
    <w:next w:val="919"/>
    <w:link w:val="967"/>
    <w:uiPriority w:val="29"/>
    <w:qFormat/>
    <w:pPr>
      <w:ind w:left="720" w:right="720"/>
    </w:pPr>
    <w:rPr>
      <w:i/>
    </w:rPr>
  </w:style>
  <w:style w:type="character" w:styleId="967" w:customStyle="1">
    <w:name w:val="Quote Char"/>
    <w:link w:val="966"/>
    <w:uiPriority w:val="29"/>
    <w:qFormat/>
    <w:rPr>
      <w:i/>
    </w:rPr>
  </w:style>
  <w:style w:type="paragraph" w:styleId="968">
    <w:name w:val="Intense Quote"/>
    <w:basedOn w:val="919"/>
    <w:next w:val="919"/>
    <w:link w:val="96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69" w:customStyle="1">
    <w:name w:val="Intense Quote Char"/>
    <w:link w:val="968"/>
    <w:uiPriority w:val="30"/>
    <w:qFormat/>
    <w:rPr>
      <w:i/>
    </w:rPr>
  </w:style>
  <w:style w:type="character" w:styleId="970" w:customStyle="1">
    <w:name w:val="Header Char"/>
    <w:link w:val="939"/>
    <w:uiPriority w:val="99"/>
    <w:qFormat/>
  </w:style>
  <w:style w:type="character" w:styleId="971" w:customStyle="1">
    <w:name w:val="Footer Char"/>
    <w:link w:val="938"/>
    <w:uiPriority w:val="99"/>
    <w:qFormat/>
  </w:style>
  <w:style w:type="character" w:styleId="972" w:customStyle="1">
    <w:name w:val="Caption Char"/>
    <w:link w:val="938"/>
    <w:uiPriority w:val="99"/>
    <w:qFormat/>
  </w:style>
  <w:style w:type="table" w:styleId="973"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74"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75"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76"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77"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78"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79"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80"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81"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82"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83"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84"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85"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86"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87"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88"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89"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90"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91"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92"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93"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4"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5"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6"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7"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8"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9"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0"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01"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1002"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1003"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1004"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005"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006"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007"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008"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009"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010"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011"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012"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013"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014"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015"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016"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017"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1018"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019"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20"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21"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22"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023"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24"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025"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26"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027"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028"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29"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030"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031"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032"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033"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034"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035"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36"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037"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038"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039"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040"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041"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042"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43"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44"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045"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046"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47"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48"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49"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50"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51"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52"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53"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54"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55"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56"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57"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58"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59"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60"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61"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62"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63"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64"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065"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66"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67"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68"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69"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70"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71"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72"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73"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74"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75"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76"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77"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78"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79"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80"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81"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82"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83"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84"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85"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86"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87"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88"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89"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90"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91"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92"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93"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94"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95"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96"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97"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98" w:customStyle="1">
    <w:name w:val="Footnote Text Char"/>
    <w:link w:val="943"/>
    <w:uiPriority w:val="99"/>
    <w:qFormat/>
    <w:rPr>
      <w:sz w:val="18"/>
    </w:rPr>
  </w:style>
  <w:style w:type="character" w:styleId="1099" w:customStyle="1">
    <w:name w:val="Endnote Text Char"/>
    <w:link w:val="937"/>
    <w:uiPriority w:val="99"/>
    <w:qFormat/>
    <w:rPr>
      <w:sz w:val="20"/>
    </w:rPr>
  </w:style>
  <w:style w:type="paragraph" w:styleId="1100" w:customStyle="1">
    <w:name w:val="TOC Heading"/>
    <w:uiPriority w:val="39"/>
    <w:unhideWhenUsed/>
    <w:qFormat/>
    <w:rPr>
      <w:rFonts w:hint="default" w:ascii="Times New Roman" w:hAnsi="Times New Roman" w:eastAsia="宋体" w:cs="Times New Roman"/>
    </w:rPr>
  </w:style>
  <w:style w:type="paragraph" w:styleId="1101" w:customStyle="1">
    <w:name w:val="标题 11"/>
    <w:basedOn w:val="919"/>
    <w:next w:val="919"/>
    <w:link w:val="1113"/>
    <w:uiPriority w:val="0"/>
    <w:qFormat/>
    <w:pPr>
      <w:jc w:val="center"/>
      <w:keepLines/>
      <w:keepNext/>
      <w:spacing w:before="240" w:after="120" w:line="300" w:lineRule="auto"/>
      <w:outlineLvl w:val="0"/>
    </w:pPr>
    <w:rPr>
      <w:rFonts w:ascii="宋体"/>
      <w:b/>
      <w:sz w:val="32"/>
      <w:szCs w:val="20"/>
    </w:rPr>
  </w:style>
  <w:style w:type="paragraph" w:styleId="1102" w:customStyle="1">
    <w:name w:val="标题 21"/>
    <w:basedOn w:val="919"/>
    <w:next w:val="1103"/>
    <w:link w:val="1114"/>
    <w:uiPriority w:val="0"/>
    <w:qFormat/>
    <w:pPr>
      <w:jc w:val="center"/>
      <w:keepLines/>
      <w:keepNext/>
      <w:spacing w:before="120" w:line="300" w:lineRule="auto"/>
      <w:outlineLvl w:val="1"/>
    </w:pPr>
    <w:rPr>
      <w:rFonts w:ascii="Arial" w:hAnsi="Arial" w:eastAsia="黑体"/>
      <w:b/>
      <w:sz w:val="30"/>
      <w:szCs w:val="20"/>
    </w:rPr>
  </w:style>
  <w:style w:type="paragraph" w:styleId="1103" w:customStyle="1">
    <w:name w:val="正文缩进11"/>
    <w:basedOn w:val="919"/>
    <w:link w:val="1115"/>
    <w:uiPriority w:val="99"/>
    <w:qFormat/>
    <w:pPr>
      <w:ind w:firstLine="420"/>
      <w:jc w:val="left"/>
    </w:pPr>
    <w:rPr>
      <w:rFonts w:ascii="宋体"/>
      <w:sz w:val="24"/>
    </w:rPr>
  </w:style>
  <w:style w:type="paragraph" w:styleId="1104" w:customStyle="1">
    <w:name w:val="标题 31"/>
    <w:basedOn w:val="919"/>
    <w:next w:val="1103"/>
    <w:link w:val="1116"/>
    <w:uiPriority w:val="0"/>
    <w:qFormat/>
    <w:pPr>
      <w:jc w:val="left"/>
      <w:keepLines/>
      <w:keepNext/>
      <w:spacing w:before="360" w:after="120"/>
      <w:outlineLvl w:val="2"/>
    </w:pPr>
    <w:rPr>
      <w:rFonts w:ascii="宋体"/>
      <w:b/>
      <w:sz w:val="24"/>
      <w:szCs w:val="20"/>
      <w:u w:val="single"/>
    </w:rPr>
  </w:style>
  <w:style w:type="paragraph" w:styleId="1105" w:customStyle="1">
    <w:name w:val="标题 41"/>
    <w:basedOn w:val="919"/>
    <w:next w:val="919"/>
    <w:link w:val="1117"/>
    <w:uiPriority w:val="0"/>
    <w:qFormat/>
    <w:pPr>
      <w:keepLines/>
      <w:keepNext/>
      <w:spacing w:before="280" w:after="290" w:line="376" w:lineRule="atLeast"/>
      <w:outlineLvl w:val="3"/>
    </w:pPr>
    <w:rPr>
      <w:rFonts w:ascii="Arial" w:hAnsi="Arial" w:eastAsia="黑体"/>
      <w:b/>
      <w:sz w:val="28"/>
      <w:szCs w:val="20"/>
    </w:rPr>
  </w:style>
  <w:style w:type="paragraph" w:styleId="1106" w:customStyle="1">
    <w:name w:val="标题 51"/>
    <w:basedOn w:val="919"/>
    <w:next w:val="919"/>
    <w:link w:val="1118"/>
    <w:uiPriority w:val="0"/>
    <w:qFormat/>
    <w:pPr>
      <w:keepLines/>
      <w:keepNext/>
      <w:spacing w:before="280" w:after="290" w:line="376" w:lineRule="atLeast"/>
      <w:outlineLvl w:val="4"/>
    </w:pPr>
    <w:rPr>
      <w:b/>
      <w:sz w:val="28"/>
      <w:szCs w:val="20"/>
    </w:rPr>
  </w:style>
  <w:style w:type="paragraph" w:styleId="1107" w:customStyle="1">
    <w:name w:val="标题 61"/>
    <w:basedOn w:val="919"/>
    <w:next w:val="919"/>
    <w:link w:val="1119"/>
    <w:uiPriority w:val="0"/>
    <w:qFormat/>
    <w:pPr>
      <w:keepLines/>
      <w:keepNext/>
      <w:spacing w:before="240" w:after="64" w:line="320" w:lineRule="atLeast"/>
      <w:outlineLvl w:val="5"/>
    </w:pPr>
    <w:rPr>
      <w:rFonts w:ascii="Arial" w:hAnsi="Arial" w:eastAsia="黑体"/>
      <w:b/>
      <w:sz w:val="24"/>
      <w:szCs w:val="20"/>
    </w:rPr>
  </w:style>
  <w:style w:type="paragraph" w:styleId="1108" w:customStyle="1">
    <w:name w:val="标题 71"/>
    <w:basedOn w:val="919"/>
    <w:next w:val="919"/>
    <w:link w:val="1120"/>
    <w:uiPriority w:val="0"/>
    <w:qFormat/>
    <w:pPr>
      <w:keepLines/>
      <w:keepNext/>
      <w:spacing w:before="240" w:after="64" w:line="320" w:lineRule="atLeast"/>
      <w:outlineLvl w:val="6"/>
    </w:pPr>
    <w:rPr>
      <w:b/>
      <w:sz w:val="24"/>
      <w:szCs w:val="20"/>
    </w:rPr>
  </w:style>
  <w:style w:type="paragraph" w:styleId="1109" w:customStyle="1">
    <w:name w:val="标题 81"/>
    <w:basedOn w:val="919"/>
    <w:next w:val="919"/>
    <w:link w:val="1121"/>
    <w:uiPriority w:val="0"/>
    <w:qFormat/>
    <w:pPr>
      <w:keepLines/>
      <w:keepNext/>
      <w:spacing w:before="240" w:after="64" w:line="320" w:lineRule="atLeast"/>
      <w:outlineLvl w:val="7"/>
    </w:pPr>
    <w:rPr>
      <w:rFonts w:ascii="Arial" w:hAnsi="Arial" w:eastAsia="黑体"/>
      <w:sz w:val="24"/>
      <w:szCs w:val="20"/>
    </w:rPr>
  </w:style>
  <w:style w:type="paragraph" w:styleId="1110" w:customStyle="1">
    <w:name w:val="标题 91"/>
    <w:basedOn w:val="919"/>
    <w:next w:val="919"/>
    <w:link w:val="1122"/>
    <w:uiPriority w:val="0"/>
    <w:qFormat/>
    <w:pPr>
      <w:keepLines/>
      <w:keepNext/>
      <w:spacing w:before="240" w:after="64" w:line="320" w:lineRule="atLeast"/>
      <w:outlineLvl w:val="8"/>
    </w:pPr>
    <w:rPr>
      <w:rFonts w:ascii="Arial" w:hAnsi="Arial" w:eastAsia="黑体"/>
      <w:szCs w:val="20"/>
    </w:rPr>
  </w:style>
  <w:style w:type="character" w:styleId="1111" w:customStyle="1">
    <w:name w:val="默认段落字体1"/>
    <w:link w:val="919"/>
    <w:uiPriority w:val="1"/>
    <w:unhideWhenUsed/>
    <w:qFormat/>
  </w:style>
  <w:style w:type="table" w:styleId="1112" w:customStyle="1">
    <w:name w:val="普通表格1"/>
    <w:uiPriority w:val="99"/>
    <w:unhideWhenUsed/>
    <w:qFormat/>
    <w:tblPr/>
  </w:style>
  <w:style w:type="character" w:styleId="1113" w:customStyle="1">
    <w:name w:val="标题 1 字符"/>
    <w:link w:val="1101"/>
    <w:uiPriority w:val="0"/>
    <w:qFormat/>
    <w:rPr>
      <w:rFonts w:ascii="宋体"/>
      <w:b/>
      <w:sz w:val="32"/>
    </w:rPr>
  </w:style>
  <w:style w:type="character" w:styleId="1114" w:customStyle="1">
    <w:name w:val="标题 2 字符"/>
    <w:link w:val="1102"/>
    <w:uiPriority w:val="0"/>
    <w:qFormat/>
    <w:rPr>
      <w:rFonts w:ascii="Arial" w:hAnsi="Arial" w:eastAsia="黑体"/>
      <w:b/>
      <w:sz w:val="30"/>
      <w:lang w:val="en-US" w:eastAsia="zh-CN" w:bidi="ar-SA"/>
    </w:rPr>
  </w:style>
  <w:style w:type="character" w:styleId="1115" w:customStyle="1">
    <w:name w:val="正文缩进 字符1"/>
    <w:link w:val="1103"/>
    <w:uiPriority w:val="0"/>
    <w:qFormat/>
    <w:rPr>
      <w:rFonts w:ascii="宋体" w:eastAsia="宋体"/>
      <w:sz w:val="24"/>
      <w:szCs w:val="24"/>
      <w:lang w:val="en-US" w:eastAsia="zh-CN" w:bidi="ar-SA"/>
    </w:rPr>
  </w:style>
  <w:style w:type="character" w:styleId="1116" w:customStyle="1">
    <w:name w:val="标题 3 字符"/>
    <w:link w:val="1104"/>
    <w:uiPriority w:val="0"/>
    <w:qFormat/>
    <w:rPr>
      <w:rFonts w:ascii="宋体" w:eastAsia="宋体"/>
      <w:b/>
      <w:sz w:val="24"/>
      <w:u w:val="single"/>
      <w:lang w:val="en-US" w:eastAsia="zh-CN" w:bidi="ar-SA"/>
    </w:rPr>
  </w:style>
  <w:style w:type="character" w:styleId="1117" w:customStyle="1">
    <w:name w:val="标题 4 字符"/>
    <w:link w:val="1105"/>
    <w:uiPriority w:val="0"/>
    <w:qFormat/>
    <w:rPr>
      <w:rFonts w:ascii="Arial" w:hAnsi="Arial" w:eastAsia="黑体"/>
      <w:b/>
      <w:sz w:val="28"/>
    </w:rPr>
  </w:style>
  <w:style w:type="character" w:styleId="1118" w:customStyle="1">
    <w:name w:val="标题 5 字符"/>
    <w:link w:val="1106"/>
    <w:uiPriority w:val="0"/>
    <w:qFormat/>
    <w:rPr>
      <w:b/>
      <w:sz w:val="28"/>
    </w:rPr>
  </w:style>
  <w:style w:type="character" w:styleId="1119" w:customStyle="1">
    <w:name w:val="标题 6 字符"/>
    <w:link w:val="1107"/>
    <w:uiPriority w:val="0"/>
    <w:qFormat/>
    <w:rPr>
      <w:rFonts w:ascii="Arial" w:hAnsi="Arial" w:eastAsia="黑体"/>
      <w:b/>
      <w:sz w:val="24"/>
    </w:rPr>
  </w:style>
  <w:style w:type="character" w:styleId="1120" w:customStyle="1">
    <w:name w:val="标题 7 字符"/>
    <w:link w:val="1108"/>
    <w:uiPriority w:val="0"/>
    <w:qFormat/>
    <w:rPr>
      <w:b/>
      <w:sz w:val="24"/>
    </w:rPr>
  </w:style>
  <w:style w:type="character" w:styleId="1121" w:customStyle="1">
    <w:name w:val="标题 8 字符"/>
    <w:link w:val="1109"/>
    <w:uiPriority w:val="0"/>
    <w:qFormat/>
    <w:rPr>
      <w:rFonts w:ascii="Arial" w:hAnsi="Arial" w:eastAsia="黑体"/>
      <w:sz w:val="24"/>
    </w:rPr>
  </w:style>
  <w:style w:type="character" w:styleId="1122" w:customStyle="1">
    <w:name w:val="标题 9 字符"/>
    <w:link w:val="1110"/>
    <w:uiPriority w:val="0"/>
    <w:qFormat/>
    <w:rPr>
      <w:rFonts w:ascii="Arial" w:hAnsi="Arial" w:eastAsia="黑体"/>
      <w:sz w:val="21"/>
    </w:rPr>
  </w:style>
  <w:style w:type="paragraph" w:styleId="1123" w:customStyle="1">
    <w:name w:val="目录 71"/>
    <w:basedOn w:val="919"/>
    <w:next w:val="919"/>
    <w:uiPriority w:val="0"/>
    <w:qFormat/>
    <w:pPr>
      <w:ind w:left="2520"/>
    </w:pPr>
  </w:style>
  <w:style w:type="paragraph" w:styleId="1124" w:customStyle="1">
    <w:name w:val="题注1"/>
    <w:basedOn w:val="919"/>
    <w:next w:val="919"/>
    <w:uiPriority w:val="0"/>
    <w:qFormat/>
    <w:pPr>
      <w:spacing w:line="480" w:lineRule="auto"/>
    </w:pPr>
    <w:rPr>
      <w:rFonts w:ascii="华文中宋" w:hAnsi="华文中宋" w:eastAsia="华文中宋"/>
      <w:sz w:val="36"/>
      <w:szCs w:val="20"/>
    </w:rPr>
  </w:style>
  <w:style w:type="paragraph" w:styleId="1125" w:customStyle="1">
    <w:name w:val="文档结构图1"/>
    <w:basedOn w:val="919"/>
    <w:link w:val="1126"/>
    <w:uiPriority w:val="0"/>
    <w:qFormat/>
    <w:pPr>
      <w:shd w:val="clear" w:color="auto" w:fill="000080"/>
    </w:pPr>
  </w:style>
  <w:style w:type="character" w:styleId="1126" w:customStyle="1">
    <w:name w:val="文档结构图 字符"/>
    <w:link w:val="1125"/>
    <w:uiPriority w:val="0"/>
    <w:qFormat/>
    <w:rPr>
      <w:sz w:val="21"/>
      <w:szCs w:val="24"/>
      <w:shd w:val="clear" w:color="auto" w:fill="000080"/>
    </w:rPr>
  </w:style>
  <w:style w:type="paragraph" w:styleId="1127" w:customStyle="1">
    <w:name w:val="批注文字1"/>
    <w:basedOn w:val="919"/>
    <w:link w:val="1128"/>
    <w:uiPriority w:val="99"/>
    <w:qFormat/>
    <w:pPr>
      <w:jc w:val="left"/>
    </w:pPr>
  </w:style>
  <w:style w:type="character" w:styleId="1128" w:customStyle="1">
    <w:name w:val="批注文字 字符1"/>
    <w:link w:val="1127"/>
    <w:uiPriority w:val="99"/>
    <w:qFormat/>
    <w:rPr>
      <w:sz w:val="21"/>
      <w:szCs w:val="24"/>
    </w:rPr>
  </w:style>
  <w:style w:type="paragraph" w:styleId="1129" w:customStyle="1">
    <w:name w:val="正文文本 31"/>
    <w:basedOn w:val="919"/>
    <w:link w:val="1130"/>
    <w:uiPriority w:val="0"/>
    <w:qFormat/>
    <w:pPr>
      <w:spacing w:after="120"/>
    </w:pPr>
    <w:rPr>
      <w:sz w:val="16"/>
      <w:szCs w:val="16"/>
    </w:rPr>
  </w:style>
  <w:style w:type="character" w:styleId="1130" w:customStyle="1">
    <w:name w:val="正文文本 3 字符"/>
    <w:link w:val="1129"/>
    <w:uiPriority w:val="0"/>
    <w:qFormat/>
    <w:rPr>
      <w:sz w:val="16"/>
      <w:szCs w:val="16"/>
    </w:rPr>
  </w:style>
  <w:style w:type="paragraph" w:styleId="1131" w:customStyle="1">
    <w:name w:val="正文文本1"/>
    <w:basedOn w:val="919"/>
    <w:link w:val="1132"/>
    <w:uiPriority w:val="0"/>
    <w:qFormat/>
    <w:pPr>
      <w:spacing w:before="120" w:line="22" w:lineRule="atLeast"/>
      <w:tabs>
        <w:tab w:val="left" w:pos="567" w:leader="none"/>
      </w:tabs>
    </w:pPr>
    <w:rPr>
      <w:rFonts w:ascii="宋体" w:hAnsi="宋体"/>
      <w:sz w:val="24"/>
    </w:rPr>
  </w:style>
  <w:style w:type="character" w:styleId="1132" w:customStyle="1">
    <w:name w:val="正文文本 字符1"/>
    <w:link w:val="1131"/>
    <w:uiPriority w:val="0"/>
    <w:qFormat/>
    <w:rPr>
      <w:rFonts w:ascii="宋体" w:hAnsi="宋体"/>
      <w:sz w:val="24"/>
      <w:szCs w:val="24"/>
    </w:rPr>
  </w:style>
  <w:style w:type="paragraph" w:styleId="1133" w:customStyle="1">
    <w:name w:val="正文文本缩进11"/>
    <w:basedOn w:val="919"/>
    <w:link w:val="1134"/>
    <w:uiPriority w:val="0"/>
    <w:qFormat/>
    <w:pPr>
      <w:ind w:firstLine="570"/>
      <w:spacing w:line="360" w:lineRule="auto"/>
    </w:pPr>
    <w:rPr>
      <w:sz w:val="24"/>
    </w:rPr>
  </w:style>
  <w:style w:type="character" w:styleId="1134" w:customStyle="1">
    <w:name w:val="正文文本缩进 字符"/>
    <w:link w:val="1133"/>
    <w:uiPriority w:val="0"/>
    <w:qFormat/>
    <w:rPr>
      <w:rFonts w:eastAsia="宋体"/>
      <w:sz w:val="24"/>
      <w:szCs w:val="24"/>
      <w:lang w:val="en-US" w:eastAsia="zh-CN" w:bidi="ar-SA"/>
    </w:rPr>
  </w:style>
  <w:style w:type="paragraph" w:styleId="1135" w:customStyle="1">
    <w:name w:val="列表 21"/>
    <w:basedOn w:val="919"/>
    <w:uiPriority w:val="0"/>
    <w:qFormat/>
    <w:pPr>
      <w:ind w:left="100" w:hanging="200"/>
    </w:pPr>
  </w:style>
  <w:style w:type="paragraph" w:styleId="1136" w:customStyle="1">
    <w:name w:val="文本块1"/>
    <w:basedOn w:val="919"/>
    <w:uiPriority w:val="0"/>
    <w:qFormat/>
    <w:pPr>
      <w:ind w:left="480" w:right="-341" w:firstLine="513"/>
      <w:widowControl/>
    </w:pPr>
    <w:rPr>
      <w:sz w:val="24"/>
      <w:szCs w:val="20"/>
    </w:rPr>
  </w:style>
  <w:style w:type="paragraph" w:styleId="1137" w:customStyle="1">
    <w:name w:val="目录 51"/>
    <w:basedOn w:val="919"/>
    <w:next w:val="919"/>
    <w:uiPriority w:val="0"/>
    <w:qFormat/>
    <w:pPr>
      <w:ind w:left="1680"/>
    </w:pPr>
  </w:style>
  <w:style w:type="paragraph" w:styleId="1138" w:customStyle="1">
    <w:name w:val="目录 31"/>
    <w:basedOn w:val="919"/>
    <w:next w:val="919"/>
    <w:uiPriority w:val="39"/>
    <w:qFormat/>
    <w:pPr>
      <w:ind w:left="840"/>
    </w:pPr>
  </w:style>
  <w:style w:type="paragraph" w:styleId="1139" w:customStyle="1">
    <w:name w:val="纯文本11"/>
    <w:basedOn w:val="919"/>
    <w:link w:val="1140"/>
    <w:uiPriority w:val="99"/>
    <w:qFormat/>
    <w:rPr>
      <w:rFonts w:hint="eastAsia" w:ascii="宋体" w:hAnsi="Courier New"/>
      <w:szCs w:val="20"/>
    </w:rPr>
  </w:style>
  <w:style w:type="character" w:styleId="1140" w:customStyle="1">
    <w:name w:val="纯文本 字符2"/>
    <w:link w:val="1139"/>
    <w:uiPriority w:val="0"/>
    <w:qFormat/>
    <w:rPr>
      <w:rFonts w:hint="eastAsia" w:ascii="宋体" w:hAnsi="Courier New" w:eastAsia="宋体" w:cs="宋体"/>
      <w:sz w:val="21"/>
    </w:rPr>
  </w:style>
  <w:style w:type="paragraph" w:styleId="1141" w:customStyle="1">
    <w:name w:val="目录 81"/>
    <w:basedOn w:val="919"/>
    <w:next w:val="919"/>
    <w:uiPriority w:val="0"/>
    <w:qFormat/>
    <w:pPr>
      <w:ind w:left="2940"/>
    </w:pPr>
  </w:style>
  <w:style w:type="paragraph" w:styleId="1142" w:customStyle="1">
    <w:name w:val="日期1"/>
    <w:basedOn w:val="919"/>
    <w:next w:val="919"/>
    <w:link w:val="1143"/>
    <w:uiPriority w:val="0"/>
    <w:qFormat/>
    <w:pPr>
      <w:ind w:left="100"/>
    </w:pPr>
    <w:rPr>
      <w:rFonts w:ascii="仿宋_GB2312" w:hAnsi="宋体" w:eastAsia="仿宋_GB2312"/>
      <w:color w:val="000000"/>
      <w:sz w:val="24"/>
    </w:rPr>
  </w:style>
  <w:style w:type="character" w:styleId="1143" w:customStyle="1">
    <w:name w:val="日期 字符"/>
    <w:link w:val="1142"/>
    <w:uiPriority w:val="0"/>
    <w:qFormat/>
    <w:rPr>
      <w:rFonts w:ascii="仿宋_GB2312" w:hAnsi="宋体" w:eastAsia="仿宋_GB2312"/>
      <w:color w:val="000000"/>
      <w:sz w:val="24"/>
      <w:szCs w:val="24"/>
    </w:rPr>
  </w:style>
  <w:style w:type="paragraph" w:styleId="1144" w:customStyle="1">
    <w:name w:val="正文文本缩进 21"/>
    <w:basedOn w:val="919"/>
    <w:link w:val="1145"/>
    <w:uiPriority w:val="0"/>
    <w:qFormat/>
    <w:pPr>
      <w:ind w:firstLine="480"/>
    </w:pPr>
    <w:rPr>
      <w:rFonts w:ascii="仿宋_GB2312" w:eastAsia="仿宋_GB2312"/>
      <w:sz w:val="24"/>
    </w:rPr>
  </w:style>
  <w:style w:type="character" w:styleId="1145" w:customStyle="1">
    <w:name w:val="正文文本缩进 2 字符"/>
    <w:link w:val="1144"/>
    <w:uiPriority w:val="0"/>
    <w:qFormat/>
    <w:rPr>
      <w:rFonts w:ascii="仿宋_GB2312" w:eastAsia="仿宋_GB2312"/>
      <w:sz w:val="24"/>
      <w:szCs w:val="24"/>
    </w:rPr>
  </w:style>
  <w:style w:type="paragraph" w:styleId="1146" w:customStyle="1">
    <w:name w:val="批注框文本1"/>
    <w:basedOn w:val="919"/>
    <w:link w:val="1147"/>
    <w:uiPriority w:val="0"/>
    <w:qFormat/>
    <w:rPr>
      <w:sz w:val="18"/>
      <w:szCs w:val="18"/>
    </w:rPr>
  </w:style>
  <w:style w:type="character" w:styleId="1147" w:customStyle="1">
    <w:name w:val="批注框文本 字符"/>
    <w:link w:val="1146"/>
    <w:uiPriority w:val="0"/>
    <w:qFormat/>
    <w:rPr>
      <w:sz w:val="18"/>
      <w:szCs w:val="18"/>
    </w:rPr>
  </w:style>
  <w:style w:type="paragraph" w:styleId="1148" w:customStyle="1">
    <w:name w:val="页脚1"/>
    <w:basedOn w:val="919"/>
    <w:link w:val="1149"/>
    <w:uiPriority w:val="99"/>
    <w:qFormat/>
    <w:pPr>
      <w:jc w:val="left"/>
      <w:tabs>
        <w:tab w:val="center" w:pos="4153" w:leader="none"/>
        <w:tab w:val="right" w:pos="8306" w:leader="none"/>
      </w:tabs>
    </w:pPr>
    <w:rPr>
      <w:rFonts w:ascii="宋体"/>
      <w:sz w:val="18"/>
      <w:szCs w:val="20"/>
    </w:rPr>
  </w:style>
  <w:style w:type="character" w:styleId="1149" w:customStyle="1">
    <w:name w:val="页脚 字符"/>
    <w:link w:val="1148"/>
    <w:uiPriority w:val="99"/>
    <w:qFormat/>
    <w:rPr>
      <w:rFonts w:ascii="宋体" w:eastAsia="宋体"/>
      <w:sz w:val="18"/>
      <w:lang w:val="en-US" w:eastAsia="zh-CN" w:bidi="ar-SA"/>
    </w:rPr>
  </w:style>
  <w:style w:type="paragraph" w:styleId="1150" w:customStyle="1">
    <w:name w:val="页眉1"/>
    <w:basedOn w:val="919"/>
    <w:link w:val="1151"/>
    <w:uiPriority w:val="0"/>
    <w:qFormat/>
    <w:pPr>
      <w:jc w:val="center"/>
      <w:tabs>
        <w:tab w:val="center" w:pos="4153" w:leader="none"/>
        <w:tab w:val="right" w:pos="8306" w:leader="none"/>
      </w:tabs>
      <w:pBdr>
        <w:bottom w:val="single" w:color="000000" w:sz="6" w:space="1"/>
      </w:pBdr>
    </w:pPr>
    <w:rPr>
      <w:sz w:val="18"/>
      <w:szCs w:val="18"/>
    </w:rPr>
  </w:style>
  <w:style w:type="character" w:styleId="1151" w:customStyle="1">
    <w:name w:val="页眉 字符"/>
    <w:link w:val="1150"/>
    <w:uiPriority w:val="0"/>
    <w:qFormat/>
    <w:rPr>
      <w:rFonts w:eastAsia="宋体"/>
      <w:sz w:val="18"/>
      <w:szCs w:val="18"/>
      <w:lang w:val="en-US" w:eastAsia="zh-CN" w:bidi="ar-SA"/>
    </w:rPr>
  </w:style>
  <w:style w:type="paragraph" w:styleId="1152" w:customStyle="1">
    <w:name w:val="目录 11"/>
    <w:basedOn w:val="919"/>
    <w:next w:val="919"/>
    <w:uiPriority w:val="39"/>
    <w:qFormat/>
    <w:pPr>
      <w:spacing w:line="300" w:lineRule="auto"/>
      <w:tabs>
        <w:tab w:val="left" w:pos="1050" w:leader="none"/>
        <w:tab w:val="right" w:pos="8937" w:leader="dot"/>
      </w:tabs>
    </w:pPr>
    <w:rPr>
      <w:rFonts w:ascii="宋体" w:hAnsi="宋体"/>
      <w:b/>
      <w:sz w:val="24"/>
    </w:rPr>
  </w:style>
  <w:style w:type="paragraph" w:styleId="1153" w:customStyle="1">
    <w:name w:val="目录 41"/>
    <w:basedOn w:val="919"/>
    <w:next w:val="919"/>
    <w:uiPriority w:val="0"/>
    <w:qFormat/>
    <w:pPr>
      <w:ind w:left="1260"/>
    </w:pPr>
  </w:style>
  <w:style w:type="paragraph" w:styleId="1154" w:customStyle="1">
    <w:name w:val="目录 61"/>
    <w:basedOn w:val="919"/>
    <w:next w:val="919"/>
    <w:uiPriority w:val="0"/>
    <w:qFormat/>
    <w:pPr>
      <w:ind w:left="2100"/>
    </w:pPr>
  </w:style>
  <w:style w:type="paragraph" w:styleId="1155" w:customStyle="1">
    <w:name w:val="正文文本缩进 31"/>
    <w:basedOn w:val="919"/>
    <w:link w:val="1156"/>
    <w:uiPriority w:val="0"/>
    <w:qFormat/>
    <w:pPr>
      <w:ind w:left="720" w:firstLine="480"/>
      <w:jc w:val="left"/>
      <w:spacing w:before="120" w:line="22" w:lineRule="atLeast"/>
    </w:pPr>
    <w:rPr>
      <w:rFonts w:ascii="宋体"/>
      <w:sz w:val="24"/>
      <w:szCs w:val="20"/>
    </w:rPr>
  </w:style>
  <w:style w:type="character" w:styleId="1156" w:customStyle="1">
    <w:name w:val="正文文本缩进 3 字符"/>
    <w:link w:val="1155"/>
    <w:uiPriority w:val="0"/>
    <w:qFormat/>
    <w:rPr>
      <w:rFonts w:ascii="宋体"/>
      <w:sz w:val="24"/>
    </w:rPr>
  </w:style>
  <w:style w:type="paragraph" w:styleId="1157" w:customStyle="1">
    <w:name w:val="目录 21"/>
    <w:basedOn w:val="919"/>
    <w:next w:val="919"/>
    <w:uiPriority w:val="39"/>
    <w:qFormat/>
    <w:pPr>
      <w:ind w:left="420"/>
      <w:spacing w:line="312" w:lineRule="auto"/>
      <w:tabs>
        <w:tab w:val="right" w:pos="8937" w:leader="dot"/>
      </w:tabs>
    </w:pPr>
  </w:style>
  <w:style w:type="paragraph" w:styleId="1158" w:customStyle="1">
    <w:name w:val="目录 91"/>
    <w:basedOn w:val="919"/>
    <w:next w:val="919"/>
    <w:uiPriority w:val="0"/>
    <w:qFormat/>
    <w:pPr>
      <w:ind w:left="3360"/>
    </w:pPr>
  </w:style>
  <w:style w:type="paragraph" w:styleId="1159" w:customStyle="1">
    <w:name w:val="HTML 预设格式1"/>
    <w:basedOn w:val="919"/>
    <w:link w:val="1160"/>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1160" w:customStyle="1">
    <w:name w:val="HTML 预设格式 字符"/>
    <w:link w:val="1159"/>
    <w:uiPriority w:val="0"/>
    <w:qFormat/>
    <w:rPr>
      <w:rFonts w:ascii="宋体" w:hAnsi="宋体" w:cs="宋体"/>
      <w:sz w:val="24"/>
      <w:szCs w:val="24"/>
    </w:rPr>
  </w:style>
  <w:style w:type="paragraph" w:styleId="1161" w:customStyle="1">
    <w:name w:val="普通(网站)1"/>
    <w:basedOn w:val="919"/>
    <w:uiPriority w:val="99"/>
    <w:unhideWhenUsed/>
    <w:qFormat/>
    <w:pPr>
      <w:jc w:val="left"/>
      <w:spacing w:before="100" w:beforeAutospacing="1" w:after="100" w:afterAutospacing="1"/>
      <w:widowControl/>
    </w:pPr>
    <w:rPr>
      <w:rFonts w:ascii="宋体" w:hAnsi="宋体" w:cs="宋体"/>
      <w:sz w:val="24"/>
    </w:rPr>
  </w:style>
  <w:style w:type="paragraph" w:styleId="1162" w:customStyle="1">
    <w:name w:val="索引 11"/>
    <w:basedOn w:val="919"/>
    <w:next w:val="919"/>
    <w:uiPriority w:val="0"/>
    <w:qFormat/>
    <w:rPr>
      <w:szCs w:val="20"/>
    </w:rPr>
  </w:style>
  <w:style w:type="paragraph" w:styleId="1163" w:customStyle="1">
    <w:name w:val="标题1"/>
    <w:basedOn w:val="919"/>
    <w:link w:val="1164"/>
    <w:uiPriority w:val="0"/>
    <w:qFormat/>
    <w:pPr>
      <w:jc w:val="center"/>
      <w:outlineLvl w:val="0"/>
    </w:pPr>
    <w:rPr>
      <w:b/>
      <w:sz w:val="32"/>
      <w:szCs w:val="20"/>
    </w:rPr>
  </w:style>
  <w:style w:type="character" w:styleId="1164" w:customStyle="1">
    <w:name w:val="标题 字符"/>
    <w:link w:val="1163"/>
    <w:uiPriority w:val="0"/>
    <w:qFormat/>
    <w:rPr>
      <w:b/>
      <w:sz w:val="32"/>
    </w:rPr>
  </w:style>
  <w:style w:type="paragraph" w:styleId="1165" w:customStyle="1">
    <w:name w:val="批注主题1"/>
    <w:basedOn w:val="1127"/>
    <w:next w:val="1127"/>
    <w:link w:val="1166"/>
    <w:uiPriority w:val="0"/>
    <w:qFormat/>
    <w:rPr>
      <w:b/>
      <w:bCs/>
    </w:rPr>
  </w:style>
  <w:style w:type="character" w:styleId="1166" w:customStyle="1">
    <w:name w:val="批注主题 字符"/>
    <w:link w:val="1165"/>
    <w:uiPriority w:val="0"/>
    <w:qFormat/>
    <w:rPr>
      <w:rFonts w:ascii="Times New Roman" w:hAnsi="Times New Roman" w:eastAsia="宋体" w:cs="Times New Roman"/>
      <w:b/>
      <w:bCs/>
      <w:sz w:val="21"/>
      <w:szCs w:val="24"/>
      <w:lang w:val="en-US" w:eastAsia="zh-CN" w:bidi="ar-SA"/>
    </w:rPr>
  </w:style>
  <w:style w:type="paragraph" w:styleId="1167" w:customStyle="1">
    <w:name w:val="正文首行缩进 21"/>
    <w:basedOn w:val="1133"/>
    <w:link w:val="1168"/>
    <w:uiPriority w:val="0"/>
    <w:qFormat/>
    <w:pPr>
      <w:ind w:left="420" w:firstLine="420"/>
      <w:spacing w:after="120" w:line="480" w:lineRule="exact"/>
    </w:pPr>
    <w:rPr>
      <w:szCs w:val="20"/>
    </w:rPr>
  </w:style>
  <w:style w:type="character" w:styleId="1168" w:customStyle="1">
    <w:name w:val="正文文本首行缩进 2 字符"/>
    <w:link w:val="1167"/>
    <w:uiPriority w:val="0"/>
    <w:qFormat/>
    <w:rPr>
      <w:rFonts w:eastAsia="宋体"/>
      <w:sz w:val="24"/>
      <w:szCs w:val="24"/>
      <w:lang w:val="en-US" w:eastAsia="zh-CN" w:bidi="ar-SA"/>
    </w:rPr>
  </w:style>
  <w:style w:type="table" w:styleId="1169" w:customStyle="1">
    <w:name w:val="网格型1"/>
    <w:basedOn w:val="1112"/>
    <w:uiPriority w:val="39"/>
    <w:qFormat/>
    <w:tblPr/>
  </w:style>
  <w:style w:type="table" w:styleId="1170" w:customStyle="1">
    <w:name w:val="中等深浅网格 1 - 强调文字颜色 21"/>
    <w:basedOn w:val="1112"/>
    <w:uiPriority w:val="0"/>
    <w:qFormat/>
    <w:rPr>
      <w:sz w:val="21"/>
      <w:szCs w:val="24"/>
    </w:rPr>
    <w:tblPr/>
  </w:style>
  <w:style w:type="character" w:styleId="1171" w:customStyle="1">
    <w:name w:val="要点1"/>
    <w:link w:val="919"/>
    <w:uiPriority w:val="0"/>
    <w:qFormat/>
    <w:rPr>
      <w:b/>
      <w:bCs/>
    </w:rPr>
  </w:style>
  <w:style w:type="character" w:styleId="1172" w:customStyle="1">
    <w:name w:val="页码1"/>
    <w:link w:val="919"/>
    <w:uiPriority w:val="0"/>
    <w:qFormat/>
  </w:style>
  <w:style w:type="character" w:styleId="1173" w:customStyle="1">
    <w:name w:val="已访问的超链接1"/>
    <w:link w:val="919"/>
    <w:uiPriority w:val="0"/>
    <w:qFormat/>
    <w:rPr>
      <w:color w:val="800080"/>
      <w:u w:val="single"/>
    </w:rPr>
  </w:style>
  <w:style w:type="character" w:styleId="1174" w:customStyle="1">
    <w:name w:val="强调1"/>
    <w:link w:val="919"/>
    <w:uiPriority w:val="0"/>
    <w:qFormat/>
    <w:rPr>
      <w:color w:val="cc0033"/>
    </w:rPr>
  </w:style>
  <w:style w:type="character" w:styleId="1175" w:customStyle="1">
    <w:name w:val="超链接1"/>
    <w:link w:val="919"/>
    <w:uiPriority w:val="99"/>
    <w:qFormat/>
    <w:rPr>
      <w:color w:val="0000ff"/>
      <w:u w:val="single"/>
    </w:rPr>
  </w:style>
  <w:style w:type="character" w:styleId="1176" w:customStyle="1">
    <w:name w:val="批注引用1"/>
    <w:link w:val="919"/>
    <w:uiPriority w:val="99"/>
    <w:qFormat/>
    <w:rPr>
      <w:sz w:val="21"/>
      <w:szCs w:val="21"/>
    </w:rPr>
  </w:style>
  <w:style w:type="character" w:styleId="1177" w:customStyle="1">
    <w:name w:val="HTML 引文1"/>
    <w:link w:val="919"/>
    <w:uiPriority w:val="0"/>
    <w:qFormat/>
    <w:rPr>
      <w:i/>
      <w:iCs/>
    </w:rPr>
  </w:style>
  <w:style w:type="character" w:styleId="1178" w:customStyle="1">
    <w:name w:val="批注文字 字符"/>
    <w:link w:val="919"/>
    <w:uiPriority w:val="99"/>
    <w:qFormat/>
    <w:rPr>
      <w:rFonts w:ascii="Times New Roman" w:hAnsi="Times New Roman" w:eastAsia="宋体" w:cs="Times New Roman"/>
      <w:sz w:val="24"/>
      <w:lang w:val="en-US" w:eastAsia="zh-CN" w:bidi="ar-SA"/>
    </w:rPr>
  </w:style>
  <w:style w:type="character" w:styleId="1179" w:customStyle="1">
    <w:name w:val="c21"/>
    <w:link w:val="919"/>
    <w:uiPriority w:val="0"/>
    <w:qFormat/>
    <w:rPr>
      <w:rFonts w:ascii="ˎ̥" w:hAnsi="ˎ̥"/>
      <w:color w:val="000000"/>
      <w:sz w:val="20"/>
      <w:szCs w:val="20"/>
      <w:u w:val="none"/>
    </w:rPr>
  </w:style>
  <w:style w:type="character" w:styleId="1180" w:customStyle="1">
    <w:name w:val="title4"/>
    <w:link w:val="919"/>
    <w:uiPriority w:val="0"/>
    <w:qFormat/>
    <w:rPr>
      <w:b/>
      <w:bCs/>
      <w:color w:val="1d87b3"/>
      <w:sz w:val="15"/>
      <w:szCs w:val="15"/>
    </w:rPr>
  </w:style>
  <w:style w:type="character" w:styleId="1181" w:customStyle="1">
    <w:name w:val="标题 2 Char Char"/>
    <w:link w:val="919"/>
    <w:uiPriority w:val="0"/>
    <w:qFormat/>
    <w:rPr>
      <w:rFonts w:ascii="Arial" w:hAnsi="Arial" w:eastAsia="黑体"/>
      <w:b/>
      <w:bCs/>
      <w:sz w:val="32"/>
      <w:szCs w:val="32"/>
      <w:lang w:val="en-US" w:eastAsia="zh-CN" w:bidi="ar-SA"/>
    </w:rPr>
  </w:style>
  <w:style w:type="character" w:styleId="1182" w:customStyle="1">
    <w:name w:val="black1"/>
    <w:link w:val="919"/>
    <w:uiPriority w:val="0"/>
    <w:qFormat/>
    <w:rPr>
      <w:color w:val="000000"/>
    </w:rPr>
  </w:style>
  <w:style w:type="character" w:styleId="1183" w:customStyle="1">
    <w:name w:val="street-address"/>
    <w:link w:val="919"/>
    <w:uiPriority w:val="0"/>
    <w:qFormat/>
  </w:style>
  <w:style w:type="character" w:styleId="1184" w:customStyle="1">
    <w:name w:val="locality"/>
    <w:link w:val="919"/>
    <w:uiPriority w:val="0"/>
    <w:qFormat/>
  </w:style>
  <w:style w:type="character" w:styleId="1185" w:customStyle="1">
    <w:name w:val="正文文本缩进 Char1"/>
    <w:link w:val="1186"/>
    <w:uiPriority w:val="0"/>
    <w:qFormat/>
    <w:rPr>
      <w:rFonts w:ascii="宋体" w:hAnsi="宋体" w:eastAsia="宋体"/>
      <w:sz w:val="24"/>
      <w:szCs w:val="24"/>
      <w:lang w:bidi="ar-SA"/>
    </w:rPr>
  </w:style>
  <w:style w:type="paragraph" w:styleId="1186" w:customStyle="1">
    <w:name w:val="正文文本缩进1"/>
    <w:basedOn w:val="919"/>
    <w:link w:val="1185"/>
    <w:uiPriority w:val="0"/>
    <w:qFormat/>
    <w:pPr>
      <w:ind w:firstLine="480"/>
      <w:spacing w:line="480" w:lineRule="exact"/>
    </w:pPr>
    <w:rPr>
      <w:rFonts w:ascii="宋体" w:hAnsi="宋体"/>
      <w:sz w:val="24"/>
    </w:rPr>
  </w:style>
  <w:style w:type="character" w:styleId="1187" w:customStyle="1">
    <w:name w:val="Char Char11"/>
    <w:link w:val="919"/>
    <w:uiPriority w:val="0"/>
    <w:qFormat/>
    <w:rPr>
      <w:rFonts w:ascii="宋体" w:eastAsia="宋体"/>
      <w:b/>
      <w:sz w:val="24"/>
      <w:u w:val="single"/>
      <w:lang w:val="en-US" w:eastAsia="zh-CN" w:bidi="ar-SA"/>
    </w:rPr>
  </w:style>
  <w:style w:type="character" w:styleId="1188" w:customStyle="1">
    <w:name w:val="txt"/>
    <w:link w:val="919"/>
    <w:uiPriority w:val="0"/>
    <w:qFormat/>
  </w:style>
  <w:style w:type="character" w:styleId="1189" w:customStyle="1">
    <w:name w:val="正文缩进 Char Char"/>
    <w:link w:val="1190"/>
    <w:uiPriority w:val="0"/>
    <w:qFormat/>
    <w:rPr>
      <w:rFonts w:ascii="宋体" w:eastAsia="宋体"/>
      <w:color w:val="000000"/>
      <w:sz w:val="28"/>
      <w:lang w:bidi="ar-SA"/>
    </w:rPr>
  </w:style>
  <w:style w:type="paragraph" w:styleId="1190" w:customStyle="1">
    <w:name w:val="正文缩进1"/>
    <w:basedOn w:val="919"/>
    <w:link w:val="1189"/>
    <w:uiPriority w:val="0"/>
    <w:qFormat/>
    <w:pPr>
      <w:ind w:firstLine="567"/>
      <w:spacing w:line="480" w:lineRule="exact"/>
      <w:widowControl/>
    </w:pPr>
    <w:rPr>
      <w:rFonts w:ascii="宋体"/>
      <w:color w:val="000000"/>
      <w:sz w:val="28"/>
      <w:szCs w:val="20"/>
    </w:rPr>
  </w:style>
  <w:style w:type="character" w:styleId="1191" w:customStyle="1">
    <w:name w:val="普通文字1 Char1"/>
    <w:link w:val="919"/>
    <w:uiPriority w:val="0"/>
    <w:qFormat/>
    <w:rPr>
      <w:rFonts w:ascii="宋体" w:hAnsi="Courier New" w:eastAsia="宋体"/>
      <w:sz w:val="21"/>
      <w:lang w:val="en-US" w:eastAsia="zh-CN" w:bidi="ar-SA"/>
    </w:rPr>
  </w:style>
  <w:style w:type="character" w:styleId="1192" w:customStyle="1">
    <w:name w:val="chanpin1"/>
    <w:link w:val="919"/>
    <w:uiPriority w:val="0"/>
    <w:qFormat/>
    <w:rPr>
      <w:rFonts w:ascii="ˎ̥" w:hAnsi="ˎ̥"/>
      <w:color w:val="000000"/>
      <w:sz w:val="20"/>
      <w:szCs w:val="20"/>
      <w:u w:val="none"/>
    </w:rPr>
  </w:style>
  <w:style w:type="character" w:styleId="1193" w:customStyle="1">
    <w:name w:val="列表段落 字符"/>
    <w:link w:val="1194"/>
    <w:uiPriority w:val="34"/>
    <w:qFormat/>
    <w:rPr>
      <w:rFonts w:ascii="Calibri" w:hAnsi="Calibri" w:eastAsia="宋体"/>
      <w:sz w:val="21"/>
      <w:szCs w:val="22"/>
      <w:lang w:val="en-US" w:eastAsia="zh-CN" w:bidi="ar-SA"/>
    </w:rPr>
  </w:style>
  <w:style w:type="paragraph" w:styleId="1194" w:customStyle="1">
    <w:name w:val="列表段落"/>
    <w:basedOn w:val="919"/>
    <w:link w:val="1193"/>
    <w:uiPriority w:val="34"/>
    <w:qFormat/>
    <w:pPr>
      <w:ind w:firstLine="420"/>
    </w:pPr>
    <w:rPr>
      <w:rFonts w:ascii="Calibri" w:hAnsi="Calibri"/>
      <w:szCs w:val="22"/>
    </w:rPr>
  </w:style>
  <w:style w:type="character" w:styleId="1195" w:customStyle="1">
    <w:name w:val="标题 3 Char Char"/>
    <w:link w:val="919"/>
    <w:uiPriority w:val="0"/>
    <w:qFormat/>
    <w:rPr>
      <w:rFonts w:eastAsia="宋体"/>
      <w:b/>
      <w:bCs/>
      <w:sz w:val="32"/>
      <w:szCs w:val="32"/>
      <w:lang w:val="en-US" w:eastAsia="zh-CN" w:bidi="ar-SA"/>
    </w:rPr>
  </w:style>
  <w:style w:type="character" w:styleId="1196" w:customStyle="1">
    <w:name w:val="段1 Char"/>
    <w:link w:val="919"/>
    <w:uiPriority w:val="0"/>
    <w:qFormat/>
    <w:rPr>
      <w:rFonts w:ascii="宋体" w:eastAsia="宋体"/>
      <w:sz w:val="24"/>
      <w:lang w:val="en-US" w:eastAsia="zh-CN" w:bidi="ar-SA"/>
    </w:rPr>
  </w:style>
  <w:style w:type="character" w:styleId="1197" w:customStyle="1">
    <w:name w:val="chanpin拷贝"/>
    <w:link w:val="919"/>
    <w:uiPriority w:val="0"/>
    <w:qFormat/>
  </w:style>
  <w:style w:type="character" w:styleId="1198" w:customStyle="1">
    <w:name w:val="纯文本 Char1"/>
    <w:link w:val="919"/>
    <w:uiPriority w:val="99"/>
    <w:qFormat/>
    <w:rPr>
      <w:rFonts w:ascii="宋体" w:hAnsi="Courier New" w:eastAsia="宋体"/>
      <w:sz w:val="21"/>
      <w:lang w:val="en-US" w:eastAsia="zh-CN" w:bidi="ar-SA"/>
    </w:rPr>
  </w:style>
  <w:style w:type="character" w:styleId="1199" w:customStyle="1">
    <w:name w:val="apple-style-span"/>
    <w:link w:val="919"/>
    <w:uiPriority w:val="0"/>
    <w:qFormat/>
    <w:rPr>
      <w:rFonts w:cs="Times New Roman"/>
    </w:rPr>
  </w:style>
  <w:style w:type="paragraph" w:styleId="1200" w:customStyle="1">
    <w:name w:val="二级条标题"/>
    <w:basedOn w:val="1201"/>
    <w:next w:val="919"/>
    <w:uiPriority w:val="0"/>
    <w:qFormat/>
    <w:pPr>
      <w:numPr>
        <w:ilvl w:val="0"/>
        <w:numId w:val="0"/>
      </w:numPr>
      <w:ind w:hanging="840"/>
      <w:tabs>
        <w:tab w:val="left" w:pos="360" w:leader="none"/>
        <w:tab w:val="left" w:pos="840" w:leader="none"/>
      </w:tabs>
      <w:outlineLvl w:val="2"/>
    </w:pPr>
    <w:rPr>
      <w:rFonts w:ascii="宋体" w:eastAsia="宋体"/>
      <w:b w:val="0"/>
    </w:rPr>
  </w:style>
  <w:style w:type="paragraph" w:styleId="1201" w:customStyle="1">
    <w:name w:val="一级条标题"/>
    <w:basedOn w:val="1202"/>
    <w:next w:val="919"/>
    <w:uiPriority w:val="0"/>
    <w:qFormat/>
    <w:pPr>
      <w:numPr>
        <w:ilvl w:val="1"/>
      </w:numPr>
      <w:ind w:left="0" w:hanging="840"/>
      <w:tabs>
        <w:tab w:val="left" w:pos="360" w:leader="none"/>
        <w:tab w:val="left" w:pos="840" w:leader="none"/>
      </w:tabs>
      <w:outlineLvl w:val="1"/>
    </w:pPr>
  </w:style>
  <w:style w:type="paragraph" w:styleId="1202" w:customStyle="1">
    <w:name w:val="章标题"/>
    <w:next w:val="919"/>
    <w:uiPriority w:val="0"/>
    <w:qFormat/>
    <w:pPr>
      <w:numPr>
        <w:ilvl w:val="0"/>
        <w:numId w:val="1"/>
      </w:numPr>
      <w:ind w:left="0"/>
      <w:jc w:val="both"/>
      <w:spacing w:before="156" w:after="156" w:line="460" w:lineRule="exact"/>
      <w:outlineLvl w:val="0"/>
    </w:pPr>
    <w:rPr>
      <w:rFonts w:hint="default" w:ascii="黑体" w:hAnsi="Times New Roman" w:eastAsia="黑体" w:cs="Times New Roman"/>
      <w:b/>
      <w:sz w:val="28"/>
      <w:lang w:val="en-US" w:eastAsia="zh-CN" w:bidi="ar-SA"/>
    </w:rPr>
  </w:style>
  <w:style w:type="paragraph" w:styleId="1203" w:customStyle="1">
    <w:name w:val="font7"/>
    <w:basedOn w:val="919"/>
    <w:uiPriority w:val="0"/>
    <w:qFormat/>
    <w:pPr>
      <w:jc w:val="left"/>
      <w:spacing w:before="100" w:beforeAutospacing="1" w:after="100" w:afterAutospacing="1"/>
      <w:widowControl/>
    </w:pPr>
    <w:rPr>
      <w:rFonts w:eastAsia="Arial Unicode MS"/>
      <w:b/>
      <w:bCs/>
      <w:color w:val="000000"/>
      <w:sz w:val="20"/>
      <w:szCs w:val="20"/>
    </w:rPr>
  </w:style>
  <w:style w:type="paragraph" w:styleId="1204" w:customStyle="1">
    <w:name w:val="字元 字元"/>
    <w:basedOn w:val="919"/>
    <w:uiPriority w:val="0"/>
    <w:qFormat/>
    <w:rPr>
      <w:rFonts w:ascii="Tahoma" w:hAnsi="Tahoma"/>
      <w:sz w:val="24"/>
      <w:szCs w:val="20"/>
    </w:rPr>
  </w:style>
  <w:style w:type="paragraph" w:styleId="1205" w:customStyle="1">
    <w:name w:val="Char3 Char Char Char"/>
    <w:basedOn w:val="919"/>
    <w:uiPriority w:val="0"/>
    <w:qFormat/>
    <w:rPr>
      <w:rFonts w:ascii="Tahoma" w:hAnsi="Tahoma"/>
      <w:sz w:val="24"/>
      <w:szCs w:val="20"/>
    </w:rPr>
  </w:style>
  <w:style w:type="paragraph" w:styleId="1206" w:customStyle="1">
    <w:name w:val="font6"/>
    <w:basedOn w:val="919"/>
    <w:uiPriority w:val="0"/>
    <w:qFormat/>
    <w:pPr>
      <w:jc w:val="left"/>
      <w:spacing w:before="100" w:beforeAutospacing="1" w:after="100" w:afterAutospacing="1"/>
      <w:widowControl/>
    </w:pPr>
    <w:rPr>
      <w:rFonts w:ascii="宋体" w:hAnsi="宋体" w:cs="宋体"/>
      <w:sz w:val="20"/>
      <w:szCs w:val="20"/>
    </w:rPr>
  </w:style>
  <w:style w:type="paragraph" w:styleId="1207" w:customStyle="1">
    <w:name w:val="项目编号2"/>
    <w:basedOn w:val="1208"/>
    <w:uiPriority w:val="0"/>
    <w:qFormat/>
    <w:pPr>
      <w:numPr>
        <w:numId w:val="2"/>
      </w:numPr>
    </w:pPr>
  </w:style>
  <w:style w:type="paragraph" w:styleId="1208" w:customStyle="1">
    <w:name w:val="项目编号1"/>
    <w:basedOn w:val="919"/>
    <w:uiPriority w:val="0"/>
    <w:qFormat/>
    <w:pPr>
      <w:numPr>
        <w:ilvl w:val="0"/>
        <w:numId w:val="3"/>
      </w:numPr>
      <w:spacing w:before="100" w:beforeAutospacing="1" w:after="100" w:afterAutospacing="1" w:line="360" w:lineRule="auto"/>
    </w:pPr>
    <w:rPr>
      <w:sz w:val="24"/>
    </w:rPr>
  </w:style>
  <w:style w:type="paragraph" w:styleId="1209" w:customStyle="1">
    <w:name w:val="图中文字"/>
    <w:basedOn w:val="919"/>
    <w:uiPriority w:val="0"/>
    <w:qFormat/>
    <w:pPr>
      <w:jc w:val="center"/>
      <w:spacing w:line="0" w:lineRule="atLeast"/>
    </w:pPr>
    <w:rPr>
      <w:sz w:val="24"/>
      <w:szCs w:val="20"/>
    </w:rPr>
  </w:style>
  <w:style w:type="paragraph" w:styleId="1210" w:customStyle="1">
    <w:name w:val="xl46"/>
    <w:basedOn w:val="919"/>
    <w:uiPriority w:val="0"/>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211" w:customStyle="1">
    <w:name w:val="xl25"/>
    <w:basedOn w:val="91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12" w:customStyle="1">
    <w:name w:val="Char2"/>
    <w:basedOn w:val="919"/>
    <w:uiPriority w:val="0"/>
    <w:qFormat/>
    <w:rPr>
      <w:rFonts w:ascii="Tahoma" w:hAnsi="Tahoma"/>
      <w:sz w:val="24"/>
      <w:szCs w:val="20"/>
    </w:rPr>
  </w:style>
  <w:style w:type="paragraph" w:styleId="1213" w:customStyle="1">
    <w:name w:val="xl35"/>
    <w:basedOn w:val="919"/>
    <w:uiPriority w:val="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214" w:customStyle="1">
    <w:name w:val="xl40"/>
    <w:basedOn w:val="91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15" w:customStyle="1">
    <w:name w:val="xl52"/>
    <w:basedOn w:val="919"/>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216" w:customStyle="1">
    <w:name w:val="xl43"/>
    <w:basedOn w:val="919"/>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217" w:customStyle="1">
    <w:name w:val="background1"/>
    <w:basedOn w:val="919"/>
    <w:uiPriority w:val="0"/>
    <w:qFormat/>
    <w:pPr>
      <w:jc w:val="left"/>
      <w:spacing w:before="100" w:beforeAutospacing="1" w:after="100" w:afterAutospacing="1"/>
      <w:widowControl/>
    </w:pPr>
    <w:rPr>
      <w:rFonts w:ascii="宋体" w:hAnsi="宋体" w:cs="宋体"/>
      <w:sz w:val="24"/>
    </w:rPr>
  </w:style>
  <w:style w:type="paragraph" w:styleId="1218" w:customStyle="1">
    <w:name w:val="Char Char Char Char Char Char Char"/>
    <w:basedOn w:val="919"/>
    <w:uiPriority w:val="0"/>
    <w:qFormat/>
    <w:pPr>
      <w:ind w:firstLine="200"/>
      <w:spacing w:line="360" w:lineRule="auto"/>
    </w:pPr>
    <w:rPr>
      <w:rFonts w:eastAsia="仿宋_GB2312"/>
      <w:sz w:val="24"/>
    </w:rPr>
  </w:style>
  <w:style w:type="paragraph" w:styleId="1219" w:customStyle="1">
    <w:name w:val="xl38"/>
    <w:basedOn w:val="91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220" w:customStyle="1">
    <w:name w:val="xl36"/>
    <w:basedOn w:val="919"/>
    <w:uiPriority w:val="0"/>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221" w:customStyle="1">
    <w:name w:val="正文 + 宋体"/>
    <w:basedOn w:val="919"/>
    <w:uiPriority w:val="0"/>
    <w:qFormat/>
    <w:pPr>
      <w:ind w:left="360" w:hanging="360"/>
      <w:jc w:val="left"/>
      <w:widowControl/>
    </w:pPr>
    <w:rPr>
      <w:rFonts w:ascii="宋体" w:hAnsi="宋体" w:cs="宋体"/>
      <w:b/>
      <w:bCs/>
      <w:color w:val="000000"/>
      <w:sz w:val="18"/>
      <w:szCs w:val="18"/>
    </w:rPr>
  </w:style>
  <w:style w:type="paragraph" w:styleId="1222" w:customStyle="1">
    <w:name w:val="正文列项_数字"/>
    <w:basedOn w:val="919"/>
    <w:uiPriority w:val="0"/>
    <w:qFormat/>
    <w:pPr>
      <w:numPr>
        <w:ilvl w:val="7"/>
        <w:numId w:val="1"/>
      </w:numPr>
      <w:ind w:left="680" w:hanging="150"/>
      <w:spacing w:line="460" w:lineRule="exact"/>
      <w:tabs>
        <w:tab w:val="clear" w:pos="860" w:leader="none"/>
      </w:tabs>
      <w:outlineLvl w:val="7"/>
    </w:pPr>
    <w:rPr>
      <w:rFonts w:ascii="宋体"/>
      <w:sz w:val="28"/>
      <w:szCs w:val="20"/>
    </w:rPr>
  </w:style>
  <w:style w:type="paragraph" w:styleId="1223" w:customStyle="1">
    <w:name w:val="xl39"/>
    <w:basedOn w:val="91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24" w:customStyle="1">
    <w:name w:val="xl37"/>
    <w:basedOn w:val="919"/>
    <w:uiPriority w:val="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225" w:customStyle="1">
    <w:name w:val="xl32"/>
    <w:basedOn w:val="919"/>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26" w:customStyle="1">
    <w:name w:val="font8"/>
    <w:basedOn w:val="919"/>
    <w:uiPriority w:val="0"/>
    <w:qFormat/>
    <w:pPr>
      <w:jc w:val="left"/>
      <w:spacing w:before="100" w:beforeAutospacing="1" w:after="100" w:afterAutospacing="1"/>
      <w:widowControl/>
    </w:pPr>
    <w:rPr>
      <w:sz w:val="36"/>
      <w:szCs w:val="36"/>
    </w:rPr>
  </w:style>
  <w:style w:type="paragraph" w:styleId="1227" w:customStyle="1">
    <w:name w:val="Char"/>
    <w:basedOn w:val="919"/>
    <w:uiPriority w:val="0"/>
    <w:qFormat/>
    <w:pPr>
      <w:tabs>
        <w:tab w:val="left" w:pos="360" w:leader="none"/>
      </w:tabs>
    </w:pPr>
    <w:rPr>
      <w:sz w:val="24"/>
    </w:rPr>
  </w:style>
  <w:style w:type="paragraph" w:styleId="1228" w:customStyle="1">
    <w:name w:val="Char Char Char Char Char Char Char Char Char Char Char Char Char Char Char Char"/>
    <w:basedOn w:val="919"/>
    <w:uiPriority w:val="0"/>
    <w:qFormat/>
    <w:pPr>
      <w:jc w:val="center"/>
      <w:spacing w:after="160" w:line="240" w:lineRule="exact"/>
      <w:widowControl/>
    </w:pPr>
    <w:rPr>
      <w:rFonts w:ascii="宋体" w:hAnsi="宋体"/>
      <w:b/>
      <w:sz w:val="30"/>
      <w:szCs w:val="30"/>
      <w:lang w:eastAsia="en-US"/>
    </w:rPr>
  </w:style>
  <w:style w:type="paragraph" w:styleId="1229" w:customStyle="1">
    <w:name w:val="xl45"/>
    <w:basedOn w:val="919"/>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230" w:customStyle="1">
    <w:name w:val="Char Char1 Char Char Char Char Char Char"/>
    <w:basedOn w:val="919"/>
    <w:uiPriority w:val="0"/>
    <w:qFormat/>
    <w:pPr>
      <w:jc w:val="left"/>
      <w:spacing w:after="160" w:line="240" w:lineRule="exact"/>
      <w:widowControl/>
    </w:pPr>
    <w:rPr>
      <w:rFonts w:ascii="Verdana" w:hAnsi="Verdana" w:eastAsia="仿宋_GB2312"/>
      <w:sz w:val="24"/>
      <w:szCs w:val="20"/>
      <w:lang w:eastAsia="en-US"/>
    </w:rPr>
  </w:style>
  <w:style w:type="paragraph" w:styleId="1231" w:customStyle="1">
    <w:name w:val="Char Char1"/>
    <w:basedOn w:val="1125"/>
    <w:uiPriority w:val="0"/>
    <w:qFormat/>
    <w:rPr>
      <w:rFonts w:ascii="Tahoma" w:hAnsi="Tahoma"/>
      <w:sz w:val="24"/>
    </w:rPr>
  </w:style>
  <w:style w:type="paragraph" w:styleId="1232" w:customStyle="1">
    <w:name w:val="xl26"/>
    <w:basedOn w:val="91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233" w:customStyle="1">
    <w:name w:val="xl30"/>
    <w:basedOn w:val="91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34" w:customStyle="1">
    <w:name w:val="xl41"/>
    <w:basedOn w:val="919"/>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235" w:customStyle="1">
    <w:name w:val="样式 宋体 五号 行距: 单倍行距"/>
    <w:basedOn w:val="919"/>
    <w:uiPriority w:val="0"/>
    <w:qFormat/>
    <w:pPr>
      <w:jc w:val="left"/>
    </w:pPr>
    <w:rPr>
      <w:rFonts w:ascii="宋体" w:hAnsi="宋体"/>
      <w:szCs w:val="20"/>
    </w:rPr>
  </w:style>
  <w:style w:type="paragraph" w:styleId="1236" w:customStyle="1">
    <w:name w:val="Char1 Char Char Char1"/>
    <w:basedOn w:val="919"/>
    <w:uiPriority w:val="0"/>
    <w:qFormat/>
    <w:rPr>
      <w:rFonts w:ascii="Tahoma" w:hAnsi="Tahoma" w:cs="仿宋_GB2312"/>
      <w:sz w:val="24"/>
      <w:szCs w:val="28"/>
    </w:rPr>
  </w:style>
  <w:style w:type="paragraph" w:styleId="1237" w:customStyle="1">
    <w:name w:val="四级条标题"/>
    <w:basedOn w:val="1238"/>
    <w:next w:val="919"/>
    <w:uiPriority w:val="0"/>
    <w:qFormat/>
    <w:pPr>
      <w:numPr>
        <w:ilvl w:val="4"/>
      </w:numPr>
      <w:ind w:left="0" w:hanging="840"/>
      <w:tabs>
        <w:tab w:val="left" w:pos="360" w:leader="none"/>
        <w:tab w:val="left" w:pos="840" w:leader="none"/>
      </w:tabs>
      <w:outlineLvl w:val="4"/>
    </w:pPr>
  </w:style>
  <w:style w:type="paragraph" w:styleId="1238" w:customStyle="1">
    <w:name w:val="三级条标题"/>
    <w:basedOn w:val="1200"/>
    <w:next w:val="919"/>
    <w:uiPriority w:val="0"/>
    <w:qFormat/>
    <w:pPr>
      <w:numPr>
        <w:ilvl w:val="3"/>
        <w:numId w:val="1"/>
      </w:numPr>
      <w:ind w:left="0" w:hanging="840"/>
      <w:outlineLvl w:val="3"/>
    </w:pPr>
  </w:style>
  <w:style w:type="paragraph" w:styleId="1239" w:customStyle="1">
    <w:name w:val="??"/>
    <w:uiPriority w:val="0"/>
    <w:qFormat/>
    <w:pPr>
      <w:jc w:val="both"/>
      <w:widowControl w:val="off"/>
    </w:pPr>
    <w:rPr>
      <w:rFonts w:hint="default" w:ascii="Times New Roman" w:hAnsi="Times New Roman" w:eastAsia="宋体" w:cs="Times New Roman"/>
      <w:sz w:val="21"/>
      <w:lang w:val="en-US" w:eastAsia="en-US" w:bidi="ar-SA"/>
    </w:rPr>
  </w:style>
  <w:style w:type="paragraph" w:styleId="1240" w:customStyle="1">
    <w:name w:val="样式 标题 2 + 宋体 五号 行距: 单倍行距"/>
    <w:basedOn w:val="1102"/>
    <w:uiPriority w:val="0"/>
    <w:qFormat/>
    <w:pPr>
      <w:numPr>
        <w:ilvl w:val="1"/>
        <w:numId w:val="4"/>
      </w:numPr>
      <w:jc w:val="left"/>
      <w:spacing w:before="260" w:after="260" w:line="240" w:lineRule="auto"/>
    </w:pPr>
    <w:rPr>
      <w:rFonts w:ascii="宋体" w:hAnsi="宋体" w:eastAsia="宋体"/>
      <w:bCs/>
      <w:sz w:val="21"/>
    </w:rPr>
  </w:style>
  <w:style w:type="paragraph" w:styleId="1241" w:customStyle="1">
    <w:name w:val="List Paragraph1"/>
    <w:basedOn w:val="919"/>
    <w:uiPriority w:val="0"/>
    <w:qFormat/>
    <w:pPr>
      <w:ind w:firstLine="420"/>
    </w:pPr>
    <w:rPr>
      <w:rFonts w:ascii="Calibri" w:hAnsi="Calibri"/>
      <w:szCs w:val="22"/>
    </w:rPr>
  </w:style>
  <w:style w:type="paragraph" w:styleId="1242" w:customStyle="1">
    <w:name w:val="项目符号1"/>
    <w:basedOn w:val="1243"/>
    <w:uiPriority w:val="0"/>
    <w:qFormat/>
    <w:pPr>
      <w:ind w:left="-25" w:firstLine="0"/>
    </w:pPr>
  </w:style>
  <w:style w:type="paragraph" w:styleId="1243" w:customStyle="1">
    <w:name w:val="正文文本样式"/>
    <w:basedOn w:val="919"/>
    <w:uiPriority w:val="0"/>
    <w:qFormat/>
    <w:pPr>
      <w:ind w:firstLine="482"/>
      <w:spacing w:line="360" w:lineRule="auto"/>
    </w:pPr>
    <w:rPr>
      <w:rFonts w:cs="宋体"/>
      <w:sz w:val="24"/>
      <w:szCs w:val="20"/>
    </w:rPr>
  </w:style>
  <w:style w:type="paragraph" w:styleId="1244" w:customStyle="1">
    <w:name w:val="xl27"/>
    <w:basedOn w:val="91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45" w:customStyle="1">
    <w:name w:val="font5"/>
    <w:basedOn w:val="919"/>
    <w:uiPriority w:val="0"/>
    <w:qFormat/>
    <w:pPr>
      <w:jc w:val="left"/>
      <w:spacing w:before="100" w:beforeAutospacing="1" w:after="100" w:afterAutospacing="1"/>
      <w:widowControl/>
    </w:pPr>
    <w:rPr>
      <w:rFonts w:ascii="宋体" w:hAnsi="宋体" w:cs="宋体"/>
      <w:sz w:val="18"/>
      <w:szCs w:val="18"/>
    </w:rPr>
  </w:style>
  <w:style w:type="paragraph" w:styleId="1246" w:customStyle="1">
    <w:name w:val="五级条标题"/>
    <w:basedOn w:val="1237"/>
    <w:next w:val="919"/>
    <w:uiPriority w:val="0"/>
    <w:qFormat/>
    <w:pPr>
      <w:numPr>
        <w:ilvl w:val="5"/>
      </w:numPr>
      <w:ind w:left="0" w:hanging="840"/>
      <w:outlineLvl w:val="5"/>
    </w:pPr>
  </w:style>
  <w:style w:type="paragraph" w:styleId="1247" w:customStyle="1">
    <w:name w:val="xl49"/>
    <w:basedOn w:val="91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248" w:customStyle="1">
    <w:name w:val="文档正文"/>
    <w:basedOn w:val="919"/>
    <w:uiPriority w:val="0"/>
    <w:qFormat/>
    <w:pPr>
      <w:spacing w:before="120" w:after="120" w:line="180" w:lineRule="auto"/>
    </w:pPr>
    <w:rPr>
      <w:rFonts w:ascii="Arial" w:hAnsi="Arial"/>
      <w:szCs w:val="20"/>
    </w:rPr>
  </w:style>
  <w:style w:type="paragraph" w:styleId="1249" w:customStyle="1">
    <w:name w:val="xl33"/>
    <w:basedOn w:val="91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50" w:customStyle="1">
    <w:name w:val="xl42"/>
    <w:basedOn w:val="91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251" w:customStyle="1">
    <w:name w:val="Char Char Char1 Char"/>
    <w:basedOn w:val="919"/>
    <w:uiPriority w:val="0"/>
    <w:qFormat/>
    <w:rPr>
      <w:rFonts w:ascii="Tahoma" w:hAnsi="Tahoma"/>
      <w:sz w:val="24"/>
      <w:szCs w:val="20"/>
    </w:rPr>
  </w:style>
  <w:style w:type="paragraph" w:styleId="1252" w:customStyle="1">
    <w:name w:val="xl44"/>
    <w:basedOn w:val="919"/>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253" w:customStyle="1">
    <w:name w:val="1名"/>
    <w:basedOn w:val="919"/>
    <w:uiPriority w:val="0"/>
    <w:qFormat/>
    <w:pPr>
      <w:numPr>
        <w:ilvl w:val="0"/>
        <w:numId w:val="5"/>
      </w:numPr>
      <w:spacing w:before="120"/>
    </w:pPr>
    <w:rPr>
      <w:rFonts w:ascii="宋体"/>
      <w:sz w:val="28"/>
      <w:szCs w:val="20"/>
    </w:rPr>
  </w:style>
  <w:style w:type="paragraph" w:styleId="1254" w:customStyle="1">
    <w:name w:val="font9"/>
    <w:basedOn w:val="919"/>
    <w:uiPriority w:val="0"/>
    <w:qFormat/>
    <w:pPr>
      <w:jc w:val="left"/>
      <w:spacing w:before="100" w:beforeAutospacing="1" w:after="100" w:afterAutospacing="1"/>
      <w:widowControl/>
    </w:pPr>
    <w:rPr>
      <w:rFonts w:hint="eastAsia" w:ascii="宋体" w:hAnsi="宋体" w:cs="Arial Unicode MS"/>
      <w:color w:val="000000"/>
      <w:sz w:val="20"/>
      <w:szCs w:val="20"/>
    </w:rPr>
  </w:style>
  <w:style w:type="paragraph" w:styleId="1255" w:customStyle="1">
    <w:name w:val="Char Char Char1 Char1"/>
    <w:basedOn w:val="919"/>
    <w:uiPriority w:val="0"/>
    <w:qFormat/>
    <w:rPr>
      <w:rFonts w:ascii="Tahoma" w:hAnsi="Tahoma"/>
      <w:sz w:val="24"/>
      <w:szCs w:val="20"/>
    </w:rPr>
  </w:style>
  <w:style w:type="paragraph" w:styleId="1256" w:customStyle="1">
    <w:name w:val="Char Char Char Char Char Char Char Char Char Char"/>
    <w:basedOn w:val="919"/>
    <w:uiPriority w:val="0"/>
    <w:qFormat/>
  </w:style>
  <w:style w:type="paragraph" w:styleId="1257" w:customStyle="1">
    <w:name w:val="Char Char1 Char Char Char Char Char Char Char Char"/>
    <w:basedOn w:val="919"/>
    <w:uiPriority w:val="0"/>
    <w:qFormat/>
    <w:pPr>
      <w:jc w:val="left"/>
      <w:spacing w:after="160" w:line="240" w:lineRule="exact"/>
      <w:widowControl/>
    </w:pPr>
    <w:rPr>
      <w:rFonts w:ascii="Verdana" w:hAnsi="Verdana"/>
      <w:sz w:val="20"/>
      <w:szCs w:val="20"/>
      <w:lang w:eastAsia="en-US"/>
    </w:rPr>
  </w:style>
  <w:style w:type="paragraph" w:styleId="1258" w:customStyle="1">
    <w:name w:val="Char1"/>
    <w:basedOn w:val="919"/>
    <w:uiPriority w:val="0"/>
    <w:qFormat/>
    <w:pPr>
      <w:tabs>
        <w:tab w:val="left" w:pos="360" w:leader="none"/>
      </w:tabs>
    </w:pPr>
    <w:rPr>
      <w:sz w:val="24"/>
    </w:rPr>
  </w:style>
  <w:style w:type="paragraph" w:styleId="1259" w:customStyle="1">
    <w:name w:val="正文列项_字母"/>
    <w:basedOn w:val="919"/>
    <w:uiPriority w:val="0"/>
    <w:qFormat/>
    <w:pPr>
      <w:numPr>
        <w:ilvl w:val="6"/>
        <w:numId w:val="1"/>
      </w:numPr>
      <w:ind w:left="480" w:hanging="180"/>
      <w:spacing w:line="460" w:lineRule="exact"/>
      <w:tabs>
        <w:tab w:val="clear" w:pos="635" w:leader="none"/>
      </w:tabs>
      <w:outlineLvl w:val="6"/>
    </w:pPr>
    <w:rPr>
      <w:rFonts w:ascii="宋体"/>
      <w:sz w:val="28"/>
      <w:szCs w:val="20"/>
    </w:rPr>
  </w:style>
  <w:style w:type="paragraph" w:styleId="1260" w:customStyle="1">
    <w:name w:val="xl28"/>
    <w:basedOn w:val="91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61" w:customStyle="1">
    <w:name w:val="xl47"/>
    <w:basedOn w:val="919"/>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62" w:customStyle="1">
    <w:name w:val="默认段落字体 Para Char Char Char Char"/>
    <w:basedOn w:val="919"/>
    <w:uiPriority w:val="0"/>
    <w:qFormat/>
    <w:rPr>
      <w:rFonts w:ascii="Arial" w:hAnsi="Arial" w:cs="Arial"/>
      <w:szCs w:val="21"/>
    </w:rPr>
  </w:style>
  <w:style w:type="paragraph" w:styleId="1263" w:customStyle="1">
    <w:name w:val="xl48"/>
    <w:basedOn w:val="91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264" w:customStyle="1">
    <w:name w:val="xl31"/>
    <w:basedOn w:val="919"/>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65" w:customStyle="1">
    <w:name w:val="xl53"/>
    <w:basedOn w:val="91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66" w:customStyle="1">
    <w:name w:val="Char Char Char"/>
    <w:basedOn w:val="919"/>
    <w:uiPriority w:val="0"/>
    <w:qFormat/>
    <w:rPr>
      <w:rFonts w:ascii="Tahoma" w:hAnsi="Tahoma"/>
      <w:sz w:val="24"/>
      <w:szCs w:val="20"/>
    </w:rPr>
  </w:style>
  <w:style w:type="paragraph" w:styleId="1267" w:customStyle="1">
    <w:name w:val="xl50"/>
    <w:basedOn w:val="91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268" w:customStyle="1">
    <w:name w:val="缺省文本"/>
    <w:basedOn w:val="919"/>
    <w:uiPriority w:val="0"/>
    <w:qFormat/>
    <w:pPr>
      <w:jc w:val="left"/>
    </w:pPr>
    <w:rPr>
      <w:sz w:val="24"/>
    </w:rPr>
  </w:style>
  <w:style w:type="paragraph" w:styleId="1269" w:customStyle="1">
    <w:name w:val="Char Char Char1"/>
    <w:basedOn w:val="919"/>
    <w:uiPriority w:val="0"/>
    <w:qFormat/>
    <w:rPr>
      <w:rFonts w:ascii="Tahoma" w:hAnsi="Tahoma"/>
      <w:sz w:val="24"/>
      <w:szCs w:val="20"/>
    </w:rPr>
  </w:style>
  <w:style w:type="paragraph" w:styleId="1270" w:customStyle="1">
    <w:name w:val="Char Char Char Char Char Char Char1"/>
    <w:basedOn w:val="919"/>
    <w:uiPriority w:val="0"/>
    <w:qFormat/>
    <w:pPr>
      <w:ind w:firstLine="200"/>
      <w:spacing w:line="360" w:lineRule="auto"/>
    </w:pPr>
    <w:rPr>
      <w:rFonts w:eastAsia="仿宋_GB2312"/>
      <w:sz w:val="24"/>
    </w:rPr>
  </w:style>
  <w:style w:type="paragraph" w:styleId="1271" w:customStyle="1">
    <w:name w:val="xl51"/>
    <w:basedOn w:val="919"/>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72" w:customStyle="1">
    <w:name w:val="样式2"/>
    <w:basedOn w:val="1162"/>
    <w:uiPriority w:val="0"/>
    <w:qFormat/>
    <w:pPr>
      <w:jc w:val="center"/>
      <w:spacing w:line="360" w:lineRule="auto"/>
    </w:pPr>
    <w:rPr>
      <w:sz w:val="24"/>
    </w:rPr>
  </w:style>
  <w:style w:type="paragraph" w:styleId="1273" w:customStyle="1">
    <w:name w:val="xl24"/>
    <w:basedOn w:val="91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74" w:customStyle="1">
    <w:name w:val="xl29"/>
    <w:basedOn w:val="91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275" w:customStyle="1">
    <w:name w:val="正文 + 楷体_GB2312"/>
    <w:basedOn w:val="919"/>
    <w:uiPriority w:val="0"/>
    <w:qFormat/>
    <w:pPr>
      <w:jc w:val="left"/>
      <w:widowControl/>
    </w:pPr>
    <w:rPr>
      <w:rFonts w:ascii="楷体_GB2312" w:eastAsia="楷体_GB2312" w:cs="Arial"/>
      <w:sz w:val="24"/>
    </w:rPr>
  </w:style>
  <w:style w:type="paragraph" w:styleId="1276" w:customStyle="1">
    <w:name w:val="xl34"/>
    <w:basedOn w:val="91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277" w:customStyle="1">
    <w:name w:val="1 Char Char Char Char"/>
    <w:basedOn w:val="919"/>
    <w:uiPriority w:val="0"/>
    <w:qFormat/>
    <w:rPr>
      <w:rFonts w:ascii="Tahoma" w:hAnsi="Tahoma"/>
      <w:sz w:val="24"/>
      <w:szCs w:val="20"/>
    </w:rPr>
  </w:style>
  <w:style w:type="paragraph" w:styleId="1278" w:customStyle="1">
    <w:name w:val="Default"/>
    <w:uiPriority w:val="0"/>
    <w:qFormat/>
    <w:pPr>
      <w:widowControl w:val="off"/>
    </w:pPr>
    <w:rPr>
      <w:rFonts w:hint="default" w:ascii="Symbol" w:hAnsi="Symbol" w:eastAsia="宋体" w:cs="Symbol"/>
      <w:color w:val="000000"/>
      <w:sz w:val="24"/>
      <w:szCs w:val="24"/>
      <w:lang w:val="en-US" w:eastAsia="zh-CN" w:bidi="ar-SA"/>
    </w:rPr>
  </w:style>
  <w:style w:type="paragraph" w:styleId="1279" w:customStyle="1">
    <w:name w:val="列出段落1"/>
    <w:basedOn w:val="919"/>
    <w:uiPriority w:val="0"/>
    <w:qFormat/>
    <w:pPr>
      <w:ind w:firstLine="420"/>
    </w:pPr>
    <w:rPr>
      <w:rFonts w:ascii="Calibri" w:hAnsi="Calibri"/>
      <w:szCs w:val="22"/>
    </w:rPr>
  </w:style>
  <w:style w:type="paragraph" w:styleId="1280" w:customStyle="1">
    <w:name w:val="default"/>
    <w:basedOn w:val="919"/>
    <w:uiPriority w:val="0"/>
    <w:qFormat/>
    <w:pPr>
      <w:jc w:val="left"/>
      <w:spacing w:before="100" w:beforeAutospacing="1" w:after="100" w:afterAutospacing="1"/>
      <w:widowControl/>
    </w:pPr>
    <w:rPr>
      <w:rFonts w:ascii="宋体" w:hAnsi="宋体" w:cs="宋体"/>
      <w:sz w:val="24"/>
    </w:rPr>
  </w:style>
  <w:style w:type="paragraph" w:styleId="1281" w:customStyle="1">
    <w:name w:val="字元 字元1"/>
    <w:basedOn w:val="919"/>
    <w:uiPriority w:val="0"/>
    <w:qFormat/>
    <w:rPr>
      <w:rFonts w:ascii="Tahoma" w:hAnsi="Tahoma"/>
      <w:sz w:val="24"/>
      <w:szCs w:val="20"/>
    </w:rPr>
  </w:style>
  <w:style w:type="paragraph" w:styleId="1282" w:customStyle="1">
    <w:name w:val="_Style 160"/>
    <w:uiPriority w:val="0"/>
    <w:qFormat/>
    <w:rPr>
      <w:rFonts w:hint="default" w:ascii="Times New Roman" w:hAnsi="Times New Roman" w:eastAsia="宋体" w:cs="Times New Roman"/>
      <w:sz w:val="21"/>
      <w:szCs w:val="24"/>
      <w:lang w:val="en-US" w:eastAsia="zh-CN" w:bidi="ar-SA"/>
    </w:rPr>
  </w:style>
  <w:style w:type="paragraph" w:styleId="1283" w:customStyle="1">
    <w:name w:val="项目编号3"/>
    <w:basedOn w:val="1243"/>
    <w:uiPriority w:val="0"/>
    <w:qFormat/>
    <w:pPr>
      <w:numPr>
        <w:ilvl w:val="0"/>
        <w:numId w:val="6"/>
      </w:numPr>
    </w:pPr>
  </w:style>
  <w:style w:type="paragraph" w:styleId="1284" w:customStyle="1">
    <w:name w:val="Char21"/>
    <w:basedOn w:val="919"/>
    <w:uiPriority w:val="0"/>
    <w:qFormat/>
    <w:rPr>
      <w:rFonts w:ascii="Tahoma" w:hAnsi="Tahoma"/>
      <w:sz w:val="24"/>
      <w:szCs w:val="20"/>
    </w:rPr>
  </w:style>
  <w:style w:type="paragraph" w:styleId="1285" w:customStyle="1">
    <w:name w:val="表格文字"/>
    <w:basedOn w:val="1133"/>
    <w:uiPriority w:val="0"/>
    <w:qFormat/>
    <w:pPr>
      <w:ind w:firstLine="0"/>
      <w:spacing w:before="20" w:after="20" w:line="240" w:lineRule="auto"/>
    </w:pPr>
    <w:rPr>
      <w:rFonts w:ascii="Century Gothic" w:hAnsi="Century Gothic"/>
      <w:sz w:val="20"/>
      <w:szCs w:val="20"/>
    </w:rPr>
  </w:style>
  <w:style w:type="paragraph" w:styleId="1286" w:customStyle="1">
    <w:name w:val="Char Char Char Char Char Char Char Char Char Char1"/>
    <w:basedOn w:val="919"/>
    <w:uiPriority w:val="0"/>
    <w:qFormat/>
    <w:rPr>
      <w:rFonts w:ascii="宋体" w:hAnsi="宋体" w:cs="Courier New"/>
      <w:sz w:val="32"/>
      <w:szCs w:val="32"/>
    </w:rPr>
  </w:style>
  <w:style w:type="paragraph" w:styleId="1287" w:customStyle="1">
    <w:name w:val="正文文本样式 加粗"/>
    <w:basedOn w:val="1243"/>
    <w:uiPriority w:val="0"/>
    <w:qFormat/>
    <w:rPr>
      <w:b/>
    </w:rPr>
  </w:style>
  <w:style w:type="paragraph" w:styleId="1288" w:customStyle="1">
    <w:name w:val="Char2 Char Char Char Char Char Char"/>
    <w:basedOn w:val="919"/>
    <w:uiPriority w:val="0"/>
    <w:qFormat/>
    <w:pPr>
      <w:jc w:val="center"/>
      <w:spacing w:line="400" w:lineRule="exact"/>
      <w:widowControl/>
    </w:pPr>
  </w:style>
  <w:style w:type="paragraph" w:styleId="1289" w:customStyle="1">
    <w:name w:val="Char Char4"/>
    <w:basedOn w:val="919"/>
    <w:uiPriority w:val="0"/>
    <w:qFormat/>
    <w:pPr>
      <w:jc w:val="center"/>
      <w:spacing w:line="400" w:lineRule="exact"/>
      <w:widowControl/>
    </w:pPr>
  </w:style>
  <w:style w:type="paragraph" w:styleId="1290" w:customStyle="1">
    <w:name w:val="Char3 Char Char Char1"/>
    <w:basedOn w:val="919"/>
    <w:uiPriority w:val="0"/>
    <w:qFormat/>
    <w:rPr>
      <w:rFonts w:ascii="Tahoma" w:hAnsi="Tahoma"/>
      <w:sz w:val="24"/>
      <w:szCs w:val="20"/>
    </w:rPr>
  </w:style>
  <w:style w:type="paragraph" w:styleId="1291" w:customStyle="1">
    <w:name w:val="无间隔"/>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92" w:customStyle="1">
    <w:name w:val="22222222222222"/>
    <w:basedOn w:val="919"/>
    <w:uiPriority w:val="0"/>
    <w:qFormat/>
    <w:pPr>
      <w:ind w:firstLine="480"/>
      <w:jc w:val="left"/>
      <w:spacing w:line="360" w:lineRule="auto"/>
      <w:widowControl/>
    </w:pPr>
    <w:rPr>
      <w:color w:val="ff0000"/>
      <w:sz w:val="24"/>
      <w:szCs w:val="20"/>
    </w:rPr>
  </w:style>
  <w:style w:type="character" w:styleId="1293" w:customStyle="1">
    <w:name w:val="中等深浅网格 1 - 强调文字颜色 2 Char"/>
    <w:link w:val="1294"/>
    <w:uiPriority w:val="0"/>
    <w:qFormat/>
    <w:rPr>
      <w:sz w:val="21"/>
      <w:szCs w:val="24"/>
      <w:lang w:val="zh-CN" w:eastAsia="zh-CN" w:bidi="ar-SA"/>
    </w:rPr>
  </w:style>
  <w:style w:type="paragraph" w:styleId="1294" w:customStyle="1">
    <w:name w:val="1"/>
    <w:link w:val="1293"/>
    <w:uiPriority w:val="0"/>
    <w:qFormat/>
    <w:rPr>
      <w:rFonts w:hint="default" w:ascii="Times New Roman" w:hAnsi="Times New Roman" w:eastAsia="宋体" w:cs="Times New Roman"/>
      <w:sz w:val="21"/>
      <w:szCs w:val="24"/>
      <w:lang w:val="zh-CN" w:eastAsia="zh-CN" w:bidi="ar-SA"/>
    </w:rPr>
  </w:style>
  <w:style w:type="paragraph" w:styleId="1295" w:customStyle="1">
    <w:name w:val="图文"/>
    <w:basedOn w:val="919"/>
    <w:uiPriority w:val="0"/>
    <w:qFormat/>
    <w:pPr>
      <w:spacing w:after="50" w:line="360" w:lineRule="auto"/>
    </w:pPr>
    <w:rPr>
      <w:sz w:val="24"/>
    </w:rPr>
  </w:style>
  <w:style w:type="paragraph" w:styleId="1296" w:customStyle="1">
    <w:name w:val="xl23"/>
    <w:basedOn w:val="919"/>
    <w:uiPriority w:val="0"/>
    <w:qFormat/>
    <w:pPr>
      <w:spacing w:before="100" w:beforeAutospacing="1" w:after="100" w:afterAutospacing="1" w:line="360" w:lineRule="auto"/>
      <w:widowControl/>
    </w:pPr>
    <w:rPr>
      <w:sz w:val="24"/>
      <w:szCs w:val="20"/>
    </w:rPr>
  </w:style>
  <w:style w:type="paragraph" w:styleId="1297" w:customStyle="1">
    <w:name w:val="正文表格"/>
    <w:basedOn w:val="919"/>
    <w:link w:val="1298"/>
    <w:uiPriority w:val="0"/>
    <w:qFormat/>
    <w:pPr>
      <w:jc w:val="left"/>
    </w:pPr>
    <w:rPr>
      <w:rFonts w:ascii="宋体" w:hAnsi="宋体"/>
      <w:color w:val="000000"/>
      <w:szCs w:val="21"/>
    </w:rPr>
  </w:style>
  <w:style w:type="character" w:styleId="1298" w:customStyle="1">
    <w:name w:val="正文表格 Char"/>
    <w:link w:val="1297"/>
    <w:uiPriority w:val="0"/>
    <w:qFormat/>
    <w:rPr>
      <w:rFonts w:ascii="宋体" w:hAnsi="宋体"/>
      <w:color w:val="000000"/>
      <w:sz w:val="21"/>
      <w:szCs w:val="21"/>
    </w:rPr>
  </w:style>
  <w:style w:type="paragraph" w:styleId="1299" w:customStyle="1">
    <w:name w:val="正文重点"/>
    <w:basedOn w:val="919"/>
    <w:link w:val="1300"/>
    <w:uiPriority w:val="0"/>
    <w:qFormat/>
    <w:pPr>
      <w:ind w:firstLine="482"/>
      <w:jc w:val="left"/>
      <w:spacing w:line="360" w:lineRule="auto"/>
    </w:pPr>
    <w:rPr>
      <w:b/>
      <w:sz w:val="24"/>
      <w:szCs w:val="20"/>
    </w:rPr>
  </w:style>
  <w:style w:type="character" w:styleId="1300" w:customStyle="1">
    <w:name w:val="正文重点 Char"/>
    <w:link w:val="1299"/>
    <w:uiPriority w:val="0"/>
    <w:qFormat/>
    <w:rPr>
      <w:b/>
      <w:sz w:val="24"/>
    </w:rPr>
  </w:style>
  <w:style w:type="paragraph" w:styleId="1301" w:customStyle="1">
    <w:name w:val="标题1-附件"/>
    <w:basedOn w:val="1101"/>
    <w:uiPriority w:val="0"/>
    <w:qFormat/>
    <w:pPr>
      <w:jc w:val="left"/>
    </w:pPr>
    <w:rPr>
      <w:sz w:val="24"/>
      <w:szCs w:val="24"/>
    </w:rPr>
  </w:style>
  <w:style w:type="paragraph" w:styleId="1302" w:customStyle="1">
    <w:name w:val="正文小标题"/>
    <w:basedOn w:val="919"/>
    <w:next w:val="1103"/>
    <w:link w:val="1303"/>
    <w:uiPriority w:val="0"/>
    <w:qFormat/>
    <w:pPr>
      <w:ind w:firstLine="482"/>
      <w:jc w:val="left"/>
      <w:spacing w:before="312" w:after="312"/>
    </w:pPr>
    <w:rPr>
      <w:rFonts w:ascii="宋体" w:hAnsi="宋体"/>
      <w:b/>
      <w:i/>
      <w:color w:val="ff0000"/>
      <w:sz w:val="24"/>
      <w:szCs w:val="20"/>
    </w:rPr>
  </w:style>
  <w:style w:type="character" w:styleId="1303" w:customStyle="1">
    <w:name w:val="正文小标题 Char"/>
    <w:link w:val="1302"/>
    <w:uiPriority w:val="0"/>
    <w:qFormat/>
    <w:rPr>
      <w:rFonts w:ascii="宋体" w:hAnsi="宋体"/>
      <w:b/>
      <w:i/>
      <w:color w:val="ff0000"/>
      <w:sz w:val="24"/>
    </w:rPr>
  </w:style>
  <w:style w:type="paragraph" w:styleId="1304" w:customStyle="1">
    <w:name w:val="正文大标题"/>
    <w:basedOn w:val="1302"/>
    <w:next w:val="1103"/>
    <w:link w:val="1305"/>
    <w:uiPriority w:val="0"/>
    <w:qFormat/>
    <w:pPr>
      <w:jc w:val="center"/>
    </w:pPr>
    <w:rPr>
      <w:i w:val="0"/>
      <w:color w:val="000000"/>
      <w:sz w:val="28"/>
      <w:szCs w:val="21"/>
    </w:rPr>
  </w:style>
  <w:style w:type="character" w:styleId="1305" w:customStyle="1">
    <w:name w:val="正文大标题 Char"/>
    <w:link w:val="1304"/>
    <w:uiPriority w:val="0"/>
    <w:qFormat/>
    <w:rPr>
      <w:rFonts w:ascii="宋体" w:hAnsi="宋体"/>
      <w:b/>
      <w:color w:val="000000"/>
      <w:sz w:val="28"/>
      <w:szCs w:val="21"/>
    </w:rPr>
  </w:style>
  <w:style w:type="paragraph" w:styleId="1306" w:customStyle="1">
    <w:name w:val="注释"/>
    <w:basedOn w:val="919"/>
    <w:link w:val="1307"/>
    <w:uiPriority w:val="0"/>
    <w:qFormat/>
    <w:pPr>
      <w:ind w:left="420" w:hanging="420"/>
      <w:jc w:val="left"/>
    </w:pPr>
    <w:rPr>
      <w:rFonts w:ascii="宋体" w:hAnsi="宋体"/>
      <w:szCs w:val="21"/>
    </w:rPr>
  </w:style>
  <w:style w:type="character" w:styleId="1307" w:customStyle="1">
    <w:name w:val="注释 Char"/>
    <w:link w:val="1306"/>
    <w:uiPriority w:val="0"/>
    <w:qFormat/>
    <w:rPr>
      <w:rFonts w:ascii="宋体" w:hAnsi="宋体"/>
      <w:sz w:val="21"/>
      <w:szCs w:val="21"/>
    </w:rPr>
  </w:style>
  <w:style w:type="paragraph" w:styleId="1308" w:customStyle="1">
    <w:name w:val="正文须知-1级"/>
    <w:basedOn w:val="919"/>
    <w:next w:val="919"/>
    <w:uiPriority w:val="0"/>
    <w:qFormat/>
    <w:pPr>
      <w:numPr>
        <w:ilvl w:val="0"/>
        <w:numId w:val="7"/>
      </w:numPr>
      <w:spacing w:line="300" w:lineRule="auto"/>
    </w:pPr>
    <w:rPr>
      <w:rFonts w:ascii="宋体" w:hAnsi="Calibri"/>
      <w:sz w:val="24"/>
      <w:szCs w:val="21"/>
    </w:rPr>
  </w:style>
  <w:style w:type="paragraph" w:styleId="1309" w:customStyle="1">
    <w:name w:val="正文须知-2级"/>
    <w:basedOn w:val="919"/>
    <w:uiPriority w:val="0"/>
    <w:qFormat/>
    <w:pPr>
      <w:numPr>
        <w:ilvl w:val="1"/>
        <w:numId w:val="7"/>
      </w:numPr>
      <w:spacing w:line="300" w:lineRule="auto"/>
    </w:pPr>
    <w:rPr>
      <w:rFonts w:ascii="宋体" w:hAnsi="Calibri"/>
      <w:sz w:val="24"/>
      <w:szCs w:val="21"/>
    </w:rPr>
  </w:style>
  <w:style w:type="paragraph" w:styleId="1310" w:customStyle="1">
    <w:name w:val="正文须知-3级"/>
    <w:basedOn w:val="919"/>
    <w:uiPriority w:val="0"/>
    <w:qFormat/>
    <w:pPr>
      <w:numPr>
        <w:ilvl w:val="2"/>
        <w:numId w:val="7"/>
      </w:numPr>
      <w:ind w:hanging="355"/>
      <w:spacing w:line="300" w:lineRule="auto"/>
    </w:pPr>
    <w:rPr>
      <w:rFonts w:ascii="宋体" w:hAnsi="Calibri"/>
      <w:sz w:val="24"/>
      <w:szCs w:val="21"/>
    </w:rPr>
  </w:style>
  <w:style w:type="character" w:styleId="1311" w:customStyle="1">
    <w:name w:val="纯文本 字符"/>
    <w:link w:val="919"/>
    <w:uiPriority w:val="99"/>
    <w:qFormat/>
    <w:rPr>
      <w:rFonts w:ascii="宋体" w:hAnsi="Courier New" w:eastAsia="宋体" w:cs="Times New Roman"/>
      <w:sz w:val="21"/>
      <w:szCs w:val="21"/>
      <w:lang w:val="en-US" w:eastAsia="zh-CN" w:bidi="ar-SA"/>
    </w:rPr>
  </w:style>
  <w:style w:type="paragraph" w:styleId="1312" w:customStyle="1">
    <w:name w:val="表格1"/>
    <w:basedOn w:val="919"/>
    <w:uiPriority w:val="0"/>
    <w:qFormat/>
    <w:pPr>
      <w:ind w:firstLine="480"/>
      <w:jc w:val="center"/>
    </w:pPr>
    <w:rPr>
      <w:sz w:val="24"/>
      <w:szCs w:val="20"/>
    </w:rPr>
  </w:style>
  <w:style w:type="character" w:styleId="1313" w:customStyle="1">
    <w:name w:val="纯文本 字符1"/>
    <w:link w:val="919"/>
    <w:uiPriority w:val="0"/>
    <w:qFormat/>
    <w:rPr>
      <w:rFonts w:ascii="宋体" w:hAnsi="Courier New"/>
    </w:rPr>
  </w:style>
  <w:style w:type="character" w:styleId="1314" w:customStyle="1">
    <w:name w:val="bjh-p"/>
    <w:link w:val="919"/>
    <w:uiPriority w:val="0"/>
    <w:qFormat/>
  </w:style>
  <w:style w:type="paragraph" w:styleId="1315" w:customStyle="1">
    <w:name w:val="无标题条"/>
    <w:next w:val="919"/>
    <w:uiPriority w:val="0"/>
    <w:qFormat/>
    <w:pPr>
      <w:jc w:val="both"/>
    </w:pPr>
    <w:rPr>
      <w:rFonts w:hint="default" w:ascii="Times New Roman" w:hAnsi="Times New Roman" w:eastAsia="宋体" w:cs="Times New Roman"/>
      <w:sz w:val="21"/>
      <w:lang w:val="en-US" w:eastAsia="zh-CN" w:bidi="ar-SA"/>
    </w:rPr>
  </w:style>
  <w:style w:type="character" w:styleId="1316" w:customStyle="1">
    <w:name w:val="正文格式 Char"/>
    <w:link w:val="1317"/>
    <w:uiPriority w:val="0"/>
    <w:qFormat/>
    <w:rPr>
      <w:rFonts w:ascii="宋体" w:hAnsi="宋体"/>
      <w:sz w:val="24"/>
      <w:szCs w:val="24"/>
      <w:lang w:val="en-GB"/>
    </w:rPr>
  </w:style>
  <w:style w:type="paragraph" w:styleId="1317" w:customStyle="1">
    <w:name w:val="正文格式"/>
    <w:basedOn w:val="919"/>
    <w:link w:val="1316"/>
    <w:uiPriority w:val="0"/>
    <w:qFormat/>
    <w:pPr>
      <w:ind w:firstLine="480"/>
      <w:spacing w:line="360" w:lineRule="auto"/>
    </w:pPr>
    <w:rPr>
      <w:rFonts w:ascii="宋体" w:hAnsi="宋体"/>
      <w:sz w:val="24"/>
      <w:lang w:val="en-GB"/>
    </w:rPr>
  </w:style>
  <w:style w:type="character" w:styleId="1318" w:customStyle="1">
    <w:name w:val="标题 3 Char"/>
    <w:link w:val="919"/>
    <w:uiPriority w:val="0"/>
    <w:qFormat/>
    <w:rPr>
      <w:rFonts w:ascii="宋体" w:eastAsia="宋体"/>
      <w:b/>
      <w:sz w:val="24"/>
      <w:u w:val="single"/>
      <w:lang w:val="en-US" w:eastAsia="zh-CN" w:bidi="ar-SA"/>
    </w:rPr>
  </w:style>
  <w:style w:type="character" w:styleId="1319" w:customStyle="1">
    <w:name w:val="正文缩进 Char"/>
    <w:link w:val="919"/>
    <w:uiPriority w:val="0"/>
    <w:qFormat/>
    <w:rPr>
      <w:rFonts w:ascii="宋体" w:eastAsia="宋体"/>
      <w:sz w:val="24"/>
      <w:szCs w:val="24"/>
      <w:lang w:val="en-US" w:eastAsia="zh-CN" w:bidi="ar-SA"/>
    </w:rPr>
  </w:style>
  <w:style w:type="character" w:styleId="1320" w:customStyle="1">
    <w:name w:val="Char Char111"/>
    <w:link w:val="919"/>
    <w:uiPriority w:val="0"/>
    <w:qFormat/>
    <w:rPr>
      <w:rFonts w:ascii="宋体" w:eastAsia="宋体"/>
      <w:b/>
      <w:sz w:val="24"/>
      <w:u w:val="single"/>
      <w:lang w:val="en-US" w:eastAsia="zh-CN" w:bidi="ar-SA"/>
    </w:rPr>
  </w:style>
  <w:style w:type="character" w:styleId="1321" w:customStyle="1">
    <w:name w:val="正文文本缩进 Char"/>
    <w:link w:val="919"/>
    <w:uiPriority w:val="0"/>
    <w:qFormat/>
    <w:rPr>
      <w:rFonts w:eastAsia="宋体"/>
      <w:sz w:val="24"/>
      <w:szCs w:val="24"/>
      <w:lang w:val="en-US" w:eastAsia="zh-CN" w:bidi="ar-SA"/>
    </w:rPr>
  </w:style>
  <w:style w:type="character" w:styleId="1322" w:customStyle="1">
    <w:name w:val="列出段落 Char"/>
    <w:link w:val="919"/>
    <w:uiPriority w:val="0"/>
    <w:qFormat/>
    <w:rPr>
      <w:rFonts w:ascii="Calibri" w:hAnsi="Calibri" w:eastAsia="宋体"/>
      <w:sz w:val="21"/>
      <w:szCs w:val="22"/>
      <w:lang w:val="en-US" w:eastAsia="zh-CN" w:bidi="ar-SA"/>
    </w:rPr>
  </w:style>
  <w:style w:type="character" w:styleId="1323" w:customStyle="1">
    <w:name w:val="页眉 Char"/>
    <w:link w:val="919"/>
    <w:uiPriority w:val="0"/>
    <w:qFormat/>
    <w:rPr>
      <w:rFonts w:eastAsia="宋体"/>
      <w:sz w:val="18"/>
      <w:szCs w:val="18"/>
      <w:lang w:val="en-US" w:eastAsia="zh-CN" w:bidi="ar-SA"/>
    </w:rPr>
  </w:style>
  <w:style w:type="character" w:styleId="1324" w:customStyle="1">
    <w:name w:val="标题 2 Char"/>
    <w:link w:val="919"/>
    <w:uiPriority w:val="0"/>
    <w:qFormat/>
    <w:rPr>
      <w:rFonts w:ascii="Arial" w:hAnsi="Arial" w:eastAsia="黑体"/>
      <w:b/>
      <w:sz w:val="30"/>
      <w:lang w:val="en-US" w:eastAsia="zh-CN" w:bidi="ar-SA"/>
    </w:rPr>
  </w:style>
  <w:style w:type="paragraph" w:styleId="1325" w:customStyle="1">
    <w:name w:val="字元 字元2"/>
    <w:basedOn w:val="919"/>
    <w:uiPriority w:val="0"/>
    <w:qFormat/>
    <w:rPr>
      <w:rFonts w:ascii="Tahoma" w:hAnsi="Tahoma"/>
      <w:sz w:val="24"/>
      <w:szCs w:val="20"/>
    </w:rPr>
  </w:style>
  <w:style w:type="paragraph" w:styleId="1326" w:customStyle="1">
    <w:name w:val="Char3 Char Char Char2"/>
    <w:basedOn w:val="919"/>
    <w:uiPriority w:val="0"/>
    <w:qFormat/>
    <w:rPr>
      <w:rFonts w:ascii="Tahoma" w:hAnsi="Tahoma"/>
      <w:sz w:val="24"/>
      <w:szCs w:val="20"/>
    </w:rPr>
  </w:style>
  <w:style w:type="paragraph" w:styleId="1327" w:customStyle="1">
    <w:name w:val="正文文本缩进2"/>
    <w:basedOn w:val="919"/>
    <w:uiPriority w:val="0"/>
    <w:qFormat/>
    <w:pPr>
      <w:ind w:firstLine="480"/>
      <w:spacing w:line="480" w:lineRule="exact"/>
    </w:pPr>
    <w:rPr>
      <w:rFonts w:ascii="宋体" w:hAnsi="宋体"/>
      <w:sz w:val="24"/>
      <w:lang w:val="zh-CN" w:eastAsia="zh-CN"/>
    </w:rPr>
  </w:style>
  <w:style w:type="paragraph" w:styleId="1328" w:customStyle="1">
    <w:name w:val="Char3"/>
    <w:basedOn w:val="919"/>
    <w:uiPriority w:val="0"/>
    <w:qFormat/>
    <w:pPr>
      <w:tabs>
        <w:tab w:val="left" w:pos="360" w:leader="none"/>
      </w:tabs>
    </w:pPr>
    <w:rPr>
      <w:sz w:val="24"/>
    </w:rPr>
  </w:style>
  <w:style w:type="paragraph" w:styleId="1329" w:customStyle="1">
    <w:name w:val="Char Char Char Char Char Char Char Char Char Char Char Char Char Char Char Char1"/>
    <w:basedOn w:val="919"/>
    <w:uiPriority w:val="0"/>
    <w:qFormat/>
    <w:pPr>
      <w:jc w:val="center"/>
      <w:spacing w:after="160" w:line="240" w:lineRule="exact"/>
      <w:widowControl/>
    </w:pPr>
    <w:rPr>
      <w:rFonts w:ascii="宋体" w:hAnsi="宋体"/>
      <w:b/>
      <w:sz w:val="30"/>
      <w:szCs w:val="30"/>
      <w:lang w:eastAsia="en-US"/>
    </w:rPr>
  </w:style>
  <w:style w:type="paragraph" w:styleId="1330" w:customStyle="1">
    <w:name w:val="Char Char1 Char Char Char Char Char Char1"/>
    <w:basedOn w:val="919"/>
    <w:uiPriority w:val="0"/>
    <w:qFormat/>
    <w:pPr>
      <w:jc w:val="left"/>
      <w:spacing w:after="160" w:line="240" w:lineRule="exact"/>
      <w:widowControl/>
    </w:pPr>
    <w:rPr>
      <w:rFonts w:ascii="Verdana" w:hAnsi="Verdana" w:eastAsia="仿宋_GB2312"/>
      <w:sz w:val="24"/>
      <w:szCs w:val="20"/>
      <w:lang w:eastAsia="en-US"/>
    </w:rPr>
  </w:style>
  <w:style w:type="paragraph" w:styleId="1331" w:customStyle="1">
    <w:name w:val="列出段落2"/>
    <w:basedOn w:val="919"/>
    <w:uiPriority w:val="0"/>
    <w:qFormat/>
    <w:pPr>
      <w:ind w:firstLine="420"/>
    </w:pPr>
    <w:rPr>
      <w:rFonts w:ascii="Calibri" w:hAnsi="Calibri"/>
      <w:szCs w:val="22"/>
    </w:rPr>
  </w:style>
  <w:style w:type="paragraph" w:styleId="1332" w:customStyle="1">
    <w:name w:val="Char Char Char1 Char2"/>
    <w:basedOn w:val="919"/>
    <w:uiPriority w:val="0"/>
    <w:qFormat/>
    <w:rPr>
      <w:rFonts w:ascii="Tahoma" w:hAnsi="Tahoma"/>
      <w:sz w:val="24"/>
      <w:szCs w:val="20"/>
    </w:rPr>
  </w:style>
  <w:style w:type="paragraph" w:styleId="1333" w:customStyle="1">
    <w:name w:val="Char Char Char2"/>
    <w:basedOn w:val="919"/>
    <w:uiPriority w:val="0"/>
    <w:qFormat/>
    <w:rPr>
      <w:rFonts w:ascii="Tahoma" w:hAnsi="Tahoma"/>
      <w:sz w:val="24"/>
      <w:szCs w:val="20"/>
    </w:rPr>
  </w:style>
  <w:style w:type="paragraph" w:styleId="1334" w:customStyle="1">
    <w:name w:val="Char Char Char Char Char Char Char2"/>
    <w:basedOn w:val="919"/>
    <w:uiPriority w:val="0"/>
    <w:qFormat/>
    <w:pPr>
      <w:ind w:firstLine="200"/>
      <w:spacing w:line="360" w:lineRule="auto"/>
    </w:pPr>
    <w:rPr>
      <w:rFonts w:eastAsia="仿宋_GB2312"/>
      <w:sz w:val="24"/>
    </w:rPr>
  </w:style>
  <w:style w:type="paragraph" w:styleId="1335" w:customStyle="1">
    <w:name w:val="正文缩进2"/>
    <w:basedOn w:val="919"/>
    <w:uiPriority w:val="0"/>
    <w:qFormat/>
    <w:pPr>
      <w:ind w:firstLine="567"/>
      <w:spacing w:line="480" w:lineRule="exact"/>
      <w:widowControl/>
    </w:pPr>
    <w:rPr>
      <w:rFonts w:ascii="宋体"/>
      <w:color w:val="000000"/>
      <w:sz w:val="28"/>
      <w:szCs w:val="20"/>
      <w:lang w:val="zh-CN" w:eastAsia="zh-CN"/>
    </w:rPr>
  </w:style>
  <w:style w:type="paragraph" w:styleId="1336" w:customStyle="1">
    <w:name w:val="Revision"/>
    <w:uiPriority w:val="0"/>
    <w:qFormat/>
    <w:rPr>
      <w:rFonts w:hint="default" w:ascii="Times New Roman" w:hAnsi="Times New Roman" w:eastAsia="宋体" w:cs="Times New Roman"/>
      <w:sz w:val="21"/>
      <w:szCs w:val="24"/>
      <w:lang w:val="en-US" w:eastAsia="zh-CN" w:bidi="ar-SA"/>
    </w:rPr>
  </w:style>
  <w:style w:type="paragraph" w:styleId="1337" w:customStyle="1">
    <w:name w:val="Char22"/>
    <w:basedOn w:val="919"/>
    <w:uiPriority w:val="0"/>
    <w:qFormat/>
    <w:rPr>
      <w:rFonts w:ascii="Tahoma" w:hAnsi="Tahoma"/>
      <w:sz w:val="24"/>
      <w:szCs w:val="20"/>
    </w:rPr>
  </w:style>
  <w:style w:type="paragraph" w:styleId="1338" w:customStyle="1">
    <w:name w:val="Char Char Char Char Char Char Char Char Char Char2"/>
    <w:basedOn w:val="919"/>
    <w:uiPriority w:val="0"/>
    <w:qFormat/>
    <w:rPr>
      <w:rFonts w:ascii="宋体" w:hAnsi="宋体" w:cs="Courier New"/>
      <w:sz w:val="32"/>
      <w:szCs w:val="32"/>
    </w:rPr>
  </w:style>
  <w:style w:type="paragraph" w:styleId="1339" w:customStyle="1">
    <w:name w:val="Char2 Char Char Char Char Char Char1"/>
    <w:basedOn w:val="919"/>
    <w:uiPriority w:val="0"/>
    <w:qFormat/>
    <w:pPr>
      <w:jc w:val="center"/>
      <w:spacing w:line="400" w:lineRule="exact"/>
      <w:widowControl/>
    </w:pPr>
  </w:style>
  <w:style w:type="character" w:styleId="1340" w:customStyle="1">
    <w:name w:val="页脚 Char"/>
    <w:link w:val="919"/>
    <w:uiPriority w:val="0"/>
    <w:qFormat/>
    <w:rPr>
      <w:rFonts w:ascii="宋体" w:eastAsia="宋体"/>
      <w:sz w:val="18"/>
      <w:lang w:val="en-US" w:eastAsia="zh-CN" w:bidi="ar-SA"/>
    </w:rPr>
  </w:style>
  <w:style w:type="paragraph" w:styleId="1341" w:customStyle="1">
    <w:name w:val="Char Char41"/>
    <w:basedOn w:val="919"/>
    <w:uiPriority w:val="0"/>
    <w:qFormat/>
    <w:pPr>
      <w:jc w:val="center"/>
      <w:spacing w:line="400" w:lineRule="exact"/>
      <w:widowControl/>
    </w:pPr>
  </w:style>
  <w:style w:type="character" w:styleId="1342" w:customStyle="1">
    <w:name w:val="批注文字 Char"/>
    <w:link w:val="919"/>
    <w:uiPriority w:val="99"/>
    <w:qFormat/>
    <w:rPr>
      <w:sz w:val="21"/>
      <w:szCs w:val="24"/>
    </w:rPr>
  </w:style>
  <w:style w:type="character" w:styleId="1343" w:customStyle="1">
    <w:name w:val="标题 Char"/>
    <w:link w:val="919"/>
    <w:uiPriority w:val="0"/>
    <w:qFormat/>
    <w:rPr>
      <w:b/>
      <w:sz w:val="32"/>
    </w:rPr>
  </w:style>
  <w:style w:type="paragraph" w:styleId="1344" w:customStyle="1">
    <w:name w:val="图例"/>
    <w:basedOn w:val="919"/>
    <w:uiPriority w:val="0"/>
    <w:qFormat/>
    <w:pPr>
      <w:jc w:val="center"/>
      <w:spacing w:before="120" w:after="120" w:line="360" w:lineRule="auto"/>
    </w:pPr>
    <w:rPr>
      <w:rFonts w:eastAsia="仿宋_GB2312"/>
      <w:b/>
      <w:sz w:val="24"/>
      <w:szCs w:val="20"/>
    </w:rPr>
  </w:style>
  <w:style w:type="table" w:styleId="1345" w:customStyle="1">
    <w:name w:val="Table Normal"/>
    <w:uiPriority w:val="2"/>
    <w:unhideWhenUsed/>
    <w:qFormat/>
    <w:pPr>
      <w:widowControl w:val="off"/>
    </w:pPr>
    <w:rPr>
      <w:rFonts w:ascii="Calibri" w:hAnsi="Calibri"/>
      <w:sz w:val="22"/>
      <w:szCs w:val="22"/>
      <w:lang w:val="en-US" w:eastAsia="en-US" w:bidi="ar-SA"/>
    </w:rPr>
    <w:tblPr/>
  </w:style>
  <w:style w:type="paragraph" w:styleId="1346" w:customStyle="1">
    <w:name w:val="Table Paragraph"/>
    <w:basedOn w:val="919"/>
    <w:uiPriority w:val="1"/>
    <w:qFormat/>
    <w:pPr>
      <w:jc w:val="left"/>
    </w:pPr>
    <w:rPr>
      <w:rFonts w:ascii="宋体" w:hAnsi="宋体" w:cs="宋体"/>
      <w:sz w:val="22"/>
      <w:szCs w:val="22"/>
      <w:lang w:eastAsia="en-US"/>
    </w:rPr>
  </w:style>
  <w:style w:type="paragraph" w:styleId="1347" w:customStyle="1">
    <w:name w:val="成文日期"/>
    <w:basedOn w:val="919"/>
    <w:link w:val="1348"/>
    <w:uiPriority w:val="0"/>
    <w:qFormat/>
    <w:pPr>
      <w:ind w:right="400" w:firstLine="200"/>
      <w:jc w:val="right"/>
      <w:spacing w:line="570" w:lineRule="exact"/>
    </w:pPr>
    <w:rPr>
      <w:rFonts w:ascii="仿宋_GB2312" w:eastAsia="仿宋_GB2312"/>
      <w:sz w:val="32"/>
      <w:szCs w:val="20"/>
    </w:rPr>
  </w:style>
  <w:style w:type="character" w:styleId="1348" w:customStyle="1">
    <w:name w:val="成文日期 Char"/>
    <w:link w:val="1347"/>
    <w:uiPriority w:val="0"/>
    <w:qFormat/>
    <w:rPr>
      <w:rFonts w:ascii="仿宋_GB2312" w:eastAsia="仿宋_GB2312"/>
      <w:sz w:val="32"/>
    </w:rPr>
  </w:style>
  <w:style w:type="paragraph" w:styleId="1349" w:customStyle="1">
    <w:name w:val="修订"/>
    <w:uiPriority w:val="99"/>
    <w:unhideWhenUsed/>
    <w:qFormat/>
    <w:rPr>
      <w:rFonts w:hint="default" w:ascii="Times New Roman" w:hAnsi="Times New Roman" w:eastAsia="宋体" w:cs="Times New Roman"/>
      <w:sz w:val="21"/>
      <w:szCs w:val="24"/>
      <w:lang w:val="en-US" w:eastAsia="zh-CN" w:bidi="ar-SA"/>
    </w:rPr>
  </w:style>
  <w:style w:type="character" w:styleId="1350" w:customStyle="1">
    <w:name w:val="正文缩进 字符"/>
    <w:link w:val="919"/>
    <w:uiPriority w:val="99"/>
    <w:qFormat/>
    <w:rPr>
      <w:rFonts w:ascii="宋体" w:hAnsi="Times New Roman" w:eastAsia="宋体" w:cs="Times New Roman"/>
      <w:sz w:val="24"/>
    </w:rPr>
  </w:style>
  <w:style w:type="character" w:styleId="1351" w:customStyle="1">
    <w:name w:val="正文文本 字符"/>
    <w:link w:val="919"/>
    <w:uiPriority w:val="0"/>
    <w:qFormat/>
    <w:rPr>
      <w:rFonts w:ascii="宋体" w:hAnsi="宋体"/>
      <w:sz w:val="24"/>
      <w:szCs w:val="24"/>
    </w:rPr>
  </w:style>
  <w:style w:type="paragraph" w:styleId="1352" w:customStyle="1">
    <w:name w:val="纯文本1"/>
    <w:next w:val="1153"/>
    <w:uiPriority w:val="0"/>
    <w:qFormat/>
    <w:pPr>
      <w:jc w:val="both"/>
      <w:widowControl w:val="off"/>
    </w:pPr>
    <w:rPr>
      <w:rFonts w:hint="default" w:ascii="宋体" w:hAnsi="宋体" w:eastAsia="宋体" w:cs="Times New Roman"/>
      <w:sz w:val="26"/>
      <w:szCs w:val="24"/>
      <w:lang w:val="en-US" w:eastAsia="zh-CN" w:bidi="ar-SA"/>
    </w:rPr>
  </w:style>
  <w:style w:type="paragraph" w:styleId="1353"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numbering" w:styleId="135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header" Target="header7.xml" /><Relationship Id="rId16" Type="http://schemas.openxmlformats.org/officeDocument/2006/relationships/footer" Target="footer1.xml" /><Relationship Id="rId17" Type="http://schemas.openxmlformats.org/officeDocument/2006/relationships/footer" Target="footer2.xml" /><Relationship Id="rId18" Type="http://schemas.openxmlformats.org/officeDocument/2006/relationships/footer" Target="footer3.xml" /><Relationship Id="rId19" Type="http://schemas.openxmlformats.org/officeDocument/2006/relationships/footer" Target="footer4.xml" /><Relationship Id="rId20" Type="http://schemas.openxmlformats.org/officeDocument/2006/relationships/footer" Target="footer5.xml" /><Relationship Id="rId21" Type="http://schemas.openxmlformats.org/officeDocument/2006/relationships/footer" Target="footer6.xml" /><Relationship Id="rId22" Type="http://schemas.openxmlformats.org/officeDocument/2006/relationships/footer" Target="footer7.xml" /><Relationship Id="rId23" Type="http://schemas.openxmlformats.org/officeDocument/2006/relationships/footer" Target="footer8.xml" /><Relationship Id="rId24"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_rels/header2.xml.rels><?xml version="1.0" encoding="UTF-8" standalone="yes"?><Relationships xmlns="http://schemas.openxmlformats.org/package/2006/relationships"><Relationship Id="rId1" Type="http://schemas.openxmlformats.org/officeDocument/2006/relationships/image" Target="media/image1.jpg"/></Relationships>
</file>

<file path=word/_rels/header3.xml.rels><?xml version="1.0" encoding="UTF-8" standalone="yes"?><Relationships xmlns="http://schemas.openxmlformats.org/package/2006/relationships"><Relationship Id="rId1" Type="http://schemas.openxmlformats.org/officeDocument/2006/relationships/image" Target="media/image1.jpg"/></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_rels/header7.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dc:title>
  <dc:creator>尹</dc:creator>
  <cp:lastModifiedBy>魏海玲</cp:lastModifiedBy>
  <cp:revision>8</cp:revision>
  <dcterms:created xsi:type="dcterms:W3CDTF">2025-12-25T07:24:00Z</dcterms:created>
  <dcterms:modified xsi:type="dcterms:W3CDTF">2026-06-12T08:39:13Z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eyJoZGlkIjoiZDBiNTA3OWI5NTI5NzliMDdhOTA5Nzg1YzIyNTUzZDkiLCJ1c2VySWQiOiIyNzYwMTEwNDMifQ==</vt:lpwstr>
  </property>
  <property fmtid="{D5CDD505-2E9C-101B-9397-08002B2CF9AE}" pid="3" name="KSOProductBuildVer">
    <vt:lpwstr>2052-12.1.0.26895</vt:lpwstr>
  </property>
  <property fmtid="{D5CDD505-2E9C-101B-9397-08002B2CF9AE}" pid="4" name="ICV">
    <vt:lpwstr>6E0E056EC29440B5BC0FC427FFF0CC0F_13</vt:lpwstr>
  </property>
</Properties>
</file>