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szCs w:val="84"/>
          <w:highlight w:val="none"/>
        </w:rPr>
      </w:pPr>
      <w:r>
        <w:rPr>
          <w:rFonts w:hint="eastAsia" w:ascii="宋体" w:hAnsi="宋体" w:cs="宋体"/>
          <w:b/>
          <w:color w:val="auto"/>
          <w:sz w:val="84"/>
          <w:szCs w:val="84"/>
          <w:highlight w:val="none"/>
        </w:rPr>
        <w:t xml:space="preserve">苏 州 政 府 采 购</w:t>
      </w:r>
      <w:r/>
    </w:p>
    <w:p>
      <w:pPr>
        <w:jc w:val="center"/>
        <w:spacing w:line="276" w:lineRule="auto"/>
        <w:rPr>
          <w:rFonts w:ascii="宋体" w:hAnsi="宋体" w:cs="宋体"/>
          <w:color w:val="auto"/>
          <w:sz w:val="36"/>
          <w:highlight w:val="none"/>
        </w:rPr>
        <w:outlineLvl w:val="9"/>
      </w:pPr>
      <w:r>
        <w:rPr>
          <w:rFonts w:hint="eastAsia" w:ascii="宋体" w:hAnsi="宋体" w:cs="宋体"/>
          <w:b/>
          <w:color w:val="auto"/>
          <w:sz w:val="84"/>
          <w:szCs w:val="84"/>
          <w:highlight w:val="none"/>
        </w:rPr>
        <w:t xml:space="preserve">竞争性</w:t>
      </w:r>
      <w:r>
        <w:rPr>
          <w:rFonts w:hint="eastAsia" w:ascii="宋体" w:hAnsi="宋体" w:cs="宋体"/>
          <w:b/>
          <w:color w:val="auto"/>
          <w:sz w:val="84"/>
          <w:szCs w:val="84"/>
          <w:highlight w:val="none"/>
          <w:lang w:val="en-US" w:eastAsia="zh-CN"/>
        </w:rPr>
        <w:t xml:space="preserve">磋商</w:t>
      </w:r>
      <w:r>
        <w:rPr>
          <w:rFonts w:hint="eastAsia" w:ascii="宋体" w:hAnsi="宋体" w:cs="宋体"/>
          <w:b/>
          <w:color w:val="auto"/>
          <w:sz w:val="84"/>
          <w:szCs w:val="84"/>
          <w:highlight w:val="none"/>
        </w:rPr>
        <w:t xml:space="preserve">文件</w:t>
      </w:r>
      <w:r/>
    </w:p>
    <w:p>
      <w:pPr>
        <w:jc w:val="center"/>
        <w:spacing w:line="276" w:lineRule="auto"/>
        <w:rPr>
          <w:rFonts w:ascii="宋体" w:hAnsi="宋体" w:cs="宋体"/>
          <w:color w:val="auto"/>
          <w:sz w:val="36"/>
          <w:highlight w:val="none"/>
        </w:rPr>
      </w:pPr>
      <w:r>
        <w:rPr>
          <w:rFonts w:ascii="宋体" w:hAnsi="宋体" w:cs="宋体"/>
          <w:color w:val="auto"/>
          <w:sz w:val="36"/>
          <w:highlight w:val="none"/>
        </w:rPr>
      </w:r>
      <w:r/>
    </w:p>
    <w:p>
      <w:pPr>
        <w:jc w:val="center"/>
        <w:spacing w:line="276" w:lineRule="auto"/>
        <w:rPr>
          <w:rFonts w:ascii="宋体" w:hAnsi="宋体" w:cs="宋体"/>
          <w:color w:val="auto"/>
          <w:sz w:val="36"/>
          <w:highlight w:val="none"/>
        </w:rPr>
      </w:pPr>
      <w:r/>
      <w:bookmarkStart w:id="0" w:name="_Toc17948"/>
      <w:r/>
      <w:bookmarkStart w:id="1" w:name="_Toc6339"/>
      <w:r/>
      <w:bookmarkStart w:id="2" w:name="_Toc26133"/>
      <w:r/>
      <w:bookmarkStart w:id="3" w:name="_Toc17066"/>
      <w:r/>
      <w:bookmarkStart w:id="4" w:name="_Toc1534"/>
      <w:r/>
      <w:bookmarkStart w:id="5" w:name="_Toc18613"/>
      <w:r/>
      <w:r/>
    </w:p>
    <w:p>
      <w:pPr>
        <w:ind w:firstLine="2570"/>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bookmarkEnd w:id="0"/>
      <w:r/>
      <w:bookmarkEnd w:id="1"/>
      <w:r/>
      <w:bookmarkEnd w:id="2"/>
      <w:r/>
      <w:bookmarkEnd w:id="3"/>
      <w:r/>
      <w:bookmarkEnd w:id="4"/>
      <w:r/>
      <w:bookmarkEnd w:id="5"/>
      <w:r>
        <w:rPr>
          <w:rFonts w:hint="eastAsia" w:ascii="宋体" w:hAnsi="宋体" w:cs="宋体"/>
          <w:b/>
          <w:color w:val="auto"/>
          <w:sz w:val="32"/>
          <w:szCs w:val="32"/>
          <w:highlight w:val="none"/>
          <w:lang w:eastAsia="zh-CN"/>
        </w:rPr>
        <w:t xml:space="preserve">：JSZC-320507-SHYS-C2026-0015</w:t>
      </w:r>
      <w:r/>
    </w:p>
    <w:p>
      <w:pPr>
        <w:ind w:firstLine="2570"/>
        <w:jc w:val="left"/>
        <w:spacing w:line="360" w:lineRule="auto"/>
        <w:rPr>
          <w:rFonts w:hint="eastAsia" w:ascii="宋体" w:hAnsi="宋体" w:eastAsia="宋体" w:cs="宋体"/>
          <w:b/>
          <w:color w:val="auto"/>
          <w:sz w:val="32"/>
          <w:szCs w:val="32"/>
          <w:highlight w:val="none"/>
          <w:lang w:eastAsia="zh-CN"/>
        </w:rPr>
        <w:outlineLvl w:val="9"/>
      </w:pPr>
      <w:r/>
      <w:bookmarkStart w:id="6" w:name="_Toc7077"/>
      <w:r/>
      <w:bookmarkStart w:id="7" w:name="_Toc29397"/>
      <w:r/>
      <w:bookmarkStart w:id="8" w:name="_Toc4079"/>
      <w:r/>
      <w:bookmarkStart w:id="9" w:name="_Toc1328"/>
      <w:r/>
      <w:bookmarkStart w:id="10" w:name="_Toc2093"/>
      <w:r/>
      <w:bookmarkStart w:id="11" w:name="_Toc30794"/>
      <w:r>
        <w:rPr>
          <w:rFonts w:hint="eastAsia" w:ascii="宋体" w:hAnsi="宋体" w:cs="宋体"/>
          <w:b/>
          <w:color w:val="auto"/>
          <w:sz w:val="32"/>
          <w:szCs w:val="32"/>
          <w:highlight w:val="none"/>
        </w:rPr>
        <w:t xml:space="preserve">项目名称</w:t>
      </w:r>
      <w:bookmarkEnd w:id="6"/>
      <w:r/>
      <w:bookmarkEnd w:id="7"/>
      <w:r/>
      <w:bookmarkEnd w:id="8"/>
      <w:r/>
      <w:bookmarkEnd w:id="9"/>
      <w:r/>
      <w:bookmarkEnd w:id="10"/>
      <w:r/>
      <w:bookmarkEnd w:id="11"/>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lang w:val="en-US" w:eastAsia="zh-CN"/>
        </w:rPr>
        <w:t xml:space="preserve">元和小学操场翻新改造项目</w:t>
      </w:r>
      <w:r/>
    </w:p>
    <w:p>
      <w:pPr>
        <w:ind w:firstLine="2570"/>
        <w:jc w:val="left"/>
        <w:spacing w:line="360" w:lineRule="auto"/>
        <w:rPr>
          <w:rFonts w:hint="eastAsia" w:ascii="宋体" w:hAnsi="宋体" w:eastAsia="宋体" w:cs="宋体"/>
          <w:b/>
          <w:color w:val="auto"/>
          <w:sz w:val="32"/>
          <w:szCs w:val="32"/>
          <w:highlight w:val="none"/>
          <w:lang w:eastAsia="zh-CN"/>
        </w:rPr>
        <w:outlineLvl w:val="9"/>
      </w:pPr>
      <w:r/>
      <w:bookmarkStart w:id="12" w:name="_Toc29218"/>
      <w:r/>
      <w:bookmarkStart w:id="13" w:name="_Toc16641"/>
      <w:r/>
      <w:bookmarkStart w:id="14" w:name="_Toc31173"/>
      <w:r/>
      <w:bookmarkStart w:id="15" w:name="_Toc572"/>
      <w:r/>
      <w:bookmarkStart w:id="16" w:name="_Toc27086"/>
      <w:r/>
      <w:bookmarkStart w:id="17" w:name="_Toc31260"/>
      <w:r>
        <w:rPr>
          <w:rFonts w:hint="eastAsia" w:ascii="宋体" w:hAnsi="宋体" w:cs="宋体"/>
          <w:b/>
          <w:color w:val="auto"/>
          <w:sz w:val="32"/>
          <w:szCs w:val="32"/>
          <w:highlight w:val="none"/>
        </w:rPr>
        <w:t xml:space="preserve">采 购 人：</w:t>
      </w:r>
      <w:bookmarkEnd w:id="12"/>
      <w:r/>
      <w:bookmarkEnd w:id="13"/>
      <w:r/>
      <w:bookmarkEnd w:id="14"/>
      <w:r/>
      <w:bookmarkEnd w:id="15"/>
      <w:r/>
      <w:bookmarkEnd w:id="16"/>
      <w:r/>
      <w:bookmarkEnd w:id="17"/>
      <w:r>
        <w:rPr>
          <w:rFonts w:hint="eastAsia" w:ascii="宋体" w:hAnsi="宋体" w:cs="宋体"/>
          <w:b/>
          <w:color w:val="auto"/>
          <w:sz w:val="32"/>
          <w:szCs w:val="32"/>
          <w:highlight w:val="none"/>
          <w:lang w:eastAsia="zh-CN"/>
        </w:rPr>
        <w:t xml:space="preserve">苏州市相城区元和小学</w:t>
      </w:r>
      <w:r/>
    </w:p>
    <w:p>
      <w:pPr>
        <w:ind w:firstLine="2570"/>
        <w:jc w:val="left"/>
        <w:spacing w:line="360" w:lineRule="auto"/>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采购类别</w:t>
      </w: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rPr>
        <w:t xml:space="preserve">工程类</w:t>
      </w:r>
      <w:r/>
    </w:p>
    <w:p>
      <w:pPr>
        <w:spacing w:line="360" w:lineRule="auto"/>
        <w:rPr>
          <w:rFonts w:hint="eastAsia" w:ascii="宋体" w:hAnsi="宋体" w:cs="宋体"/>
          <w:b/>
          <w:color w:val="auto"/>
          <w:sz w:val="32"/>
          <w:szCs w:val="32"/>
          <w:highlight w:val="none"/>
        </w:rPr>
        <w:outlineLvl w:val="9"/>
      </w:pPr>
      <w:r>
        <w:rPr>
          <w:rFonts w:hint="eastAsia" w:ascii="宋体" w:hAnsi="宋体" w:eastAsia="宋体" w:cs="宋体"/>
          <w:b/>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1977390</wp:posOffset>
                </wp:positionH>
                <wp:positionV relativeFrom="paragraph">
                  <wp:posOffset>46355</wp:posOffset>
                </wp:positionV>
                <wp:extent cx="2209165" cy="2209165"/>
                <wp:effectExtent l="0" t="0" r="0" b="635"/>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2"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2"/>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5.7pt;mso-position-horizontal:absolute;mso-position-vertical-relative:text;margin-top:3.6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12" o:title=""/>
              </v:shape>
            </w:pict>
          </mc:Fallback>
        </mc:AlternateContent>
      </w:r>
      <w:r/>
    </w:p>
    <w:p>
      <w:pPr>
        <w:pStyle w:val="866"/>
        <w:rPr>
          <w:color w:val="auto"/>
          <w:highlight w:val="none"/>
        </w:rPr>
      </w:pPr>
      <w:r>
        <w:rPr>
          <w:color w:val="auto"/>
          <w:highlight w:val="none"/>
        </w:rPr>
      </w:r>
      <w:r/>
    </w:p>
    <w:p>
      <w:pPr>
        <w:pStyle w:val="875"/>
        <w:ind w:firstLine="0"/>
        <w:rPr>
          <w:rFonts w:ascii="宋体" w:hAnsi="宋体" w:eastAsia="宋体" w:cs="宋体"/>
          <w:color w:val="auto"/>
          <w:sz w:val="32"/>
          <w:szCs w:val="32"/>
          <w:highlight w:val="none"/>
        </w:rPr>
        <w:outlineLvl w:val="9"/>
      </w:pPr>
      <w:r>
        <w:rPr>
          <w:rFonts w:ascii="宋体" w:hAnsi="宋体" w:eastAsia="宋体" w:cs="宋体"/>
          <w:color w:val="auto"/>
          <w:sz w:val="32"/>
          <w:szCs w:val="32"/>
          <w:highlight w:val="none"/>
        </w:rPr>
      </w:r>
      <w:r/>
    </w:p>
    <w:p>
      <w:pPr>
        <w:jc w:val="center"/>
        <w:spacing w:line="276" w:lineRule="auto"/>
        <w:rPr>
          <w:rFonts w:hint="eastAsia" w:ascii="宋体" w:hAnsi="宋体" w:cs="宋体"/>
          <w:b/>
          <w:color w:val="auto"/>
          <w:sz w:val="32"/>
          <w:szCs w:val="32"/>
          <w:highlight w:val="none"/>
          <w:lang w:eastAsia="zh-CN"/>
        </w:rPr>
        <w:outlineLvl w:val="9"/>
      </w:pPr>
      <w:r>
        <w:rPr>
          <w:rFonts w:hint="eastAsia" w:ascii="宋体" w:hAnsi="宋体" w:cs="宋体"/>
          <w:b/>
          <w:color w:val="auto"/>
          <w:sz w:val="32"/>
          <w:szCs w:val="32"/>
          <w:highlight w:val="none"/>
          <w:lang w:eastAsia="zh-CN"/>
        </w:rPr>
      </w:r>
      <w:r/>
    </w:p>
    <w:p>
      <w:pPr>
        <w:jc w:val="center"/>
        <w:spacing w:line="276" w:lineRule="auto"/>
        <w:rPr>
          <w:rFonts w:hint="eastAsia" w:ascii="宋体" w:hAnsi="宋体" w:cs="宋体"/>
          <w:b/>
          <w:color w:val="auto"/>
          <w:sz w:val="32"/>
          <w:szCs w:val="32"/>
          <w:highlight w:val="none"/>
          <w:lang w:eastAsia="zh-CN"/>
        </w:rPr>
        <w:outlineLvl w:val="9"/>
      </w:pPr>
      <w:r>
        <w:rPr>
          <w:rFonts w:hint="eastAsia" w:ascii="宋体" w:hAnsi="宋体" w:cs="宋体"/>
          <w:b/>
          <w:color w:val="auto"/>
          <w:sz w:val="32"/>
          <w:szCs w:val="32"/>
          <w:highlight w:val="none"/>
          <w:lang w:eastAsia="zh-CN"/>
        </w:rPr>
      </w:r>
      <w:r/>
    </w:p>
    <w:p>
      <w:pPr>
        <w:jc w:val="center"/>
        <w:spacing w:line="276" w:lineRule="auto"/>
        <w:rPr>
          <w:rFonts w:hint="eastAsia" w:ascii="宋体" w:hAnsi="宋体" w:cs="宋体"/>
          <w:b/>
          <w:color w:val="auto"/>
          <w:sz w:val="32"/>
          <w:szCs w:val="32"/>
          <w:highlight w:val="none"/>
          <w:lang w:eastAsia="zh-CN"/>
        </w:rPr>
        <w:outlineLvl w:val="9"/>
      </w:pPr>
      <w:r>
        <w:rPr>
          <w:rFonts w:hint="eastAsia" w:ascii="宋体" w:hAnsi="宋体" w:cs="宋体"/>
          <w:b/>
          <w:color w:val="auto"/>
          <w:sz w:val="32"/>
          <w:szCs w:val="32"/>
          <w:highlight w:val="none"/>
          <w:lang w:eastAsia="zh-CN"/>
        </w:rPr>
      </w:r>
      <w:r/>
    </w:p>
    <w:p>
      <w:pPr>
        <w:jc w:val="center"/>
        <w:spacing w:line="276" w:lineRule="auto"/>
        <w:rPr>
          <w:rFonts w:hint="eastAsia" w:ascii="宋体" w:hAnsi="宋体" w:cs="宋体"/>
          <w:b/>
          <w:color w:val="auto"/>
          <w:sz w:val="32"/>
          <w:szCs w:val="32"/>
          <w:highlight w:val="none"/>
          <w:lang w:eastAsia="zh-CN"/>
        </w:rPr>
        <w:outlineLvl w:val="9"/>
      </w:pPr>
      <w:r>
        <w:rPr>
          <w:rFonts w:hint="eastAsia" w:ascii="宋体" w:hAnsi="宋体" w:cs="宋体"/>
          <w:b/>
          <w:color w:val="auto"/>
          <w:sz w:val="32"/>
          <w:szCs w:val="32"/>
          <w:highlight w:val="none"/>
          <w:lang w:eastAsia="zh-CN"/>
        </w:rPr>
      </w:r>
      <w:r/>
    </w:p>
    <w:p>
      <w:pPr>
        <w:jc w:val="center"/>
        <w:spacing w:line="276" w:lineRule="auto"/>
        <w:rPr>
          <w:rFonts w:hint="eastAsia" w:ascii="宋体" w:hAnsi="宋体" w:cs="宋体"/>
          <w:b/>
          <w:color w:val="auto"/>
          <w:sz w:val="32"/>
          <w:szCs w:val="32"/>
          <w:highlight w:val="none"/>
          <w:lang w:eastAsia="zh-CN"/>
        </w:rPr>
        <w:outlineLvl w:val="9"/>
      </w:pPr>
      <w:r>
        <w:rPr>
          <w:rFonts w:hint="eastAsia" w:ascii="宋体" w:hAnsi="宋体" w:cs="宋体"/>
          <w:b/>
          <w:color w:val="auto"/>
          <w:sz w:val="32"/>
          <w:szCs w:val="32"/>
          <w:highlight w:val="none"/>
          <w:lang w:eastAsia="zh-CN"/>
        </w:rPr>
      </w:r>
      <w:r/>
    </w:p>
    <w:p>
      <w:pPr>
        <w:jc w:val="center"/>
        <w:spacing w:line="276" w:lineRule="auto"/>
        <w:rPr>
          <w:rFonts w:hint="eastAsia" w:ascii="宋体" w:hAnsi="宋体" w:eastAsia="宋体" w:cs="宋体"/>
          <w:b/>
          <w:color w:val="auto"/>
          <w:sz w:val="32"/>
          <w:szCs w:val="32"/>
          <w:highlight w:val="none"/>
          <w:lang w:eastAsia="zh-CN"/>
        </w:rPr>
        <w:outlineLvl w:val="9"/>
      </w:pPr>
      <w:r>
        <w:rPr>
          <w:rFonts w:hint="eastAsia" w:ascii="宋体" w:hAnsi="宋体" w:cs="宋体"/>
          <w:b/>
          <w:color w:val="auto"/>
          <w:sz w:val="32"/>
          <w:szCs w:val="32"/>
          <w:highlight w:val="none"/>
          <w:lang w:eastAsia="zh-CN"/>
        </w:rPr>
        <w:t xml:space="preserve">苏州合亿盛工程咨询有限公司</w:t>
      </w:r>
      <w:r/>
    </w:p>
    <w:p>
      <w:pPr>
        <w:jc w:val="center"/>
        <w:rPr>
          <w:rFonts w:hint="default" w:ascii="宋体" w:hAnsi="宋体" w:cs="宋体"/>
          <w:b/>
          <w:color w:val="auto"/>
          <w:sz w:val="32"/>
          <w:szCs w:val="32"/>
          <w:highlight w:val="none"/>
          <w:lang w:val="en-US" w:eastAsia="zh-CN"/>
        </w:rPr>
      </w:pPr>
      <w:r>
        <w:rPr>
          <w:rFonts w:hint="eastAsia" w:ascii="宋体" w:hAnsi="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五月</w:t>
      </w:r>
      <w:r/>
    </w:p>
    <w:p>
      <w:p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jc w:val="center"/>
        <w:rPr>
          <w:rFonts w:ascii="宋体" w:hAnsi="宋体" w:cs="宋体"/>
          <w:color w:val="auto"/>
          <w:sz w:val="30"/>
          <w:szCs w:val="30"/>
          <w:highlight w:val="none"/>
        </w:rPr>
      </w:pPr>
      <w:r>
        <w:rPr>
          <w:rFonts w:hint="eastAsia" w:ascii="宋体" w:hAnsi="宋体" w:cs="宋体"/>
          <w:color w:val="auto"/>
          <w:sz w:val="44"/>
          <w:szCs w:val="44"/>
          <w:highlight w:val="none"/>
        </w:rPr>
        <w:t xml:space="preserve">目录</w:t>
      </w:r>
      <w:r/>
    </w:p>
    <w:p>
      <w:pPr>
        <w:pStyle w:val="871"/>
        <w:tabs>
          <w:tab w:val="right" w:pos="9746" w:leader="dot"/>
        </w:tabs>
        <w:rPr>
          <w:rFonts w:hint="eastAsia" w:ascii="宋体" w:hAnsi="宋体" w:eastAsia="宋体" w:cs="宋体"/>
          <w:sz w:val="30"/>
          <w:szCs w:val="30"/>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"1-3"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_Toc18477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前附表</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_Toc18477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w:t>
      </w:r>
      <w:r>
        <w:rPr>
          <w:rFonts w:hint="eastAsia" w:ascii="宋体" w:hAnsi="宋体" w:eastAsia="宋体" w:cs="宋体"/>
          <w:sz w:val="30"/>
          <w:szCs w:val="30"/>
        </w:rPr>
        <w:fldChar w:fldCharType="end"/>
      </w:r>
      <w:r>
        <w:rPr>
          <w:rFonts w:hint="eastAsia" w:ascii="宋体" w:hAnsi="宋体" w:eastAsia="宋体" w:cs="宋体"/>
          <w:color w:val="auto"/>
          <w:sz w:val="30"/>
          <w:szCs w:val="30"/>
          <w:highlight w:val="none"/>
        </w:rPr>
        <w:fldChar w:fldCharType="end"/>
      </w:r>
      <w:r/>
    </w:p>
    <w:p>
      <w:pPr>
        <w:pStyle w:val="871"/>
        <w:tabs>
          <w:tab w:val="right" w:pos="9746" w:leader="dot"/>
        </w:tabs>
        <w:rPr>
          <w:rFonts w:hint="eastAsia" w:ascii="宋体" w:hAnsi="宋体" w:eastAsia="宋体" w:cs="宋体"/>
          <w:sz w:val="30"/>
          <w:szCs w:val="30"/>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_Toc30479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rPr>
        <w:t xml:space="preserve">第一章 竞争性磋商公告</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_Toc30479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4</w:t>
      </w:r>
      <w:r>
        <w:rPr>
          <w:rFonts w:hint="eastAsia" w:ascii="宋体" w:hAnsi="宋体" w:eastAsia="宋体" w:cs="宋体"/>
          <w:sz w:val="30"/>
          <w:szCs w:val="30"/>
        </w:rPr>
        <w:fldChar w:fldCharType="end"/>
      </w:r>
      <w:r>
        <w:rPr>
          <w:rFonts w:hint="eastAsia" w:ascii="宋体" w:hAnsi="宋体" w:eastAsia="宋体" w:cs="宋体"/>
          <w:color w:val="auto"/>
          <w:sz w:val="30"/>
          <w:szCs w:val="30"/>
          <w:highlight w:val="none"/>
        </w:rPr>
        <w:fldChar w:fldCharType="end"/>
      </w:r>
      <w:r/>
    </w:p>
    <w:p>
      <w:pPr>
        <w:pStyle w:val="871"/>
        <w:tabs>
          <w:tab w:val="right" w:pos="9746" w:leader="dot"/>
        </w:tabs>
        <w:rPr>
          <w:rFonts w:hint="eastAsia" w:ascii="宋体" w:hAnsi="宋体" w:eastAsia="宋体" w:cs="宋体"/>
          <w:sz w:val="30"/>
          <w:szCs w:val="30"/>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_Toc8914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rPr>
        <w:t xml:space="preserve">第二章 供应商须知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_Toc8914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9</w:t>
      </w:r>
      <w:r>
        <w:rPr>
          <w:rFonts w:hint="eastAsia" w:ascii="宋体" w:hAnsi="宋体" w:eastAsia="宋体" w:cs="宋体"/>
          <w:sz w:val="30"/>
          <w:szCs w:val="30"/>
        </w:rPr>
        <w:fldChar w:fldCharType="end"/>
      </w:r>
      <w:r>
        <w:rPr>
          <w:rFonts w:hint="eastAsia" w:ascii="宋体" w:hAnsi="宋体" w:eastAsia="宋体" w:cs="宋体"/>
          <w:color w:val="auto"/>
          <w:sz w:val="30"/>
          <w:szCs w:val="30"/>
          <w:highlight w:val="none"/>
        </w:rPr>
        <w:fldChar w:fldCharType="end"/>
      </w:r>
      <w:r/>
    </w:p>
    <w:p>
      <w:pPr>
        <w:pStyle w:val="871"/>
        <w:tabs>
          <w:tab w:val="right" w:pos="9746" w:leader="dot"/>
        </w:tabs>
        <w:rPr>
          <w:rFonts w:hint="eastAsia" w:ascii="宋体" w:hAnsi="宋体" w:eastAsia="宋体" w:cs="宋体"/>
          <w:sz w:val="30"/>
          <w:szCs w:val="30"/>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_Toc383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第三章 响应文件格式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_Toc383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22</w:t>
      </w:r>
      <w:r>
        <w:rPr>
          <w:rFonts w:hint="eastAsia" w:ascii="宋体" w:hAnsi="宋体" w:eastAsia="宋体" w:cs="宋体"/>
          <w:sz w:val="30"/>
          <w:szCs w:val="30"/>
        </w:rPr>
        <w:fldChar w:fldCharType="end"/>
      </w:r>
      <w:r>
        <w:rPr>
          <w:rFonts w:hint="eastAsia" w:ascii="宋体" w:hAnsi="宋体" w:eastAsia="宋体" w:cs="宋体"/>
          <w:color w:val="auto"/>
          <w:sz w:val="30"/>
          <w:szCs w:val="30"/>
          <w:highlight w:val="none"/>
        </w:rPr>
        <w:fldChar w:fldCharType="end"/>
      </w:r>
      <w:r/>
    </w:p>
    <w:p>
      <w:pPr>
        <w:pStyle w:val="871"/>
        <w:tabs>
          <w:tab w:val="right" w:pos="9746" w:leader="dot"/>
        </w:tabs>
        <w:rPr>
          <w:rFonts w:hint="eastAsia" w:ascii="宋体" w:hAnsi="宋体" w:eastAsia="宋体" w:cs="宋体"/>
          <w:sz w:val="30"/>
          <w:szCs w:val="30"/>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_Toc24075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rPr>
        <w:t xml:space="preserve">第四章 技术要求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_Toc24075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41</w:t>
      </w:r>
      <w:r>
        <w:rPr>
          <w:rFonts w:hint="eastAsia" w:ascii="宋体" w:hAnsi="宋体" w:eastAsia="宋体" w:cs="宋体"/>
          <w:sz w:val="30"/>
          <w:szCs w:val="30"/>
        </w:rPr>
        <w:fldChar w:fldCharType="end"/>
      </w:r>
      <w:r>
        <w:rPr>
          <w:rFonts w:hint="eastAsia" w:ascii="宋体" w:hAnsi="宋体" w:eastAsia="宋体" w:cs="宋体"/>
          <w:color w:val="auto"/>
          <w:sz w:val="30"/>
          <w:szCs w:val="30"/>
          <w:highlight w:val="none"/>
        </w:rPr>
        <w:fldChar w:fldCharType="end"/>
      </w:r>
      <w:r/>
    </w:p>
    <w:p>
      <w:pPr>
        <w:pStyle w:val="871"/>
        <w:tabs>
          <w:tab w:val="right" w:pos="9746" w:leader="dot"/>
        </w:tabs>
        <w:rPr>
          <w:rFonts w:hint="eastAsia" w:ascii="宋体" w:hAnsi="宋体" w:eastAsia="宋体" w:cs="宋体"/>
          <w:sz w:val="30"/>
          <w:szCs w:val="30"/>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_Toc17249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rPr>
        <w:t xml:space="preserve">第五章 合同</w:t>
      </w:r>
      <w:r>
        <w:rPr>
          <w:rFonts w:hint="eastAsia" w:ascii="宋体" w:hAnsi="宋体" w:eastAsia="宋体" w:cs="宋体"/>
          <w:bCs/>
          <w:sz w:val="30"/>
          <w:szCs w:val="30"/>
          <w:highlight w:val="none"/>
          <w:lang w:val="en-US" w:eastAsia="zh-CN"/>
        </w:rPr>
        <w:t xml:space="preserve">主要</w:t>
      </w:r>
      <w:r>
        <w:rPr>
          <w:rFonts w:hint="eastAsia" w:ascii="宋体" w:hAnsi="宋体" w:eastAsia="宋体" w:cs="宋体"/>
          <w:bCs/>
          <w:sz w:val="30"/>
          <w:szCs w:val="30"/>
          <w:highlight w:val="none"/>
        </w:rPr>
        <w:t xml:space="preserve">条款</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_Toc17249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44</w:t>
      </w:r>
      <w:r>
        <w:rPr>
          <w:rFonts w:hint="eastAsia" w:ascii="宋体" w:hAnsi="宋体" w:eastAsia="宋体" w:cs="宋体"/>
          <w:sz w:val="30"/>
          <w:szCs w:val="30"/>
        </w:rPr>
        <w:fldChar w:fldCharType="end"/>
      </w:r>
      <w:r>
        <w:rPr>
          <w:rFonts w:hint="eastAsia" w:ascii="宋体" w:hAnsi="宋体" w:eastAsia="宋体" w:cs="宋体"/>
          <w:color w:val="auto"/>
          <w:sz w:val="30"/>
          <w:szCs w:val="30"/>
          <w:highlight w:val="none"/>
        </w:rPr>
        <w:fldChar w:fldCharType="end"/>
      </w:r>
      <w:r/>
    </w:p>
    <w:p>
      <w:pPr>
        <w:pStyle w:val="871"/>
        <w:tabs>
          <w:tab w:val="right" w:pos="9746" w:leader="dot"/>
        </w:tabs>
        <w:rPr>
          <w:rFonts w:hint="eastAsia" w:ascii="宋体" w:hAnsi="宋体" w:eastAsia="宋体" w:cs="宋体"/>
          <w:sz w:val="30"/>
          <w:szCs w:val="30"/>
        </w:rPr>
      </w:pPr>
      <w:r>
        <w:rPr>
          <w:rFonts w:hint="eastAsia" w:ascii="宋体" w:hAnsi="宋体" w:eastAsia="宋体" w:cs="宋体"/>
          <w:color w:val="auto"/>
          <w:sz w:val="30"/>
          <w:szCs w:val="30"/>
          <w:highlight w:val="none"/>
        </w:rPr>
        <w:fldChar w:fldCharType="begin"/>
      </w:r>
      <w:r>
        <w:rPr>
          <w:rFonts w:hint="eastAsia" w:ascii="宋体" w:hAnsi="宋体" w:eastAsia="宋体" w:cs="宋体"/>
          <w:sz w:val="30"/>
          <w:szCs w:val="30"/>
          <w:highlight w:val="none"/>
        </w:rPr>
        <w:instrText xml:space="preserve"> HYPERLINK \l _Toc13405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rPr>
        <w:t xml:space="preserve">第六章 评审办法</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_Toc13405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58</w:t>
      </w:r>
      <w:r>
        <w:rPr>
          <w:rFonts w:hint="eastAsia" w:ascii="宋体" w:hAnsi="宋体" w:eastAsia="宋体" w:cs="宋体"/>
          <w:sz w:val="30"/>
          <w:szCs w:val="30"/>
        </w:rPr>
        <w:fldChar w:fldCharType="end"/>
      </w:r>
      <w:r>
        <w:rPr>
          <w:rFonts w:hint="eastAsia" w:ascii="宋体" w:hAnsi="宋体" w:eastAsia="宋体" w:cs="宋体"/>
          <w:color w:val="auto"/>
          <w:sz w:val="30"/>
          <w:szCs w:val="30"/>
          <w:highlight w:val="none"/>
        </w:rPr>
        <w:fldChar w:fldCharType="end"/>
      </w:r>
      <w:r/>
    </w:p>
    <w:p>
      <w:pPr>
        <w:tabs>
          <w:tab w:val="left" w:pos="315" w:leader="none"/>
          <w:tab w:val="center" w:pos="4153" w:leader="none"/>
        </w:tabs>
        <w:rPr>
          <w:rFonts w:ascii="宋体" w:hAnsi="宋体"/>
          <w:color w:val="auto"/>
          <w:sz w:val="30"/>
          <w:szCs w:val="30"/>
          <w:highlight w:val="none"/>
        </w:rPr>
      </w:pPr>
      <w:r>
        <w:rPr>
          <w:rFonts w:hint="eastAsia" w:ascii="宋体" w:hAnsi="宋体" w:eastAsia="宋体" w:cs="宋体"/>
          <w:color w:val="auto"/>
          <w:sz w:val="30"/>
          <w:szCs w:val="30"/>
          <w:highlight w:val="none"/>
        </w:rPr>
        <w:fldChar w:fldCharType="end"/>
      </w:r>
      <w:r/>
    </w:p>
    <w:p>
      <w:pPr>
        <w:jc w:val="center"/>
        <w:spacing w:line="276" w:lineRule="auto"/>
        <w:rPr>
          <w:rFonts w:ascii="宋体" w:hAnsi="宋体" w:cs="宋体"/>
          <w:b/>
          <w:color w:val="auto"/>
          <w:sz w:val="32"/>
          <w:szCs w:val="32"/>
          <w:highlight w:val="none"/>
        </w:rPr>
        <w:sectPr>
          <w:headerReference w:type="default" r:id="rId9"/>
          <w:footnotePr/>
          <w:endnotePr/>
          <w:type w:val="nextPage"/>
          <w:pgSz w:w="11906" w:h="16838" w:orient="portrait"/>
          <w:pgMar w:top="1440" w:right="1080" w:bottom="1440" w:left="1080" w:header="283" w:footer="283" w:gutter="0"/>
          <w:cols w:num="1" w:sep="0" w:space="720" w:equalWidth="1"/>
          <w:docGrid w:linePitch="360"/>
        </w:sectPr>
      </w:pPr>
      <w:r>
        <w:rPr>
          <w:rFonts w:ascii="宋体" w:hAnsi="宋体" w:cs="宋体"/>
          <w:b/>
          <w:color w:val="auto"/>
          <w:sz w:val="32"/>
          <w:szCs w:val="32"/>
          <w:highlight w:val="none"/>
        </w:rPr>
      </w:r>
      <w:r/>
    </w:p>
    <w:p>
      <w:pPr>
        <w:ind w:left="0"/>
        <w:jc w:val="center"/>
        <w:keepLines w:val="0"/>
        <w:keepNext w:val="0"/>
        <w:pageBreakBefore w:val="0"/>
        <w:spacing w:line="360" w:lineRule="auto"/>
        <w:widowControl w:val="off"/>
        <w:rPr>
          <w:rFonts w:ascii="宋体" w:hAnsi="宋体" w:cs="宋体"/>
          <w:b/>
          <w:color w:val="auto"/>
          <w:sz w:val="32"/>
          <w:szCs w:val="32"/>
          <w:highlight w:val="none"/>
        </w:rPr>
        <w:outlineLvl w:val="0"/>
      </w:pPr>
      <w:r/>
      <w:bookmarkStart w:id="18" w:name="_Toc18477"/>
      <w:r>
        <w:rPr>
          <w:rFonts w:hint="eastAsia" w:ascii="宋体" w:hAnsi="宋体" w:cs="宋体"/>
          <w:b/>
          <w:color w:val="auto"/>
          <w:sz w:val="44"/>
          <w:szCs w:val="44"/>
          <w:highlight w:val="none"/>
        </w:rPr>
        <w:t xml:space="preserve">前附表</w:t>
      </w:r>
      <w:bookmarkEnd w:id="18"/>
      <w:r/>
      <w:r/>
    </w:p>
    <w:tbl>
      <w:tblPr>
        <w:tblStyle w:val="864"/>
        <w:tblW w:w="980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1923"/>
        <w:gridCol w:w="7110"/>
      </w:tblGrid>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内容</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说明与要求</w:t>
            </w:r>
            <w:r/>
          </w:p>
        </w:tc>
      </w:tr>
      <w:tr>
        <w:trPr>
          <w:trHeight w:val="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元和小学操场翻新改造项目</w:t>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建设地点</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苏州市相城区元和小学内（具体项目地点以发包人指定为准）</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建设规模</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331.355336</w:t>
            </w:r>
            <w:r>
              <w:rPr>
                <w:rFonts w:hint="eastAsia" w:ascii="宋体" w:hAnsi="宋体" w:cs="宋体"/>
                <w:color w:val="auto"/>
                <w:sz w:val="24"/>
                <w:highlight w:val="none"/>
                <w:lang w:val="en-US" w:eastAsia="zh-CN"/>
              </w:rPr>
              <w:t xml:space="preserve">万元</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24"/>
                <w:highlight w:val="yellow"/>
                <w:lang w:eastAsia="zh-CN"/>
              </w:rPr>
            </w:pPr>
            <w:r>
              <w:rPr>
                <w:rFonts w:hint="eastAsia" w:ascii="宋体" w:hAnsi="宋体" w:cs="宋体"/>
                <w:color w:val="auto"/>
                <w:sz w:val="24"/>
                <w:highlight w:val="none"/>
              </w:rPr>
              <w:t xml:space="preserve">财政资金</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包工包料</w:t>
            </w:r>
            <w:r/>
          </w:p>
        </w:tc>
      </w:tr>
      <w:tr>
        <w:trPr>
          <w:trHeight w:val="48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合格</w:t>
            </w:r>
            <w:r/>
          </w:p>
        </w:tc>
      </w:tr>
      <w:tr>
        <w:trPr>
          <w:trHeight w:val="4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元和小学操场翻新改造项目</w:t>
            </w:r>
            <w:r>
              <w:rPr>
                <w:rFonts w:hint="eastAsia" w:ascii="宋体" w:hAnsi="宋体" w:cs="宋体"/>
                <w:color w:val="auto"/>
                <w:sz w:val="24"/>
                <w:highlight w:val="none"/>
              </w:rPr>
              <w:t xml:space="preserve">（详见工程量清单）</w:t>
            </w:r>
            <w:r/>
          </w:p>
        </w:tc>
      </w:tr>
      <w:tr>
        <w:trPr>
          <w:trHeight w:val="44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color w:val="auto"/>
                <w:highlight w:val="none"/>
              </w:rPr>
            </w:pPr>
            <w:r>
              <w:rPr>
                <w:rFonts w:hint="eastAsia" w:ascii="宋体" w:hAnsi="宋体" w:cs="宋体"/>
                <w:color w:val="auto"/>
                <w:sz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60日历天（具体开工日期以采购人通知为准）</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eastAsia="宋体" w:cs="宋体"/>
                <w:bCs/>
                <w:color w:val="000000"/>
                <w:sz w:val="24"/>
                <w:highlight w:val="none"/>
                <w:lang w:val="zh-CN"/>
              </w:rPr>
              <w:t xml:space="preserve">不组织，自行踏勘</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tabs>
                <w:tab w:val="left" w:pos="1200" w:leader="none"/>
              </w:tabs>
              <w:rPr>
                <w:rFonts w:hint="eastAsia" w:ascii="宋体" w:hAnsi="宋体" w:eastAsia="宋体" w:cs="宋体"/>
                <w:bCs/>
                <w:color w:val="000000"/>
                <w:sz w:val="24"/>
                <w:highlight w:val="none"/>
                <w:lang w:val="zh-CN"/>
              </w:rPr>
            </w:pPr>
            <w:r>
              <w:rPr>
                <w:rFonts w:hint="eastAsia" w:ascii="宋体" w:hAnsi="宋体" w:cs="宋体"/>
                <w:color w:val="auto"/>
                <w:sz w:val="24"/>
                <w:highlight w:val="none"/>
              </w:rPr>
              <w:t xml:space="preserve">固定综合单价</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90日历天（从提交响应文件截止时间当日起算）</w:t>
            </w:r>
            <w:r/>
          </w:p>
        </w:tc>
      </w:tr>
      <w:tr>
        <w:trPr>
          <w:trHeight w:val="1413"/>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询问及质疑</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等线"/>
                <w:color w:val="auto"/>
                <w:sz w:val="24"/>
                <w:highlight w:val="none"/>
              </w:rPr>
            </w:pPr>
            <w:r>
              <w:rPr>
                <w:rFonts w:hint="eastAsia" w:ascii="宋体" w:hAnsi="宋体" w:cs="等线"/>
                <w:color w:val="auto"/>
                <w:sz w:val="24"/>
                <w:highlight w:val="none"/>
              </w:rPr>
              <w:t xml:space="preserve">报名成功的供应商在下载采购文件后，对采购文件有疑问的：</w:t>
            </w:r>
            <w:r/>
          </w:p>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等线"/>
                <w:color w:val="auto"/>
                <w:sz w:val="24"/>
                <w:highlight w:val="none"/>
              </w:rPr>
              <w:t xml:space="preserve">（1）电话询问：</w:t>
            </w:r>
            <w:r>
              <w:rPr>
                <w:rFonts w:hint="eastAsia" w:ascii="宋体" w:hAnsi="宋体" w:cs="等线"/>
                <w:color w:val="auto"/>
                <w:sz w:val="24"/>
                <w:highlight w:val="none"/>
                <w:lang w:val="zh-CN"/>
              </w:rPr>
              <w:t xml:space="preserve">联系人：</w:t>
            </w:r>
            <w:r>
              <w:rPr>
                <w:rFonts w:hint="eastAsia" w:ascii="宋体" w:hAnsi="宋体" w:cs="宋体"/>
                <w:color w:val="auto"/>
                <w:sz w:val="24"/>
                <w:highlight w:val="none"/>
                <w:lang w:val="en-US" w:eastAsia="zh-CN"/>
              </w:rPr>
              <w:t xml:space="preserve">徐晓逸/胡欢/吴雯瑜</w:t>
            </w:r>
            <w:r>
              <w:rPr>
                <w:rFonts w:hint="eastAsia" w:ascii="宋体" w:hAnsi="宋体" w:cs="等线"/>
                <w:color w:val="auto"/>
                <w:sz w:val="24"/>
                <w:highlight w:val="none"/>
                <w:lang w:val="zh-CN"/>
              </w:rPr>
              <w:t xml:space="preserve">；联系方式：</w:t>
            </w:r>
            <w:r>
              <w:rPr>
                <w:rFonts w:hint="eastAsia" w:ascii="宋体" w:hAnsi="宋体" w:cs="等线"/>
                <w:color w:val="auto"/>
                <w:sz w:val="24"/>
                <w:highlight w:val="none"/>
                <w:lang w:eastAsia="zh-CN"/>
              </w:rPr>
              <w:t xml:space="preserve">0512-67210880</w:t>
            </w:r>
            <w:r>
              <w:rPr>
                <w:rFonts w:hint="eastAsia" w:ascii="宋体" w:hAnsi="宋体" w:cs="等线"/>
                <w:color w:val="auto"/>
                <w:sz w:val="24"/>
                <w:highlight w:val="none"/>
              </w:rPr>
              <w:t xml:space="preserve">。</w:t>
            </w:r>
            <w:r/>
          </w:p>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）供应商递交质疑函时须一并提交本项目报名成功的“供应商参加投标确认函”。</w:t>
            </w:r>
            <w:r/>
          </w:p>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）供应商在法定质疑期内对同一采购程序环节存在质疑的，须一次性提出质疑事项。</w:t>
            </w:r>
            <w:r/>
          </w:p>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）其他未尽事项，请供应商参照《政府采购质疑和投诉办法》或其他相关法律法规。</w:t>
            </w:r>
            <w:r/>
          </w:p>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）质疑函格式请自行至苏州市政府采购网“下载中心”下载，并按照格式要求执行。</w:t>
            </w:r>
            <w:r/>
          </w:p>
          <w:p>
            <w:pPr>
              <w:ind w:left="0"/>
              <w:keepLines w:val="0"/>
              <w:keepNext w:val="0"/>
              <w:pageBreakBefore w:val="0"/>
              <w:spacing w:line="360" w:lineRule="auto"/>
              <w:widowControl w:val="off"/>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ascii="宋体" w:hAnsi="宋体" w:cs="宋体"/>
                <w:color w:val="auto"/>
                <w:sz w:val="24"/>
                <w:highlight w:val="none"/>
              </w:rPr>
              <w:t xml:space="preserve">7</w:t>
            </w:r>
            <w:r>
              <w:rPr>
                <w:rFonts w:hint="eastAsia" w:ascii="宋体" w:hAnsi="宋体" w:cs="宋体"/>
                <w:color w:val="auto"/>
                <w:sz w:val="24"/>
                <w:highlight w:val="none"/>
                <w:lang w:val="zh-CN"/>
              </w:rPr>
              <w:t xml:space="preserve">）质疑函内容须以中文书写，按法定途径送达。</w:t>
            </w:r>
            <w:r/>
          </w:p>
          <w:p>
            <w:pPr>
              <w:ind w:left="0"/>
              <w:keepLines w:val="0"/>
              <w:keepNext w:val="0"/>
              <w:pageBreakBefore w:val="0"/>
              <w:spacing w:line="360" w:lineRule="auto"/>
              <w:widowControl w:val="off"/>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联系单位：苏州合亿盛工程咨询有限公司</w:t>
            </w:r>
            <w:r/>
          </w:p>
          <w:p>
            <w:pPr>
              <w:ind w:left="0"/>
              <w:keepLines w:val="0"/>
              <w:keepNext w:val="0"/>
              <w:pageBreakBefore w:val="0"/>
              <w:spacing w:line="360" w:lineRule="auto"/>
              <w:widowControl w:val="off"/>
              <w:rPr>
                <w:rFonts w:ascii="宋体" w:hAnsi="宋体" w:cs="宋体"/>
                <w:color w:val="auto"/>
                <w:sz w:val="24"/>
                <w:highlight w:val="none"/>
                <w:lang w:val="zh-CN"/>
              </w:rPr>
            </w:pPr>
            <w:r>
              <w:rPr>
                <w:rFonts w:hint="eastAsia" w:ascii="宋体" w:hAnsi="宋体" w:cs="宋体"/>
                <w:color w:val="auto"/>
                <w:sz w:val="24"/>
                <w:highlight w:val="none"/>
                <w:lang w:val="zh-CN"/>
              </w:rPr>
              <w:t xml:space="preserve">通讯地址：苏州市相城区聚茂路185号活力大厦B座502</w:t>
            </w:r>
            <w:r/>
          </w:p>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zh-CN"/>
              </w:rPr>
              <w:t xml:space="preserve">联系人：</w:t>
            </w:r>
            <w:r>
              <w:rPr>
                <w:rFonts w:hint="eastAsia" w:ascii="宋体" w:hAnsi="宋体" w:cs="宋体"/>
                <w:color w:val="auto"/>
                <w:sz w:val="24"/>
                <w:highlight w:val="none"/>
                <w:lang w:val="en-US" w:eastAsia="zh-CN"/>
              </w:rPr>
              <w:t xml:space="preserve">徐晓逸/胡欢/吴雯瑜</w:t>
            </w:r>
            <w:r>
              <w:rPr>
                <w:rFonts w:hint="eastAsia" w:ascii="宋体" w:hAnsi="宋体" w:cs="宋体"/>
                <w:color w:val="auto"/>
                <w:sz w:val="24"/>
                <w:highlight w:val="none"/>
                <w:lang w:val="zh-CN"/>
              </w:rPr>
              <w:t xml:space="preserve">；联系方式：0512-67210880；邮编：215</w:t>
            </w:r>
            <w:r>
              <w:rPr>
                <w:rFonts w:hint="eastAsia" w:ascii="宋体" w:hAnsi="宋体" w:cs="宋体"/>
                <w:color w:val="auto"/>
                <w:sz w:val="24"/>
                <w:highlight w:val="none"/>
                <w:lang w:val="en-US" w:eastAsia="zh-CN"/>
              </w:rPr>
              <w:t xml:space="preserve">000</w:t>
            </w:r>
            <w:r/>
          </w:p>
        </w:tc>
      </w:tr>
      <w:tr>
        <w:trPr>
          <w:trHeight w:val="57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响应保证金</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本次招标不收取</w:t>
            </w:r>
            <w:r>
              <w:rPr>
                <w:rFonts w:hint="eastAsia" w:ascii="宋体" w:hAnsi="宋体" w:eastAsia="宋体" w:cs="宋体"/>
                <w:bCs/>
                <w:color w:val="000000"/>
                <w:sz w:val="24"/>
                <w:highlight w:val="none"/>
              </w:rPr>
              <w:t xml:space="preserve">磋商保证金</w:t>
            </w:r>
            <w:r/>
          </w:p>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eastAsia="宋体" w:cs="宋体"/>
                <w:b/>
                <w:bCs/>
                <w:color w:val="000000"/>
                <w:sz w:val="24"/>
                <w:highlight w:val="none"/>
              </w:rPr>
              <w:t xml:space="preserve">各供应商须在响应文件中提供《响应保证承诺书》，如未提供视为无效响应。</w:t>
            </w:r>
            <w:r>
              <w:rPr>
                <w:rFonts w:hint="eastAsia" w:ascii="宋体" w:hAnsi="宋体" w:eastAsia="宋体" w:cs="宋体"/>
                <w:color w:val="000000"/>
                <w:sz w:val="24"/>
                <w:highlight w:val="none"/>
              </w:rPr>
              <w:t xml:space="preserve">格式详见第三章</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不提交，采购文件中有关履约保证金的规定均不适用。</w:t>
            </w:r>
            <w:r/>
          </w:p>
        </w:tc>
      </w:tr>
      <w:tr>
        <w:trPr>
          <w:trHeight w:val="98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yellow"/>
              </w:rPr>
            </w:pPr>
            <w:r>
              <w:rPr>
                <w:rFonts w:hint="eastAsia" w:ascii="宋体" w:hAnsi="宋体" w:cs="宋体"/>
                <w:color w:val="auto"/>
                <w:sz w:val="24"/>
                <w:highlight w:val="none"/>
              </w:rPr>
              <w:t xml:space="preserve">电子响应文件上传截止时间</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000000" w:themeColor="text1"/>
                <w:sz w:val="24"/>
                <w:highlight w:val="none"/>
              </w:rPr>
            </w:pPr>
            <w:r>
              <w:rPr>
                <w:rFonts w:hint="eastAsia" w:ascii="宋体" w:hAnsi="宋体" w:cs="宋体"/>
                <w:color w:val="auto"/>
                <w:sz w:val="24"/>
                <w:highlight w:val="none"/>
              </w:rPr>
              <w:t xml:space="preserve">截止时间</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6月15日</w:t>
            </w:r>
            <w:r>
              <w:rPr>
                <w:rFonts w:hint="eastAsia" w:ascii="宋体" w:hAnsi="宋体" w:cs="宋体"/>
                <w:color w:val="000000" w:themeColor="text1"/>
                <w:sz w:val="24"/>
                <w:highlight w:val="none"/>
              </w:rPr>
              <w:t xml:space="preserve">13点</w:t>
            </w:r>
            <w:r>
              <w:rPr>
                <w:rFonts w:hint="eastAsia" w:ascii="宋体" w:hAnsi="宋体" w:cs="宋体"/>
                <w:color w:val="000000" w:themeColor="text1"/>
                <w:sz w:val="24"/>
                <w:highlight w:val="none"/>
                <w:lang w:val="en-US" w:eastAsia="zh-CN"/>
              </w:rPr>
              <w:t xml:space="preserve">30</w:t>
            </w:r>
            <w:r>
              <w:rPr>
                <w:rFonts w:hint="eastAsia" w:ascii="宋体" w:hAnsi="宋体" w:cs="宋体"/>
                <w:color w:val="000000" w:themeColor="text1"/>
                <w:sz w:val="24"/>
                <w:highlight w:val="none"/>
              </w:rPr>
              <w:t xml:space="preserve">分（北京时间）</w:t>
            </w:r>
            <w:r>
              <w:rPr>
                <w:color w:val="000000" w:themeColor="text1"/>
              </w:rPr>
            </w:r>
          </w:p>
          <w:p>
            <w:pPr>
              <w:pStyle w:val="873"/>
              <w:ind w:left="0" w:firstLine="0"/>
              <w:keepLines w:val="0"/>
              <w:keepNext w:val="0"/>
              <w:pageBreakBefore w:val="0"/>
              <w:spacing w:after="0" w:line="360" w:lineRule="auto"/>
              <w:widowControl w:val="off"/>
              <w:rPr>
                <w:rFonts w:ascii="宋体" w:hAnsi="宋体" w:cs="宋体"/>
                <w:color w:val="auto"/>
                <w:sz w:val="24"/>
                <w:highlight w:val="yellow"/>
              </w:rPr>
            </w:pPr>
            <w:r>
              <w:rPr>
                <w:rFonts w:hint="eastAsia" w:ascii="宋体" w:hAnsi="宋体" w:cs="宋体"/>
                <w:color w:val="auto"/>
                <w:sz w:val="24"/>
                <w:highlight w:val="none"/>
              </w:rPr>
              <w:t xml:space="preserve">地点：</w:t>
            </w:r>
            <w:r>
              <w:rPr>
                <w:rFonts w:hint="eastAsia" w:ascii="宋体" w:hAnsi="宋体" w:cs="宋体"/>
                <w:b/>
                <w:bCs/>
                <w:color w:val="auto"/>
                <w:sz w:val="24"/>
                <w:highlight w:val="none"/>
              </w:rPr>
              <w:t xml:space="preserve">“苏采云”系统（网址：http://jszfcg.jsczt.cn/）。响应文件网上递交，不需要现场参加采购活动，无需提供纸质响应文件。</w:t>
            </w:r>
            <w:r/>
          </w:p>
        </w:tc>
      </w:tr>
      <w:tr>
        <w:trPr>
          <w:trHeight w:val="93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24"/>
                <w:highlight w:val="yellow"/>
              </w:rPr>
            </w:pPr>
            <w:r>
              <w:rPr>
                <w:rFonts w:hint="eastAsia" w:ascii="宋体" w:hAnsi="宋体" w:cs="宋体"/>
                <w:color w:val="auto"/>
                <w:sz w:val="24"/>
                <w:highlight w:val="none"/>
                <w:lang w:eastAsia="zh-CN"/>
              </w:rPr>
              <w:t xml:space="preserve">磋商时间</w:t>
            </w:r>
            <w:r>
              <w:rPr>
                <w:rFonts w:hint="eastAsia" w:ascii="宋体" w:hAnsi="宋体" w:cs="宋体"/>
                <w:color w:val="auto"/>
                <w:sz w:val="24"/>
                <w:highlight w:val="none"/>
                <w:lang w:val="en-US" w:eastAsia="zh-CN"/>
              </w:rPr>
              <w:t xml:space="preserve">和地点</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000000" w:themeColor="text1"/>
                <w:sz w:val="24"/>
                <w:highlight w:val="none"/>
              </w:rPr>
            </w:pPr>
            <w:r>
              <w:rPr>
                <w:rFonts w:hint="eastAsia" w:ascii="宋体" w:hAnsi="宋体" w:cs="宋体"/>
                <w:color w:val="auto"/>
                <w:sz w:val="24"/>
                <w:highlight w:val="none"/>
              </w:rPr>
              <w:t xml:space="preserve">时间：</w:t>
            </w:r>
            <w:r>
              <w:rPr>
                <w:rFonts w:hint="eastAsia" w:ascii="宋体" w:hAnsi="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6月15日</w:t>
            </w:r>
            <w:r>
              <w:rPr>
                <w:rFonts w:hint="eastAsia" w:ascii="宋体" w:hAnsi="宋体" w:cs="宋体"/>
                <w:color w:val="000000" w:themeColor="text1"/>
                <w:sz w:val="24"/>
                <w:highlight w:val="none"/>
              </w:rPr>
              <w:t xml:space="preserve">13点</w:t>
            </w:r>
            <w:r>
              <w:rPr>
                <w:rFonts w:hint="eastAsia" w:ascii="宋体" w:hAnsi="宋体" w:cs="宋体"/>
                <w:color w:val="000000" w:themeColor="text1"/>
                <w:sz w:val="24"/>
                <w:highlight w:val="none"/>
                <w:lang w:val="en-US" w:eastAsia="zh-CN"/>
              </w:rPr>
              <w:t xml:space="preserve">30</w:t>
            </w:r>
            <w:r>
              <w:rPr>
                <w:rFonts w:hint="eastAsia" w:ascii="宋体" w:hAnsi="宋体" w:cs="宋体"/>
                <w:color w:val="000000" w:themeColor="text1"/>
                <w:sz w:val="24"/>
                <w:highlight w:val="none"/>
              </w:rPr>
              <w:t xml:space="preserve">分（北京时间）</w:t>
            </w:r>
            <w:r>
              <w:rPr>
                <w:color w:val="000000" w:themeColor="text1"/>
              </w:rP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highlight w:val="none"/>
                <w14:textFill>
                  <w14:solidFill>
                    <w14:schemeClr w14:val="tx1"/>
                  </w14:solidFill>
                </w14:textFill>
              </w:rPr>
              <w:t xml:space="preserve">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苏采云政府采购一体化平台开标大厅（网上不见面开标）</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“苏采云”系统（网址：http://jszfcg.jsczt.cn/）</w:t>
            </w:r>
            <w:r/>
          </w:p>
          <w:p>
            <w:pPr>
              <w:ind w:left="0"/>
              <w:keepLines w:val="0"/>
              <w:keepNext w:val="0"/>
              <w:pageBreakBefore w:val="0"/>
              <w:spacing w:line="360" w:lineRule="auto"/>
              <w:widowControl w:val="off"/>
              <w:rPr>
                <w:rFonts w:hint="eastAsia" w:ascii="宋体" w:hAnsi="宋体" w:cs="宋体"/>
                <w:color w:val="auto"/>
                <w:sz w:val="24"/>
                <w:highlight w:val="yellow"/>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本项目为不见面开标项目，开标阶段供应商在【供应商解密】环节必须使用CA证书解密电子投标文件，如在系统规定的解密时间（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文件提交截止时间后30分钟）内未能完成解密的视为放弃投标。</w:t>
            </w:r>
            <w:r/>
          </w:p>
        </w:tc>
      </w:tr>
      <w:tr>
        <w:trPr>
          <w:trHeight w:val="937"/>
        </w:trPr>
        <w:tc>
          <w:tcPr>
            <w:tcBorders>
              <w:top w:val="single" w:color="auto" w:sz="4" w:space="0"/>
              <w:left w:val="single" w:color="auto" w:sz="4" w:space="0"/>
              <w:right w:val="single" w:color="auto" w:sz="4" w:space="0"/>
            </w:tcBorders>
            <w:tcW w:w="772" w:type="dxa"/>
            <w:vAlign w:val="center"/>
            <w:vMerge w:val="restart"/>
            <w:textDirection w:val="lrTb"/>
            <w:noWrap w:val="false"/>
          </w:tcPr>
          <w:p>
            <w:pPr>
              <w:ind w:left="0"/>
              <w:jc w:val="center"/>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17</w:t>
            </w:r>
            <w:r/>
          </w:p>
        </w:tc>
        <w:tc>
          <w:tcPr>
            <w:tcBorders>
              <w:top w:val="single" w:color="auto" w:sz="4" w:space="0"/>
              <w:left w:val="single" w:color="auto" w:sz="4" w:space="0"/>
              <w:right w:val="single" w:color="auto" w:sz="4" w:space="0"/>
            </w:tcBorders>
            <w:tcW w:w="1923" w:type="dxa"/>
            <w:vAlign w:val="center"/>
            <w:vMerge w:val="restart"/>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代理服务费</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专家评审费</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代理服务费收费标准：</w:t>
            </w:r>
            <w:r/>
          </w:p>
          <w:p>
            <w:pPr>
              <w:ind w:left="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预算金额100万元以下部分，费率为该部分预算金额的1.5%；</w:t>
            </w:r>
            <w:r/>
          </w:p>
          <w:p>
            <w:pPr>
              <w:ind w:left="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预算金额100万元（含）－500万元部分，费率为该部分预算金额的1.1%；</w:t>
            </w:r>
            <w:r/>
          </w:p>
          <w:p>
            <w:pPr>
              <w:ind w:left="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预算金额500万元（含）-1000万元部分，费率为该部分预算金额的0.8%；</w:t>
            </w:r>
            <w:r/>
          </w:p>
          <w:p>
            <w:pPr>
              <w:ind w:left="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预算金额1000万元（含）-5000万元部分，费率为该部分预算金额的0.5%；</w:t>
            </w:r>
            <w:r/>
          </w:p>
          <w:p>
            <w:pPr>
              <w:ind w:left="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预算金额5000万元以上部分，费率为该部分预算金额的0.25%。</w:t>
            </w:r>
            <w:r/>
          </w:p>
          <w:p>
            <w:pPr>
              <w:ind w:left="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ind w:left="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本项目代理服务费金额为</w:t>
            </w:r>
            <w:r>
              <w:rPr>
                <w:rFonts w:hint="eastAsia" w:ascii="宋体" w:hAnsi="宋体" w:cs="宋体"/>
                <w:bCs/>
                <w:color w:val="auto"/>
                <w:sz w:val="24"/>
                <w:highlight w:val="none"/>
                <w:u w:val="single"/>
                <w:lang w:val="zh-CN" w:eastAsia="zh-CN"/>
              </w:rPr>
              <w:t xml:space="preserve">人民币</w:t>
            </w:r>
            <w:r>
              <w:rPr>
                <w:rFonts w:hint="eastAsia" w:ascii="宋体" w:hAnsi="宋体" w:cs="宋体"/>
                <w:bCs/>
                <w:color w:val="auto"/>
                <w:sz w:val="24"/>
                <w:highlight w:val="none"/>
                <w:lang w:val="zh-CN"/>
              </w:rPr>
              <w:t xml:space="preserve">。</w:t>
            </w:r>
            <w:r/>
          </w:p>
          <w:p>
            <w:pPr>
              <w:ind w:left="0"/>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收款信息：</w:t>
            </w:r>
            <w:r/>
          </w:p>
          <w:p>
            <w:pPr>
              <w:ind w:left="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账户名：苏州合亿盛工程咨询有限公司</w:t>
            </w:r>
            <w:r/>
          </w:p>
          <w:p>
            <w:pPr>
              <w:ind w:left="0"/>
              <w:keepLines w:val="0"/>
              <w:keepNext w:val="0"/>
              <w:pageBreakBefore w:val="0"/>
              <w:spacing w:line="360" w:lineRule="auto"/>
              <w:widowControl w:val="off"/>
              <w:rPr>
                <w:rFonts w:hint="eastAsia" w:ascii="宋体" w:hAnsi="宋体" w:eastAsia="宋体" w:cs="宋体"/>
                <w:bCs/>
                <w:color w:val="auto"/>
                <w:sz w:val="24"/>
                <w:highlight w:val="none"/>
                <w:lang w:val="zh-CN" w:eastAsia="zh-CN"/>
              </w:rPr>
            </w:pPr>
            <w:r>
              <w:rPr>
                <w:rFonts w:hint="eastAsia" w:ascii="宋体" w:hAnsi="宋体" w:cs="宋体"/>
                <w:bCs/>
                <w:color w:val="auto"/>
                <w:sz w:val="24"/>
                <w:highlight w:val="none"/>
                <w:lang w:val="zh-CN"/>
              </w:rPr>
              <w:t xml:space="preserve">开户行：</w:t>
            </w:r>
            <w:r>
              <w:rPr>
                <w:rFonts w:hint="eastAsia" w:ascii="宋体" w:hAnsi="宋体" w:cs="宋体"/>
                <w:color w:val="auto"/>
                <w:sz w:val="24"/>
                <w:szCs w:val="24"/>
                <w:highlight w:val="none"/>
                <w:lang w:eastAsia="zh-CN"/>
              </w:rPr>
              <w:t xml:space="preserve">中国农业银行股份有限公司苏州元和支行</w:t>
            </w:r>
            <w:r/>
          </w:p>
          <w:p>
            <w:pPr>
              <w:ind w:left="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bCs/>
                <w:color w:val="auto"/>
                <w:sz w:val="24"/>
                <w:highlight w:val="none"/>
                <w:lang w:val="zh-CN"/>
              </w:rPr>
              <w:t xml:space="preserve">账号：</w:t>
            </w:r>
            <w:r>
              <w:rPr>
                <w:rFonts w:hint="eastAsia" w:ascii="宋体" w:hAnsi="宋体" w:cs="宋体"/>
                <w:color w:val="auto"/>
                <w:sz w:val="24"/>
                <w:szCs w:val="24"/>
                <w:highlight w:val="none"/>
                <w:lang w:eastAsia="zh-CN"/>
              </w:rPr>
              <w:t xml:space="preserve">10541101040028625</w:t>
            </w:r>
            <w:r/>
          </w:p>
          <w:p>
            <w:pPr>
              <w:ind w:left="0"/>
              <w:keepLines w:val="0"/>
              <w:keepNext w:val="0"/>
              <w:pageBreakBefore w:val="0"/>
              <w:spacing w:line="360" w:lineRule="auto"/>
              <w:widowControl w:val="off"/>
              <w:rPr>
                <w:rFonts w:hint="eastAsia" w:ascii="宋体" w:hAnsi="宋体" w:cs="宋体"/>
                <w:color w:val="auto"/>
                <w:sz w:val="24"/>
                <w:szCs w:val="24"/>
                <w:highlight w:val="none"/>
              </w:rPr>
            </w:pPr>
            <w:r>
              <w:rPr>
                <w:rFonts w:hint="default" w:asciiTheme="minorEastAsia" w:hAnsiTheme="minorEastAsia" w:eastAsiaTheme="minorEastAsia" w:cstheme="minorEastAsia"/>
                <w:sz w:val="24"/>
                <w:szCs w:val="24"/>
                <w:highlight w:val="none"/>
              </w:rPr>
              <w:t xml:space="preserve">数字钱包ID:0032000020654127</w:t>
            </w:r>
            <w:r/>
          </w:p>
        </w:tc>
      </w:tr>
      <w:tr>
        <w:trPr>
          <w:trHeight w:val="937"/>
        </w:trPr>
        <w:tc>
          <w:tcPr>
            <w:tcBorders>
              <w:left w:val="single" w:color="auto" w:sz="4" w:space="0"/>
              <w:bottom w:val="single" w:color="auto" w:sz="4" w:space="0"/>
              <w:right w:val="single" w:color="auto" w:sz="4" w:space="0"/>
            </w:tcBorders>
            <w:tcW w:w="772" w:type="dxa"/>
            <w:vAlign w:val="center"/>
            <w:vMerge w:val="continue"/>
            <w:textDirection w:val="lrTb"/>
            <w:noWrap w:val="false"/>
          </w:tcPr>
          <w:p>
            <w:pPr>
              <w:ind w:left="0"/>
              <w:jc w:val="center"/>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tc>
        <w:tc>
          <w:tcPr>
            <w:tcBorders>
              <w:left w:val="single" w:color="auto" w:sz="4" w:space="0"/>
              <w:bottom w:val="single" w:color="auto" w:sz="4" w:space="0"/>
              <w:right w:val="single" w:color="auto" w:sz="4" w:space="0"/>
            </w:tcBorders>
            <w:tcW w:w="1923" w:type="dxa"/>
            <w:vAlign w:val="center"/>
            <w:vMerge w:val="continue"/>
            <w:textDirection w:val="lrTb"/>
            <w:noWrap w:val="false"/>
          </w:tcPr>
          <w:p>
            <w:pPr>
              <w:ind w:left="0"/>
              <w:jc w:val="cente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专家评审费支付</w:t>
            </w:r>
            <w:r>
              <w:rPr>
                <w:rFonts w:hint="eastAsia" w:ascii="宋体" w:hAnsi="宋体" w:eastAsia="宋体" w:cs="宋体"/>
                <w:sz w:val="24"/>
                <w:szCs w:val="24"/>
                <w:lang w:val="zh-CN"/>
              </w:rPr>
              <w:t xml:space="preserve">标准：</w:t>
            </w:r>
            <w:r/>
          </w:p>
          <w:p>
            <w:pPr>
              <w:ind w:left="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支付标准：评审４小时以内（含）500.00／人，超过４小时的每超过１小时增加100.00／人</w:t>
            </w:r>
            <w:r/>
          </w:p>
          <w:p>
            <w:pPr>
              <w:ind w:left="0"/>
              <w:keepLines w:val="0"/>
              <w:keepNext w:val="0"/>
              <w:pageBreakBefore w:val="0"/>
              <w:spacing w:line="360" w:lineRule="auto"/>
              <w:widowControl w:val="off"/>
              <w:rPr>
                <w:rFonts w:hint="eastAsia"/>
                <w:lang w:val="en-US" w:eastAsia="zh-CN"/>
              </w:rPr>
            </w:pPr>
            <w:r>
              <w:rPr>
                <w:rFonts w:hint="eastAsia" w:ascii="宋体" w:hAnsi="宋体" w:eastAsia="宋体" w:cs="宋体"/>
                <w:sz w:val="24"/>
                <w:szCs w:val="24"/>
                <w:lang w:val="en-US" w:eastAsia="zh-CN"/>
              </w:rPr>
              <w:t xml:space="preserve">支付依据：《关于规范苏州市政府采购专家劳务报酬标准的通知》（苏财购〔2021〕12号）</w:t>
            </w:r>
            <w:r/>
          </w:p>
          <w:p>
            <w:pPr>
              <w:ind w:left="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采购人在编制项目预算时已综合考虑代理服务费</w:t>
            </w:r>
            <w:r>
              <w:rPr>
                <w:rFonts w:hint="eastAsia" w:ascii="宋体" w:hAnsi="宋体" w:eastAsia="宋体" w:cs="宋体"/>
                <w:sz w:val="24"/>
                <w:szCs w:val="24"/>
                <w:lang w:val="en-US" w:eastAsia="zh-CN"/>
              </w:rPr>
              <w:t xml:space="preserve">及专家评审费，</w:t>
            </w:r>
            <w:r>
              <w:rPr>
                <w:rFonts w:hint="eastAsia" w:ascii="宋体" w:hAnsi="宋体" w:eastAsia="宋体" w:cs="宋体"/>
                <w:sz w:val="24"/>
                <w:szCs w:val="24"/>
              </w:rPr>
              <w:t xml:space="preserve">由</w:t>
            </w:r>
            <w:r>
              <w:rPr>
                <w:rFonts w:hint="eastAsia" w:ascii="宋体" w:hAnsi="宋体" w:eastAsia="宋体" w:cs="宋体"/>
                <w:sz w:val="24"/>
                <w:szCs w:val="24"/>
                <w:lang w:val="en-US" w:eastAsia="zh-CN"/>
              </w:rPr>
              <w:t xml:space="preserve">采购人按以上金额分别向招标代理机构及评审专家</w:t>
            </w:r>
            <w:r>
              <w:rPr>
                <w:rFonts w:hint="eastAsia" w:ascii="宋体" w:hAnsi="宋体" w:eastAsia="宋体" w:cs="宋体"/>
                <w:sz w:val="24"/>
                <w:szCs w:val="24"/>
              </w:rPr>
              <w:t xml:space="preserve">支付</w:t>
            </w:r>
            <w:r>
              <w:rPr>
                <w:rFonts w:hint="eastAsia" w:ascii="宋体" w:hAnsi="宋体" w:eastAsia="宋体" w:cs="宋体"/>
                <w:sz w:val="24"/>
                <w:szCs w:val="24"/>
                <w:lang w:eastAsia="zh-CN"/>
              </w:rPr>
              <w:t xml:space="preserve">。</w:t>
            </w:r>
            <w:r/>
          </w:p>
        </w:tc>
      </w:tr>
      <w:tr>
        <w:trPr>
          <w:trHeight w:val="937"/>
        </w:trPr>
        <w:tc>
          <w:tcPr>
            <w:tcBorders>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18</w:t>
            </w:r>
            <w:r/>
          </w:p>
        </w:tc>
        <w:tc>
          <w:tcPr>
            <w:tcBorders>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0000ff"/>
                <w:sz w:val="24"/>
                <w:highlight w:val="none"/>
              </w:rPr>
            </w:pPr>
            <w:r>
              <w:rPr>
                <w:rFonts w:hint="eastAsia" w:ascii="宋体" w:hAnsi="宋体" w:eastAsia="宋体" w:cs="宋体"/>
                <w:b w:val="0"/>
                <w:bCs/>
                <w:color w:val="auto"/>
                <w:sz w:val="24"/>
                <w:szCs w:val="24"/>
                <w:highlight w:val="none"/>
                <w:lang w:val="en-US" w:eastAsia="zh-CN"/>
              </w:rPr>
              <w:t xml:space="preserve">支付时间</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代理服务费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自代理服务履约完毕（即：中标通知书发出日）之日起30个工作日内支付。</w:t>
            </w:r>
            <w:r/>
          </w:p>
          <w:p>
            <w:pPr>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专家评审费：在项目评审完成后30个工作日内支付。因专家原因导致项目废标，则不需要向应当承担责任的专家支付费用。</w:t>
            </w:r>
            <w:r/>
          </w:p>
        </w:tc>
      </w:tr>
      <w:tr>
        <w:trPr>
          <w:trHeight w:val="1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签订合同</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color w:val="auto"/>
                <w:highlight w:val="none"/>
              </w:rPr>
            </w:pPr>
            <w:r>
              <w:rPr>
                <w:rFonts w:hint="eastAsia" w:ascii="宋体" w:hAnsi="宋体" w:cs="宋体"/>
                <w:color w:val="auto"/>
                <w:sz w:val="24"/>
                <w:highlight w:val="none"/>
              </w:rPr>
              <w:t xml:space="preserve">成交通知书发出之日起30日内</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成交原则</w:t>
            </w:r>
            <w:r/>
          </w:p>
        </w:tc>
        <w:tc>
          <w:tcPr>
            <w:tcBorders>
              <w:top w:val="single" w:color="auto" w:sz="4" w:space="0"/>
              <w:left w:val="single" w:color="auto" w:sz="4" w:space="0"/>
              <w:bottom w:val="single" w:color="auto" w:sz="4" w:space="0"/>
              <w:right w:val="single" w:color="auto" w:sz="4" w:space="0"/>
            </w:tcBorders>
            <w:tcW w:w="7110" w:type="dxa"/>
            <w:vAlign w:val="center"/>
            <w:textDirection w:val="lrTb"/>
            <w:noWrap w:val="false"/>
          </w:tcPr>
          <w:p>
            <w:pPr>
              <w:ind w:left="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tc>
      </w:tr>
    </w:tbl>
    <w:p>
      <w:pPr>
        <w:jc w:val="center"/>
        <w:rPr>
          <w:rFonts w:ascii="宋体" w:hAnsi="宋体" w:cs="宋体"/>
          <w:color w:val="auto"/>
          <w:highlight w:val="none"/>
        </w:rPr>
        <w:outlineLvl w:val="0"/>
      </w:pPr>
      <w:r>
        <w:rPr>
          <w:color w:val="auto"/>
          <w:highlight w:val="none"/>
        </w:rPr>
        <w:br w:type="page" w:clear="all"/>
      </w:r>
      <w:bookmarkStart w:id="19" w:name="_Toc29911"/>
      <w:r/>
      <w:bookmarkStart w:id="20" w:name="_Toc28335"/>
      <w:r/>
      <w:bookmarkStart w:id="21" w:name="_Toc30479"/>
      <w:r/>
      <w:bookmarkStart w:id="22" w:name="_Toc20386"/>
      <w:r/>
      <w:bookmarkStart w:id="23" w:name="_Toc1088"/>
      <w:r/>
      <w:bookmarkStart w:id="24" w:name="_Toc23904"/>
      <w:r>
        <w:rPr>
          <w:rFonts w:hint="eastAsia" w:ascii="宋体" w:hAnsi="宋体" w:eastAsia="宋体" w:cs="宋体"/>
          <w:b/>
          <w:bCs/>
          <w:color w:val="auto"/>
          <w:sz w:val="44"/>
          <w:szCs w:val="44"/>
          <w:highlight w:val="none"/>
        </w:rPr>
        <w:t xml:space="preserve">第一章 </w:t>
      </w:r>
      <w:bookmarkEnd w:id="19"/>
      <w:r/>
      <w:bookmarkEnd w:id="20"/>
      <w:r>
        <w:rPr>
          <w:rFonts w:hint="eastAsia" w:ascii="宋体" w:hAnsi="宋体" w:eastAsia="宋体" w:cs="宋体"/>
          <w:b/>
          <w:bCs/>
          <w:color w:val="auto"/>
          <w:sz w:val="44"/>
          <w:szCs w:val="44"/>
          <w:highlight w:val="none"/>
        </w:rPr>
        <w:t xml:space="preserve">竞争性磋商公告</w:t>
      </w:r>
      <w:bookmarkEnd w:id="21"/>
      <w:r/>
      <w:bookmarkEnd w:id="22"/>
      <w:r/>
      <w:bookmarkEnd w:id="23"/>
      <w:r/>
      <w:bookmarkEnd w:id="24"/>
      <w:r/>
      <w:r/>
    </w:p>
    <w:tbl>
      <w:tblPr>
        <w:tblStyle w:val="864"/>
        <w:tblW w:w="9714"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4"/>
      </w:tblGrid>
      <w:tr>
        <w:trPr>
          <w:trHeight w:val="1196"/>
        </w:trPr>
        <w:tc>
          <w:tcPr>
            <w:tcW w:w="9714" w:type="dxa"/>
            <w:textDirection w:val="lrTb"/>
            <w:noWrap w:val="false"/>
          </w:tcPr>
          <w:p>
            <w:pPr>
              <w:ind w:lef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bookmarkStart w:id="25" w:name="OLE_LINK1"/>
            <w:r/>
            <w:bookmarkStart w:id="26" w:name="OLE_LINK2"/>
            <w:r>
              <w:rPr>
                <w:rFonts w:hint="eastAsia" w:asciiTheme="minorEastAsia" w:hAnsiTheme="minorEastAsia" w:eastAsiaTheme="minorEastAsia" w:cstheme="minorEastAsia"/>
                <w:color w:val="auto"/>
                <w:sz w:val="24"/>
                <w:szCs w:val="24"/>
                <w:highlight w:val="none"/>
              </w:rPr>
              <w:t xml:space="preserve">项目概况</w:t>
            </w:r>
            <w:r/>
          </w:p>
          <w:p>
            <w:pPr>
              <w:ind w:left="0"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eastAsia="zh-CN"/>
              </w:rPr>
              <w:t xml:space="preserve">元和小学操场翻新改造项目</w:t>
            </w:r>
            <w:r>
              <w:rPr>
                <w:rFonts w:hint="eastAsia" w:asciiTheme="minorEastAsia" w:hAnsiTheme="minorEastAsia" w:eastAsiaTheme="minorEastAsia" w:cstheme="minorEastAsia"/>
                <w:color w:val="auto"/>
                <w:sz w:val="24"/>
                <w:szCs w:val="24"/>
                <w:highlight w:val="none"/>
              </w:rPr>
              <w:t xml:space="preserve">项目的潜在供应商应在</w:t>
            </w:r>
            <w:r>
              <w:rPr>
                <w:rFonts w:hint="eastAsia" w:asciiTheme="minorEastAsia" w:hAnsiTheme="minorEastAsia" w:eastAsiaTheme="minorEastAsia" w:cstheme="minorEastAsia"/>
                <w:color w:val="auto"/>
                <w:sz w:val="24"/>
                <w:szCs w:val="24"/>
                <w:highlight w:val="none"/>
                <w:u w:val="single"/>
              </w:rPr>
              <w:t xml:space="preserve">苏采云系统</w:t>
            </w:r>
            <w:r>
              <w:rPr>
                <w:rFonts w:hint="eastAsia" w:asciiTheme="minorEastAsia" w:hAnsiTheme="minorEastAsia" w:eastAsiaTheme="minorEastAsia" w:cstheme="minorEastAsia"/>
                <w:color w:val="auto"/>
                <w:sz w:val="24"/>
                <w:szCs w:val="24"/>
                <w:highlight w:val="none"/>
              </w:rPr>
              <w:t xml:space="preserve">获取采购文件，并于</w:t>
            </w:r>
            <w:r>
              <w:rPr>
                <w:rFonts w:hint="eastAsia" w:asciiTheme="minorEastAsia" w:hAnsiTheme="minorEastAsia" w:eastAsiaTheme="minorEastAsia" w:cstheme="minorEastAsia"/>
                <w:color w:val="auto"/>
                <w:sz w:val="24"/>
                <w:szCs w:val="24"/>
                <w:highlight w:val="none"/>
                <w:u w:val="single"/>
              </w:rPr>
              <w:t xml:space="preserve">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年</w:t>
            </w:r>
            <w:r>
              <w:rPr>
                <w:rFonts w:hint="eastAsia" w:asciiTheme="minorEastAsia" w:hAnsiTheme="minorEastAsia" w:eastAsiaTheme="minorEastAsia" w:cstheme="minorEastAsia"/>
                <w:color w:val="auto"/>
                <w:sz w:val="24"/>
                <w:szCs w:val="24"/>
                <w:highlight w:val="none"/>
                <w:u w:val="single"/>
                <w:lang w:val="en-US" w:eastAsia="zh-CN"/>
              </w:rPr>
              <w:t xml:space="preserve">6月15日13</w:t>
            </w:r>
            <w:r>
              <w:rPr>
                <w:rFonts w:hint="eastAsia" w:asciiTheme="minorEastAsia" w:hAnsiTheme="minorEastAsia" w:eastAsiaTheme="minorEastAsia" w:cstheme="minorEastAsia"/>
                <w:color w:val="auto"/>
                <w:sz w:val="24"/>
                <w:szCs w:val="24"/>
                <w:highlight w:val="none"/>
                <w:u w:val="single"/>
              </w:rPr>
              <w:t xml:space="preserve">点</w:t>
            </w:r>
            <w:r>
              <w:rPr>
                <w:rFonts w:hint="eastAsia" w:asciiTheme="minorEastAsia" w:hAnsiTheme="minorEastAsia" w:eastAsiaTheme="minorEastAsia" w:cstheme="minorEastAsia"/>
                <w:color w:val="auto"/>
                <w:sz w:val="24"/>
                <w:szCs w:val="24"/>
                <w:highlight w:val="none"/>
                <w:u w:val="single"/>
                <w:lang w:val="en-US" w:eastAsia="zh-CN"/>
              </w:rPr>
              <w:t xml:space="preserve">30</w:t>
            </w:r>
            <w:r>
              <w:rPr>
                <w:rFonts w:hint="eastAsia" w:asciiTheme="minorEastAsia" w:hAnsiTheme="minorEastAsia" w:eastAsiaTheme="minorEastAsia" w:cstheme="minorEastAsia"/>
                <w:color w:val="auto"/>
                <w:sz w:val="24"/>
                <w:szCs w:val="24"/>
                <w:highlight w:val="none"/>
                <w:u w:val="single"/>
              </w:rPr>
              <w:t xml:space="preserve">分（北京时间）</w:t>
            </w:r>
            <w:r>
              <w:rPr>
                <w:rFonts w:hint="eastAsia" w:asciiTheme="minorEastAsia" w:hAnsiTheme="minorEastAsia" w:eastAsiaTheme="minorEastAsia" w:cstheme="minorEastAsia"/>
                <w:color w:val="auto"/>
                <w:sz w:val="24"/>
                <w:szCs w:val="24"/>
                <w:highlight w:val="none"/>
              </w:rPr>
              <w:t xml:space="preserve">前提交响应文件。</w:t>
            </w:r>
            <w:bookmarkEnd w:id="25"/>
            <w:r/>
            <w:bookmarkEnd w:id="26"/>
            <w:r/>
            <w:r/>
          </w:p>
        </w:tc>
      </w:tr>
    </w:tbl>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项目基本情况</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JSZC-320507-SHYS-C2026-0015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元和小学操场翻新改造项目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人民币</w:t>
      </w:r>
      <w:r>
        <w:rPr>
          <w:rFonts w:hint="eastAsia" w:ascii="宋体" w:hAnsi="宋体" w:cs="宋体"/>
          <w:color w:val="auto"/>
          <w:sz w:val="24"/>
          <w:szCs w:val="24"/>
          <w:highlight w:val="none"/>
          <w:lang w:val="en-US" w:eastAsia="zh-CN"/>
        </w:rPr>
        <w:t xml:space="preserve">叁佰叁拾壹万叁仟伍佰伍拾叁元叁角陆分</w:t>
      </w:r>
      <w:r>
        <w:rPr>
          <w:rFonts w:hint="eastAsia" w:ascii="宋体" w:hAnsi="宋体" w:cs="宋体"/>
          <w:color w:val="auto"/>
          <w:sz w:val="24"/>
          <w:szCs w:val="24"/>
          <w:highlight w:val="none"/>
          <w:lang w:eastAsia="zh-CN"/>
        </w:rPr>
        <w:t xml:space="preserve">（￥3313553.36）</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人民币</w:t>
      </w:r>
      <w:r>
        <w:rPr>
          <w:rFonts w:hint="eastAsia" w:ascii="宋体" w:hAnsi="宋体" w:cs="宋体"/>
          <w:color w:val="auto"/>
          <w:sz w:val="24"/>
          <w:szCs w:val="24"/>
          <w:highlight w:val="none"/>
          <w:lang w:eastAsia="zh-CN"/>
        </w:rPr>
        <w:t xml:space="preserve">叁佰叁拾壹万叁仟伍佰伍拾叁元叁角陆分（￥3313553.36）</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本项目位于</w:t>
      </w:r>
      <w:r>
        <w:rPr>
          <w:rFonts w:hint="eastAsia" w:ascii="宋体" w:hAnsi="宋体" w:cs="宋体"/>
          <w:color w:val="auto"/>
          <w:sz w:val="24"/>
          <w:szCs w:val="24"/>
          <w:highlight w:val="none"/>
          <w:lang w:eastAsia="zh-CN"/>
        </w:rPr>
        <w:t xml:space="preserve">苏州市相城区元和小学</w:t>
      </w:r>
      <w:r>
        <w:rPr>
          <w:rFonts w:hint="eastAsia" w:ascii="宋体" w:hAnsi="宋体" w:eastAsia="宋体" w:cs="宋体"/>
          <w:color w:val="auto"/>
          <w:sz w:val="24"/>
          <w:szCs w:val="24"/>
          <w:highlight w:val="none"/>
          <w:lang w:eastAsia="zh-CN"/>
        </w:rPr>
        <w:t xml:space="preserve">内，</w:t>
      </w:r>
      <w:r>
        <w:rPr>
          <w:rFonts w:hint="eastAsia" w:ascii="宋体" w:hAnsi="宋体" w:cs="宋体"/>
          <w:b w:val="0"/>
          <w:bCs w:val="0"/>
          <w:color w:val="auto"/>
          <w:sz w:val="24"/>
          <w:highlight w:val="none"/>
          <w:u w:val="none"/>
        </w:rPr>
        <w:t xml:space="preserve">主要包括铲除原塑胶跑道，修补沥青基层，新铺塑胶面层</w:t>
      </w:r>
      <w:r>
        <w:rPr>
          <w:rFonts w:hint="eastAsia" w:ascii="宋体" w:hAnsi="宋体" w:cs="宋体"/>
          <w:b w:val="0"/>
          <w:bCs w:val="0"/>
          <w:color w:val="auto"/>
          <w:sz w:val="24"/>
          <w:highlight w:val="none"/>
          <w:u w:val="none"/>
          <w:lang w:val="en-US" w:eastAsia="zh-CN"/>
        </w:rPr>
        <w:t xml:space="preserve">等，</w:t>
      </w:r>
      <w:r>
        <w:rPr>
          <w:rFonts w:hint="eastAsia" w:ascii="宋体" w:hAnsi="宋体" w:cs="宋体"/>
          <w:b w:val="0"/>
          <w:bCs w:val="0"/>
          <w:color w:val="auto"/>
          <w:sz w:val="24"/>
          <w:highlight w:val="none"/>
          <w:u w:val="none"/>
          <w:lang w:val="zh-CN"/>
        </w:rPr>
        <w:t xml:space="preserve">具体内容详见工程量清单及图纸。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60日历天（具体开工日期以采购人通知为准）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二、响应供应商资格要求</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1.6法律、行政法规规定的其他条件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2.落实政府采购政策需满足的资格要求：根据《政府采购促进中小企业发展管理办法》及《苏州市政府采购促进中小企业发展实施意见》的相关规定，</w:t>
      </w:r>
      <w:r>
        <w:rPr>
          <w:rFonts w:hint="eastAsia" w:ascii="宋体" w:hAnsi="宋体" w:eastAsia="宋体" w:cs="宋体"/>
          <w:b/>
          <w:bCs/>
          <w:color w:val="auto"/>
          <w:sz w:val="24"/>
          <w:szCs w:val="24"/>
          <w:highlight w:val="none"/>
        </w:rPr>
        <w:t xml:space="preserve">本项目专门面向中小企业，所属行业：建筑业，</w:t>
      </w:r>
      <w:r>
        <w:rPr>
          <w:rFonts w:hint="eastAsia" w:ascii="宋体" w:hAnsi="宋体" w:eastAsia="宋体" w:cs="宋体"/>
          <w:color w:val="auto"/>
          <w:sz w:val="24"/>
          <w:szCs w:val="24"/>
          <w:highlight w:val="none"/>
        </w:rPr>
        <w:t xml:space="preserve">承接本项目的供应商应为中小微企业、监狱企业、残疾人福利性单位。供应商参加本项目政府采购活动响应文件中需出具相关声明函（详见格式）或证明文件，未提供的视为未实质性响应文件。供应商未按照规定提供声明函或内容不实的，属于提供虚假材料谋取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27" w:name="_Hlk46852911"/>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.1供应商具有</w:t>
      </w:r>
      <w:r>
        <w:rPr>
          <w:rFonts w:hint="eastAsia" w:ascii="宋体" w:hAnsi="宋体" w:eastAsia="宋体" w:cs="宋体"/>
          <w:color w:val="auto"/>
          <w:sz w:val="24"/>
          <w:szCs w:val="24"/>
          <w:highlight w:val="none"/>
          <w:lang w:val="en-US" w:eastAsia="zh-CN"/>
        </w:rPr>
        <w:t xml:space="preserve">有效期内的</w:t>
      </w:r>
      <w:r>
        <w:rPr>
          <w:rFonts w:hint="eastAsia" w:ascii="宋体" w:hAnsi="宋体" w:eastAsia="宋体" w:cs="宋体"/>
          <w:color w:val="auto"/>
          <w:sz w:val="24"/>
          <w:szCs w:val="24"/>
          <w:highlight w:val="none"/>
        </w:rPr>
        <w:t xml:space="preserve">市政公用工程施工总承包三级(含)以上资质；同时具备有效的《安全生产许可证》；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.2拟选派项目经理资质等级：具有市政公用工程二级注册建造师及以上资质并具有《建筑施工企业项目负责人安全生产考核合格证书》（B类）及响应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为其缴纳社保。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项目经理必须满足：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①项目经理不得同时在两个或者两个以上单位受聘或者执业。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联合体投标；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为采购项目提供整体设计、规范编制或者项目管理、监理、</w:t>
      </w:r>
      <w:r>
        <w:rPr>
          <w:rFonts w:hint="eastAsia" w:ascii="宋体" w:hAnsi="宋体" w:eastAsia="宋体" w:cs="宋体"/>
          <w:color w:val="auto"/>
          <w:sz w:val="24"/>
          <w:szCs w:val="24"/>
          <w:highlight w:val="none"/>
          <w:lang w:val="en-US" w:eastAsia="zh-CN"/>
        </w:rPr>
        <w:t xml:space="preserve">检</w:t>
      </w:r>
      <w:r>
        <w:rPr>
          <w:rFonts w:hint="eastAsia" w:ascii="宋体" w:hAnsi="宋体" w:eastAsia="宋体" w:cs="宋体"/>
          <w:color w:val="auto"/>
          <w:sz w:val="24"/>
          <w:szCs w:val="24"/>
          <w:highlight w:val="none"/>
        </w:rPr>
        <w:t xml:space="preserve">测等服务的供应商，不得再参加该采购项目的其他采购活动。</w:t>
      </w:r>
      <w:bookmarkEnd w:id="27"/>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三、获取采购文件</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1.报名截止时间：自本项目采购公告发布之日起5个工作日。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8" w:name="_Toc35393632"/>
      <w:r/>
      <w:bookmarkStart w:id="29" w:name="_Toc28359015"/>
      <w:r/>
      <w:bookmarkStart w:id="30" w:name="_Toc35393801"/>
      <w:r/>
      <w:bookmarkStart w:id="31" w:name="_Toc28359092"/>
      <w:r>
        <w:rPr>
          <w:rFonts w:hint="eastAsia" w:ascii="宋体" w:hAnsi="宋体" w:eastAsia="宋体" w:cs="宋体"/>
          <w:color w:val="auto"/>
          <w:sz w:val="24"/>
          <w:szCs w:val="24"/>
          <w:highlight w:val="none"/>
        </w:rPr>
        <w:t xml:space="preserve">2.地点：“苏采云”系统（网址：http：//jszfcg.jsczt.cn/）</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3.方式：线上获取，详见公告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四、响应文件提交</w:t>
      </w:r>
      <w:bookmarkEnd w:id="28"/>
      <w:r/>
      <w:bookmarkEnd w:id="29"/>
      <w:r/>
      <w:bookmarkEnd w:id="30"/>
      <w:r/>
      <w:bookmarkEnd w:id="31"/>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2" w:name="_Toc28359094"/>
      <w:r/>
      <w:bookmarkStart w:id="33" w:name="_Toc28359017"/>
      <w:r/>
      <w:bookmarkStart w:id="34" w:name="_Toc35393803"/>
      <w:r/>
      <w:bookmarkStart w:id="35" w:name="_Toc35393634"/>
      <w:r>
        <w:rPr>
          <w:rFonts w:hint="eastAsia" w:ascii="宋体" w:hAnsi="宋体" w:eastAsia="宋体" w:cs="宋体"/>
          <w:color w:val="auto"/>
          <w:sz w:val="24"/>
          <w:szCs w:val="24"/>
          <w:highlight w:val="none"/>
        </w:rPr>
        <w:t xml:space="preserve">1.递交响应文件截止时间：20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6月15日</w:t>
      </w:r>
      <w:r>
        <w:rPr>
          <w:rFonts w:hint="eastAsia" w:ascii="宋体" w:hAnsi="宋体" w:eastAsia="宋体" w:cs="宋体"/>
          <w:color w:val="auto"/>
          <w:sz w:val="24"/>
          <w:szCs w:val="24"/>
          <w:highlight w:val="none"/>
        </w:rPr>
        <w:t xml:space="preserve">13点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2.地点：“苏采云”系统（网址：http://jszfcg.jsczt.cn/）。响应文件网上递交，不需要现场参加采购活动，无需提供纸质响应文件。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五、响应文件开启</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6月15日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zh-CN"/>
        </w:rPr>
        <w:t xml:space="preserve">（北京时间）；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地点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系统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网址</w:t>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请供应商确保电脑、系统及其他设备（视频输入输出设备等）无误，且开启直至项目结束始终保持系统在线状态。</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六、公告期限</w:t>
      </w:r>
      <w:bookmarkEnd w:id="32"/>
      <w:r/>
      <w:bookmarkEnd w:id="33"/>
      <w:r/>
      <w:bookmarkEnd w:id="34"/>
      <w:r/>
      <w:bookmarkEnd w:id="35"/>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bookmarkStart w:id="36" w:name="_Toc35393804"/>
      <w:r/>
      <w:bookmarkStart w:id="37" w:name="_Toc35393635"/>
      <w:r>
        <w:rPr>
          <w:rFonts w:hint="eastAsia" w:ascii="宋体" w:hAnsi="宋体" w:eastAsia="宋体" w:cs="宋体"/>
          <w:b/>
          <w:bCs/>
          <w:color w:val="auto"/>
          <w:sz w:val="24"/>
          <w:szCs w:val="24"/>
          <w:highlight w:val="none"/>
        </w:rPr>
        <w:t xml:space="preserve">七、其他补充事宜</w:t>
      </w:r>
      <w:bookmarkEnd w:id="36"/>
      <w:r/>
      <w:bookmarkEnd w:id="37"/>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1.线上获取方式：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4"/>
          <w:szCs w:val="24"/>
          <w:highlight w:val="none"/>
        </w:rPr>
        <w:t xml:space="preserve">苏州现场办理地址：苏州高新区邓尉路105号狮山科技馆1楼服务大厅，咨询电话：0512-65737699。</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w:t>
      </w:r>
      <w:r>
        <w:rPr>
          <w:rFonts w:hint="eastAsia" w:ascii="宋体" w:hAnsi="宋体" w:eastAsia="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20235420161910035.s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注册咨询：13914088964；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系统使用指导与咨询：联系电话：13914088964；智能客服：登录苏采云系统后，联系系统右下方智能客服图标进行咨询。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3.本项目为不见面开标项目，开标阶段供应商在【供应商解密】环节必须使用CA证书解密电子投标（响应）文件，如在系统规定的解密时间内未能完成解密的视为放弃投标（响应）。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6.本项目获取招标文件截止日期之后仍可以下载招标文件，但截止日期之后下载的招标文件,视为非有效方式且不作为供应商权益受到损害的证明材料和依据。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8.苏州市相城区政府采购管理监督电话：0512-67591005、0512-67591006。</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9.本次采购的有关信息将在苏州市政府采购网、江苏政府采购网上发布，敬请留意</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10.本项目支持政府采购合同信用融资。</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八、凡对本次采购提出询问，请按以下方式联系</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苏州市相城区元和小学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地址：相城区齐门北大街西徐图港河南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联系人：王强</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联系电话：0512-</w:t>
      </w:r>
      <w:r>
        <w:rPr>
          <w:rFonts w:hint="eastAsia" w:ascii="宋体" w:hAnsi="宋体" w:cs="宋体"/>
          <w:color w:val="auto"/>
          <w:sz w:val="24"/>
          <w:szCs w:val="24"/>
          <w:highlight w:val="none"/>
          <w:lang w:val="en-US" w:eastAsia="zh-CN"/>
        </w:rPr>
        <w:t xml:space="preserve">69590228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苏州合亿盛工程咨询有限公司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苏州市相城区聚茂路185号活力大厦B座502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徐晓逸/胡欢/吴雯瑜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0512-67210880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徐晓逸/胡欢/吴雯瑜</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0512-67210880</w:t>
      </w:r>
      <w:r/>
    </w:p>
    <w:p>
      <w:pPr>
        <w:pStyle w:val="876"/>
        <w:ind w:left="0" w:firstLine="480"/>
        <w:jc w:val="center"/>
        <w:keepLines w:val="0"/>
        <w:keepNext w:val="0"/>
        <w:pageBreakBefore w:val="0"/>
        <w:spacing w:line="360" w:lineRule="auto"/>
        <w:tabs>
          <w:tab w:val="left" w:pos="808" w:leader="none"/>
        </w:tabs>
        <w:rPr>
          <w:color w:val="auto"/>
          <w:sz w:val="44"/>
          <w:szCs w:val="44"/>
          <w:highlight w:val="none"/>
        </w:rPr>
        <w:outlineLvl w:val="0"/>
      </w:pPr>
      <w:r>
        <w:rPr>
          <w:rFonts w:hint="eastAsia" w:asciiTheme="minorEastAsia" w:hAnsiTheme="minorEastAsia" w:eastAsiaTheme="minorEastAsia" w:cstheme="minorEastAsia"/>
          <w:color w:val="auto"/>
          <w:sz w:val="24"/>
          <w:szCs w:val="24"/>
          <w:highlight w:val="none"/>
        </w:rPr>
        <w:br w:type="page" w:clear="all"/>
      </w:r>
      <w:bookmarkStart w:id="38" w:name="_Toc26412"/>
      <w:r/>
      <w:bookmarkStart w:id="39" w:name="_Toc8914"/>
      <w:r/>
      <w:bookmarkStart w:id="40" w:name="_Toc11732"/>
      <w:r/>
      <w:bookmarkStart w:id="41" w:name="_Toc7700"/>
      <w:r/>
      <w:bookmarkStart w:id="42" w:name="_Toc31518"/>
      <w:r/>
      <w:bookmarkStart w:id="43" w:name="_Toc26339"/>
      <w:r>
        <w:rPr>
          <w:rFonts w:hint="eastAsia" w:ascii="宋体" w:hAnsi="宋体" w:eastAsia="宋体" w:cs="宋体"/>
          <w:b/>
          <w:bCs/>
          <w:color w:val="auto"/>
          <w:sz w:val="44"/>
          <w:szCs w:val="44"/>
          <w:highlight w:val="none"/>
        </w:rPr>
        <w:t xml:space="preserve">第二章 供应商须知</w:t>
      </w:r>
      <w:bookmarkEnd w:id="38"/>
      <w:r/>
      <w:bookmarkEnd w:id="39"/>
      <w:r/>
      <w:bookmarkEnd w:id="40"/>
      <w:r/>
      <w:bookmarkEnd w:id="41"/>
      <w:r/>
      <w:bookmarkEnd w:id="42"/>
      <w:r/>
      <w:bookmarkEnd w:id="43"/>
      <w:r/>
      <w:r/>
    </w:p>
    <w:p>
      <w:pPr>
        <w:ind w:firstLine="482"/>
        <w:jc w:val="left"/>
        <w:keepLines w:val="0"/>
        <w:keepNext w:val="0"/>
        <w:pageBreakBefore w:val="0"/>
        <w:spacing w:line="360" w:lineRule="auto"/>
        <w:widowControl w:val="off"/>
        <w:rPr>
          <w:rFonts w:hint="eastAsia" w:ascii="宋体" w:hAnsi="宋体" w:cs="宋体"/>
          <w:b/>
          <w:bCs/>
          <w:color w:val="auto"/>
          <w:sz w:val="24"/>
          <w:highlight w:val="none"/>
        </w:rPr>
      </w:pPr>
      <w:r/>
      <w:bookmarkStart w:id="44" w:name="_Toc16282"/>
      <w:r/>
      <w:bookmarkStart w:id="45" w:name="_Toc31854"/>
      <w:r/>
      <w:bookmarkStart w:id="46" w:name="_Toc20029"/>
      <w:r/>
      <w:bookmarkStart w:id="47" w:name="_Toc7097"/>
      <w:r/>
      <w:bookmarkStart w:id="48" w:name="_Toc23724"/>
      <w:r/>
      <w:bookmarkStart w:id="49" w:name="_Toc4777"/>
      <w:r/>
      <w:bookmarkStart w:id="50" w:name="_Toc16640"/>
      <w:r>
        <w:rPr>
          <w:rFonts w:hint="eastAsia" w:ascii="宋体" w:hAnsi="宋体" w:cs="宋体"/>
          <w:b/>
          <w:bCs/>
          <w:color w:val="auto"/>
          <w:sz w:val="24"/>
          <w:highlight w:val="none"/>
        </w:rPr>
        <w:t xml:space="preserve">一</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总则：</w:t>
      </w:r>
      <w:r/>
    </w:p>
    <w:p>
      <w:pPr>
        <w:ind w:firstLine="480"/>
        <w:jc w:val="left"/>
        <w:keepLines w:val="0"/>
        <w:keepNext w:val="0"/>
        <w:pageBreakBefore w:val="0"/>
        <w:spacing w:line="360" w:lineRule="auto"/>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本工程项目按照《中华人民共和国政府采购法》、《中华人民共和国政府采购法实施条例》及《政府采购竞争性磋商采购方式管理暂行办法》等现行法律、法规和部门规章，通过竞争性磋商方式，选定承包人。</w:t>
      </w:r>
      <w:r/>
    </w:p>
    <w:p>
      <w:pPr>
        <w:ind w:firstLine="482"/>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现场条件：</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施工现场平整情况：</w:t>
      </w:r>
      <w:r>
        <w:rPr>
          <w:rFonts w:hint="eastAsia" w:ascii="宋体" w:hAnsi="宋体" w:cs="宋体"/>
          <w:color w:val="auto"/>
          <w:sz w:val="24"/>
          <w:highlight w:val="none"/>
          <w:u w:val="single"/>
        </w:rPr>
        <w:t xml:space="preserve">现有原状</w:t>
      </w:r>
      <w:r>
        <w:rPr>
          <w:rFonts w:hint="eastAsia" w:ascii="宋体" w:hAnsi="宋体" w:cs="宋体"/>
          <w:color w:val="auto"/>
          <w:sz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rPr>
        <w:t xml:space="preserve">2.场内外道路：</w:t>
      </w:r>
      <w:r>
        <w:rPr>
          <w:rFonts w:hint="eastAsia" w:ascii="宋体" w:hAnsi="宋体" w:cs="宋体"/>
          <w:color w:val="auto"/>
          <w:sz w:val="24"/>
          <w:highlight w:val="none"/>
          <w:u w:val="single"/>
        </w:rPr>
        <w:t xml:space="preserve">自行负责</w:t>
      </w:r>
      <w:r>
        <w:rPr>
          <w:rFonts w:hint="eastAsia" w:ascii="宋体" w:hAnsi="宋体" w:cs="宋体"/>
          <w:color w:val="auto"/>
          <w:sz w:val="24"/>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lang w:eastAsia="zh-CN"/>
        </w:rPr>
        <w:outlineLvl w:val="9"/>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施工用水用电：</w:t>
      </w:r>
      <w:r>
        <w:rPr>
          <w:rFonts w:hint="eastAsia" w:ascii="宋体" w:hAnsi="宋体" w:cs="宋体"/>
          <w:b w:val="0"/>
          <w:bCs w:val="0"/>
          <w:color w:val="auto"/>
          <w:sz w:val="24"/>
          <w:highlight w:val="none"/>
          <w:u w:val="single"/>
        </w:rPr>
        <w:t xml:space="preserve">自行负责，考虑在报价中，</w:t>
      </w:r>
      <w:r>
        <w:rPr>
          <w:rFonts w:hint="eastAsia" w:ascii="宋体" w:hAnsi="宋体" w:cs="宋体"/>
          <w:b w:val="0"/>
          <w:bCs w:val="0"/>
          <w:color w:val="auto"/>
          <w:sz w:val="24"/>
          <w:highlight w:val="none"/>
          <w:u w:val="single"/>
          <w:lang w:val="en-US" w:eastAsia="zh-CN"/>
        </w:rPr>
        <w:t xml:space="preserve">根</w:t>
      </w:r>
      <w:r>
        <w:rPr>
          <w:rFonts w:hint="eastAsia" w:ascii="宋体" w:hAnsi="宋体" w:cs="宋体"/>
          <w:b w:val="0"/>
          <w:bCs w:val="0"/>
          <w:color w:val="auto"/>
          <w:sz w:val="24"/>
          <w:highlight w:val="none"/>
          <w:u w:val="single"/>
        </w:rPr>
        <w:t xml:space="preserve">据实际使用量支付给发包人</w:t>
      </w:r>
      <w:r>
        <w:rPr>
          <w:rFonts w:hint="eastAsia" w:ascii="宋体" w:hAnsi="宋体" w:cs="宋体"/>
          <w:b w:val="0"/>
          <w:bCs w:val="0"/>
          <w:color w:val="auto"/>
          <w:sz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cs="宋体"/>
          <w:b w:val="0"/>
          <w:bCs w:val="0"/>
          <w:color w:val="auto"/>
          <w:sz w:val="24"/>
          <w:highlight w:val="none"/>
          <w:u w:val="single"/>
        </w:rPr>
        <w:outlineLvl w:val="9"/>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、发包范围</w:t>
      </w:r>
      <w:r>
        <w:rPr>
          <w:rFonts w:hint="eastAsia" w:ascii="宋体" w:hAnsi="宋体" w:cs="宋体"/>
          <w:b/>
          <w:bCs/>
          <w:color w:val="auto"/>
          <w:sz w:val="24"/>
          <w:highlight w:val="none"/>
          <w:lang w:eastAsia="zh-CN"/>
        </w:rPr>
        <w:t xml:space="preserve">：</w:t>
      </w:r>
      <w:r>
        <w:rPr>
          <w:rFonts w:hint="eastAsia" w:ascii="宋体" w:hAnsi="宋体" w:cs="宋体"/>
          <w:b w:val="0"/>
          <w:bCs w:val="0"/>
          <w:color w:val="auto"/>
          <w:sz w:val="24"/>
          <w:highlight w:val="none"/>
          <w:u w:val="single"/>
          <w:lang w:val="en-US" w:eastAsia="zh-CN"/>
        </w:rPr>
        <w:t xml:space="preserve">苏州市相城区元和小学</w:t>
      </w:r>
      <w:r>
        <w:rPr>
          <w:rFonts w:hint="eastAsia" w:ascii="宋体" w:hAnsi="宋体" w:cs="宋体"/>
          <w:b w:val="0"/>
          <w:bCs w:val="0"/>
          <w:color w:val="auto"/>
          <w:sz w:val="24"/>
          <w:highlight w:val="none"/>
          <w:u w:val="single"/>
        </w:rPr>
        <w:t xml:space="preserve">，</w:t>
      </w:r>
      <w:r>
        <w:rPr>
          <w:rFonts w:hint="eastAsia" w:ascii="宋体" w:hAnsi="宋体" w:cs="宋体"/>
          <w:b w:val="0"/>
          <w:bCs w:val="0"/>
          <w:color w:val="auto"/>
          <w:sz w:val="24"/>
          <w:highlight w:val="none"/>
          <w:u w:val="single"/>
          <w:lang w:eastAsia="zh-CN"/>
        </w:rPr>
        <w:t xml:space="preserve">元和小学操场翻新改造项目</w:t>
      </w:r>
      <w:r>
        <w:rPr>
          <w:rFonts w:hint="eastAsia" w:ascii="宋体" w:hAnsi="宋体" w:cs="宋体"/>
          <w:b w:val="0"/>
          <w:bCs w:val="0"/>
          <w:color w:val="auto"/>
          <w:sz w:val="24"/>
          <w:highlight w:val="none"/>
          <w:u w:val="single"/>
          <w:lang w:val="en-US" w:eastAsia="zh-CN"/>
        </w:rPr>
        <w:t xml:space="preserve">，</w:t>
      </w:r>
      <w:r>
        <w:rPr>
          <w:rFonts w:hint="eastAsia" w:ascii="宋体" w:hAnsi="宋体" w:cs="宋体"/>
          <w:b w:val="0"/>
          <w:bCs w:val="0"/>
          <w:color w:val="auto"/>
          <w:sz w:val="24"/>
          <w:highlight w:val="none"/>
          <w:u w:val="single"/>
          <w:lang w:val="zh-CN"/>
        </w:rPr>
        <w:t xml:space="preserve">具体内容详见工程量清单及图纸。</w:t>
      </w:r>
      <w:r/>
    </w:p>
    <w:p>
      <w:pPr>
        <w:ind w:firstLine="482"/>
        <w:keepLines w:val="0"/>
        <w:keepNext w:val="0"/>
        <w:pageBreakBefore w:val="0"/>
        <w:spacing w:line="360" w:lineRule="auto"/>
        <w:widowControl w:val="off"/>
        <w:rPr>
          <w:rFonts w:hint="eastAsia" w:ascii="宋体" w:hAnsi="宋体" w:cs="宋体"/>
          <w:b w:val="0"/>
          <w:bCs w:val="0"/>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、工期要求：</w:t>
      </w:r>
      <w:r>
        <w:rPr>
          <w:rFonts w:hint="eastAsia" w:ascii="宋体" w:hAnsi="宋体" w:cs="宋体"/>
          <w:b w:val="0"/>
          <w:bCs w:val="0"/>
          <w:color w:val="auto"/>
          <w:sz w:val="24"/>
          <w:highlight w:val="none"/>
          <w:u w:val="single"/>
          <w:lang w:val="en-US" w:eastAsia="zh-CN"/>
        </w:rPr>
        <w:t xml:space="preserve">60日历天（具体开工日期以采购人通知为准）。</w:t>
      </w:r>
      <w:r/>
    </w:p>
    <w:p>
      <w:pPr>
        <w:ind w:firstLine="482"/>
        <w:keepLines w:val="0"/>
        <w:keepNext w:val="0"/>
        <w:pageBreakBefore w:val="0"/>
        <w:spacing w:line="360" w:lineRule="auto"/>
        <w:widowControl w:val="off"/>
        <w:rPr>
          <w:rFonts w:hint="eastAsia" w:ascii="宋体" w:hAnsi="宋体" w:eastAsia="宋体" w:cs="宋体"/>
          <w:b w:val="0"/>
          <w:bCs w:val="0"/>
          <w:color w:val="auto"/>
          <w:sz w:val="24"/>
          <w:highlight w:val="none"/>
          <w:lang w:eastAsia="zh-CN"/>
        </w:rPr>
        <w:outlineLvl w:val="9"/>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、质量要求：</w:t>
      </w:r>
      <w:r>
        <w:rPr>
          <w:rFonts w:hint="eastAsia" w:ascii="宋体" w:hAnsi="宋体" w:cs="宋体"/>
          <w:b w:val="0"/>
          <w:bCs w:val="0"/>
          <w:color w:val="auto"/>
          <w:sz w:val="24"/>
          <w:highlight w:val="none"/>
          <w:u w:val="single"/>
        </w:rPr>
        <w:t xml:space="preserve">合格</w:t>
      </w:r>
      <w:r>
        <w:rPr>
          <w:rFonts w:hint="eastAsia" w:ascii="宋体" w:hAnsi="宋体" w:cs="宋体"/>
          <w:b w:val="0"/>
          <w:bCs w:val="0"/>
          <w:color w:val="auto"/>
          <w:sz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、合格供应商的特殊条件：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供应商具有</w:t>
      </w:r>
      <w:r>
        <w:rPr>
          <w:rFonts w:hint="eastAsia" w:ascii="宋体" w:hAnsi="宋体" w:eastAsia="宋体" w:cs="宋体"/>
          <w:color w:val="auto"/>
          <w:sz w:val="24"/>
          <w:szCs w:val="24"/>
          <w:highlight w:val="none"/>
          <w:lang w:val="en-US" w:eastAsia="zh-CN"/>
        </w:rPr>
        <w:t xml:space="preserve">有效期内的</w:t>
      </w:r>
      <w:r>
        <w:rPr>
          <w:rFonts w:hint="eastAsia" w:ascii="宋体" w:hAnsi="宋体" w:eastAsia="宋体" w:cs="宋体"/>
          <w:color w:val="auto"/>
          <w:sz w:val="24"/>
          <w:szCs w:val="24"/>
          <w:highlight w:val="none"/>
        </w:rPr>
        <w:t xml:space="preserve">市政公用工程施工总承包三级(含)以上资质；同时具备有效的《安全生产许可证》；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拟选派项目经理资质等级：具有市政公用工程二级注册建造师及以上资质并具有《建筑施工企业项目负责人安全生产考核合格证书》（B类）及响应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为其缴纳社保。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项目经理必须满足：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①项目经理不得同时在两个或者两个以上单位受聘或者执业。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firstLine="482"/>
        <w:keepLines w:val="0"/>
        <w:keepNext w:val="0"/>
        <w:pageBreakBefore w:val="0"/>
        <w:spacing w:line="360" w:lineRule="auto"/>
        <w:widowControl w:val="off"/>
        <w:rPr>
          <w:rFonts w:hint="eastAsia" w:ascii="宋体" w:hAnsi="宋体" w:cs="宋体"/>
          <w:b/>
          <w:bCs/>
          <w:color w:val="000000"/>
          <w:sz w:val="24"/>
          <w:highlight w:val="none"/>
        </w:rPr>
        <w:outlineLvl w:val="9"/>
      </w:pP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、磋商费用：</w:t>
      </w:r>
      <w:r/>
    </w:p>
    <w:p>
      <w:pPr>
        <w:pStyle w:val="877"/>
        <w:ind w:firstLine="480"/>
        <w:keepLines w:val="0"/>
        <w:keepNext w:val="0"/>
        <w:pageBreakBefore w:val="0"/>
        <w:spacing w:line="360" w:lineRule="auto"/>
        <w:widowControl w:val="off"/>
        <w:rPr>
          <w:rFonts w:hint="eastAsia" w:hAnsi="宋体" w:cs="宋体"/>
          <w:color w:val="000000"/>
          <w:sz w:val="24"/>
          <w:szCs w:val="24"/>
          <w:highlight w:val="none"/>
        </w:rPr>
        <w:outlineLvl w:val="9"/>
      </w:pPr>
      <w:r>
        <w:rPr>
          <w:rFonts w:hint="eastAsia" w:hAnsi="宋体" w:cs="宋体"/>
          <w:color w:val="000000"/>
          <w:sz w:val="24"/>
          <w:szCs w:val="24"/>
          <w:highlight w:val="none"/>
        </w:rPr>
        <w:t xml:space="preserve">磋商供应商承担其编制及递交磋商响应文件的一切费用，无论结果如何，发包人对上述费用不负任何责任。</w:t>
      </w:r>
      <w:r/>
    </w:p>
    <w:p>
      <w:pPr>
        <w:ind w:firstLine="482"/>
        <w:keepLines w:val="0"/>
        <w:keepNext w:val="0"/>
        <w:pageBreakBefore w:val="0"/>
        <w:spacing w:line="360" w:lineRule="auto"/>
        <w:widowControl w:val="off"/>
        <w:rPr>
          <w:rFonts w:hint="eastAsia" w:ascii="宋体" w:hAnsi="宋体" w:cs="宋体"/>
          <w:b/>
          <w:bCs/>
          <w:color w:val="000000"/>
          <w:sz w:val="24"/>
          <w:highlight w:val="none"/>
        </w:rPr>
        <w:outlineLvl w:val="9"/>
      </w:pP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、磋商采购文件包括下列内容：</w:t>
      </w:r>
      <w:r/>
    </w:p>
    <w:p>
      <w:pPr>
        <w:ind w:firstLine="480"/>
        <w:keepLines w:val="0"/>
        <w:keepNext w:val="0"/>
        <w:pageBreakBefore w:val="0"/>
        <w:spacing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rPr>
        <w:t xml:space="preserve">前附表</w:t>
      </w:r>
      <w:r>
        <w:rPr>
          <w:rFonts w:hint="eastAsia" w:ascii="宋体" w:hAnsi="宋体" w:cs="宋体"/>
          <w:b w:val="0"/>
          <w:bCs w:val="0"/>
          <w:color w:val="000000"/>
          <w:sz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b w:val="0"/>
          <w:bCs w:val="0"/>
          <w:color w:val="000000"/>
          <w:sz w:val="24"/>
          <w:highlight w:val="none"/>
          <w:lang w:val="en-US" w:eastAsia="zh-CN"/>
        </w:rPr>
        <w:outlineLvl w:val="9"/>
      </w:pPr>
      <w:r>
        <w:rPr>
          <w:rFonts w:hint="eastAsia" w:ascii="宋体" w:hAnsi="宋体" w:cs="宋体"/>
          <w:b w:val="0"/>
          <w:bCs w:val="0"/>
          <w:color w:val="000000"/>
          <w:sz w:val="24"/>
          <w:highlight w:val="none"/>
          <w:lang w:val="en-US" w:eastAsia="zh-CN"/>
        </w:rPr>
        <w:t xml:space="preserve">2.竞争性磋商公告；</w:t>
      </w:r>
      <w:r/>
    </w:p>
    <w:p>
      <w:pPr>
        <w:ind w:firstLine="480"/>
        <w:keepLines w:val="0"/>
        <w:keepNext w:val="0"/>
        <w:pageBreakBefore w:val="0"/>
        <w:spacing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cs="宋体"/>
          <w:b w:val="0"/>
          <w:bCs w:val="0"/>
          <w:color w:val="000000"/>
          <w:sz w:val="24"/>
          <w:highlight w:val="none"/>
          <w:lang w:val="en-US" w:eastAsia="zh-CN"/>
        </w:rPr>
        <w:t xml:space="preserve">3.供应商</w:t>
      </w:r>
      <w:r>
        <w:rPr>
          <w:rFonts w:hint="eastAsia" w:ascii="宋体" w:hAnsi="宋体" w:cs="宋体"/>
          <w:b w:val="0"/>
          <w:bCs w:val="0"/>
          <w:color w:val="000000"/>
          <w:sz w:val="24"/>
          <w:highlight w:val="none"/>
        </w:rPr>
        <w:t xml:space="preserve">须知</w:t>
      </w:r>
      <w:r>
        <w:rPr>
          <w:rFonts w:hint="eastAsia" w:ascii="宋体" w:hAnsi="宋体" w:cs="宋体"/>
          <w:b w:val="0"/>
          <w:bCs w:val="0"/>
          <w:color w:val="000000"/>
          <w:sz w:val="24"/>
          <w:highlight w:val="none"/>
          <w:lang w:eastAsia="zh-CN"/>
        </w:rPr>
        <w:t xml:space="preserve">；</w:t>
      </w:r>
      <w:r/>
    </w:p>
    <w:p>
      <w:pPr>
        <w:ind w:firstLine="480"/>
        <w:keepLines w:val="0"/>
        <w:keepNext w:val="0"/>
        <w:pageBreakBefore w:val="0"/>
        <w:spacing w:line="360" w:lineRule="auto"/>
        <w:widowControl w:val="off"/>
        <w:rPr>
          <w:rFonts w:ascii="宋体" w:hAnsi="宋体" w:cs="宋体"/>
          <w:b w:val="0"/>
          <w:bCs w:val="0"/>
          <w:color w:val="000000"/>
          <w:sz w:val="24"/>
          <w:highlight w:val="none"/>
          <w:lang w:val="en-US" w:eastAsia="zh-CN"/>
        </w:rPr>
        <w:outlineLvl w:val="9"/>
      </w:pPr>
      <w:r>
        <w:rPr>
          <w:rFonts w:hint="eastAsia" w:ascii="宋体" w:hAnsi="宋体" w:cs="宋体"/>
          <w:b w:val="0"/>
          <w:bCs w:val="0"/>
          <w:color w:val="000000"/>
          <w:sz w:val="24"/>
          <w:highlight w:val="none"/>
          <w:lang w:val="en-US" w:eastAsia="zh-CN"/>
        </w:rPr>
        <w:t xml:space="preserve">4.响应文件格式；</w:t>
      </w:r>
      <w:r/>
    </w:p>
    <w:p>
      <w:pPr>
        <w:ind w:firstLine="480"/>
        <w:keepLines w:val="0"/>
        <w:keepNext w:val="0"/>
        <w:pageBreakBefore w:val="0"/>
        <w:spacing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rPr>
        <w:t xml:space="preserve">技术要求</w:t>
      </w:r>
      <w:r>
        <w:rPr>
          <w:rFonts w:hint="eastAsia" w:ascii="宋体" w:hAnsi="宋体" w:cs="宋体"/>
          <w:b w:val="0"/>
          <w:bCs w:val="0"/>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rPr>
        <w:t xml:space="preserve">合同主要条款</w:t>
      </w:r>
      <w:r>
        <w:rPr>
          <w:rFonts w:hint="eastAsia" w:ascii="宋体" w:hAnsi="宋体" w:cs="宋体"/>
          <w:b w:val="0"/>
          <w:bCs w:val="0"/>
          <w:color w:val="000000"/>
          <w:sz w:val="24"/>
          <w:highlight w:val="none"/>
          <w:lang w:eastAsia="zh-CN"/>
        </w:rPr>
        <w:t xml:space="preserve">；</w:t>
      </w:r>
      <w:r/>
    </w:p>
    <w:p>
      <w:pPr>
        <w:ind w:firstLine="480"/>
        <w:keepLines w:val="0"/>
        <w:keepNext w:val="0"/>
        <w:pageBreakBefore w:val="0"/>
        <w:spacing w:line="360" w:lineRule="auto"/>
        <w:widowControl w:val="off"/>
        <w:rPr>
          <w:rFonts w:ascii="宋体" w:hAnsi="宋体" w:cs="宋体"/>
          <w:b w:val="0"/>
          <w:bCs w:val="0"/>
          <w:color w:val="000000"/>
          <w:sz w:val="24"/>
          <w:highlight w:val="none"/>
          <w:lang w:val="en-US" w:eastAsia="zh-CN"/>
        </w:rPr>
        <w:outlineLvl w:val="9"/>
      </w:pPr>
      <w:r>
        <w:rPr>
          <w:rFonts w:hint="eastAsia" w:ascii="宋体" w:hAnsi="宋体" w:cs="宋体"/>
          <w:b w:val="0"/>
          <w:bCs w:val="0"/>
          <w:color w:val="000000"/>
          <w:sz w:val="24"/>
          <w:highlight w:val="none"/>
          <w:lang w:val="en-US" w:eastAsia="zh-CN"/>
        </w:rPr>
        <w:t xml:space="preserve">7.评标方法与评标标准。</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九</w:t>
      </w:r>
      <w:r>
        <w:rPr>
          <w:rFonts w:hint="eastAsia" w:ascii="宋体" w:hAnsi="宋体" w:cs="宋体"/>
          <w:b/>
          <w:bCs/>
          <w:color w:val="000000"/>
          <w:sz w:val="24"/>
          <w:highlight w:val="none"/>
        </w:rPr>
        <w:t xml:space="preserve">、现场踏勘</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根据自身需要，供应商可</w:t>
      </w:r>
      <w:r>
        <w:rPr>
          <w:rFonts w:hint="eastAsia" w:ascii="宋体" w:hAnsi="宋体" w:cs="宋体"/>
          <w:bCs/>
          <w:color w:val="000000"/>
          <w:sz w:val="24"/>
          <w:highlight w:val="none"/>
          <w:lang w:val="en-US" w:eastAsia="zh-CN"/>
        </w:rPr>
        <w:t xml:space="preserve">自行</w:t>
      </w:r>
      <w:r>
        <w:rPr>
          <w:rFonts w:hint="eastAsia" w:ascii="宋体" w:hAnsi="宋体" w:cs="宋体"/>
          <w:bCs/>
          <w:color w:val="000000"/>
          <w:sz w:val="24"/>
          <w:highlight w:val="none"/>
        </w:rPr>
        <w:t xml:space="preserve">对有关现场和周围环境进行踏勘，以获取编响应文件和签署合同所需的信息。现场踏勘所发生的费用由供应商自己承担。</w:t>
      </w:r>
      <w:r/>
    </w:p>
    <w:p>
      <w:pPr>
        <w:ind w:firstLine="480"/>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经采购人允许，供应商可为踏勘目的进入采购人的项目现场，但供应商不得因此使采购人承担有关的责任和蒙受损失。供应商应承担现场踏勘的责任和风险。</w:t>
      </w:r>
      <w:r/>
    </w:p>
    <w:p>
      <w:pPr>
        <w:ind w:firstLine="480"/>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供应商应在现场踏勘时，熟悉现场及周围交通道路等情况，以获得一切可能影响其响应的直接资料。供应商成交后，不得以不完全了解现场情况为理由而向采购人或采购代理机构提出任何索赔的要求，对此采购人或采购代理机构不承担任何责任并将不作任何答复与考虑。</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、磋商采购文件的澄清和修改</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提交首次响应文件截止之日前，采购人或采购代理机构可以对已发出的磋商文件进行必要的澄清或者修改，澄清或者修改的内容作为磋商文件的组成部分。澄清或者修改的内容可能影响响应文件编制的，采购人或采购代理机构应当在提交首次响应文件截止时间至少5日前，通过苏州市政府采购网对外进行发布；不足5日的，采购人、采购代理机构应当顺延提交首次响应文件截止时间。</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采购文件的澄清、修改等内容与采购文件在同一内容的表述上不一致时，以发出日期最接近磋商时间的公告为准。</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采购文件的澄清、修改等内容均在苏州市政府采购网发布，作为采购文件的组成部分，对供应商起约束作用。</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十一</w:t>
      </w:r>
      <w:r>
        <w:rPr>
          <w:rFonts w:hint="eastAsia" w:ascii="宋体" w:hAnsi="宋体" w:cs="宋体"/>
          <w:b/>
          <w:bCs/>
          <w:color w:val="000000"/>
          <w:sz w:val="24"/>
          <w:highlight w:val="none"/>
        </w:rPr>
        <w:t xml:space="preserve">、报价说明</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报价方式：本工程项目采用下列第</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种报价方式。</w:t>
      </w:r>
      <w:r/>
    </w:p>
    <w:p>
      <w:pPr>
        <w:ind w:firstLine="480"/>
        <w:keepLines w:val="0"/>
        <w:keepNext w:val="0"/>
        <w:pageBreakBefore w:val="0"/>
        <w:spacing w:line="360" w:lineRule="auto"/>
        <w:widowControl w:val="off"/>
        <w:tabs>
          <w:tab w:val="left" w:pos="1260" w:leader="none"/>
        </w:tabs>
        <w:rPr>
          <w:rFonts w:hint="eastAsia" w:ascii="宋体" w:hAnsi="宋体" w:cs="宋体"/>
          <w:color w:val="000000"/>
          <w:sz w:val="24"/>
          <w:highlight w:val="none"/>
          <w:lang w:val="zh-CN"/>
        </w:rPr>
        <w:outlineLvl w:val="9"/>
      </w:pPr>
      <w:r>
        <w:rPr>
          <w:rFonts w:hint="eastAsia" w:ascii="宋体" w:hAnsi="宋体" w:cs="宋体"/>
          <w:color w:val="000000"/>
          <w:sz w:val="24"/>
          <w:highlight w:val="none"/>
          <w:lang w:val="zh-CN"/>
        </w:rPr>
        <w:t xml:space="preserve">（1）固定总价报价。竞争报价人应充分考虑施工期间各类建材市场价格变化，政策性调整的风险，一旦经评审确定承包人，报价不作调整。</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（2）固定综合单价报价。具体调整办法可如下：</w:t>
      </w:r>
      <w:r/>
    </w:p>
    <w:p>
      <w:pPr>
        <w:ind w:firstLine="480"/>
        <w:keepLines w:val="0"/>
        <w:keepNext w:val="0"/>
        <w:pageBreakBefore w:val="0"/>
        <w:spacing w:line="360" w:lineRule="auto"/>
        <w:shd w:val="clear" w:color="auto" w:fill="auto"/>
        <w:widowControl w:val="off"/>
        <w:tabs>
          <w:tab w:val="left" w:pos="16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①磋商供应商报价时，必须按统一的工程量清单报价，成交后，本工程中工程量清单项目的综合单价按标底单价下浮之后的综合单价执行【成</w:t>
      </w:r>
      <w:r>
        <w:rPr>
          <w:rFonts w:hint="eastAsia" w:ascii="宋体" w:hAnsi="宋体" w:eastAsia="宋体" w:cs="宋体"/>
          <w:color w:val="000000"/>
          <w:sz w:val="24"/>
          <w:szCs w:val="24"/>
          <w:highlight w:val="none"/>
        </w:rPr>
        <w:t xml:space="preserve">交下浮率＝（标底价－成交价）/[标底价－暂列金额×(1＋规费费率)×(1＋税率)-专业工程暂估价×(1＋规费费率)×(1＋税率)-材料暂估价包括甲供材料费×(1＋安全文明施工措施费率)×(1＋规费费率)×(1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keepLines w:val="0"/>
        <w:keepNext w:val="0"/>
        <w:pageBreakBefore w:val="0"/>
        <w:spacing w:line="360" w:lineRule="auto"/>
        <w:shd w:val="clear" w:color="auto" w:fill="auto"/>
        <w:widowControl w:val="off"/>
        <w:tabs>
          <w:tab w:val="left" w:pos="16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成交价）/[标底价－暂列金额×(1＋规费费率)×(1＋税率)-专业工程暂估价×(1＋规费费率)×(1＋税率)-材料暂估价包括甲供材料费×(1＋安全文明施工措施费率)×(1＋规费费率)×(1＋税率)]。</w:t>
      </w:r>
      <w:r/>
    </w:p>
    <w:p>
      <w:pPr>
        <w:ind w:firstLine="480"/>
        <w:keepLines w:val="0"/>
        <w:keepNext w:val="0"/>
        <w:pageBreakBefore w:val="0"/>
        <w:spacing w:line="360" w:lineRule="auto"/>
        <w:shd w:val="clear" w:color="auto" w:fill="auto"/>
        <w:widowControl w:val="off"/>
        <w:tabs>
          <w:tab w:val="left" w:pos="162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③本工程在</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中已明确的各项施工措施费，均包含在合同总价中。其他在</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和答疑中未提及、未明确部分的施工措施费项目，可以根据相关资料按实调整，并作相应的下浮。</w:t>
      </w:r>
      <w:r/>
    </w:p>
    <w:p>
      <w:pPr>
        <w:ind w:firstLine="480"/>
        <w:jc w:val="left"/>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在履行合同过程中，由于设计变更或其他原因确需调整合同金额的，经批准同意后，根据追加的采购计划签订补充合同，但全部补充合同的采购金额不得超过原合同金额10%。</w:t>
      </w:r>
      <w:r/>
    </w:p>
    <w:p>
      <w:pPr>
        <w:ind w:firstLine="480"/>
        <w:jc w:val="left"/>
        <w:keepLines w:val="0"/>
        <w:keepNext w:val="0"/>
        <w:pageBreakBefore w:val="0"/>
        <w:spacing w:line="360" w:lineRule="auto"/>
        <w:widowControl w:val="off"/>
        <w:rPr>
          <w:rFonts w:hint="eastAsia" w:ascii="宋体" w:hAnsi="宋体" w:cs="宋体"/>
          <w:b/>
          <w:bCs/>
          <w:i w:val="0"/>
          <w:iCs w:val="0"/>
          <w:color w:val="000000"/>
          <w:sz w:val="24"/>
          <w:highlight w:val="none"/>
          <w:lang w:val="zh-CN"/>
        </w:rPr>
        <w:outlineLvl w:val="9"/>
      </w:pPr>
      <w:r>
        <w:rPr>
          <w:rFonts w:hint="eastAsia" w:ascii="宋体" w:hAnsi="宋体" w:cs="宋体"/>
          <w:color w:val="000000"/>
          <w:sz w:val="24"/>
          <w:highlight w:val="none"/>
          <w:lang w:val="en-US" w:eastAsia="zh-CN"/>
        </w:rPr>
        <w:t xml:space="preserve">3.</w:t>
      </w:r>
      <w:r>
        <w:rPr>
          <w:rFonts w:hint="eastAsia" w:ascii="宋体" w:hAnsi="宋体" w:cs="宋体"/>
          <w:b/>
          <w:bCs/>
          <w:i w:val="0"/>
          <w:iCs w:val="0"/>
          <w:color w:val="000000"/>
          <w:sz w:val="24"/>
          <w:highlight w:val="none"/>
          <w:lang w:val="zh-CN"/>
        </w:rPr>
        <w:t xml:space="preserve">报价时，不可竞争费用均按规定计算，不得让利或随意调整计算标准，否则报价无效。规费费率详见工程量清单。江苏省安全文明施工措施费应放在措施项目清单中。磋商</w:t>
      </w:r>
      <w:r>
        <w:rPr>
          <w:rFonts w:hint="eastAsia" w:ascii="宋体" w:hAnsi="宋体" w:cs="宋体"/>
          <w:b/>
          <w:bCs/>
          <w:i w:val="0"/>
          <w:iCs w:val="0"/>
          <w:color w:val="000000"/>
          <w:sz w:val="24"/>
          <w:highlight w:val="none"/>
        </w:rPr>
        <w:t xml:space="preserve">供应商</w:t>
      </w:r>
      <w:r>
        <w:rPr>
          <w:rFonts w:hint="eastAsia" w:ascii="宋体" w:hAnsi="宋体" w:cs="宋体"/>
          <w:b/>
          <w:bCs/>
          <w:i w:val="0"/>
          <w:iCs w:val="0"/>
          <w:color w:val="000000"/>
          <w:sz w:val="24"/>
          <w:highlight w:val="none"/>
          <w:lang w:val="zh-CN"/>
        </w:rPr>
        <w:t xml:space="preserve">不得将不可竞争费用降低标准收取，不可竞争费费率详见工程量清单。</w:t>
      </w:r>
      <w:r/>
    </w:p>
    <w:p>
      <w:pPr>
        <w:ind w:firstLine="480"/>
        <w:jc w:val="left"/>
        <w:keepLines w:val="0"/>
        <w:keepNext w:val="0"/>
        <w:pageBreakBefore w:val="0"/>
        <w:spacing w:line="360" w:lineRule="auto"/>
        <w:widowControl w:val="off"/>
        <w:rPr>
          <w:rFonts w:hint="eastAsia" w:ascii="宋体" w:hAnsi="宋体" w:cs="宋体"/>
          <w:color w:val="000000"/>
          <w:sz w:val="24"/>
          <w:highlight w:val="none"/>
          <w:lang w:val="zh-CN"/>
        </w:rPr>
        <w:outlineLvl w:val="9"/>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val="zh-CN"/>
        </w:rPr>
        <w:t xml:space="preserve">计价格式中列明的所有需要填报的单价和合价，磋商</w:t>
      </w:r>
      <w:r>
        <w:rPr>
          <w:rFonts w:hint="eastAsia" w:ascii="宋体" w:hAnsi="宋体" w:cs="宋体"/>
          <w:color w:val="000000"/>
          <w:sz w:val="24"/>
          <w:highlight w:val="none"/>
        </w:rPr>
        <w:t xml:space="preserve">供应商</w:t>
      </w:r>
      <w:r>
        <w:rPr>
          <w:rFonts w:hint="eastAsia" w:ascii="宋体" w:hAnsi="宋体" w:cs="宋体"/>
          <w:color w:val="000000"/>
          <w:sz w:val="24"/>
          <w:highlight w:val="none"/>
          <w:lang w:val="zh-CN"/>
        </w:rPr>
        <w:t xml:space="preserve">均需填报，未填报的单价和合价，视为此项费用已包含在工程量清单的其他单价和合价中。</w:t>
      </w:r>
      <w:r/>
    </w:p>
    <w:p>
      <w:pPr>
        <w:ind w:firstLine="480"/>
        <w:keepLines w:val="0"/>
        <w:keepNext w:val="0"/>
        <w:pageBreakBefore w:val="0"/>
        <w:spacing w:line="360" w:lineRule="auto"/>
        <w:widowControl w:val="off"/>
        <w:rPr>
          <w:rFonts w:hint="default" w:ascii="宋体" w:hAnsi="宋体" w:eastAsia="宋体" w:cs="宋体"/>
          <w:bCs/>
          <w:color w:val="000000"/>
          <w:sz w:val="24"/>
          <w:highlight w:val="none"/>
          <w:lang w:val="en-US" w:eastAsia="zh-CN"/>
        </w:rPr>
        <w:outlineLvl w:val="9"/>
      </w:pPr>
      <w:r>
        <w:rPr>
          <w:rFonts w:hint="eastAsia" w:ascii="宋体" w:hAnsi="宋体" w:cs="宋体"/>
          <w:bCs/>
          <w:color w:val="000000"/>
          <w:sz w:val="24"/>
          <w:highlight w:val="none"/>
          <w:lang w:val="en-US" w:eastAsia="zh-CN"/>
        </w:rPr>
        <w:t xml:space="preserve">5.本工程所有提供参考品牌及规格型号的建筑安装材料，供应商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成交价格不予调整。</w:t>
      </w:r>
      <w:r/>
    </w:p>
    <w:p>
      <w:pPr>
        <w:ind w:firstLine="480"/>
        <w:keepLines w:val="0"/>
        <w:keepNext w:val="0"/>
        <w:pageBreakBefore w:val="0"/>
        <w:spacing w:line="360" w:lineRule="auto"/>
        <w:widowControl w:val="off"/>
        <w:rPr>
          <w:rFonts w:hint="default" w:ascii="宋体" w:hAnsi="宋体" w:eastAsia="宋体" w:cs="宋体"/>
          <w:bCs/>
          <w:color w:val="000000"/>
          <w:sz w:val="24"/>
          <w:highlight w:val="none"/>
          <w:lang w:val="en-US" w:eastAsia="zh-CN"/>
        </w:rPr>
        <w:outlineLvl w:val="9"/>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磋商响应保证金：</w:t>
      </w:r>
      <w:r>
        <w:rPr>
          <w:rFonts w:hint="eastAsia" w:ascii="宋体" w:hAnsi="宋体" w:cs="宋体"/>
          <w:bCs/>
          <w:color w:val="000000"/>
          <w:sz w:val="24"/>
          <w:highlight w:val="none"/>
          <w:lang w:val="en-US" w:eastAsia="zh-CN"/>
        </w:rPr>
        <w:t xml:space="preserve">见前附表。</w:t>
      </w:r>
      <w:r/>
    </w:p>
    <w:p>
      <w:pPr>
        <w:ind w:firstLine="482"/>
        <w:keepLines w:val="0"/>
        <w:keepNext w:val="0"/>
        <w:pageBreakBefore w:val="0"/>
        <w:spacing w:line="360" w:lineRule="auto"/>
        <w:widowControl w:val="off"/>
        <w:rPr>
          <w:rFonts w:hint="eastAsia" w:ascii="宋体" w:hAnsi="宋体" w:cs="宋体"/>
          <w:b/>
          <w:bCs w:val="0"/>
          <w:color w:val="000000"/>
          <w:sz w:val="24"/>
          <w:highlight w:val="none"/>
        </w:rPr>
        <w:outlineLvl w:val="9"/>
      </w:pPr>
      <w:r>
        <w:rPr>
          <w:rFonts w:hint="eastAsia" w:ascii="宋体" w:hAnsi="宋体" w:cs="宋体"/>
          <w:b/>
          <w:bCs w:val="0"/>
          <w:color w:val="000000"/>
          <w:sz w:val="24"/>
          <w:highlight w:val="none"/>
          <w:lang w:val="en-US" w:eastAsia="zh-CN"/>
        </w:rPr>
        <w:t xml:space="preserve">十二</w:t>
      </w:r>
      <w:r>
        <w:rPr>
          <w:rFonts w:hint="eastAsia" w:ascii="宋体" w:hAnsi="宋体" w:cs="宋体"/>
          <w:b/>
          <w:bCs w:val="0"/>
          <w:color w:val="000000"/>
          <w:sz w:val="24"/>
          <w:highlight w:val="none"/>
        </w:rPr>
        <w:t xml:space="preserve">、响应文件的组成：</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1.封面；</w:t>
      </w:r>
      <w:r/>
    </w:p>
    <w:p>
      <w:pPr>
        <w:ind w:firstLine="480"/>
        <w:keepLines w:val="0"/>
        <w:keepNext w:val="0"/>
        <w:pageBreakBefore w:val="0"/>
        <w:spacing w:line="360" w:lineRule="auto"/>
        <w:widowControl w:val="off"/>
        <w:rPr>
          <w:rFonts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2.开标一览表。</w:t>
      </w:r>
      <w:r/>
    </w:p>
    <w:p>
      <w:pPr>
        <w:ind w:firstLine="482"/>
        <w:keepLines w:val="0"/>
        <w:keepNext w:val="0"/>
        <w:pageBreakBefore w:val="0"/>
        <w:spacing w:line="360" w:lineRule="auto"/>
        <w:widowControl w:val="off"/>
        <w:rPr>
          <w:rFonts w:ascii="宋体" w:hAnsi="宋体" w:cs="宋体"/>
          <w:b/>
          <w:bCs/>
          <w:sz w:val="24"/>
          <w:szCs w:val="24"/>
          <w:highlight w:val="none"/>
          <w:lang w:val="en-US" w:eastAsia="zh-CN"/>
        </w:rPr>
        <w:outlineLvl w:val="9"/>
      </w:pPr>
      <w:r>
        <w:rPr>
          <w:rFonts w:hint="eastAsia" w:ascii="宋体" w:hAnsi="宋体" w:cs="宋体"/>
          <w:b/>
          <w:bCs/>
          <w:sz w:val="24"/>
          <w:szCs w:val="24"/>
          <w:highlight w:val="none"/>
          <w:lang w:val="en-US" w:eastAsia="zh-CN"/>
        </w:rPr>
        <w:t xml:space="preserve">3.资格审查响应文件：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3.1</w:t>
      </w:r>
      <w:r>
        <w:rPr>
          <w:rFonts w:hint="eastAsia" w:ascii="宋体" w:hAnsi="宋体" w:eastAsia="宋体" w:cs="宋体"/>
          <w:sz w:val="24"/>
          <w:szCs w:val="24"/>
          <w:highlight w:val="none"/>
        </w:rPr>
        <w:t xml:space="preserve">关于资格文件的声明函（格式见第三章）；</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供应商营业执照副本、税务登记证副本、组织机构代码证或三证合一营业执照副本复印件；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3.3</w:t>
      </w:r>
      <w:r>
        <w:rPr>
          <w:rFonts w:hint="eastAsia" w:ascii="宋体" w:hAnsi="宋体" w:eastAsia="宋体" w:cs="宋体"/>
          <w:sz w:val="24"/>
          <w:szCs w:val="24"/>
          <w:highlight w:val="none"/>
        </w:rPr>
        <w:t xml:space="preserve">供应商法定代表人身份证复印件；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法定代表人授权委托书原件（如有授权）（格式见第三章）；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供应商代理人身份证复印件（如有授权）；</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3.6</w:t>
      </w:r>
      <w:r>
        <w:rPr>
          <w:rFonts w:hint="eastAsia" w:ascii="宋体" w:hAnsi="宋体" w:eastAsia="宋体" w:cs="宋体"/>
          <w:b w:val="0"/>
          <w:bCs w:val="0"/>
          <w:color w:val="auto"/>
          <w:sz w:val="24"/>
          <w:szCs w:val="24"/>
          <w:highlight w:val="none"/>
          <w:lang w:val="en-US" w:eastAsia="zh-CN"/>
        </w:rPr>
        <w:t xml:space="preserve">合格供应商的基本条件：</w:t>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①有独立承担民事责任的能力证明</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法人或者其他组织的营业执照等证明文件，自然人的身份证明</w:t>
      </w:r>
      <w:r>
        <w:rPr>
          <w:rFonts w:hint="eastAsia" w:ascii="宋体" w:hAnsi="宋体" w:cs="Times New Roman"/>
          <w:color w:val="auto"/>
          <w:sz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②有良好的商业信誉和健全的财务会计制度证明</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包括但不限于最近一期经审计的财务报告，其他组织、自然人及成立未满一年的法人应提供银行出具的资信证明</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③履行合同所必备的设备和专业技术能力的证明材料</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履行合同所必备的设备和专业技术能力的证明材料或承诺</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auto"/>
          <w:sz w:val="24"/>
          <w:highlight w:val="none"/>
          <w:lang w:val="en-US" w:eastAsia="zh-CN"/>
        </w:rPr>
        <w:t xml:space="preserve">④依法缴纳税收和社会保障资金的良好记录</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如税务登记证(如有)和合理期限内依法缴纳税收的凭据，社会保险登记证和合理期限内依法缴纳社会保险的凭据(专</w:t>
      </w:r>
      <w:r>
        <w:rPr>
          <w:rFonts w:hint="eastAsia" w:ascii="宋体" w:hAnsi="宋体" w:eastAsia="宋体" w:cs="Times New Roman"/>
          <w:color w:val="000000"/>
          <w:sz w:val="24"/>
          <w:highlight w:val="none"/>
          <w:lang w:val="en-US" w:eastAsia="zh-CN"/>
        </w:rPr>
        <w:t xml:space="preserve">用收据或社会保险缴纳清单)。如为依法免税或不需要缴纳社会保障资金的则须提供相关证明材料</w:t>
      </w:r>
      <w:r>
        <w:rPr>
          <w:rFonts w:hint="eastAsia" w:ascii="宋体" w:hAnsi="宋体" w:cs="Times New Roman"/>
          <w:color w:val="000000"/>
          <w:sz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⑤参加本次政府采购活动前三年内在经营活动中没有重大违法记录的书面声明函</w:t>
      </w:r>
      <w:r>
        <w:rPr>
          <w:rFonts w:ascii="宋体" w:hAnsi="宋体" w:cs="宋体"/>
          <w:color w:val="auto"/>
          <w:sz w:val="24"/>
          <w:highlight w:val="none"/>
        </w:rPr>
        <w:t xml:space="preserve">（提供参加本次政府采购活动前3年内在经营活动中没有重大违法记录的书面声明）</w:t>
      </w:r>
      <w:r>
        <w:rPr>
          <w:rFonts w:hint="eastAsia" w:ascii="宋体" w:hAnsi="宋体" w:eastAsia="宋体" w:cs="Times New Roman"/>
          <w:color w:val="000000"/>
          <w:sz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highlight w:val="none"/>
          <w:lang w:eastAsia="zh-CN"/>
        </w:rPr>
        <w:t xml:space="preserve">⑥未处于被行政或</w:t>
      </w:r>
      <w:r>
        <w:rPr>
          <w:rFonts w:hint="eastAsia" w:ascii="宋体" w:hAnsi="宋体" w:eastAsia="宋体" w:cs="宋体"/>
          <w:color w:val="000000"/>
          <w:sz w:val="24"/>
          <w:szCs w:val="24"/>
          <w:highlight w:val="none"/>
          <w:lang w:eastAsia="zh-CN"/>
        </w:rPr>
        <w:t xml:space="preserve">司法机关责令停业或停止投标资格的声明；</w:t>
      </w:r>
      <w:r/>
    </w:p>
    <w:p>
      <w:pPr>
        <w:ind w:firstLine="480"/>
        <w:keepLines w:val="0"/>
        <w:keepNext w:val="0"/>
        <w:pageBreakBefore w:val="0"/>
        <w:spacing w:line="360" w:lineRule="auto"/>
        <w:widowControl w:val="off"/>
        <w:rPr>
          <w:rFonts w:ascii="宋体" w:hAnsi="宋体" w:eastAsia="宋体"/>
          <w:bCs/>
          <w:color w:val="000000"/>
          <w:sz w:val="24"/>
          <w:highlight w:val="none"/>
          <w:lang w:val="en-US" w:eastAsia="zh-CN"/>
        </w:rPr>
      </w:pPr>
      <w:r>
        <w:rPr>
          <w:rFonts w:hint="eastAsia" w:ascii="宋体" w:hAnsi="宋体" w:cs="宋体"/>
          <w:color w:val="000000"/>
          <w:sz w:val="24"/>
          <w:highlight w:val="none"/>
          <w:lang w:val="en-US" w:eastAsia="zh-CN"/>
        </w:rPr>
        <w:t xml:space="preserve">⑦</w:t>
      </w:r>
      <w:r>
        <w:rPr>
          <w:rFonts w:hint="eastAsia" w:ascii="宋体" w:hAnsi="宋体" w:eastAsia="宋体" w:cs="宋体"/>
          <w:sz w:val="24"/>
          <w:szCs w:val="24"/>
          <w:highlight w:val="none"/>
        </w:rPr>
        <w:t xml:space="preserve">供应商具有</w:t>
      </w:r>
      <w:r>
        <w:rPr>
          <w:rFonts w:hint="eastAsia" w:ascii="宋体" w:hAnsi="宋体" w:eastAsia="宋体" w:cs="宋体"/>
          <w:sz w:val="24"/>
          <w:szCs w:val="24"/>
          <w:highlight w:val="none"/>
          <w:lang w:val="en-US" w:eastAsia="zh-CN"/>
        </w:rPr>
        <w:t xml:space="preserve">有效期内的</w:t>
      </w:r>
      <w:r>
        <w:rPr>
          <w:rFonts w:hint="eastAsia" w:ascii="宋体" w:hAnsi="宋体" w:eastAsia="宋体" w:cs="宋体"/>
          <w:sz w:val="24"/>
          <w:szCs w:val="24"/>
          <w:highlight w:val="none"/>
        </w:rPr>
        <w:t xml:space="preserve">市政公用工程施工总承包三级(含)以上资质；同时具备有效的《安全生产许可证》；</w:t>
      </w:r>
      <w:r/>
    </w:p>
    <w:p>
      <w:pPr>
        <w:ind w:firstLine="480"/>
        <w:jc w:val="left"/>
        <w:keepLines w:val="0"/>
        <w:keepNext w:val="0"/>
        <w:pageBreakBefore w:val="0"/>
        <w:spacing w:line="360" w:lineRule="auto"/>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⑧</w:t>
      </w:r>
      <w:r>
        <w:rPr>
          <w:rFonts w:hint="eastAsia" w:ascii="宋体" w:hAnsi="宋体" w:eastAsia="宋体" w:cs="宋体"/>
          <w:sz w:val="24"/>
          <w:szCs w:val="24"/>
          <w:highlight w:val="none"/>
        </w:rPr>
        <w:t xml:space="preserve">拟选派项目经理资质等级：具有市政公用工程二级注册建造师及以上资质并具有《建筑施工企业项目负责人安全生产考核合格证书》（B类）及响应</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为其缴纳社保</w:t>
      </w:r>
      <w:r>
        <w:rPr>
          <w:rFonts w:hint="eastAsia" w:ascii="宋体" w:hAnsi="宋体" w:cs="宋体"/>
          <w:sz w:val="24"/>
          <w:szCs w:val="24"/>
          <w:highlight w:val="none"/>
          <w:lang w:eastAsia="zh-CN"/>
        </w:rPr>
        <w:t xml:space="preserve">；</w:t>
      </w:r>
      <w:r/>
    </w:p>
    <w:p>
      <w:pPr>
        <w:pStyle w:val="878"/>
        <w:ind w:firstLine="480"/>
        <w:keepLines w:val="0"/>
        <w:keepNext w:val="0"/>
        <w:pageBreakBefore w:val="0"/>
        <w:spacing w:line="360" w:lineRule="auto"/>
        <w:widowControl w:val="off"/>
        <w:tabs>
          <w:tab w:val="left" w:pos="808"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⑨</w:t>
      </w:r>
      <w:r>
        <w:rPr>
          <w:rFonts w:hint="eastAsia" w:ascii="宋体" w:hAnsi="宋体" w:eastAsia="宋体" w:cs="宋体"/>
          <w:color w:val="000000"/>
          <w:sz w:val="24"/>
          <w:highlight w:val="none"/>
          <w:lang w:eastAsia="zh-CN"/>
        </w:rPr>
        <w:t xml:space="preserve">《项目负责人无在建工程承诺书》</w:t>
      </w:r>
      <w:r>
        <w:rPr>
          <w:rFonts w:hint="eastAsia" w:ascii="宋体" w:hAnsi="宋体" w:cs="宋体"/>
          <w:bCs/>
          <w:color w:val="000000"/>
          <w:sz w:val="24"/>
          <w:highlight w:val="none"/>
          <w:lang w:val="en-US"/>
        </w:rPr>
        <w:t xml:space="preserve">（格式见第三章）</w:t>
      </w:r>
      <w:r>
        <w:rPr>
          <w:rFonts w:hint="eastAsia" w:ascii="宋体" w:hAnsi="宋体" w:eastAsia="宋体" w:cs="宋体"/>
          <w:bCs/>
          <w:color w:val="000000"/>
          <w:sz w:val="24"/>
          <w:highlight w:val="none"/>
          <w:lang w:val="en-US" w:eastAsia="zh-CN"/>
        </w:rPr>
        <w:t xml:space="preserve">；</w:t>
      </w:r>
      <w:r/>
    </w:p>
    <w:p>
      <w:pPr>
        <w:pStyle w:val="878"/>
        <w:ind w:firstLine="480"/>
        <w:keepLines w:val="0"/>
        <w:keepNext w:val="0"/>
        <w:pageBreakBefore w:val="0"/>
        <w:spacing w:line="360" w:lineRule="auto"/>
        <w:widowControl w:val="off"/>
        <w:tabs>
          <w:tab w:val="left" w:pos="808"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⑩中小微企业声明函/残疾人福利性单位声明函/监狱企业证明材料</w:t>
      </w:r>
      <w:r>
        <w:rPr>
          <w:rFonts w:hint="eastAsia" w:ascii="宋体" w:hAnsi="宋体" w:cs="宋体"/>
          <w:bCs/>
          <w:color w:val="000000"/>
          <w:sz w:val="24"/>
          <w:highlight w:val="none"/>
          <w:lang w:val="en-US"/>
        </w:rPr>
        <w:t xml:space="preserve">（格式见第三章）</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lang w:val="en-US" w:eastAsia="zh-CN"/>
        </w:rPr>
        <w:t xml:space="preserve">3.7</w:t>
      </w:r>
      <w:r>
        <w:rPr>
          <w:rFonts w:hint="eastAsia" w:ascii="宋体" w:hAnsi="宋体" w:cs="宋体"/>
          <w:bCs/>
          <w:color w:val="000000"/>
          <w:sz w:val="24"/>
          <w:highlight w:val="none"/>
        </w:rPr>
        <w:t xml:space="preserve">供应商情况表</w:t>
      </w:r>
      <w:r>
        <w:rPr>
          <w:rFonts w:hint="eastAsia" w:ascii="宋体" w:hAnsi="宋体" w:eastAsia="宋体" w:cs="宋体"/>
          <w:sz w:val="24"/>
          <w:szCs w:val="24"/>
          <w:highlight w:val="none"/>
          <w:lang w:val="en-US" w:eastAsia="zh-CN"/>
        </w:rPr>
        <w:t xml:space="preserve">（格式见第三章）</w:t>
      </w:r>
      <w:r>
        <w:rPr>
          <w:rFonts w:hint="eastAsia" w:ascii="宋体" w:hAnsi="宋体" w:cs="宋体"/>
          <w:bCs/>
          <w:color w:val="000000"/>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bCs/>
          <w:color w:val="000000"/>
          <w:sz w:val="24"/>
          <w:highlight w:val="none"/>
          <w:lang w:val="en-US" w:eastAsia="zh-CN"/>
        </w:rPr>
        <w:t xml:space="preserve">3.8</w:t>
      </w:r>
      <w:r>
        <w:rPr>
          <w:rFonts w:hint="eastAsia" w:ascii="宋体" w:hAnsi="宋体" w:eastAsia="宋体" w:cs="宋体"/>
          <w:sz w:val="24"/>
          <w:szCs w:val="24"/>
          <w:highlight w:val="none"/>
          <w:lang w:val="en-US" w:eastAsia="zh-CN"/>
        </w:rPr>
        <w:t xml:space="preserve">响应供应商与其他单位存在控股、管理关系情况表（格式见第三章）；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3.9</w:t>
      </w:r>
      <w:r>
        <w:rPr>
          <w:rFonts w:hint="eastAsia" w:ascii="宋体" w:hAnsi="宋体" w:eastAsia="宋体" w:cs="宋体"/>
          <w:sz w:val="24"/>
          <w:szCs w:val="24"/>
          <w:highlight w:val="none"/>
          <w:lang w:eastAsia="zh-CN"/>
        </w:rPr>
        <w:t xml:space="preserve">其它有关资格证明的文件</w:t>
      </w:r>
      <w:r>
        <w:rPr>
          <w:rFonts w:hint="eastAsia" w:ascii="宋体" w:hAnsi="宋体" w:cs="宋体"/>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cs="宋体"/>
          <w:b/>
          <w:bCs/>
          <w:sz w:val="24"/>
          <w:szCs w:val="24"/>
          <w:highlight w:val="none"/>
          <w:lang w:eastAsia="zh-CN"/>
        </w:rPr>
        <w:outlineLvl w:val="9"/>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符合性审查响应文件</w:t>
      </w:r>
      <w:r>
        <w:rPr>
          <w:rFonts w:hint="eastAsia" w:ascii="宋体" w:hAnsi="宋体" w:cs="宋体"/>
          <w:b/>
          <w:bCs/>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eastAsia="宋体" w:cs="宋体"/>
          <w:bCs/>
          <w:color w:val="000000"/>
          <w:sz w:val="24"/>
          <w:highlight w:val="none"/>
          <w:lang w:val="en-US" w:eastAsia="zh-CN"/>
        </w:rPr>
        <w:t xml:space="preserve">4.1</w:t>
      </w:r>
      <w:r>
        <w:rPr>
          <w:rFonts w:hint="eastAsia" w:ascii="宋体" w:hAnsi="宋体" w:cs="宋体"/>
          <w:bCs/>
          <w:color w:val="000000"/>
          <w:sz w:val="24"/>
          <w:highlight w:val="none"/>
          <w:lang w:val="en-US" w:eastAsia="zh-CN"/>
        </w:rPr>
        <w:t xml:space="preserve">《</w:t>
      </w:r>
      <w:r>
        <w:rPr>
          <w:rFonts w:hint="eastAsia" w:ascii="宋体" w:hAnsi="宋体"/>
          <w:color w:val="000000"/>
          <w:sz w:val="24"/>
          <w:highlight w:val="none"/>
        </w:rPr>
        <w:t xml:space="preserve">磋商响应函</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（格式见第三章）</w:t>
      </w:r>
      <w:r>
        <w:rPr>
          <w:rFonts w:hint="eastAsia" w:ascii="宋体" w:hAnsi="宋体" w:eastAsia="宋体" w:cs="宋体"/>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eastAsia="宋体" w:cs="宋体"/>
          <w:bCs/>
          <w:color w:val="000000"/>
          <w:sz w:val="24"/>
          <w:highlight w:val="none"/>
          <w:lang w:val="en-US" w:eastAsia="zh-CN"/>
        </w:rPr>
        <w:t xml:space="preserve">4.2</w:t>
      </w:r>
      <w:r>
        <w:rPr>
          <w:rFonts w:hint="eastAsia" w:ascii="宋体" w:hAnsi="宋体"/>
          <w:color w:val="000000"/>
          <w:sz w:val="24"/>
          <w:highlight w:val="none"/>
          <w:lang w:val="en-US" w:eastAsia="zh-CN"/>
        </w:rPr>
        <w:t xml:space="preserve">《报价一览</w:t>
      </w:r>
      <w:r>
        <w:rPr>
          <w:rFonts w:hint="eastAsia" w:ascii="宋体" w:hAnsi="宋体"/>
          <w:color w:val="000000"/>
          <w:sz w:val="24"/>
          <w:highlight w:val="none"/>
        </w:rPr>
        <w:t xml:space="preserve">表</w:t>
      </w:r>
      <w:r>
        <w:rPr>
          <w:rFonts w:hint="eastAsia" w:ascii="宋体" w:hAnsi="宋体"/>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（格式见第三章）</w:t>
      </w:r>
      <w:r>
        <w:rPr>
          <w:rFonts w:hint="eastAsia" w:ascii="宋体" w:hAnsi="宋体" w:eastAsia="宋体" w:cs="宋体"/>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lang w:val="en-US" w:eastAsia="zh-CN"/>
        </w:rPr>
        <w:t xml:space="preserve">4.3</w:t>
      </w:r>
      <w:r>
        <w:rPr>
          <w:rFonts w:hint="eastAsia" w:ascii="宋体" w:hAnsi="宋体" w:eastAsia="宋体" w:cs="宋体"/>
          <w:bCs/>
          <w:color w:val="000000"/>
          <w:sz w:val="24"/>
          <w:highlight w:val="none"/>
        </w:rPr>
        <w:t xml:space="preserve">工程量清单报价明细表；</w:t>
      </w:r>
      <w:r/>
    </w:p>
    <w:p>
      <w:pPr>
        <w:ind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outlineLvl w:val="9"/>
      </w:pPr>
      <w:r>
        <w:rPr>
          <w:rFonts w:hint="eastAsia" w:ascii="宋体" w:hAnsi="宋体" w:eastAsia="宋体" w:cs="宋体"/>
          <w:bCs/>
          <w:color w:val="000000"/>
          <w:sz w:val="24"/>
          <w:highlight w:val="none"/>
          <w:lang w:val="en-US" w:eastAsia="zh-CN"/>
        </w:rPr>
        <w:t xml:space="preserve">4.</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《商务</w:t>
      </w:r>
      <w:r>
        <w:rPr>
          <w:rFonts w:hint="eastAsia" w:ascii="宋体" w:hAnsi="宋体" w:eastAsia="宋体" w:cs="宋体"/>
          <w:bCs/>
          <w:color w:val="000000"/>
          <w:sz w:val="24"/>
          <w:highlight w:val="none"/>
          <w:lang w:val="en-US" w:eastAsia="zh-CN"/>
        </w:rPr>
        <w:t xml:space="preserve">条</w:t>
      </w:r>
      <w:r>
        <w:rPr>
          <w:rFonts w:hint="eastAsia" w:ascii="宋体" w:hAnsi="宋体" w:eastAsia="宋体" w:cs="宋体"/>
          <w:bCs/>
          <w:color w:val="000000"/>
          <w:sz w:val="24"/>
          <w:highlight w:val="none"/>
        </w:rPr>
        <w:t xml:space="preserve">款偏离表》</w:t>
      </w:r>
      <w:r>
        <w:rPr>
          <w:rFonts w:hint="eastAsia" w:ascii="宋体" w:hAnsi="宋体" w:eastAsia="宋体" w:cs="宋体"/>
          <w:bCs/>
          <w:color w:val="000000"/>
          <w:sz w:val="24"/>
          <w:highlight w:val="none"/>
          <w:lang w:val="en-US" w:eastAsia="zh-CN"/>
        </w:rPr>
        <w:t xml:space="preserve">（格式见第三章）</w:t>
      </w:r>
      <w:r>
        <w:rPr>
          <w:rFonts w:hint="eastAsia" w:ascii="宋体" w:hAnsi="宋体" w:eastAsia="宋体" w:cs="宋体"/>
          <w:bCs/>
          <w:color w:val="000000"/>
          <w:sz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4.</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lang w:val="en-US" w:eastAsia="zh-CN"/>
        </w:rPr>
        <w:t xml:space="preserve">《响应保证承诺书》</w:t>
      </w:r>
      <w:r>
        <w:rPr>
          <w:rFonts w:hint="eastAsia" w:ascii="宋体" w:hAnsi="宋体" w:eastAsia="宋体" w:cs="宋体"/>
          <w:bCs/>
          <w:color w:val="000000"/>
          <w:sz w:val="24"/>
          <w:highlight w:val="none"/>
        </w:rPr>
        <w:t xml:space="preserve">（格式见第三章）；</w:t>
      </w:r>
      <w:r/>
    </w:p>
    <w:p>
      <w:pPr>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outlineLvl w:val="9"/>
      </w:pPr>
      <w:r>
        <w:rPr>
          <w:rFonts w:hint="eastAsia" w:ascii="宋体" w:hAnsi="宋体" w:eastAsia="宋体" w:cs="宋体"/>
          <w:bCs/>
          <w:color w:val="000000"/>
          <w:sz w:val="24"/>
          <w:highlight w:val="none"/>
          <w:lang w:val="en-US" w:eastAsia="zh-CN"/>
        </w:rPr>
        <w:t xml:space="preserve">4.6其他有关符合性证明的文件。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lang w:val="en-US" w:eastAsia="zh-CN"/>
        </w:rPr>
        <w:t xml:space="preserve">综合评审响应文件</w:t>
      </w:r>
      <w:r>
        <w:rPr>
          <w:rFonts w:hint="eastAsia" w:ascii="宋体" w:hAnsi="宋体" w:cs="宋体"/>
          <w:b/>
          <w:bCs/>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5.1</w:t>
      </w:r>
      <w:r>
        <w:rPr>
          <w:rFonts w:hint="eastAsia" w:ascii="宋体" w:hAnsi="宋体" w:cs="宋体"/>
          <w:color w:val="000000"/>
          <w:sz w:val="24"/>
          <w:highlight w:val="none"/>
        </w:rPr>
        <w:t xml:space="preserve">针对本项目实施方案；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采购需求及评分标准中所涉及到的其他材料等；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5.3</w:t>
      </w:r>
      <w:r>
        <w:rPr>
          <w:rFonts w:hint="eastAsia" w:ascii="宋体" w:hAnsi="宋体" w:eastAsia="宋体" w:cs="宋体"/>
          <w:sz w:val="24"/>
          <w:szCs w:val="24"/>
          <w:highlight w:val="none"/>
        </w:rPr>
        <w:t xml:space="preserve">企业概况、信誉、管理经验、成果和企业发展方向等的综合说明；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5.4</w:t>
      </w:r>
      <w:r>
        <w:rPr>
          <w:rFonts w:hint="eastAsia" w:ascii="宋体" w:hAnsi="宋体" w:eastAsia="宋体" w:cs="宋体"/>
          <w:sz w:val="24"/>
          <w:szCs w:val="24"/>
          <w:highlight w:val="none"/>
        </w:rPr>
        <w:t xml:space="preserve">其他可以证明磋商供应商资信、资质和货物、服务质量的证书、文件、推荐信等资料。</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（1）以上3为资格审查要求提供的材料，是作为对供应商资格审查、质疑身份认定的依据，响应供应商必须提供并加盖电子公章(投标文件格式中有“法定代表人或被授权人</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签</w:t>
      </w:r>
      <w:r>
        <w:rPr>
          <w:rFonts w:hint="eastAsia" w:ascii="宋体" w:hAnsi="宋体" w:eastAsia="宋体" w:cs="宋体"/>
          <w:b/>
          <w:bCs/>
          <w:sz w:val="24"/>
          <w:szCs w:val="24"/>
          <w:highlight w:val="none"/>
          <w:lang w:val="en-US" w:eastAsia="zh-CN" w:bidi="ar-SA"/>
        </w:rPr>
        <w:t xml:space="preserve">字或</w:t>
      </w:r>
      <w:r>
        <w:rPr>
          <w:rFonts w:hint="eastAsia" w:ascii="宋体" w:hAnsi="宋体" w:cs="宋体"/>
          <w:b/>
          <w:bCs/>
          <w:sz w:val="24"/>
          <w:szCs w:val="24"/>
          <w:highlight w:val="none"/>
          <w:lang w:val="en-US" w:eastAsia="zh-CN" w:bidi="ar-SA"/>
        </w:rPr>
        <w:t xml:space="preserve">签</w:t>
      </w:r>
      <w:r>
        <w:rPr>
          <w:rFonts w:hint="eastAsia" w:ascii="宋体" w:hAnsi="宋体" w:eastAsia="宋体" w:cs="宋体"/>
          <w:b/>
          <w:bCs/>
          <w:sz w:val="24"/>
          <w:szCs w:val="24"/>
          <w:highlight w:val="none"/>
          <w:lang w:val="en-US" w:eastAsia="zh-CN" w:bidi="ar-SA"/>
        </w:rPr>
        <w:t xml:space="preserve">章)”的，</w:t>
      </w:r>
      <w:r>
        <w:rPr>
          <w:rFonts w:hint="eastAsia" w:ascii="宋体" w:hAnsi="宋体" w:cs="宋体"/>
          <w:b/>
          <w:bCs/>
          <w:sz w:val="24"/>
          <w:szCs w:val="24"/>
          <w:highlight w:val="none"/>
          <w:lang w:val="en-US" w:eastAsia="zh-CN" w:bidi="ar-SA"/>
        </w:rPr>
        <w:t xml:space="preserve">签字</w:t>
      </w:r>
      <w:r>
        <w:rPr>
          <w:rFonts w:hint="eastAsia" w:ascii="宋体" w:hAnsi="宋体" w:eastAsia="宋体" w:cs="宋体"/>
          <w:b/>
          <w:bCs/>
          <w:sz w:val="24"/>
          <w:szCs w:val="24"/>
          <w:highlight w:val="none"/>
          <w:lang w:val="en-US" w:eastAsia="zh-CN" w:bidi="ar-SA"/>
        </w:rPr>
        <w:t xml:space="preserve">或</w:t>
      </w:r>
      <w:r>
        <w:rPr>
          <w:rFonts w:hint="eastAsia" w:ascii="宋体" w:hAnsi="宋体" w:cs="宋体"/>
          <w:b/>
          <w:bCs/>
          <w:sz w:val="24"/>
          <w:szCs w:val="24"/>
          <w:highlight w:val="none"/>
          <w:lang w:val="en-US" w:eastAsia="zh-CN" w:bidi="ar-SA"/>
        </w:rPr>
        <w:t xml:space="preserve">签章</w:t>
      </w:r>
      <w:r>
        <w:rPr>
          <w:rFonts w:hint="eastAsia" w:ascii="宋体" w:hAnsi="宋体" w:eastAsia="宋体" w:cs="宋体"/>
          <w:b/>
          <w:bCs/>
          <w:sz w:val="24"/>
          <w:szCs w:val="24"/>
          <w:highlight w:val="none"/>
          <w:lang w:val="en-US" w:eastAsia="zh-CN" w:bidi="ar-SA"/>
        </w:rPr>
        <w:t xml:space="preserve">必须完整)。否则，商响应文件将被认定为不符合资格审查要求。</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以上4为符合性审查须提供的资料，响应供应商必须提供并加盖电子公章(投标文件格式中有“法定代表人或被授权人：(签字或签章)”的，签字或签章必须完整)。否则，磋商响应文件将被认定为未实质性响应。</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（3）</w:t>
      </w:r>
      <w:r>
        <w:rPr>
          <w:rFonts w:hint="eastAsia" w:ascii="宋体" w:hAnsi="宋体" w:eastAsia="宋体" w:cs="宋体"/>
          <w:b/>
          <w:bCs/>
          <w:sz w:val="24"/>
          <w:szCs w:val="24"/>
          <w:highlight w:val="none"/>
          <w:lang w:val="en-US" w:eastAsia="zh-CN" w:bidi="ar-SA"/>
        </w:rPr>
        <w:t xml:space="preserve">制作电子响应文件时必须与投标文件制作软件目录一一对应，将相关资料上传至相应模块。</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firstLine="482"/>
        <w:keepLines w:val="0"/>
        <w:keepNext w:val="0"/>
        <w:pageBreakBefore w:val="0"/>
        <w:spacing w:line="360" w:lineRule="auto"/>
        <w:widowControl w:val="off"/>
        <w:rPr>
          <w:rFonts w:hint="eastAsia" w:ascii="宋体" w:hAnsi="宋体" w:eastAsia="宋体" w:cs="宋体"/>
          <w:b/>
          <w:bCs w:val="0"/>
          <w:color w:val="000000"/>
          <w:sz w:val="24"/>
          <w:highlight w:val="none"/>
          <w:lang w:eastAsia="zh-CN"/>
        </w:rPr>
        <w:outlineLvl w:val="9"/>
      </w:pPr>
      <w:r>
        <w:rPr>
          <w:rFonts w:hint="eastAsia" w:ascii="宋体" w:hAnsi="宋体" w:cs="宋体"/>
          <w:b/>
          <w:bCs w:val="0"/>
          <w:color w:val="000000"/>
          <w:sz w:val="24"/>
          <w:highlight w:val="none"/>
          <w:lang w:val="en-US" w:eastAsia="zh-CN"/>
        </w:rPr>
        <w:t xml:space="preserve">十三</w:t>
      </w:r>
      <w:r>
        <w:rPr>
          <w:rFonts w:hint="eastAsia" w:ascii="宋体" w:hAnsi="宋体" w:cs="宋体"/>
          <w:b/>
          <w:bCs w:val="0"/>
          <w:color w:val="000000"/>
          <w:sz w:val="24"/>
          <w:highlight w:val="none"/>
        </w:rPr>
        <w:t xml:space="preserve">、</w:t>
      </w:r>
      <w:r>
        <w:rPr>
          <w:rFonts w:hint="eastAsia" w:ascii="宋体" w:hAnsi="宋体" w:eastAsia="宋体" w:cs="宋体"/>
          <w:b/>
          <w:bCs w:val="0"/>
          <w:sz w:val="24"/>
          <w:szCs w:val="24"/>
          <w:highlight w:val="none"/>
          <w:lang w:eastAsia="zh-CN"/>
        </w:rPr>
        <w:t xml:space="preserve">响应文件</w:t>
      </w:r>
      <w:r>
        <w:rPr>
          <w:rFonts w:hint="eastAsia" w:ascii="宋体" w:hAnsi="宋体" w:eastAsia="宋体" w:cs="宋体"/>
          <w:b/>
          <w:bCs w:val="0"/>
          <w:sz w:val="24"/>
          <w:szCs w:val="24"/>
          <w:highlight w:val="none"/>
        </w:rPr>
        <w:t xml:space="preserve">编制要求</w:t>
      </w:r>
      <w:r>
        <w:rPr>
          <w:rFonts w:hint="eastAsia" w:ascii="宋体" w:hAnsi="宋体" w:eastAsia="宋体" w:cs="宋体"/>
          <w:b/>
          <w:bCs w:val="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按统一格式编写</w:t>
      </w:r>
      <w:r>
        <w:rPr>
          <w:rFonts w:hint="eastAsia" w:ascii="宋体" w:hAnsi="宋体" w:eastAsia="宋体" w:cs="宋体"/>
          <w:b w:val="0"/>
          <w:bCs/>
          <w:color w:val="000000"/>
          <w:sz w:val="24"/>
          <w:szCs w:val="24"/>
          <w:highlight w:val="none"/>
          <w:lang w:val="en-US" w:eastAsia="zh-CN"/>
        </w:rPr>
        <w:t xml:space="preserve">后上传</w:t>
      </w:r>
      <w:r>
        <w:rPr>
          <w:rFonts w:hint="eastAsia" w:ascii="宋体" w:hAnsi="宋体" w:eastAsia="宋体" w:cs="宋体"/>
          <w:b w:val="0"/>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b w:val="0"/>
          <w:bCs/>
          <w:color w:val="000000"/>
          <w:sz w:val="24"/>
          <w:highlight w:val="none"/>
          <w:lang w:val="zh-CN"/>
        </w:rPr>
      </w:pPr>
      <w:r>
        <w:rPr>
          <w:rFonts w:hint="eastAsia" w:ascii="宋体" w:hAnsi="宋体" w:cs="宋体"/>
          <w:b w:val="0"/>
          <w:bCs/>
          <w:color w:val="000000"/>
          <w:sz w:val="24"/>
          <w:highlight w:val="none"/>
          <w:lang w:val="zh-CN"/>
        </w:rPr>
        <w:t xml:space="preserve">操作方法详见《苏州市政府采购交易管理系统供应商操作手册》（电子版），并在提交响应文件截止时间之前对响应文件进行加密并上传，否则视为放弃参加该采购项目。</w:t>
      </w:r>
      <w:r/>
    </w:p>
    <w:p>
      <w:pPr>
        <w:ind w:firstLine="480"/>
        <w:keepLines w:val="0"/>
        <w:keepNext w:val="0"/>
        <w:pageBreakBefore w:val="0"/>
        <w:spacing w:line="360" w:lineRule="auto"/>
        <w:widowControl w:val="off"/>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rPr>
        <w:t xml:space="preserve">2</w:t>
      </w:r>
      <w:r>
        <w:rPr>
          <w:rFonts w:hint="eastAsia" w:ascii="宋体" w:hAnsi="宋体" w:cs="宋体"/>
          <w:b w:val="0"/>
          <w:bCs/>
          <w:color w:val="000000"/>
          <w:sz w:val="24"/>
          <w:highlight w:val="none"/>
          <w:lang w:val="en-US" w:eastAsia="zh-CN"/>
        </w:rPr>
        <w:t xml:space="preserve">.</w:t>
      </w:r>
      <w:r>
        <w:rPr>
          <w:rFonts w:hint="eastAsia" w:ascii="宋体" w:hAnsi="宋体" w:cs="宋体"/>
          <w:b w:val="0"/>
          <w:bCs/>
          <w:color w:val="000000"/>
          <w:sz w:val="24"/>
          <w:highlight w:val="none"/>
          <w:lang w:val="zh-CN"/>
        </w:rPr>
        <w:t xml:space="preserve">电子响应文件材料中要求加盖公章的必须加盖响应供应商电子公章。</w:t>
      </w:r>
      <w:r/>
    </w:p>
    <w:p>
      <w:pPr>
        <w:ind w:firstLine="482"/>
        <w:keepLines w:val="0"/>
        <w:keepNext w:val="0"/>
        <w:pageBreakBefore w:val="0"/>
        <w:spacing w:line="360" w:lineRule="auto"/>
        <w:widowControl w:val="off"/>
        <w:rPr>
          <w:rFonts w:hint="eastAsia" w:ascii="宋体" w:hAnsi="宋体" w:cs="宋体"/>
          <w:b/>
          <w:bCs w:val="0"/>
          <w:color w:val="000000"/>
          <w:sz w:val="24"/>
          <w:highlight w:val="none"/>
          <w:lang w:val="zh-CN"/>
        </w:rPr>
        <w:outlineLvl w:val="9"/>
      </w:pPr>
      <w:r>
        <w:rPr>
          <w:rFonts w:hint="eastAsia" w:ascii="宋体" w:hAnsi="宋体" w:cs="宋体"/>
          <w:b/>
          <w:bCs w:val="0"/>
          <w:color w:val="000000"/>
          <w:sz w:val="24"/>
          <w:highlight w:val="none"/>
          <w:lang w:val="en-US" w:eastAsia="zh-CN"/>
        </w:rPr>
        <w:t xml:space="preserve">十四</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zh-CN"/>
        </w:rPr>
        <w:t xml:space="preserve">磋商响应截止时间：</w:t>
      </w:r>
      <w:r/>
    </w:p>
    <w:p>
      <w:pPr>
        <w:ind w:firstLine="480"/>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供应商应将响应文件在采购文件要求的截止时间前上传至系统。</w:t>
      </w:r>
      <w:r/>
    </w:p>
    <w:p>
      <w:pPr>
        <w:ind w:firstLine="480"/>
        <w:keepLines w:val="0"/>
        <w:keepNext w:val="0"/>
        <w:pageBreakBefore w:val="0"/>
        <w:spacing w:line="360" w:lineRule="auto"/>
        <w:widowControl w:val="off"/>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采购人推迟磋商截止时间时，供应商自行到</w:t>
      </w:r>
      <w:r>
        <w:rPr>
          <w:rFonts w:hint="eastAsia" w:ascii="宋体" w:hAnsi="宋体" w:cs="宋体"/>
          <w:bCs/>
          <w:color w:val="000000"/>
          <w:sz w:val="24"/>
          <w:highlight w:val="none"/>
          <w:lang w:eastAsia="zh-CN"/>
        </w:rPr>
        <w:t xml:space="preserve">苏州市政府采购网</w:t>
      </w:r>
      <w:r>
        <w:rPr>
          <w:rFonts w:hint="eastAsia" w:ascii="宋体" w:hAnsi="宋体" w:cs="宋体"/>
          <w:bCs/>
          <w:color w:val="000000"/>
          <w:sz w:val="24"/>
          <w:highlight w:val="none"/>
        </w:rPr>
        <w:t xml:space="preserve">查看相关公告</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在这种情况下，采购人和供应商的权利和义务将受到新的截止期约束。</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在投标截止时间止解密的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少于三份，采购人或者采购代理机构有权宣布本次</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失败。</w:t>
      </w:r>
      <w:r/>
    </w:p>
    <w:p>
      <w:pPr>
        <w:ind w:firstLine="482"/>
        <w:keepLines w:val="0"/>
        <w:keepNext w:val="0"/>
        <w:pageBreakBefore w:val="0"/>
        <w:spacing w:line="360" w:lineRule="auto"/>
        <w:widowControl w:val="off"/>
        <w:rPr>
          <w:rFonts w:hint="eastAsia" w:ascii="宋体" w:hAnsi="宋体" w:eastAsia="宋体" w:cs="宋体"/>
          <w:b/>
          <w:bCs w:val="0"/>
          <w:sz w:val="24"/>
          <w:szCs w:val="24"/>
          <w:highlight w:val="none"/>
          <w:lang w:eastAsia="zh-CN"/>
        </w:rPr>
        <w:outlineLvl w:val="9"/>
      </w:pPr>
      <w:r>
        <w:rPr>
          <w:rFonts w:hint="eastAsia" w:ascii="宋体" w:hAnsi="宋体" w:cs="宋体"/>
          <w:b/>
          <w:bCs w:val="0"/>
          <w:color w:val="000000"/>
          <w:sz w:val="24"/>
          <w:highlight w:val="none"/>
          <w:lang w:val="en-US" w:eastAsia="zh-CN"/>
        </w:rPr>
        <w:t xml:space="preserve">十五</w:t>
      </w:r>
      <w:r>
        <w:rPr>
          <w:rFonts w:hint="eastAsia" w:ascii="宋体" w:hAnsi="宋体" w:cs="宋体"/>
          <w:b/>
          <w:bCs w:val="0"/>
          <w:color w:val="000000"/>
          <w:sz w:val="24"/>
          <w:highlight w:val="none"/>
        </w:rPr>
        <w:t xml:space="preserve">、</w:t>
      </w:r>
      <w:r>
        <w:rPr>
          <w:rFonts w:hint="eastAsia" w:ascii="宋体" w:hAnsi="宋体" w:eastAsia="宋体" w:cs="宋体"/>
          <w:b/>
          <w:bCs w:val="0"/>
          <w:sz w:val="24"/>
          <w:szCs w:val="24"/>
          <w:highlight w:val="none"/>
          <w:lang w:eastAsia="zh-CN"/>
        </w:rPr>
        <w:t xml:space="preserve">响应文件</w:t>
      </w:r>
      <w:r>
        <w:rPr>
          <w:rFonts w:hint="eastAsia" w:ascii="宋体" w:hAnsi="宋体" w:eastAsia="宋体" w:cs="宋体"/>
          <w:b/>
          <w:bCs w:val="0"/>
          <w:sz w:val="24"/>
          <w:szCs w:val="24"/>
          <w:highlight w:val="none"/>
        </w:rPr>
        <w:t xml:space="preserve">的修改和撤回</w:t>
      </w:r>
      <w:r>
        <w:rPr>
          <w:rFonts w:hint="eastAsia" w:ascii="宋体" w:hAnsi="宋体" w:cs="宋体"/>
          <w:b/>
          <w:bCs w:val="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1</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keepLines w:val="0"/>
        <w:keepNext w:val="0"/>
        <w:pageBreakBefore w:val="0"/>
        <w:spacing w:line="360" w:lineRule="auto"/>
        <w:widowControl w:val="off"/>
        <w:rPr>
          <w:rFonts w:hint="eastAsia" w:ascii="宋体" w:hAnsi="宋体" w:eastAsia="宋体" w:cs="宋体"/>
          <w:b/>
          <w:bCs w:val="0"/>
          <w:color w:val="000000"/>
          <w:sz w:val="24"/>
          <w:highlight w:val="none"/>
          <w:lang w:eastAsia="zh-CN"/>
        </w:rPr>
        <w:outlineLvl w:val="9"/>
      </w:pPr>
      <w:r>
        <w:rPr>
          <w:rFonts w:hint="eastAsia" w:ascii="宋体" w:hAnsi="宋体" w:cs="宋体"/>
          <w:b/>
          <w:bCs w:val="0"/>
          <w:color w:val="000000"/>
          <w:sz w:val="24"/>
          <w:highlight w:val="none"/>
          <w:lang w:val="en-US" w:eastAsia="zh-CN"/>
        </w:rPr>
        <w:t xml:space="preserve">十六</w:t>
      </w:r>
      <w:r>
        <w:rPr>
          <w:rFonts w:hint="eastAsia" w:ascii="宋体" w:hAnsi="宋体" w:cs="宋体"/>
          <w:b/>
          <w:bCs w:val="0"/>
          <w:color w:val="000000"/>
          <w:sz w:val="24"/>
          <w:highlight w:val="none"/>
        </w:rPr>
        <w:t xml:space="preserve">、</w:t>
      </w:r>
      <w:r>
        <w:rPr>
          <w:rFonts w:hint="eastAsia" w:ascii="宋体" w:hAnsi="宋体" w:eastAsia="宋体" w:cs="宋体"/>
          <w:b/>
          <w:bCs w:val="0"/>
          <w:sz w:val="24"/>
          <w:szCs w:val="24"/>
          <w:highlight w:val="none"/>
        </w:rPr>
        <w:t xml:space="preserve">磋商采购程序</w:t>
      </w:r>
      <w:r>
        <w:rPr>
          <w:rFonts w:hint="eastAsia" w:ascii="宋体" w:hAnsi="宋体" w:cs="宋体"/>
          <w:b/>
          <w:bCs w:val="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采购代理机构按本须知规定的时间、地点主持磋商活动。磋商活动由采购代理机构、采购人、竞争性磋商小组、响应供应商代表及有关方面代表参加。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磋商小组认为有必要与供应商进行磋商的，磋商供应商按顺序进行磋商。磋商小组所有成员应当集中与单一供应商分别进行磋商，并给予所有参加磋商的供应商平等的磋商机会。</w:t>
      </w:r>
      <w:r>
        <w:rPr>
          <w:rFonts w:hint="eastAsia" w:ascii="宋体" w:hAnsi="宋体" w:eastAsia="宋体" w:cs="宋体"/>
          <w:b w:val="0"/>
          <w:bCs w:val="0"/>
          <w:color w:val="000000"/>
          <w:sz w:val="24"/>
          <w:szCs w:val="24"/>
          <w:highlight w:val="none"/>
        </w:rPr>
        <w:t xml:space="preserve">为了便于磋商小组与各供应商及时沟通，供应商应在不见面开标大厅中保持在线状态直至项目</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结束。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根据本竞争性磋商文件和磋商情况对采购需求中的价格商讨、技术、服务以及合同草案条款进行磋商；但不得变动磋商文件中的其他内容。实质性变动的内容，须经采购人代表确认。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对磋商文件作出的实质性变动是磋商文件的有效组成部分，竞争性磋商小组应当及时以书面形式（通过“苏采云”系统）同时通知所有参加磋商的响应供应商。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供应商应当在规定时间内（此处规定时间的计算以采购系统中的倒计时间为准）按照磋商文件的变动情况和磋商小组的要求通过“苏采云”系统重新提交响应文件，并加盖CA电子公章。重新提交的响应文件按磋商文件进行评审。</w:t>
      </w:r>
      <w:r>
        <w:rPr>
          <w:rFonts w:hint="eastAsia" w:ascii="宋体" w:hAnsi="宋体" w:eastAsia="宋体" w:cs="宋体"/>
          <w:b/>
          <w:bCs/>
          <w:sz w:val="24"/>
          <w:szCs w:val="24"/>
          <w:highlight w:val="none"/>
        </w:rPr>
        <w:t xml:space="preserve">未按要求重新提交响应文件的按响应无效处理。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磋商结束后，磋商小组将要求所有实质性响应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7</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线上二次报价：</w:t>
      </w:r>
      <w:r>
        <w:rPr>
          <w:rFonts w:hint="eastAsia" w:ascii="宋体" w:hAnsi="宋体" w:eastAsia="宋体" w:cs="宋体"/>
          <w:sz w:val="24"/>
          <w:szCs w:val="24"/>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具体操作方式见《操作手册》。</w:t>
      </w:r>
      <w:r>
        <w:rPr>
          <w:rFonts w:hint="eastAsia" w:ascii="宋体" w:hAnsi="宋体" w:eastAsia="宋体" w:cs="宋体"/>
          <w:b/>
          <w:bCs/>
          <w:sz w:val="24"/>
          <w:szCs w:val="24"/>
          <w:highlight w:val="none"/>
        </w:rPr>
        <w:t xml:space="preserve">建议各供应商法定代表人或授权委托人始终保持通讯顺畅，时刻关注不见面开标大厅，不离开不见面开标大厅。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磋商小组认为某</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最后报价明显低于其他供应商的最后报价，有可能影响产品质量或者不能诚信履约的，应当要求其在谈判/磋商现场合理的时间内提供书面说明</w:t>
      </w:r>
      <w:bookmarkStart w:id="51" w:name="_Hlk132385548"/>
      <w:r>
        <w:rPr>
          <w:rFonts w:hint="eastAsia" w:ascii="宋体" w:hAnsi="宋体" w:eastAsia="宋体" w:cs="宋体"/>
          <w:sz w:val="24"/>
          <w:szCs w:val="24"/>
          <w:highlight w:val="none"/>
        </w:rPr>
        <w:t xml:space="preserve">（线上开评标项目可通过“苏采云”系统要求其提供）</w:t>
      </w:r>
      <w:bookmarkEnd w:id="51"/>
      <w:r>
        <w:rPr>
          <w:rFonts w:hint="eastAsia" w:ascii="宋体" w:hAnsi="宋体" w:eastAsia="宋体" w:cs="宋体"/>
          <w:sz w:val="24"/>
          <w:szCs w:val="24"/>
          <w:highlight w:val="none"/>
        </w:rPr>
        <w:t xml:space="preserve">，必要时提交相关证明材料；供应商不能证明其报价合理性的，磋商小组应当将其响应文件按无效处理。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最后报价及承诺函是响应供应商响应文件的有效组成部分，且最后报价超采购预算者无成交资格。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竞争性磋商小组成员应当按照客观、公正、审慎的原则，根据磋商文件规定的评审程序、评审方法和评审标准进行独立评审。未实质性响应磋商文件的响应文件按无效响应处理，竞争性磋商小组应当告知提交响应文件的响应供应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eastAsia="宋体" w:cs="宋体"/>
          <w:sz w:val="24"/>
          <w:szCs w:val="24"/>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rPr>
          <w:rFonts w:hint="eastAsia" w:ascii="宋体" w:hAnsi="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十七、异常低价投标（响应）审查</w:t>
      </w:r>
      <w:r>
        <w:rPr>
          <w:rFonts w:hint="eastAsia" w:ascii="宋体" w:hAnsi="宋体" w:cs="宋体"/>
          <w:b/>
          <w:bCs/>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评审过程中出现下列情形之一的，磋商小组应当启动异常低价投标（响应）审查程序：</w:t>
      </w:r>
      <w:r/>
    </w:p>
    <w:p>
      <w:pPr>
        <w:ind w:firstLine="482"/>
        <w:spacing w:line="360" w:lineRule="auto"/>
        <w:rPr>
          <w:rFonts w:hint="eastAsia" w:asciiTheme="minorEastAsia" w:hAnsiTheme="minorEastAsia" w:eastAsiaTheme="minorEastAsia" w:cstheme="minorEastAsia"/>
          <w:b/>
          <w:bCs/>
          <w:sz w:val="24"/>
          <w:szCs w:val="24"/>
        </w:rPr>
      </w:pPr>
      <w:r>
        <w:rPr>
          <w:rFonts w:hint="eastAsia" w:ascii="宋体" w:hAnsi="宋体" w:cs="宋体"/>
          <w:b/>
          <w:bCs/>
          <w:color w:val="auto"/>
          <w:sz w:val="24"/>
          <w:szCs w:val="24"/>
          <w:highlight w:val="none"/>
          <w:lang w:val="en-US" w:eastAsia="zh-CN"/>
        </w:rPr>
        <w:t xml:space="preserve">1.</w:t>
      </w:r>
      <w:r>
        <w:rPr>
          <w:rFonts w:hint="eastAsia" w:asciiTheme="minorEastAsia" w:hAnsiTheme="minorEastAsia" w:eastAsiaTheme="minorEastAsia" w:cstheme="minorEastAsia"/>
          <w:b/>
          <w:bCs/>
          <w:sz w:val="24"/>
          <w:szCs w:val="24"/>
        </w:rPr>
        <w:t xml:space="preserve">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投标(响应)报价低于通过符合性审查的次低报价供应商投标(响应)报价50%的，即投标(响应)报价&lt;通过符合性审查的次低报价供应商投标(响应)报价×50%</w:t>
      </w:r>
      <w:r>
        <w:rPr>
          <w:rFonts w:hint="eastAsia" w:asciiTheme="minorEastAsia" w:hAnsiTheme="minorEastAsia" w:eastAsiaTheme="minorEastAsia" w:cstheme="minorEastAsia"/>
          <w:b/>
          <w:bCs/>
          <w:sz w:val="24"/>
          <w:szCs w:val="24"/>
          <w:lang w:eastAsia="zh-CN"/>
        </w:rPr>
        <w:t xml:space="preserve">；</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响应报价低于采购项目最高限价45%的，即响应报价＜采购项目最高限价×45%；</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磋商小组认定的供应商报价过低、有可能影响产品质量或者不能诚信履约的其他情形。</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磋商小组</w:t>
      </w:r>
      <w:r>
        <w:rPr>
          <w:rFonts w:asciiTheme="minorEastAsia" w:hAnsiTheme="minorEastAsia" w:eastAsiaTheme="minorEastAsia" w:cstheme="minorEastAsia"/>
          <w:b/>
          <w:bCs/>
          <w:sz w:val="24"/>
          <w:szCs w:val="24"/>
        </w:rPr>
        <w:t xml:space="preserve">启动异常低价投标(响应)审查后，</w:t>
      </w:r>
      <w:r>
        <w:rPr>
          <w:rFonts w:ascii="宋体" w:hAnsi="宋体" w:eastAsia="宋体" w:cs="宋体"/>
          <w:b/>
          <w:bCs/>
          <w:sz w:val="24"/>
          <w:szCs w:val="24"/>
        </w:rPr>
        <w:t xml:space="preserve">属于前述第1项至第4项情形的，相关供应商在评审现场于30分钟内对投标(响应)价格作出解释，提供项目具体成本测算等与报价合理性相关的书面说明及必要的证明材料，包括但不限于原材料成本、人工成本、制造费用。其中，属于第3项情形，供应商已随投标(响应)文件一并提交相关书面说明及必要的证明材料的，在评审现场可不再重复提交。</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磋商小组</w:t>
      </w:r>
      <w:r>
        <w:rPr>
          <w:rFonts w:asciiTheme="minorEastAsia" w:hAnsiTheme="minorEastAsia" w:eastAsiaTheme="minorEastAsia" w:cstheme="minorEastAsia"/>
          <w:b/>
          <w:bCs/>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heme="minorEastAsia" w:hAnsiTheme="minorEastAsia" w:eastAsiaTheme="minorEastAsia" w:cstheme="minorEastAsia"/>
          <w:b/>
          <w:bCs/>
          <w:sz w:val="24"/>
          <w:szCs w:val="24"/>
        </w:rPr>
        <w:t xml:space="preserve">磋商小组</w:t>
      </w:r>
      <w:r>
        <w:rPr>
          <w:rFonts w:asciiTheme="minorEastAsia" w:hAnsiTheme="minorEastAsia" w:eastAsiaTheme="minorEastAsia" w:cstheme="minorEastAsia"/>
          <w:b/>
          <w:bCs/>
          <w:sz w:val="24"/>
          <w:szCs w:val="24"/>
        </w:rPr>
        <w:t xml:space="preserve">应当将其作为无效投标(响应)处理。</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十八</w:t>
      </w:r>
      <w:r>
        <w:rPr>
          <w:rFonts w:hint="eastAsia" w:ascii="宋体" w:hAnsi="宋体" w:cs="宋体"/>
          <w:b/>
          <w:bCs/>
          <w:color w:val="000000"/>
          <w:sz w:val="24"/>
          <w:highlight w:val="none"/>
        </w:rPr>
        <w:t xml:space="preserve">、磋商小组</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sz w:val="24"/>
          <w:szCs w:val="24"/>
          <w:highlight w:val="none"/>
        </w:rPr>
        <w:t xml:space="preserve">磋商小组由采购人代表和评审专家共3人以上单数组成，其中评审专家人数不得少于磋商小组成员总数的2/3。采购人代表不得以评审专家身份参加本部门或本单位采购项目的评审。</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磋商小组负责具体的磋商事务，并独立履行以下职责：</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2.1审查磋商响应文件是否符合磋商采购文件的要求，并作出评价；</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2.2要求供应商解释或者澄清其响应文件；</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2.3编写评审报告；</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2.4告知采购人、采购代理机构在评审过程中发现的供应商的违法违规行为；</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磋商小组成员应当履行下列义务：</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3.1遵纪守法，客观、公正、廉洁地履行职责；</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3.2按照磋商采购文件规定的评审办法独立进行评审，对个人的评审意见承担法律责任；</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3.3对磋商过程和结果，以及磋商供应商的商业秘密保密；</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3.4参与评审报告的起草；</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3.5配合采购人、采购代理机构答复供应商提出的质疑；</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3.6配合财政部门的投诉处理和监督检查工作。</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出现下列情况之一的应为无效响应文件，将不予评审：</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4.1</w:t>
      </w:r>
      <w:r>
        <w:rPr>
          <w:rFonts w:hint="eastAsia" w:ascii="宋体" w:hAnsi="宋体" w:cs="宋体"/>
          <w:color w:val="000000"/>
          <w:sz w:val="24"/>
          <w:szCs w:val="24"/>
          <w:highlight w:val="none"/>
        </w:rPr>
        <w:t xml:space="preserve">在竞争性磋商文件递交截止时间以后上传的；</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4.2</w:t>
      </w:r>
      <w:r>
        <w:rPr>
          <w:rFonts w:hint="eastAsia" w:ascii="宋体" w:hAnsi="宋体" w:cs="宋体"/>
          <w:color w:val="000000"/>
          <w:sz w:val="24"/>
          <w:szCs w:val="24"/>
          <w:highlight w:val="none"/>
        </w:rPr>
        <w:t xml:space="preserve">磋商响应供应商未能</w:t>
      </w:r>
      <w:r>
        <w:rPr>
          <w:rFonts w:hint="eastAsia" w:ascii="宋体" w:hAnsi="宋体" w:cs="宋体"/>
          <w:color w:val="000000"/>
          <w:sz w:val="24"/>
          <w:szCs w:val="24"/>
          <w:highlight w:val="none"/>
          <w:lang w:val="en-US" w:eastAsia="zh-CN"/>
        </w:rPr>
        <w:t xml:space="preserve">通过资格性审查或符合性审查的</w:t>
      </w:r>
      <w:r>
        <w:rPr>
          <w:rFonts w:hint="eastAsia" w:ascii="宋体" w:hAnsi="宋体" w:cs="宋体"/>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3</w:t>
      </w:r>
      <w:r>
        <w:rPr>
          <w:rFonts w:hint="eastAsia" w:ascii="宋体" w:hAnsi="宋体" w:cs="宋体"/>
          <w:color w:val="000000"/>
          <w:sz w:val="24"/>
          <w:szCs w:val="24"/>
          <w:highlight w:val="none"/>
        </w:rPr>
        <w:t xml:space="preserve">对一个标项提供两个磋商响应方案的；</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4</w:t>
      </w:r>
      <w:r>
        <w:rPr>
          <w:rFonts w:hint="eastAsia" w:ascii="宋体" w:hAnsi="宋体" w:cs="宋体"/>
          <w:color w:val="000000"/>
          <w:sz w:val="24"/>
          <w:szCs w:val="24"/>
          <w:highlight w:val="none"/>
        </w:rPr>
        <w:t xml:space="preserve">与竞争性磋商文件有重大偏离的磋商响应文件；</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报价高于采购预算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最高限价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未满足发包人要求工期和质量等级要求的；</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7</w:t>
      </w:r>
      <w:r>
        <w:rPr>
          <w:rFonts w:ascii="宋体" w:hAnsi="宋体" w:eastAsia="宋体" w:cs="宋体"/>
          <w:sz w:val="24"/>
          <w:szCs w:val="24"/>
          <w:highlight w:val="none"/>
        </w:rPr>
        <w:t xml:space="preserve">不同</w:t>
      </w:r>
      <w:r>
        <w:rPr>
          <w:rFonts w:hint="eastAsia" w:ascii="宋体" w:hAnsi="宋体" w:eastAsia="宋体" w:cs="宋体"/>
          <w:sz w:val="24"/>
          <w:szCs w:val="24"/>
          <w:highlight w:val="none"/>
          <w:lang w:val="en-US" w:eastAsia="zh-CN"/>
        </w:rPr>
        <w:t xml:space="preserve">投标人（供应商）</w:t>
      </w:r>
      <w:r>
        <w:rPr>
          <w:rFonts w:ascii="宋体" w:hAnsi="宋体" w:eastAsia="宋体" w:cs="宋体"/>
          <w:sz w:val="24"/>
          <w:szCs w:val="24"/>
          <w:highlight w:val="none"/>
        </w:rPr>
        <w:t xml:space="preserve">投标（响应）文件‘机器码一致’</w:t>
      </w:r>
      <w:r>
        <w:rPr>
          <w:rFonts w:hint="eastAsia" w:ascii="宋体" w:hAnsi="宋体" w:cs="宋体"/>
          <w:color w:val="000000"/>
          <w:sz w:val="24"/>
          <w:highlight w:val="none"/>
        </w:rPr>
        <w:t xml:space="preserve">；</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改变随同采购文件提供的工程量清单中的项目</w:t>
      </w:r>
      <w:r>
        <w:rPr>
          <w:rFonts w:hint="eastAsia" w:ascii="宋体" w:hAnsi="宋体" w:cs="宋体"/>
          <w:color w:val="000000"/>
          <w:sz w:val="24"/>
          <w:highlight w:val="none"/>
          <w:lang w:val="en-US" w:eastAsia="zh-CN"/>
        </w:rPr>
        <w:t xml:space="preserve">编码</w:t>
      </w:r>
      <w:r>
        <w:rPr>
          <w:rFonts w:hint="eastAsia" w:ascii="宋体" w:hAnsi="宋体" w:cs="宋体"/>
          <w:color w:val="000000"/>
          <w:sz w:val="24"/>
          <w:highlight w:val="none"/>
        </w:rPr>
        <w:t xml:space="preserve">、项目名称、项目特征、计量单位、工程量的。</w:t>
      </w:r>
      <w:r/>
    </w:p>
    <w:p>
      <w:pPr>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9</w:t>
      </w:r>
      <w:r>
        <w:rPr>
          <w:rFonts w:hint="eastAsia" w:ascii="宋体" w:hAnsi="宋体" w:cs="宋体"/>
          <w:color w:val="000000"/>
          <w:sz w:val="24"/>
          <w:szCs w:val="24"/>
          <w:highlight w:val="none"/>
        </w:rPr>
        <w:t xml:space="preserve">不符合法律、法规和本竞争性磋商文件规定的其他实质性要求的。</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十九</w:t>
      </w:r>
      <w:r>
        <w:rPr>
          <w:rFonts w:hint="eastAsia" w:ascii="宋体" w:hAnsi="宋体" w:cs="宋体"/>
          <w:b/>
          <w:bCs/>
          <w:color w:val="000000"/>
          <w:sz w:val="24"/>
          <w:highlight w:val="none"/>
        </w:rPr>
        <w:t xml:space="preserve">、评审内容的保密</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磋商开始后，直到宣布授予成交供应商合同为止，凡属于审查、澄清、评价和比较响应文件的所有资料，有关授予合同的信息都不应向供应商或与评审无关的其他人泄露。</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在响应文件的审查、澄清、评价和比较以及授予合同的过程中，供应商对采购人和磋商小组施加影响的任何行为，都将取消其成交资格。</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在评审期间，采购人将通过指定联络人与供应商进行联系。</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二十、</w:t>
      </w:r>
      <w:r>
        <w:rPr>
          <w:rFonts w:hint="eastAsia" w:ascii="宋体" w:hAnsi="宋体" w:cs="宋体"/>
          <w:b/>
          <w:bCs/>
          <w:color w:val="000000"/>
          <w:sz w:val="24"/>
          <w:highlight w:val="none"/>
        </w:rPr>
        <w:t xml:space="preserve">响应文件的澄清、说明和更正</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竞争性磋商小组在对响应文件的有效性、完整性和响应程度进行审查时，可以要求磋商响应供应商对响应文件中含义不明确、同类问题表述不一致或者有明显文字和计算错误的内容等作出必要的澄清、说明或者更正。磋商响应供应商的澄清、说明或者更正不得超出响应文件的范围或者改变响应文件的实质性内容。</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本项目采用线上澄清、说明和更正。线上澄清答复的方式：需要供应商进行澄清、说明和更正的，磋商小组将通过“苏采云”系统向供应商发布“澄清要求函”，接到“澄清要求函”的供应商应当按照要求在规定时间内通过“苏采云”系统中提交“澄清响应函”并加盖CA电子公章。澄清、说明和更正的内容作为响应文件的补充部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此处规定时间的计算以系统中的倒计时间为准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，具体操作方式见《操作手册》。</w:t>
      </w:r>
      <w:r>
        <w:rPr>
          <w:rFonts w:hint="eastAsia" w:ascii="宋体" w:hAnsi="宋体" w:cs="宋体"/>
          <w:b/>
          <w:bCs/>
          <w:sz w:val="24"/>
          <w:szCs w:val="24"/>
          <w:highlight w:val="none"/>
        </w:rPr>
        <w:t xml:space="preserve">未加盖CA电子公章的澄清无效。</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接到磋商小组澄清、说明和更正要求的供应商如未按规定做出澄清、说明和更正，</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二十一</w:t>
      </w:r>
      <w:r>
        <w:rPr>
          <w:rFonts w:hint="eastAsia" w:ascii="宋体" w:hAnsi="宋体" w:cs="宋体"/>
          <w:b/>
          <w:bCs/>
          <w:color w:val="000000"/>
          <w:sz w:val="24"/>
          <w:highlight w:val="none"/>
        </w:rPr>
        <w:t xml:space="preserve">、项目的终止</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出现下列情形之一的，将终止竞争性磋商采购活动：</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1.1因情况变化，不再符合规定的竞争性磋商采购方式适用情形的；</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outlineLvl w:val="9"/>
      </w:pPr>
      <w:r>
        <w:rPr>
          <w:rFonts w:hint="eastAsia" w:ascii="宋体" w:hAnsi="宋体" w:cs="宋体"/>
          <w:color w:val="000000"/>
          <w:sz w:val="24"/>
          <w:highlight w:val="none"/>
        </w:rPr>
        <w:t xml:space="preserve">1.3在采购过程中符合竞争要求的供应商或者报价未超过采购预算的供应商不足3家的</w:t>
      </w:r>
      <w:r>
        <w:rPr>
          <w:rFonts w:hint="eastAsia" w:ascii="宋体" w:hAnsi="宋体" w:cs="宋体"/>
          <w:color w:val="000000"/>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二十二</w:t>
      </w:r>
      <w:r>
        <w:rPr>
          <w:rFonts w:hint="eastAsia" w:ascii="宋体" w:hAnsi="宋体" w:cs="宋体"/>
          <w:b/>
          <w:bCs/>
          <w:color w:val="000000"/>
          <w:sz w:val="24"/>
          <w:highlight w:val="none"/>
        </w:rPr>
        <w:t xml:space="preserve">、响应文件的评价和比较</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rPr>
        <w:t xml:space="preserve">磋商小组按照本采购文件有关规定，将仅对资格性检查和符合性检查合格的响应文件进行评价和比较。</w:t>
      </w:r>
      <w:r/>
    </w:p>
    <w:p>
      <w:pPr>
        <w:ind w:firstLine="480"/>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rPr>
        <w:t xml:space="preserve">评审办法</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采购人授权磋商小组根据本文件规定的成交原则确定成交供应商，即在响应文件满足采购文件全部实质性要求且按评审因素的量化指标评审得分最高的供应商为成交候选供应商。</w:t>
      </w:r>
      <w:r/>
    </w:p>
    <w:p>
      <w:pPr>
        <w:ind w:firstLine="480"/>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rPr>
        <w:t xml:space="preserve">评价和比较采用综合评分法，具体内容详见采购文件第六章。</w:t>
      </w:r>
      <w:r/>
    </w:p>
    <w:p>
      <w:pPr>
        <w:ind w:firstLine="480"/>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rPr>
        <w:t xml:space="preserve">4</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rPr>
        <w:t xml:space="preserve">评审委员会各成员独立对每个进入评审程序的磋商供应商的磋商响应文件按评审办法进行评审和评价。</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二十三</w:t>
      </w:r>
      <w:r>
        <w:rPr>
          <w:rFonts w:hint="eastAsia" w:ascii="宋体" w:hAnsi="宋体" w:cs="宋体"/>
          <w:b/>
          <w:bCs/>
          <w:color w:val="000000"/>
          <w:sz w:val="24"/>
          <w:highlight w:val="none"/>
        </w:rPr>
        <w:t xml:space="preserve">、成交供应商的确认</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磋商小组根据供应商资格审查情况，按照评审办法对响应文件进行评价和比较，并按采购人的委托确定成交供应商。</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经磋商小组评审并确定成交供应商后，</w:t>
      </w:r>
      <w:r>
        <w:rPr>
          <w:rFonts w:hint="eastAsia" w:ascii="宋体" w:hAnsi="宋体" w:cs="宋体"/>
          <w:bCs/>
          <w:color w:val="000000"/>
          <w:sz w:val="24"/>
          <w:highlight w:val="none"/>
        </w:rPr>
        <w:t xml:space="preserve">采购人</w:t>
      </w:r>
      <w:r>
        <w:rPr>
          <w:rFonts w:hint="eastAsia" w:ascii="宋体" w:hAnsi="宋体" w:cs="宋体"/>
          <w:color w:val="000000"/>
          <w:sz w:val="24"/>
          <w:highlight w:val="none"/>
        </w:rPr>
        <w:t xml:space="preserve">将在规定的时间内将成交结果在相关媒体上予以公示。各参加供应商如对公示结果有异议，应在成交结果发布之日起七个工作日内，以书面形式向采购人提出质疑，同时该质疑应有供应商法定代表人或参加磋商的授权代表签署并加盖单位公章（原件）。采购人将在收到经供应商法定代表人或参加磋商的授权代表签署并加盖单位公章（原件）的书面质疑后七个工作日内，对质疑内容作出答复。如供应商单位在成交公告发布之日起七个工作日后向采购人提出质疑或质疑未经供应商法定代表人或参加磋商的授权代表签署并加盖单位公章（原件），采购人有权对该质疑不予答复。</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二十四</w:t>
      </w:r>
      <w:r>
        <w:rPr>
          <w:rFonts w:hint="eastAsia" w:ascii="宋体" w:hAnsi="宋体" w:cs="宋体"/>
          <w:b/>
          <w:bCs/>
          <w:color w:val="000000"/>
          <w:sz w:val="24"/>
          <w:highlight w:val="none"/>
        </w:rPr>
        <w:t xml:space="preserve">、合同授予标准</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b w:val="0"/>
          <w:bCs w:val="0"/>
          <w:color w:val="000000"/>
          <w:sz w:val="24"/>
          <w:highlight w:val="none"/>
        </w:rPr>
        <w:outlineLvl w:val="9"/>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rPr>
        <w:t xml:space="preserve">采购人将把合同授予其响应文件在实质上响应采购文件要求和按本采购文件规定评选出的供应商。</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二十五</w:t>
      </w:r>
      <w:r>
        <w:rPr>
          <w:rFonts w:hint="eastAsia" w:ascii="宋体" w:hAnsi="宋体" w:cs="宋体"/>
          <w:b/>
          <w:bCs/>
          <w:color w:val="000000"/>
          <w:sz w:val="24"/>
          <w:highlight w:val="none"/>
        </w:rPr>
        <w:t xml:space="preserve">、成交通知书</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采购人或采购代理机构根据相关规定发布成交公告，成交公告发出的同时应当向成交供应商发出《成交通知书》。成交通知书将是采购协议的一个组成部分，对采购人和成交供应商均具有法律效力。成交通知书发出后，采购人改变成交结果，或者成交供应商放弃成交，应当承担相应的法律责任。</w:t>
      </w:r>
      <w:r/>
    </w:p>
    <w:p>
      <w:pPr>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二十六、</w:t>
      </w:r>
      <w:r>
        <w:rPr>
          <w:rFonts w:hint="eastAsia" w:ascii="宋体" w:hAnsi="宋体" w:cs="宋体"/>
          <w:b/>
          <w:bCs/>
          <w:color w:val="000000"/>
          <w:sz w:val="24"/>
          <w:highlight w:val="none"/>
        </w:rPr>
        <w:t xml:space="preserve">合同的签订</w:t>
      </w:r>
      <w:r>
        <w:rPr>
          <w:rFonts w:hint="eastAsia" w:ascii="宋体" w:hAnsi="宋体" w:cs="宋体"/>
          <w:b/>
          <w:bCs/>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szCs w:val="24"/>
          <w:highlight w:val="none"/>
        </w:rPr>
        <w:t xml:space="preserve">采购人与成交供应商应当在成交通知书发出之日起三十日内，按照采购文件及响应文件确定的事项签订政府采购合同。</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成交供应商应按成交通知书中规定，由法定代表人或授权代理人与采购代表签订合同，否则按放弃成交权处理。</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采购人不得向成交供应商提出任何不合理的要求作为签订合同的条件，不得与成交供应商私下订立背离合同实质性内容的协议。</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依据《政府采购促进中小企业发展管理办法》（财库〔2020〕46号）规定，享受扶持政策获得政府采购合同的，小微企业不得将合同分包给大中型企业，中型企业不得将合同分包给大型企业。</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签订合同及合同条款应以采购文件和成交供应商的磋商采购文件及其澄清文件为依据，所签订的合同不得对采购文件和成交供应商磋商采购文件作实质性修改。</w:t>
      </w:r>
      <w:r/>
    </w:p>
    <w:p>
      <w:pPr>
        <w:ind w:firstLine="480"/>
        <w:keepLines w:val="0"/>
        <w:keepNext w:val="0"/>
        <w:pageBreakBefore w:val="0"/>
        <w:spacing w:line="360"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6</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成交供应商无正当理由不得放弃成交。</w:t>
      </w:r>
      <w:r/>
    </w:p>
    <w:p>
      <w:pPr>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keepLines w:val="0"/>
        <w:keepNext w:val="0"/>
        <w:pageBreakBefore w:val="0"/>
        <w:spacing w:line="360" w:lineRule="auto"/>
        <w:widowControl w:val="off"/>
        <w:rPr>
          <w:rFonts w:hint="eastAsia" w:ascii="宋体" w:hAnsi="宋体" w:cs="宋体"/>
          <w:b/>
          <w:bCs/>
          <w:color w:val="000000"/>
          <w:sz w:val="24"/>
          <w:highlight w:val="none"/>
        </w:rPr>
        <w:outlineLvl w:val="9"/>
      </w:pPr>
      <w:r>
        <w:rPr>
          <w:rFonts w:hint="eastAsia" w:ascii="宋体" w:hAnsi="宋体" w:cs="宋体"/>
          <w:b/>
          <w:bCs/>
          <w:color w:val="000000"/>
          <w:sz w:val="24"/>
          <w:highlight w:val="none"/>
          <w:lang w:val="en-US" w:eastAsia="zh-CN"/>
        </w:rPr>
        <w:t xml:space="preserve">二十七、</w:t>
      </w:r>
      <w:r>
        <w:rPr>
          <w:rFonts w:hint="eastAsia" w:ascii="宋体" w:hAnsi="宋体" w:cs="宋体"/>
          <w:b/>
          <w:bCs/>
          <w:color w:val="000000"/>
          <w:sz w:val="24"/>
          <w:highlight w:val="none"/>
        </w:rPr>
        <w:t xml:space="preserve">履约保证金：</w:t>
      </w:r>
      <w:r/>
    </w:p>
    <w:p>
      <w:pPr>
        <w:ind w:firstLine="480"/>
        <w:keepLines w:val="0"/>
        <w:keepNext w:val="0"/>
        <w:pageBreakBefore w:val="0"/>
        <w:spacing w:line="360" w:lineRule="auto"/>
        <w:widowControl w:val="off"/>
        <w:rPr>
          <w:rFonts w:hint="default" w:ascii="宋体" w:hAnsi="宋体" w:eastAsia="宋体" w:cs="宋体"/>
          <w:b w:val="0"/>
          <w:bCs w:val="0"/>
          <w:color w:val="000000"/>
          <w:sz w:val="24"/>
          <w:highlight w:val="none"/>
          <w:lang w:val="en-US" w:eastAsia="zh-CN"/>
        </w:rPr>
        <w:outlineLvl w:val="9"/>
      </w:pPr>
      <w:r>
        <w:rPr>
          <w:rFonts w:hint="eastAsia" w:ascii="宋体" w:hAnsi="宋体" w:cs="宋体"/>
          <w:b w:val="0"/>
          <w:bCs w:val="0"/>
          <w:color w:val="000000"/>
          <w:sz w:val="24"/>
          <w:highlight w:val="none"/>
          <w:lang w:val="en-US" w:eastAsia="zh-CN"/>
        </w:rPr>
        <w:t xml:space="preserve">1.本项目不收取履约保证金，采购文件中有关对履约保证金收取的描述均不适用。</w:t>
      </w:r>
      <w:r/>
    </w:p>
    <w:p>
      <w:pPr>
        <w:ind w:firstLine="482"/>
        <w:keepLines w:val="0"/>
        <w:keepNext w:val="0"/>
        <w:pageBreakBefore w:val="0"/>
        <w:spacing w:line="360" w:lineRule="auto"/>
        <w:widowControl w:val="off"/>
        <w:rPr>
          <w:rFonts w:ascii="宋体" w:hAnsi="宋体" w:cs="宋体"/>
          <w:b/>
          <w:bCs/>
          <w:color w:val="000000"/>
          <w:sz w:val="24"/>
          <w:highlight w:val="none"/>
        </w:rPr>
        <w:outlineLvl w:val="9"/>
      </w:pPr>
      <w:r>
        <w:rPr>
          <w:rFonts w:hint="eastAsia" w:ascii="宋体" w:hAnsi="宋体" w:cs="宋体"/>
          <w:b/>
          <w:bCs/>
          <w:color w:val="000000"/>
          <w:sz w:val="24"/>
          <w:highlight w:val="none"/>
          <w:lang w:val="en-US" w:eastAsia="zh-CN"/>
        </w:rPr>
        <w:t xml:space="preserve">二十八</w:t>
      </w:r>
      <w:r>
        <w:rPr>
          <w:rFonts w:hint="eastAsia" w:ascii="宋体" w:hAnsi="宋体" w:cs="宋体"/>
          <w:b/>
          <w:bCs/>
          <w:color w:val="000000"/>
          <w:sz w:val="24"/>
          <w:highlight w:val="none"/>
        </w:rPr>
        <w:t xml:space="preserve">、代理服务费</w:t>
      </w:r>
      <w:r>
        <w:rPr>
          <w:rFonts w:hint="eastAsia" w:ascii="宋体" w:hAnsi="宋体" w:cs="宋体"/>
          <w:b/>
          <w:bCs/>
          <w:color w:val="000000"/>
          <w:sz w:val="24"/>
          <w:highlight w:val="none"/>
          <w:lang w:val="en-US" w:eastAsia="zh-CN"/>
        </w:rPr>
        <w:t xml:space="preserve">及专家评审费</w:t>
      </w:r>
      <w:r>
        <w:rPr>
          <w:rFonts w:hint="eastAsia" w:ascii="宋体" w:hAnsi="宋体" w:cs="宋体"/>
          <w:b/>
          <w:bCs/>
          <w:color w:val="000000"/>
          <w:sz w:val="24"/>
          <w:highlight w:val="none"/>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代理服务费</w:t>
      </w:r>
      <w:r>
        <w:rPr>
          <w:rFonts w:hint="eastAsia" w:ascii="宋体" w:hAnsi="宋体" w:cs="宋体"/>
          <w:b w:val="0"/>
          <w:bCs w:val="0"/>
          <w:color w:val="000000"/>
          <w:sz w:val="24"/>
          <w:highlight w:val="none"/>
          <w:lang w:eastAsia="zh-CN"/>
        </w:rPr>
        <w:t xml:space="preserve">：</w:t>
      </w:r>
      <w:r/>
    </w:p>
    <w:p>
      <w:pPr>
        <w:numPr>
          <w:ilvl w:val="0"/>
          <w:numId w:val="0"/>
        </w:numPr>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1.1</w:t>
      </w:r>
      <w:r>
        <w:rPr>
          <w:rFonts w:hint="eastAsia" w:ascii="宋体" w:hAnsi="宋体" w:cs="宋体"/>
          <w:color w:val="000000"/>
          <w:sz w:val="24"/>
          <w:highlight w:val="none"/>
        </w:rPr>
        <w:t xml:space="preserve">代理服务费按苏州市政府采购网公示收费标准</w:t>
      </w:r>
      <w:r>
        <w:rPr>
          <w:rFonts w:hint="eastAsia" w:ascii="宋体" w:hAnsi="宋体" w:cs="宋体"/>
          <w:color w:val="000000"/>
          <w:sz w:val="24"/>
          <w:highlight w:val="none"/>
          <w:lang w:val="en-US" w:eastAsia="zh-CN"/>
        </w:rPr>
        <w:t xml:space="preserve">收取</w:t>
      </w:r>
      <w:r>
        <w:rPr>
          <w:rFonts w:hint="eastAsia" w:ascii="宋体" w:hAnsi="宋体" w:cs="宋体"/>
          <w:color w:val="000000"/>
          <w:sz w:val="24"/>
          <w:highlight w:val="none"/>
          <w:lang w:eastAsia="zh-CN"/>
        </w:rPr>
        <w:t xml:space="preserve">，</w:t>
      </w:r>
      <w:r>
        <w:rPr>
          <w:rFonts w:hint="eastAsia" w:ascii="宋体" w:hAnsi="宋体" w:cs="宋体"/>
          <w:bCs/>
          <w:color w:val="auto"/>
          <w:sz w:val="24"/>
          <w:highlight w:val="none"/>
          <w:lang w:val="zh-CN"/>
        </w:rPr>
        <w:t xml:space="preserve">收费标准</w:t>
      </w:r>
      <w:r>
        <w:rPr>
          <w:rFonts w:hint="eastAsia" w:ascii="宋体" w:hAnsi="宋体" w:cs="宋体"/>
          <w:bCs/>
          <w:color w:val="auto"/>
          <w:sz w:val="24"/>
          <w:highlight w:val="none"/>
          <w:lang w:val="en-US" w:eastAsia="zh-CN"/>
        </w:rPr>
        <w:t xml:space="preserve">如下</w:t>
      </w:r>
      <w:r>
        <w:rPr>
          <w:rFonts w:hint="eastAsia" w:ascii="宋体" w:hAnsi="宋体" w:cs="宋体"/>
          <w:bCs/>
          <w:color w:val="auto"/>
          <w:sz w:val="24"/>
          <w:highlight w:val="none"/>
          <w:lang w:val="zh-CN"/>
        </w:rPr>
        <w:t xml:space="preserve">：</w:t>
      </w:r>
      <w:r/>
    </w:p>
    <w:p>
      <w:pPr>
        <w:ind w:left="0" w:firstLine="48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预算金额100万元以下部分，费率为该部分预算金额的1.5%；</w:t>
      </w:r>
      <w:r/>
    </w:p>
    <w:p>
      <w:pPr>
        <w:ind w:left="0" w:firstLine="48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预算金额100万元（含）－500万元部分，费率为该部分预算金额的1.1%；</w:t>
      </w:r>
      <w:r/>
    </w:p>
    <w:p>
      <w:pPr>
        <w:ind w:left="0" w:firstLine="48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预算金额500万元（含）-1000万元部分，费率为该部分预算金额的0.8%；</w:t>
      </w:r>
      <w:r/>
    </w:p>
    <w:p>
      <w:pPr>
        <w:ind w:left="0" w:firstLine="48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预算金额1000万元（含）-5000万元部分，费率为该部分预算金额的0.5%；</w:t>
      </w:r>
      <w:r/>
    </w:p>
    <w:p>
      <w:pPr>
        <w:ind w:left="0" w:firstLine="48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预算金额5000万元以上部分，费率为该部分预算金额的0.25%。</w:t>
      </w:r>
      <w:r/>
    </w:p>
    <w:p>
      <w:pPr>
        <w:ind w:left="0" w:firstLine="48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ind w:left="0" w:firstLine="480"/>
        <w:keepLines w:val="0"/>
        <w:keepNext w:val="0"/>
        <w:pageBreakBefore w:val="0"/>
        <w:spacing w:line="360" w:lineRule="auto"/>
        <w:widowControl w:val="off"/>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lang w:val="zh-CN"/>
        </w:rPr>
        <w:t xml:space="preserve">本项目代理服务费金额为</w:t>
      </w:r>
      <w:r>
        <w:rPr>
          <w:rFonts w:hint="eastAsia" w:ascii="宋体" w:hAnsi="宋体" w:cs="宋体"/>
          <w:bCs/>
          <w:color w:val="auto"/>
          <w:sz w:val="24"/>
          <w:highlight w:val="none"/>
          <w:u w:val="single"/>
          <w:lang w:val="zh-CN" w:eastAsia="zh-CN"/>
        </w:rPr>
        <w:t xml:space="preserve">人民币</w:t>
      </w:r>
      <w:r>
        <w:rPr>
          <w:rFonts w:hint="eastAsia" w:ascii="宋体" w:hAnsi="宋体" w:cs="宋体"/>
          <w:bCs/>
          <w:color w:val="auto"/>
          <w:sz w:val="24"/>
          <w:highlight w:val="none"/>
          <w:lang w:val="zh-CN"/>
        </w:rPr>
        <w:t xml:space="preserve">。</w:t>
      </w:r>
      <w:r/>
    </w:p>
    <w:p>
      <w:pPr>
        <w:ind w:left="0" w:firstLine="480"/>
        <w:keepLines w:val="0"/>
        <w:keepNext w:val="0"/>
        <w:pageBreakBefore w:val="0"/>
        <w:spacing w:line="360" w:lineRule="auto"/>
        <w:widowControl w:val="off"/>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lang w:val="zh-CN" w:eastAsia="zh-CN"/>
        </w:rPr>
        <w:t xml:space="preserve">收款信息：</w:t>
      </w:r>
      <w:r/>
    </w:p>
    <w:p>
      <w:pPr>
        <w:ind w:left="0" w:firstLine="480"/>
        <w:keepLines w:val="0"/>
        <w:keepNext w:val="0"/>
        <w:pageBreakBefore w:val="0"/>
        <w:spacing w:line="360" w:lineRule="auto"/>
        <w:widowControl w:val="off"/>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账户名：苏州合亿盛工程咨询有限公司</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lang w:val="zh-CN" w:eastAsia="zh-CN"/>
        </w:rPr>
      </w:pPr>
      <w:r>
        <w:rPr>
          <w:rFonts w:hint="eastAsia" w:ascii="宋体" w:hAnsi="宋体" w:cs="宋体"/>
          <w:bCs/>
          <w:color w:val="auto"/>
          <w:sz w:val="24"/>
          <w:highlight w:val="none"/>
          <w:lang w:val="zh-CN"/>
        </w:rPr>
        <w:t xml:space="preserve">开户行：</w:t>
      </w:r>
      <w:r>
        <w:rPr>
          <w:rFonts w:hint="eastAsia" w:ascii="宋体" w:hAnsi="宋体" w:cs="宋体"/>
          <w:color w:val="auto"/>
          <w:sz w:val="24"/>
          <w:szCs w:val="24"/>
          <w:highlight w:val="none"/>
          <w:lang w:eastAsia="zh-CN"/>
        </w:rPr>
        <w:t xml:space="preserve">中国农业银行股份有限公司苏州元和支行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bCs/>
          <w:color w:val="auto"/>
          <w:sz w:val="24"/>
          <w:highlight w:val="none"/>
          <w:lang w:val="zh-CN"/>
        </w:rPr>
        <w:t xml:space="preserve">账号：</w:t>
      </w:r>
      <w:r>
        <w:rPr>
          <w:rFonts w:hint="eastAsia" w:ascii="宋体" w:hAnsi="宋体" w:cs="宋体"/>
          <w:color w:val="auto"/>
          <w:sz w:val="24"/>
          <w:szCs w:val="24"/>
          <w:highlight w:val="none"/>
          <w:lang w:eastAsia="zh-CN"/>
        </w:rPr>
        <w:t xml:space="preserve">10541101040028625</w:t>
      </w:r>
      <w:r/>
    </w:p>
    <w:p>
      <w:pPr>
        <w:ind w:firstLine="480"/>
        <w:keepLines w:val="0"/>
        <w:keepNext w:val="0"/>
        <w:pageBreakBefore w:val="0"/>
        <w:spacing w:line="360" w:lineRule="auto"/>
        <w:widowControl w:val="off"/>
        <w:rPr>
          <w:rFonts w:hint="eastAsia" w:ascii="宋体" w:hAnsi="宋体" w:cs="宋体"/>
          <w:color w:val="000000"/>
          <w:sz w:val="24"/>
          <w:highlight w:val="none"/>
          <w:lang w:val="en-US" w:eastAsia="zh-CN"/>
        </w:rPr>
        <w:outlineLvl w:val="9"/>
      </w:pPr>
      <w:r>
        <w:rPr>
          <w:rFonts w:hint="default" w:asciiTheme="minorEastAsia" w:hAnsiTheme="minorEastAsia" w:eastAsiaTheme="minorEastAsia" w:cstheme="minorEastAsia"/>
          <w:sz w:val="24"/>
          <w:szCs w:val="24"/>
          <w:highlight w:val="none"/>
        </w:rPr>
        <w:t xml:space="preserve">数字钱包ID:0032000020654127</w:t>
      </w:r>
      <w:r/>
    </w:p>
    <w:p>
      <w:pPr>
        <w:numPr>
          <w:ilvl w:val="0"/>
          <w:numId w:val="0"/>
        </w:numPr>
        <w:ind w:firstLine="480"/>
        <w:keepLines w:val="0"/>
        <w:keepNext w:val="0"/>
        <w:pageBreakBefore w:val="0"/>
        <w:spacing w:line="360" w:lineRule="auto"/>
        <w:widowControl w:val="off"/>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2.专家评审费：</w:t>
      </w:r>
      <w:r/>
    </w:p>
    <w:p>
      <w:pPr>
        <w:ind w:firstLine="480"/>
        <w:keepLines w:val="0"/>
        <w:keepNext w:val="0"/>
        <w:pageBreakBefore w:val="0"/>
        <w:spacing w:line="360" w:lineRule="auto"/>
        <w:widowControl w:val="off"/>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2.1支付标准：评审４小时以内（含）500.00／人，超过４小时的每超过１小时增加100.00／人。</w:t>
      </w:r>
      <w:r/>
    </w:p>
    <w:p>
      <w:pPr>
        <w:ind w:firstLine="480"/>
        <w:keepLines w:val="0"/>
        <w:keepNext w:val="0"/>
        <w:pageBreakBefore w:val="0"/>
        <w:spacing w:line="360" w:lineRule="auto"/>
        <w:widowControl w:val="off"/>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2.2支付依据：《关于规范苏州市政府采购专家劳务报酬标准的通知》（苏财购〔2021〕12号）。</w:t>
      </w:r>
      <w:r/>
    </w:p>
    <w:p>
      <w:pPr>
        <w:ind w:firstLine="480"/>
        <w:keepLines w:val="0"/>
        <w:keepNext w:val="0"/>
        <w:pageBreakBefore w:val="0"/>
        <w:spacing w:line="360" w:lineRule="auto"/>
        <w:widowControl w:val="off"/>
        <w:rPr>
          <w:rFonts w:hint="eastAsia" w:ascii="宋体" w:hAnsi="宋体" w:cs="宋体"/>
          <w:color w:val="000000"/>
          <w:sz w:val="24"/>
          <w:highlight w:val="none"/>
          <w:lang w:val="en-US" w:eastAsia="zh-CN"/>
        </w:rPr>
        <w:outlineLvl w:val="9"/>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支付时间</w:t>
      </w:r>
      <w:r>
        <w:rPr>
          <w:rFonts w:hint="eastAsia" w:ascii="宋体" w:hAnsi="宋体" w:cs="宋体"/>
          <w:b w:val="0"/>
          <w:bCs/>
          <w:color w:val="auto"/>
          <w:sz w:val="24"/>
          <w:szCs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3.1</w:t>
      </w:r>
      <w:r>
        <w:rPr>
          <w:rFonts w:hint="eastAsia" w:ascii="宋体" w:hAnsi="宋体" w:eastAsia="宋体" w:cs="宋体"/>
          <w:sz w:val="24"/>
          <w:szCs w:val="24"/>
        </w:rPr>
        <w:t xml:space="preserve">代理服务费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自代理服务履约完毕（即：中标通知书发出日）之日起30个工作日内支付。</w:t>
      </w:r>
      <w:r/>
    </w:p>
    <w:p>
      <w:pPr>
        <w:ind w:firstLine="480"/>
        <w:keepLines w:val="0"/>
        <w:keepNext w:val="0"/>
        <w:pageBreakBefore w:val="0"/>
        <w:spacing w:line="360" w:lineRule="auto"/>
        <w:widowControl w:val="off"/>
        <w:rPr>
          <w:rFonts w:hint="eastAsia" w:ascii="宋体" w:hAnsi="宋体" w:cs="宋体"/>
          <w:color w:val="000000"/>
          <w:sz w:val="24"/>
          <w:highlight w:val="none"/>
          <w:lang w:val="en-US" w:eastAsia="zh-CN"/>
        </w:rPr>
        <w:outlineLvl w:val="9"/>
      </w:pPr>
      <w:r>
        <w:rPr>
          <w:rFonts w:hint="eastAsia" w:ascii="宋体" w:hAnsi="宋体" w:cs="宋体"/>
          <w:sz w:val="24"/>
          <w:szCs w:val="24"/>
          <w:lang w:val="en-US" w:eastAsia="zh-CN"/>
        </w:rPr>
        <w:t xml:space="preserve">3.2</w:t>
      </w:r>
      <w:r>
        <w:rPr>
          <w:rFonts w:hint="eastAsia" w:ascii="宋体" w:hAnsi="宋体" w:eastAsia="宋体" w:cs="宋体"/>
          <w:sz w:val="24"/>
          <w:szCs w:val="24"/>
          <w:lang w:val="en-US" w:eastAsia="zh-CN"/>
        </w:rPr>
        <w:t xml:space="preserve">专家评审费：在项目评审完成后30个工作日内支付。因专家原因导致项目废标，则不需要向应当承担责任的专家支付费用。</w:t>
      </w:r>
      <w:r/>
    </w:p>
    <w:p>
      <w:pPr>
        <w:ind w:firstLine="480"/>
        <w:keepLines w:val="0"/>
        <w:keepNext w:val="0"/>
        <w:pageBreakBefore w:val="0"/>
        <w:spacing w:line="360" w:lineRule="auto"/>
        <w:widowControl w:val="off"/>
        <w:rPr>
          <w:rFonts w:hint="default"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4.支付方式：银行转账。</w:t>
      </w:r>
      <w:r/>
    </w:p>
    <w:p>
      <w:pPr>
        <w:ind w:firstLine="480"/>
        <w:keepLines w:val="0"/>
        <w:keepNext w:val="0"/>
        <w:pageBreakBefore w:val="0"/>
        <w:spacing w:line="360" w:lineRule="auto"/>
        <w:widowControl w:val="off"/>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5.采购人在编制项目预算时已综合考虑代理服务费及专家评审费，由采购人按以上金额分别向招标代理机构及评审专家支付。</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6.采购人</w:t>
      </w:r>
      <w:r>
        <w:rPr>
          <w:rFonts w:hint="eastAsia" w:ascii="宋体" w:hAnsi="宋体" w:eastAsia="宋体" w:cs="宋体"/>
          <w:color w:val="000000"/>
          <w:sz w:val="24"/>
          <w:highlight w:val="none"/>
        </w:rPr>
        <w:t xml:space="preserve">如果未按规定支付代理服务费</w:t>
      </w:r>
      <w:r>
        <w:rPr>
          <w:rFonts w:hint="eastAsia" w:ascii="宋体" w:hAnsi="宋体" w:cs="宋体"/>
          <w:color w:val="000000"/>
          <w:sz w:val="24"/>
          <w:highlight w:val="none"/>
          <w:lang w:val="en-US" w:eastAsia="zh-CN"/>
        </w:rPr>
        <w:t xml:space="preserve">及专家评审费</w:t>
      </w:r>
      <w:r>
        <w:rPr>
          <w:rFonts w:hint="eastAsia" w:ascii="宋体" w:hAnsi="宋体" w:eastAsia="宋体" w:cs="宋体"/>
          <w:color w:val="000000"/>
          <w:sz w:val="24"/>
          <w:highlight w:val="none"/>
        </w:rPr>
        <w:t xml:space="preserve">，采购代理机构</w:t>
      </w:r>
      <w:r>
        <w:rPr>
          <w:rFonts w:hint="eastAsia" w:ascii="宋体" w:hAnsi="宋体" w:cs="宋体"/>
          <w:color w:val="000000"/>
          <w:sz w:val="24"/>
          <w:highlight w:val="none"/>
          <w:lang w:val="en-US" w:eastAsia="zh-CN"/>
        </w:rPr>
        <w:t xml:space="preserve">及评审专家</w:t>
      </w:r>
      <w:r>
        <w:rPr>
          <w:rFonts w:hint="eastAsia" w:ascii="宋体" w:hAnsi="宋体" w:eastAsia="宋体" w:cs="宋体"/>
          <w:color w:val="000000"/>
          <w:sz w:val="24"/>
          <w:highlight w:val="none"/>
        </w:rPr>
        <w:t xml:space="preserve">有诉讼的权利。</w:t>
      </w:r>
      <w:r/>
    </w:p>
    <w:p>
      <w:pPr>
        <w:ind w:firstLine="480"/>
        <w:keepLines w:val="0"/>
        <w:keepNext w:val="0"/>
        <w:pageBreakBefore w:val="0"/>
        <w:spacing w:line="360" w:lineRule="auto"/>
        <w:widowControl w:val="off"/>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二十九</w:t>
      </w:r>
      <w:r>
        <w:rPr>
          <w:rFonts w:hint="eastAsia" w:ascii="宋体" w:hAnsi="宋体" w:eastAsia="宋体" w:cs="宋体"/>
          <w:b w:val="0"/>
          <w:bCs w:val="0"/>
          <w:color w:val="000000"/>
          <w:sz w:val="24"/>
          <w:highlight w:val="none"/>
        </w:rPr>
        <w:t xml:space="preserve">、未尽事宜</w:t>
      </w:r>
      <w:r>
        <w:rPr>
          <w:rFonts w:hint="eastAsia" w:ascii="宋体" w:hAnsi="宋体" w:cs="宋体"/>
          <w:b w:val="0"/>
          <w:bCs w:val="0"/>
          <w:color w:val="000000"/>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按《中华人民共和国政府采购法》及其他有关的法律法规的规定执行。</w:t>
      </w:r>
      <w:r/>
    </w:p>
    <w:p>
      <w:pPr>
        <w:rPr>
          <w:rStyle w:val="879"/>
          <w:rFonts w:hint="eastAsia" w:ascii="宋体" w:hAnsi="宋体" w:eastAsia="宋体" w:cs="宋体"/>
          <w:color w:val="auto"/>
          <w:szCs w:val="22"/>
          <w:highlight w:val="none"/>
        </w:rPr>
      </w:pPr>
      <w:r>
        <w:rPr>
          <w:rStyle w:val="879"/>
          <w:rFonts w:hint="eastAsia" w:ascii="宋体" w:hAnsi="宋体" w:eastAsia="宋体" w:cs="宋体"/>
          <w:color w:val="auto"/>
          <w:szCs w:val="22"/>
          <w:highlight w:val="none"/>
        </w:rPr>
        <w:br w:type="page" w:clear="all"/>
      </w:r>
      <w:r/>
    </w:p>
    <w:p>
      <w:pPr>
        <w:jc w:val="center"/>
        <w:spacing w:line="360" w:lineRule="auto"/>
        <w:rPr>
          <w:rStyle w:val="879"/>
          <w:rFonts w:ascii="宋体" w:hAnsi="宋体" w:eastAsia="宋体" w:cs="宋体"/>
          <w:color w:val="auto"/>
          <w:szCs w:val="22"/>
          <w:highlight w:val="none"/>
        </w:rPr>
        <w:outlineLvl w:val="0"/>
      </w:pPr>
      <w:r/>
      <w:bookmarkStart w:id="52" w:name="_Toc383"/>
      <w:r>
        <w:rPr>
          <w:rStyle w:val="879"/>
          <w:rFonts w:hint="eastAsia" w:ascii="宋体" w:hAnsi="宋体" w:eastAsia="宋体" w:cs="宋体"/>
          <w:color w:val="auto"/>
          <w:szCs w:val="22"/>
          <w:highlight w:val="none"/>
        </w:rPr>
        <w:t xml:space="preserve">第三章 响应文件格式</w:t>
      </w:r>
      <w:bookmarkEnd w:id="44"/>
      <w:r/>
      <w:bookmarkEnd w:id="45"/>
      <w:r/>
      <w:bookmarkEnd w:id="52"/>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对本章所有的格式，供应商可根据自身情况进行补充和修改，但补充和修改不得造成与本格式内容有实质性的违背。</w:t>
      </w:r>
      <w:r/>
    </w:p>
    <w:p>
      <w:pPr>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（供应商）法定代表人授权委托书</w:t>
      </w:r>
      <w:r/>
    </w:p>
    <w:p>
      <w:pPr>
        <w:ind w:firstLine="480"/>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ind w:firstLine="480"/>
        <w:jc w:val="center"/>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法定代表人授权委托书</w:t>
      </w:r>
      <w:r/>
    </w:p>
    <w:p>
      <w:pPr>
        <w:ind w:firstLine="480"/>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ind w:firstLine="480"/>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本授权委托书声明：我</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（姓名）系</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（供应商名称）  </w:t>
      </w:r>
      <w:r>
        <w:rPr>
          <w:rFonts w:hint="eastAsia" w:ascii="宋体" w:hAnsi="宋体"/>
          <w:color w:val="000000"/>
          <w:sz w:val="24"/>
          <w:szCs w:val="24"/>
          <w:highlight w:val="none"/>
        </w:rPr>
        <w:t xml:space="preserve">的法定代表人，现授权委托</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（姓名）</w:t>
      </w:r>
      <w:r>
        <w:rPr>
          <w:rFonts w:hint="eastAsia" w:ascii="宋体" w:hAnsi="宋体"/>
          <w:color w:val="000000"/>
          <w:sz w:val="24"/>
          <w:szCs w:val="24"/>
          <w:highlight w:val="none"/>
        </w:rPr>
        <w:t xml:space="preserve">为我公司授权代表（即代理人），以本公司的名义参加</w:t>
      </w:r>
      <w:r>
        <w:rPr>
          <w:rFonts w:hint="eastAsia" w:ascii="宋体" w:hAnsi="宋体"/>
          <w:color w:val="000000"/>
          <w:sz w:val="24"/>
          <w:szCs w:val="24"/>
          <w:highlight w:val="none"/>
          <w:u w:val="single"/>
        </w:rPr>
        <w:t xml:space="preserve">      （采购代理机构）      </w:t>
      </w:r>
      <w:r>
        <w:rPr>
          <w:rFonts w:hint="eastAsia" w:ascii="宋体" w:hAnsi="宋体"/>
          <w:color w:val="000000"/>
          <w:sz w:val="24"/>
          <w:szCs w:val="24"/>
          <w:highlight w:val="none"/>
        </w:rPr>
        <w:t xml:space="preserve">组织实施的编号为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（采购编号）</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号的磋商活动。授权代表在磋商活动过程中所签署的一切文件和处理与这有关的一切事务，我均予以承认。</w:t>
      </w:r>
      <w:r/>
    </w:p>
    <w:p>
      <w:pPr>
        <w:ind w:firstLine="480"/>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授权代表无转委托权。特此委托。</w:t>
      </w:r>
      <w:r/>
    </w:p>
    <w:p>
      <w:pPr>
        <w:ind w:firstLine="480"/>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ind w:firstLine="480"/>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供应商：（公章）</w:t>
      </w:r>
      <w:r/>
    </w:p>
    <w:p>
      <w:pPr>
        <w:ind w:firstLine="480"/>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法定代表人：（签字或盖章）</w:t>
      </w:r>
      <w:r/>
    </w:p>
    <w:p>
      <w:pPr>
        <w:ind w:firstLine="480"/>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代理人：（签字或盖章）</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br w:type="page" w:clear="all"/>
      </w:r>
      <w:r/>
    </w:p>
    <w:p>
      <w:pPr>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磋商</w:t>
      </w:r>
      <w:r>
        <w:rPr>
          <w:rFonts w:hint="eastAsia" w:ascii="宋体" w:hAnsi="宋体" w:cs="宋体"/>
          <w:bCs/>
          <w:color w:val="auto"/>
          <w:sz w:val="24"/>
          <w:szCs w:val="24"/>
          <w:highlight w:val="none"/>
          <w:lang w:val="zh-CN"/>
        </w:rPr>
        <w:t xml:space="preserve">响应函</w:t>
      </w:r>
      <w:r/>
    </w:p>
    <w:p>
      <w:pPr>
        <w:ind w:firstLine="480"/>
        <w:jc w:val="cente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磋商响应函</w:t>
      </w:r>
      <w:r/>
    </w:p>
    <w:p>
      <w:pPr>
        <w:ind w:firstLine="48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（采购代理机构）    </w:t>
      </w:r>
      <w:r>
        <w:rPr>
          <w:rFonts w:hint="eastAsia" w:ascii="宋体" w:hAnsi="宋体" w:cs="宋体"/>
          <w:color w:val="auto"/>
          <w:sz w:val="24"/>
          <w:szCs w:val="24"/>
          <w:highlight w:val="none"/>
        </w:rPr>
        <w:t xml:space="preserve">：</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我们收到贵公司</w:t>
      </w:r>
      <w:r>
        <w:rPr>
          <w:rFonts w:hint="eastAsia" w:eastAsia="宋体" w:cs="宋体"/>
          <w:color w:val="auto"/>
          <w:sz w:val="24"/>
          <w:szCs w:val="24"/>
          <w:highlight w:val="none"/>
          <w:u w:val="single"/>
        </w:rPr>
        <w:t xml:space="preserve">   （项目编号） </w:t>
      </w:r>
      <w:r>
        <w:rPr>
          <w:rFonts w:hint="eastAsia" w:eastAsia="宋体" w:cs="宋体"/>
          <w:color w:val="auto"/>
          <w:sz w:val="24"/>
          <w:szCs w:val="24"/>
          <w:highlight w:val="none"/>
        </w:rPr>
        <w:t xml:space="preserve">号磋商文件，经仔细阅读和研究，我们决定参加磋商活动。</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1、我们愿意按照磋商文件的一切要求，完成该项目的全部内容。</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2、如果我们的磋商响应文件被接受，我们将严格履行磋商文件中规定的每一项要求，按期、按质、按量履行合同的义务。</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3、我们已详细阅读全部磋商文件，包括更正公告(如有)，对磋商文件及更正公告(如有)无任何异议。我们完全理解并同意放弃对这方面有不明及误解的权力。</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4、我们同意按磋商文件中的规定，本响应文件的有效期限自提交响应文件截止时间之日起</w:t>
      </w:r>
      <w:r>
        <w:rPr>
          <w:rFonts w:hint="eastAsia" w:eastAsia="宋体" w:cs="宋体"/>
          <w:color w:val="auto"/>
          <w:sz w:val="24"/>
          <w:szCs w:val="24"/>
          <w:highlight w:val="none"/>
          <w:u w:val="single"/>
        </w:rPr>
        <w:t xml:space="preserve">        </w:t>
      </w:r>
      <w:r>
        <w:rPr>
          <w:rFonts w:hint="eastAsia" w:eastAsia="宋体" w:cs="宋体"/>
          <w:color w:val="auto"/>
          <w:sz w:val="24"/>
          <w:szCs w:val="24"/>
          <w:highlight w:val="none"/>
        </w:rPr>
        <w:t xml:space="preserve">天。</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5、我们愿意提供磋商采购人在磋商文件中要求的所有资料。</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6、我们愿意遵守磋商文件中所列的收费标准。</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7、我们承诺该响应文件在磋商开始后的全过程中保持有效，不作任何更改和变动。</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8、我们承诺我公司符合磋商文件供应商须知中“合格供应商的基本”、“合格供应商的特定条件”的要求，若与真实情况不符，本公司愿意承担由此而产生的一切后果。</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所有有关磋商文件的函电，请按下列地址联系：</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供应商：                           联系人：</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地址：                             邮政编码：</w:t>
      </w:r>
      <w:r/>
    </w:p>
    <w:p>
      <w:pPr>
        <w:pStyle w:val="880"/>
        <w:ind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联系电话：                         传真：</w:t>
      </w:r>
      <w:r/>
    </w:p>
    <w:p>
      <w:pPr>
        <w:pStyle w:val="880"/>
        <w:ind w:left="3400"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供应商：（公章）</w:t>
      </w:r>
      <w:r/>
    </w:p>
    <w:p>
      <w:pPr>
        <w:pStyle w:val="880"/>
        <w:ind w:left="3400" w:firstLine="480"/>
        <w:spacing w:line="360" w:lineRule="auto"/>
        <w:rPr>
          <w:rFonts w:eastAsia="宋体" w:cs="宋体"/>
          <w:color w:val="auto"/>
          <w:sz w:val="24"/>
          <w:szCs w:val="24"/>
          <w:highlight w:val="none"/>
        </w:rPr>
      </w:pPr>
      <w:r>
        <w:rPr>
          <w:rFonts w:hint="eastAsia" w:eastAsia="宋体" w:cs="宋体"/>
          <w:color w:val="auto"/>
          <w:sz w:val="24"/>
          <w:szCs w:val="24"/>
          <w:highlight w:val="none"/>
        </w:rPr>
        <w:t xml:space="preserve">法定代表人或代理人：（签字或盖章）</w:t>
      </w:r>
      <w:r/>
    </w:p>
    <w:p>
      <w:pPr>
        <w:pStyle w:val="880"/>
        <w:ind w:left="3400" w:firstLine="480"/>
        <w:spacing w:line="360" w:lineRule="auto"/>
        <w:rPr>
          <w:rFonts w:hint="eastAsia" w:eastAsia="宋体" w:cs="宋体"/>
          <w:color w:val="auto"/>
          <w:sz w:val="24"/>
          <w:szCs w:val="24"/>
          <w:highlight w:val="none"/>
        </w:rPr>
      </w:pPr>
      <w:r>
        <w:rPr>
          <w:rFonts w:hint="eastAsia" w:eastAsia="宋体" w:cs="宋体"/>
          <w:color w:val="auto"/>
          <w:sz w:val="24"/>
          <w:szCs w:val="24"/>
          <w:highlight w:val="none"/>
        </w:rPr>
        <w:t xml:space="preserve">日期：</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rPr>
          <w:rFonts w:hint="eastAsia" w:eastAsia="宋体" w:cs="宋体"/>
          <w:color w:val="auto"/>
          <w:sz w:val="24"/>
          <w:szCs w:val="24"/>
          <w:highlight w:val="none"/>
        </w:rPr>
      </w:pPr>
      <w:r>
        <w:rPr>
          <w:rFonts w:hint="eastAsia" w:eastAsia="宋体" w:cs="宋体"/>
          <w:color w:val="auto"/>
          <w:sz w:val="24"/>
          <w:szCs w:val="24"/>
          <w:highlight w:val="none"/>
        </w:rPr>
        <w:br w:type="page" w:clear="all"/>
      </w:r>
      <w:r/>
    </w:p>
    <w:p>
      <w:pPr>
        <w:jc w:val="left"/>
        <w:spacing w:line="360" w:lineRule="auto"/>
        <w:rPr>
          <w:rFonts w:hint="eastAsia" w:ascii="宋体" w:hAnsi="宋体"/>
          <w:color w:val="000000"/>
          <w:sz w:val="24"/>
          <w:szCs w:val="24"/>
          <w:highlight w:val="none"/>
        </w:rPr>
        <w:outlineLvl w:val="9"/>
      </w:pPr>
      <w:r>
        <w:rPr>
          <w:rFonts w:hint="eastAsia" w:ascii="宋体" w:hAnsi="宋体" w:cs="宋体"/>
          <w:bCs/>
          <w:color w:val="auto"/>
          <w:sz w:val="24"/>
          <w:szCs w:val="24"/>
          <w:highlight w:val="none"/>
        </w:rPr>
        <w:t xml:space="preserve">3.</w:t>
      </w:r>
      <w:r>
        <w:rPr>
          <w:rFonts w:hint="eastAsia" w:ascii="宋体" w:hAnsi="宋体"/>
          <w:color w:val="000000"/>
          <w:sz w:val="24"/>
          <w:szCs w:val="24"/>
          <w:highlight w:val="none"/>
          <w:lang w:val="en-US" w:eastAsia="zh-CN"/>
        </w:rPr>
        <w:t xml:space="preserve">报价一览</w:t>
      </w:r>
      <w:r>
        <w:rPr>
          <w:rFonts w:hint="eastAsia" w:ascii="宋体" w:hAnsi="宋体"/>
          <w:color w:val="000000"/>
          <w:sz w:val="24"/>
          <w:szCs w:val="24"/>
          <w:highlight w:val="none"/>
        </w:rPr>
        <w:t xml:space="preserve">表</w:t>
      </w:r>
      <w:r/>
    </w:p>
    <w:p>
      <w:pPr>
        <w:ind w:firstLine="480"/>
        <w:jc w:val="center"/>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报价一览</w:t>
      </w:r>
      <w:r>
        <w:rPr>
          <w:rFonts w:hint="eastAsia" w:ascii="宋体" w:hAnsi="宋体"/>
          <w:color w:val="000000"/>
          <w:sz w:val="24"/>
          <w:szCs w:val="24"/>
          <w:highlight w:val="none"/>
        </w:rPr>
        <w:t xml:space="preserve">表</w:t>
      </w:r>
      <w:r/>
    </w:p>
    <w:p>
      <w:pPr>
        <w:jc w:val="left"/>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u w:val="singl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1.根据已收到的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工程的采购文件，遵照现行法律法规的有关规定，我单位经考察现场和研究采购文件后，愿以人民币（小写：￥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（大写）的总价按采购文件的要求承包本次发包范围内的全部工程。</w:t>
      </w:r>
      <w:r>
        <w:rPr>
          <w:rFonts w:hint="eastAsia" w:ascii="宋体" w:hAnsi="宋体" w:cs="宋体"/>
          <w:b/>
          <w:bCs/>
          <w:color w:val="000000" w:themeColor="text1"/>
          <w:sz w:val="24"/>
          <w:szCs w:val="24"/>
          <w:highlight w:val="none"/>
          <w14:textFill>
            <w14:solidFill>
              <w14:schemeClr w14:val="tx1"/>
            </w14:solidFill>
          </w14:textFill>
        </w:rPr>
        <w:t xml:space="preserve">我们承诺：我们的报价经过仔细测算，绝对不低于我们的成本价。在施工图纸不发生变更的情况下，在合同条款约定的范围内，不向发包人要求增加任何费用。</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2.我单位拟派项目经理：</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（姓名），资质等级：</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级，注册证号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3.我单位保证在收到贵单位发出的书面开工令后立即开工，并在</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天内竣工。</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4.我单位保证本工程质量达到</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5.贵单位的采购文件、成交通知书和本磋商报价文件将构成约束我们双方的合同。</w:t>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供应商：（公章）</w:t>
      </w:r>
      <w:r/>
    </w:p>
    <w:p>
      <w:pPr>
        <w:ind w:firstLine="480"/>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法定代表人或代理人：（签字或盖章）</w:t>
      </w:r>
      <w:r/>
    </w:p>
    <w:p>
      <w:pPr>
        <w:ind w:firstLine="480"/>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日期：</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ind w:firstLine="480"/>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866"/>
        <w:rPr>
          <w:rFonts w:hint="eastAsia"/>
          <w:sz w:val="24"/>
          <w:szCs w:val="24"/>
          <w:highlight w:val="none"/>
        </w:rPr>
      </w:pPr>
      <w:r>
        <w:rPr>
          <w:rFonts w:hint="eastAsia"/>
          <w:sz w:val="24"/>
          <w:szCs w:val="24"/>
          <w:highlight w:val="none"/>
        </w:rPr>
      </w:r>
      <w:r/>
    </w:p>
    <w:p>
      <w:pPr>
        <w:ind w:firstLine="480"/>
        <w:spacing w:line="360" w:lineRule="auto"/>
        <w:rPr>
          <w:rFonts w:hint="eastAsia" w:ascii="宋体" w:hAnsi="宋体"/>
          <w:b/>
          <w:bCs/>
          <w:color w:val="000000"/>
          <w:sz w:val="24"/>
          <w:szCs w:val="24"/>
          <w:highlight w:val="none"/>
        </w:rPr>
        <w:outlineLvl w:val="9"/>
      </w:pPr>
      <w:r>
        <w:rPr>
          <w:rFonts w:hint="eastAsia" w:ascii="宋体" w:hAnsi="宋体"/>
          <w:b/>
          <w:bCs/>
          <w:color w:val="000000"/>
          <w:sz w:val="24"/>
          <w:szCs w:val="24"/>
          <w:highlight w:val="none"/>
        </w:rPr>
        <w:t xml:space="preserve">注：①报价包括而不限于人工费、材料费、施工机械使用费、措施费管理费、风险费以及</w:t>
      </w:r>
      <w:r>
        <w:rPr>
          <w:rFonts w:hint="eastAsia" w:ascii="宋体" w:hAnsi="宋体" w:cs="宋体"/>
          <w:b/>
          <w:bCs/>
          <w:color w:val="000000"/>
          <w:sz w:val="24"/>
          <w:szCs w:val="24"/>
          <w:highlight w:val="none"/>
        </w:rPr>
        <w:t xml:space="preserve">代理</w:t>
      </w:r>
      <w:r>
        <w:rPr>
          <w:rFonts w:hint="eastAsia" w:ascii="宋体" w:hAnsi="宋体"/>
          <w:b/>
          <w:bCs/>
          <w:color w:val="000000"/>
          <w:sz w:val="24"/>
          <w:szCs w:val="24"/>
          <w:highlight w:val="none"/>
        </w:rPr>
        <w:t xml:space="preserve">服务费、利润、税金、</w:t>
      </w:r>
      <w:r>
        <w:rPr>
          <w:rFonts w:hint="eastAsia" w:ascii="宋体" w:hAnsi="宋体"/>
          <w:b/>
          <w:bCs/>
          <w:color w:val="000000"/>
          <w:sz w:val="24"/>
          <w:szCs w:val="24"/>
          <w:highlight w:val="none"/>
          <w:lang w:val="en-US" w:eastAsia="zh-CN"/>
        </w:rPr>
        <w:t xml:space="preserve">代理服务费、</w:t>
      </w:r>
      <w:r>
        <w:rPr>
          <w:rFonts w:hint="eastAsia" w:ascii="宋体" w:hAnsi="宋体"/>
          <w:b/>
          <w:bCs/>
          <w:color w:val="000000"/>
          <w:sz w:val="24"/>
          <w:szCs w:val="24"/>
          <w:highlight w:val="none"/>
        </w:rPr>
        <w:t xml:space="preserve">政策性文件规定及合同包含的所有风险、责任等完成本项目的各项应有费用。同时，除非合同条款中另有规定，否则，成交供应商所报价格在合同实施期间不因市场变化因素而变动。</w:t>
      </w:r>
      <w:r/>
    </w:p>
    <w:p>
      <w:pPr>
        <w:ind w:firstLine="480"/>
        <w:spacing w:line="360" w:lineRule="auto"/>
        <w:rPr>
          <w:rFonts w:hint="eastAsia" w:ascii="宋体" w:hAnsi="宋体"/>
          <w:b/>
          <w:bCs/>
          <w:color w:val="000000"/>
          <w:sz w:val="24"/>
          <w:szCs w:val="24"/>
          <w:highlight w:val="none"/>
        </w:rPr>
        <w:outlineLvl w:val="9"/>
      </w:pPr>
      <w:r>
        <w:rPr>
          <w:rFonts w:hint="eastAsia" w:ascii="宋体" w:hAnsi="宋体"/>
          <w:b/>
          <w:bCs/>
          <w:color w:val="000000"/>
          <w:sz w:val="24"/>
          <w:szCs w:val="24"/>
          <w:highlight w:val="none"/>
        </w:rPr>
        <w:t xml:space="preserve">②按工程量清单报价</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响应供应商需后附已标价工程量清单。</w:t>
      </w:r>
      <w:r/>
    </w:p>
    <w:p>
      <w:pPr>
        <w:ind w:firstLine="480"/>
        <w:spacing w:line="360" w:lineRule="auto"/>
        <w:rPr>
          <w:rFonts w:hint="eastAsia" w:ascii="宋体" w:hAnsi="宋体"/>
          <w:b/>
          <w:bCs/>
          <w:color w:val="000000"/>
          <w:sz w:val="24"/>
          <w:szCs w:val="24"/>
          <w:highlight w:val="none"/>
          <w:lang w:val="en-US" w:eastAsia="zh-CN"/>
        </w:rPr>
        <w:outlineLvl w:val="9"/>
      </w:pPr>
      <w:r>
        <w:rPr>
          <w:rFonts w:hint="eastAsia" w:ascii="宋体" w:hAnsi="宋体"/>
          <w:b/>
          <w:bCs/>
          <w:color w:val="000000"/>
          <w:sz w:val="24"/>
          <w:szCs w:val="24"/>
          <w:highlight w:val="none"/>
          <w:lang w:val="en-US" w:eastAsia="zh-CN"/>
        </w:rPr>
        <w:t xml:space="preserve">③竞争报价时，不可竞争费用均按规定计算，不得让利或随意调整计算标准。</w:t>
      </w:r>
      <w:r/>
    </w:p>
    <w:p>
      <w:pPr>
        <w:ind w:firstLine="480"/>
        <w:spacing w:line="360" w:lineRule="auto"/>
        <w:rPr>
          <w:rFonts w:hint="eastAsia"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计价格式中列明的所有需要填报的单价和合价，竞争人均需填报，未填报的单价和合价，视为此项费用已包含在工程量清单的其他单价和合价中。</w:t>
      </w:r>
      <w:r/>
    </w:p>
    <w:p>
      <w:pPr>
        <w:rPr>
          <w:rFonts w:ascii="宋体" w:hAnsi="宋体"/>
          <w:color w:val="000000"/>
          <w:sz w:val="24"/>
          <w:szCs w:val="24"/>
          <w:highlight w:val="none"/>
        </w:rPr>
      </w:pPr>
      <w:r>
        <w:rPr>
          <w:rFonts w:ascii="宋体" w:hAnsi="宋体"/>
          <w:color w:val="000000"/>
          <w:sz w:val="24"/>
          <w:szCs w:val="24"/>
          <w:highlight w:val="none"/>
        </w:rPr>
        <w:br w:type="page" w:clear="all"/>
      </w:r>
      <w:r/>
    </w:p>
    <w:p>
      <w:pPr>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eastAsia="宋体" w:cs="Times New Roman"/>
          <w:color w:val="000000"/>
          <w:sz w:val="24"/>
          <w:szCs w:val="24"/>
          <w:highlight w:val="none"/>
          <w:lang w:val="en-US" w:eastAsia="zh-CN" w:bidi="ar-SA"/>
        </w:rPr>
        <w:t xml:space="preserve">无在建工程承诺</w:t>
      </w:r>
      <w:r/>
    </w:p>
    <w:p>
      <w:pPr>
        <w:pStyle w:val="881"/>
        <w:jc w:val="center"/>
        <w:spacing w:before="75" w:beforeAutospacing="0" w:after="75" w:afterAutospacing="0" w:line="435" w:lineRule="atLeast"/>
        <w:widowControl/>
        <w:rPr>
          <w:rFonts w:ascii="宋体" w:hAnsi="宋体" w:cs="Times New Roman"/>
          <w:b w:val="0"/>
          <w:bCs/>
          <w:color w:val="000000"/>
          <w:sz w:val="24"/>
          <w:szCs w:val="24"/>
          <w:highlight w:val="none"/>
        </w:rPr>
        <w:outlineLvl w:val="9"/>
      </w:pPr>
      <w:r>
        <w:rPr>
          <w:rFonts w:hint="eastAsia" w:ascii="宋体" w:hAnsi="宋体" w:cs="Times New Roman"/>
          <w:b w:val="0"/>
          <w:bCs/>
          <w:color w:val="000000"/>
          <w:sz w:val="24"/>
          <w:szCs w:val="24"/>
          <w:highlight w:val="none"/>
        </w:rPr>
        <w:t xml:space="preserve">无在建工程承诺</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（建设单位名称）</w:t>
      </w:r>
      <w:r/>
    </w:p>
    <w:p>
      <w:pPr>
        <w:ind w:firstLine="544"/>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我公司郑重承</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（项目名称）拟派的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（项目经理姓名）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（身份证号码）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（注册证书编号），至本项目投标截止时间前，属于以下第（ ）条情形：</w:t>
      </w:r>
      <w:r/>
    </w:p>
    <w:p>
      <w:pPr>
        <w:ind w:right="-197" w:firstLine="424"/>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1、项目负责人是非变更后无在建工程；</w:t>
      </w:r>
      <w:r/>
    </w:p>
    <w:p>
      <w:pPr>
        <w:ind w:right="-197" w:firstLine="424"/>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2、项目负责人是变更后无在建工程（必须原合同工期已满且变更备案之日  已满6个月）；</w:t>
      </w:r>
      <w:r/>
    </w:p>
    <w:p>
      <w:pPr>
        <w:ind w:right="-197" w:firstLine="424"/>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3、因非承包方原因致使工程项目停工或因故不能按期开工、且已办理了项目负责人解锁手续；</w:t>
      </w:r>
      <w:r/>
    </w:p>
    <w:p>
      <w:pPr>
        <w:ind w:right="-197" w:firstLine="424"/>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4、项目负责人有在建工程，但该在建工程与本次招标的工程属于同一工程项目、同一项目批文、同一施工地点分段发包或分期施工的情况且总的工程规模在项目负责人执业范围之内。</w:t>
      </w:r>
      <w:r/>
    </w:p>
    <w:p>
      <w:pPr>
        <w:ind w:right="-197" w:firstLine="424"/>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注：属于以上第2、3、4种情形的，请提供相关证明材料附后，无证明材料不予认可。</w:t>
      </w:r>
      <w:r/>
    </w:p>
    <w:p>
      <w:pPr>
        <w:ind w:firstLine="424"/>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如有虚假，我单位愿意承担一切责任，并承担由此造成的一切损失。</w:t>
      </w:r>
      <w:r/>
    </w:p>
    <w:p>
      <w:pPr>
        <w:ind w:firstLine="424"/>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特此承诺。</w:t>
      </w:r>
      <w:r/>
    </w:p>
    <w:p>
      <w:pPr>
        <w:pStyle w:val="881"/>
        <w:ind w:firstLine="480"/>
        <w:spacing w:before="75" w:beforeAutospacing="0" w:after="75" w:afterAutospacing="0" w:line="435" w:lineRule="atLeast"/>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881"/>
        <w:ind w:firstLine="480"/>
        <w:spacing w:before="75" w:beforeAutospacing="0" w:after="75" w:afterAutospacing="0" w:line="435" w:lineRule="atLeast"/>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ind w:firstLine="480"/>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供应商：（公章）</w:t>
      </w:r>
      <w:r/>
    </w:p>
    <w:p>
      <w:pPr>
        <w:ind w:firstLine="480"/>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法定代表人或代理人：（签字或盖章）</w:t>
      </w:r>
      <w:r/>
    </w:p>
    <w:p>
      <w:pPr>
        <w:ind w:firstLine="480"/>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日期：</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rPr>
          <w:rFonts w:ascii="宋体" w:hAnsi="宋体"/>
          <w:color w:val="000000"/>
          <w:sz w:val="24"/>
          <w:highlight w:val="none"/>
        </w:rPr>
      </w:pPr>
      <w:r>
        <w:rPr>
          <w:rFonts w:ascii="宋体" w:hAnsi="宋体"/>
          <w:color w:val="000000"/>
          <w:sz w:val="24"/>
          <w:highlight w:val="none"/>
        </w:rPr>
        <w:br w:type="page" w:clear="all"/>
      </w:r>
      <w:r/>
    </w:p>
    <w:p>
      <w:pPr>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bCs/>
          <w:color w:val="auto"/>
          <w:sz w:val="24"/>
          <w:szCs w:val="24"/>
          <w:highlight w:val="none"/>
        </w:rPr>
        <w:t xml:space="preserve">5.</w:t>
      </w:r>
      <w:r>
        <w:rPr>
          <w:rFonts w:hint="eastAsia" w:asciiTheme="minorEastAsia" w:hAnsiTheme="minorEastAsia" w:eastAsiaTheme="minorEastAsia" w:cstheme="minorEastAsia"/>
          <w:color w:val="000000"/>
          <w:sz w:val="24"/>
          <w:szCs w:val="24"/>
          <w:highlight w:val="none"/>
        </w:rPr>
        <w:t xml:space="preserve">类似项目一览表</w:t>
      </w:r>
      <w:r/>
    </w:p>
    <w:p>
      <w:pPr>
        <w:pStyle w:val="868"/>
        <w:jc w:val="center"/>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类似项目一览表</w:t>
      </w:r>
      <w:r/>
    </w:p>
    <w:tbl>
      <w:tblPr>
        <w:tblStyle w:val="864"/>
        <w:tblW w:w="9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8"/>
        <w:gridCol w:w="1702"/>
        <w:gridCol w:w="1702"/>
        <w:gridCol w:w="2026"/>
        <w:gridCol w:w="2194"/>
        <w:gridCol w:w="1124"/>
      </w:tblGrid>
      <w:tr>
        <w:trPr>
          <w:cantSplit/>
          <w:jc w:val="center"/>
          <w:trHeight w:val="740"/>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序号</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项目名称</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sz w:val="24"/>
                <w:szCs w:val="24"/>
                <w:highlight w:val="none"/>
              </w:rPr>
              <w:t xml:space="preserve">项目时间</w:t>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范围</w:t>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合同金额（万元）</w:t>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备注</w:t>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bl>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82"/>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供应商：（单位盖章）</w:t>
      </w:r>
      <w:r/>
    </w:p>
    <w:p>
      <w:pPr>
        <w:pStyle w:val="882"/>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法定代表人或被授权委托人：（签字或盖章）</w:t>
      </w:r>
      <w:r/>
    </w:p>
    <w:p>
      <w:pPr>
        <w:pStyle w:val="883"/>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br w:type="page" w:clear="all"/>
      </w:r>
      <w:r/>
    </w:p>
    <w:p>
      <w:pPr>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bCs/>
          <w:color w:val="auto"/>
          <w:sz w:val="24"/>
          <w:szCs w:val="24"/>
          <w:highlight w:val="none"/>
        </w:rPr>
        <w:t xml:space="preserve">6.</w:t>
      </w:r>
      <w:r>
        <w:rPr>
          <w:rFonts w:hint="eastAsia" w:asciiTheme="minorEastAsia" w:hAnsiTheme="minorEastAsia" w:eastAsiaTheme="minorEastAsia" w:cstheme="minorEastAsia"/>
          <w:color w:val="000000"/>
          <w:sz w:val="24"/>
          <w:szCs w:val="24"/>
          <w:highlight w:val="none"/>
        </w:rPr>
        <w:t xml:space="preserve">资格证明文件</w:t>
      </w:r>
      <w:r/>
    </w:p>
    <w:p>
      <w:pPr>
        <w:ind w:firstLine="48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（1）资格文件的声明函</w:t>
      </w:r>
      <w:r/>
    </w:p>
    <w:p>
      <w:pPr>
        <w:ind w:firstLine="480"/>
        <w:jc w:val="center"/>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资格文件的声明函</w:t>
      </w:r>
      <w:r/>
    </w:p>
    <w:p>
      <w:pPr>
        <w:ind w:firstLine="48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p>
      <w:pPr>
        <w:ind w:firstLine="48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ind w:firstLine="48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本公司愿就由贵公司组织实施的编号为</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p>
      <w:pPr>
        <w:ind w:firstLine="48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p>
      <w:pPr>
        <w:ind w:firstLine="480"/>
        <w:jc w:val="left"/>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r>
      <w:r/>
    </w:p>
    <w:p>
      <w:pPr>
        <w:ind w:firstLine="48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供应商：（公章）</w:t>
      </w:r>
      <w:r/>
    </w:p>
    <w:p>
      <w:pPr>
        <w:ind w:firstLine="48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法定代表人或代理人：（签字或盖章）</w:t>
      </w:r>
      <w:r/>
    </w:p>
    <w:p>
      <w:pPr>
        <w:ind w:firstLine="48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t xml:space="preserve">日期：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ind w:firstLine="48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color w:val="000000"/>
          <w:sz w:val="24"/>
          <w:szCs w:val="24"/>
          <w:highlight w:val="none"/>
        </w:rPr>
        <w:br w:type="page" w:clear="all"/>
      </w: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bCs/>
          <w:color w:val="000000"/>
          <w:sz w:val="24"/>
          <w:szCs w:val="24"/>
          <w:highlight w:val="none"/>
        </w:rPr>
        <w:t xml:space="preserve">磋商供应商情况表</w:t>
      </w:r>
      <w:r/>
    </w:p>
    <w:p>
      <w:pPr>
        <w:ind w:firstLine="480"/>
        <w:jc w:val="cente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磋商供应商情况表</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单位名称：</w:t>
      </w:r>
      <w:r/>
    </w:p>
    <w:tbl>
      <w:tblPr>
        <w:tblStyle w:val="864"/>
        <w:tblW w:w="99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00"/>
        <w:gridCol w:w="2490"/>
        <w:gridCol w:w="1556"/>
        <w:gridCol w:w="311"/>
        <w:gridCol w:w="2801"/>
      </w:tblGrid>
      <w:tr>
        <w:trPr>
          <w:cantSplit/>
          <w:jc w:val="center"/>
          <w:trHeight w:val="446"/>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法定代表人</w:t>
            </w:r>
            <w:r/>
          </w:p>
        </w:tc>
        <w:tc>
          <w:tcPr>
            <w:tcW w:w="2490"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W w:w="1556" w:type="dxa"/>
            <w:vAlign w:val="top"/>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成立日期</w:t>
            </w:r>
            <w:r/>
          </w:p>
        </w:tc>
        <w:tc>
          <w:tcPr>
            <w:gridSpan w:val="2"/>
            <w:tcW w:w="3112"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cantSplit/>
          <w:jc w:val="center"/>
          <w:trHeight w:val="41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注册地址</w:t>
            </w:r>
            <w:r/>
          </w:p>
        </w:tc>
        <w:tc>
          <w:tcPr>
            <w:tcW w:w="2490"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tcW w:w="1556" w:type="dxa"/>
            <w:vAlign w:val="top"/>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注册资金</w:t>
            </w:r>
            <w:r/>
          </w:p>
        </w:tc>
        <w:tc>
          <w:tcPr>
            <w:gridSpan w:val="2"/>
            <w:tcW w:w="3112"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cantSplit/>
          <w:jc w:val="center"/>
          <w:trHeight w:val="402"/>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经营范围</w:t>
            </w:r>
            <w:r/>
          </w:p>
        </w:tc>
        <w:tc>
          <w:tcPr>
            <w:gridSpan w:val="4"/>
            <w:tcW w:w="7158"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cantSplit/>
          <w:jc w:val="center"/>
          <w:trHeight w:val="422"/>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企业资质等级</w:t>
            </w:r>
            <w:r/>
          </w:p>
        </w:tc>
        <w:tc>
          <w:tcPr>
            <w:tcW w:w="2490" w:type="dxa"/>
            <w:vAlign w:val="bottom"/>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1867"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员工总人数</w:t>
            </w:r>
            <w:r/>
          </w:p>
        </w:tc>
        <w:tc>
          <w:tcPr>
            <w:tcW w:w="2801" w:type="dxa"/>
            <w:vAlign w:val="bottom"/>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cantSplit/>
          <w:jc w:val="center"/>
          <w:trHeight w:val="57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资产总计</w:t>
            </w:r>
            <w:r/>
          </w:p>
        </w:tc>
        <w:tc>
          <w:tcPr>
            <w:tcW w:w="2490" w:type="dxa"/>
            <w:vAlign w:val="bottom"/>
            <w:textDirection w:val="lrTb"/>
            <w:noWrap w:val="false"/>
          </w:tcPr>
          <w:p>
            <w:pPr>
              <w:ind w:left="8" w:firstLine="840"/>
              <w:jc w:val="righ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万元</w:t>
            </w:r>
            <w:r/>
          </w:p>
        </w:tc>
        <w:tc>
          <w:tcPr>
            <w:gridSpan w:val="2"/>
            <w:tcW w:w="1867"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销售收入</w:t>
            </w:r>
            <w:r/>
          </w:p>
        </w:tc>
        <w:tc>
          <w:tcPr>
            <w:tcW w:w="2801" w:type="dxa"/>
            <w:vAlign w:val="bottom"/>
            <w:textDirection w:val="lrTb"/>
            <w:noWrap w:val="false"/>
          </w:tcPr>
          <w:p>
            <w:pPr>
              <w:jc w:val="righ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202</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万元</w:t>
            </w:r>
            <w:r/>
          </w:p>
        </w:tc>
      </w:tr>
      <w:tr>
        <w:trPr>
          <w:cantSplit/>
          <w:jc w:val="center"/>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实现利润</w:t>
            </w:r>
            <w:r/>
          </w:p>
        </w:tc>
        <w:tc>
          <w:tcPr>
            <w:tcW w:w="2490" w:type="dxa"/>
            <w:vAlign w:val="bottom"/>
            <w:textDirection w:val="lrTb"/>
            <w:noWrap w:val="false"/>
          </w:tcPr>
          <w:p>
            <w:pPr>
              <w:jc w:val="righ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202</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万元</w:t>
            </w:r>
            <w:r/>
          </w:p>
        </w:tc>
        <w:tc>
          <w:tcPr>
            <w:gridSpan w:val="2"/>
            <w:tcW w:w="1867" w:type="dxa"/>
            <w:vAlign w:val="top"/>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营业面积（含厂房面积）</w:t>
            </w:r>
            <w:r/>
          </w:p>
        </w:tc>
        <w:tc>
          <w:tcPr>
            <w:tcW w:w="2801" w:type="dxa"/>
            <w:vAlign w:val="bottom"/>
            <w:textDirection w:val="lrTb"/>
            <w:noWrap w:val="false"/>
          </w:tcPr>
          <w:p>
            <w:pPr>
              <w:ind w:firstLine="840"/>
              <w:jc w:val="righ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平方米</w:t>
            </w:r>
            <w:r/>
          </w:p>
        </w:tc>
      </w:tr>
      <w:tr>
        <w:trPr>
          <w:cantSplit/>
          <w:jc w:val="center"/>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单位简历及内设机构情况</w:t>
            </w:r>
            <w:r/>
          </w:p>
        </w:tc>
        <w:tc>
          <w:tcPr>
            <w:gridSpan w:val="4"/>
            <w:tcW w:w="7158"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cantSplit/>
          <w:jc w:val="center"/>
          <w:trHeight w:val="488"/>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单位优势及特长</w:t>
            </w:r>
            <w:r/>
          </w:p>
        </w:tc>
        <w:tc>
          <w:tcPr>
            <w:gridSpan w:val="4"/>
            <w:tcW w:w="7158"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cantSplit/>
          <w:jc w:val="center"/>
          <w:trHeight w:val="1069"/>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商业信誉和健全的财务会计制度介绍</w:t>
            </w:r>
            <w:r/>
          </w:p>
        </w:tc>
        <w:tc>
          <w:tcPr>
            <w:gridSpan w:val="4"/>
            <w:tcW w:w="7158"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cantSplit/>
          <w:jc w:val="center"/>
          <w:trHeight w:val="1023"/>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履行合同所必需的设备和专业技术能力情况</w:t>
            </w:r>
            <w:r/>
          </w:p>
        </w:tc>
        <w:tc>
          <w:tcPr>
            <w:gridSpan w:val="4"/>
            <w:tcW w:w="7158"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cantSplit/>
          <w:jc w:val="center"/>
          <w:trHeight w:val="981"/>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依法缴纳税收和社会保障资金情况</w:t>
            </w:r>
            <w:r/>
          </w:p>
        </w:tc>
        <w:tc>
          <w:tcPr>
            <w:gridSpan w:val="4"/>
            <w:tcW w:w="7158"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cantSplit/>
          <w:jc w:val="center"/>
          <w:trHeight w:val="1257"/>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参加政府采购活动前三年内，在经营活动中有无重大违法记录</w:t>
            </w:r>
            <w:r/>
          </w:p>
        </w:tc>
        <w:tc>
          <w:tcPr>
            <w:gridSpan w:val="4"/>
            <w:tcW w:w="7158"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cantSplit/>
          <w:jc w:val="center"/>
          <w:trHeight w:val="56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其他需要说明的情况</w:t>
            </w:r>
            <w:r/>
          </w:p>
        </w:tc>
        <w:tc>
          <w:tcPr>
            <w:gridSpan w:val="4"/>
            <w:tcW w:w="7158" w:type="dxa"/>
            <w:vAlign w:val="top"/>
            <w:textDirection w:val="lrTb"/>
            <w:noWrap w:val="false"/>
          </w:tcPr>
          <w:p>
            <w:pPr>
              <w:ind w:firstLine="480"/>
              <w:jc w:val="left"/>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bl>
    <w:p>
      <w:pP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（本页不够可另加页附后）</w:t>
      </w:r>
      <w:r/>
    </w:p>
    <w:p>
      <w:pP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br w:type="page" w:clear="all"/>
      </w:r>
      <w:r/>
    </w:p>
    <w:p>
      <w:pPr>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本项目配备的人员情况表</w:t>
      </w:r>
      <w:r/>
    </w:p>
    <w:p>
      <w:pPr>
        <w:ind w:firstLine="480"/>
        <w:jc w:val="center"/>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本项目</w:t>
      </w:r>
      <w:r>
        <w:rPr>
          <w:rFonts w:hint="eastAsia" w:ascii="宋体" w:hAnsi="宋体"/>
          <w:bCs/>
          <w:color w:val="000000"/>
          <w:sz w:val="24"/>
          <w:highlight w:val="none"/>
        </w:rPr>
        <w:t xml:space="preserve">配备的人员</w:t>
      </w:r>
      <w:r>
        <w:rPr>
          <w:rFonts w:hint="eastAsia" w:ascii="宋体" w:hAnsi="宋体"/>
          <w:color w:val="000000"/>
          <w:sz w:val="24"/>
          <w:highlight w:val="none"/>
        </w:rPr>
        <w:t xml:space="preserve">情况表</w:t>
      </w:r>
      <w:r/>
    </w:p>
    <w:tbl>
      <w:tblPr>
        <w:tblStyle w:val="864"/>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t xml:space="preserve">姓名</w:t>
            </w:r>
            <w:r/>
          </w:p>
        </w:tc>
        <w:tc>
          <w:tcPr>
            <w:tcW w:w="1684"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t xml:space="preserve">拟在本项目中</w:t>
            </w:r>
            <w:r/>
          </w:p>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t xml:space="preserve">担任的职务</w:t>
            </w:r>
            <w:r/>
          </w:p>
        </w:tc>
        <w:tc>
          <w:tcPr>
            <w:tcW w:w="1636"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t xml:space="preserve">职称/资格证书号（岗位证号）</w:t>
            </w:r>
            <w:r/>
          </w:p>
        </w:tc>
        <w:tc>
          <w:tcPr>
            <w:tcW w:w="156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t xml:space="preserve">身份证号码</w:t>
            </w:r>
            <w:r/>
          </w:p>
        </w:tc>
        <w:tc>
          <w:tcPr>
            <w:tcW w:w="148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t xml:space="preserve">主要资历和项目管理经历</w:t>
            </w:r>
            <w:r/>
          </w:p>
        </w:tc>
        <w:tc>
          <w:tcPr>
            <w:tcW w:w="176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t xml:space="preserve">联系方式</w:t>
            </w:r>
            <w:r/>
          </w:p>
        </w:tc>
      </w:tr>
      <w:tr>
        <w:trPr>
          <w:jc w:val="center"/>
          <w:trHeight w:val="619"/>
        </w:trPr>
        <w:tc>
          <w:tcPr>
            <w:tcW w:w="943" w:type="dxa"/>
            <w:vAlign w:val="center"/>
            <w:textDirection w:val="lrTb"/>
            <w:noWrap w:val="false"/>
          </w:tcPr>
          <w:p>
            <w:pPr>
              <w:jc w:val="center"/>
              <w:spacing w:line="400" w:lineRule="atLeast"/>
              <w:rPr>
                <w:rFonts w:ascii="宋体" w:hAnsi="宋体" w:cs="Arial"/>
                <w:sz w:val="24"/>
                <w:szCs w:val="24"/>
                <w:highlight w:val="none"/>
              </w:rPr>
              <w:outlineLvl w:val="9"/>
            </w:pPr>
            <w:r>
              <w:rPr>
                <w:rFonts w:hint="eastAsia" w:ascii="宋体" w:hAnsi="宋体" w:cs="Arial"/>
                <w:sz w:val="24"/>
                <w:szCs w:val="24"/>
                <w:highlight w:val="none"/>
              </w:rPr>
              <w:t xml:space="preserve">1</w:t>
            </w:r>
            <w:r/>
          </w:p>
        </w:tc>
        <w:tc>
          <w:tcPr>
            <w:tcW w:w="1684"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636"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56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48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76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r>
      <w:tr>
        <w:trPr>
          <w:jc w:val="center"/>
          <w:trHeight w:val="620"/>
        </w:trPr>
        <w:tc>
          <w:tcPr>
            <w:tcW w:w="943" w:type="dxa"/>
            <w:vAlign w:val="center"/>
            <w:textDirection w:val="lrTb"/>
            <w:noWrap w:val="false"/>
          </w:tcPr>
          <w:p>
            <w:pPr>
              <w:jc w:val="center"/>
              <w:spacing w:line="400" w:lineRule="atLeast"/>
              <w:rPr>
                <w:rFonts w:ascii="宋体" w:hAnsi="宋体" w:cs="Arial"/>
                <w:sz w:val="24"/>
                <w:szCs w:val="24"/>
                <w:highlight w:val="none"/>
              </w:rPr>
              <w:outlineLvl w:val="9"/>
            </w:pPr>
            <w:r>
              <w:rPr>
                <w:rFonts w:hint="eastAsia" w:ascii="宋体" w:hAnsi="宋体" w:cs="Arial"/>
                <w:sz w:val="24"/>
                <w:szCs w:val="24"/>
                <w:highlight w:val="none"/>
              </w:rPr>
              <w:t xml:space="preserve">2</w:t>
            </w:r>
            <w:r/>
          </w:p>
        </w:tc>
        <w:tc>
          <w:tcPr>
            <w:tcW w:w="1684" w:type="dxa"/>
            <w:vAlign w:val="center"/>
            <w:textDirection w:val="lrTb"/>
            <w:noWrap w:val="false"/>
          </w:tcPr>
          <w:p>
            <w:pPr>
              <w:jc w:val="center"/>
              <w:rPr>
                <w:rFonts w:ascii="宋体" w:hAnsi="宋体" w:cs="Arial"/>
                <w:sz w:val="24"/>
                <w:szCs w:val="24"/>
                <w:highlight w:val="none"/>
              </w:rPr>
              <w:outlineLvl w:val="9"/>
            </w:pPr>
            <w:r>
              <w:rPr>
                <w:rFonts w:ascii="宋体" w:hAnsi="宋体" w:cs="Arial"/>
                <w:sz w:val="24"/>
                <w:szCs w:val="24"/>
                <w:highlight w:val="none"/>
              </w:rPr>
            </w:r>
            <w:r/>
          </w:p>
        </w:tc>
        <w:tc>
          <w:tcPr>
            <w:tcW w:w="1636"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56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48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76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r>
      <w:tr>
        <w:trPr>
          <w:jc w:val="center"/>
          <w:trHeight w:val="619"/>
        </w:trPr>
        <w:tc>
          <w:tcPr>
            <w:tcW w:w="943" w:type="dxa"/>
            <w:vAlign w:val="center"/>
            <w:textDirection w:val="lrTb"/>
            <w:noWrap w:val="false"/>
          </w:tcPr>
          <w:p>
            <w:pPr>
              <w:jc w:val="center"/>
              <w:spacing w:line="400" w:lineRule="atLeast"/>
              <w:rPr>
                <w:rFonts w:ascii="宋体" w:hAnsi="宋体" w:cs="Arial"/>
                <w:sz w:val="24"/>
                <w:szCs w:val="24"/>
                <w:highlight w:val="none"/>
              </w:rPr>
              <w:outlineLvl w:val="9"/>
            </w:pPr>
            <w:r>
              <w:rPr>
                <w:rFonts w:hint="eastAsia" w:ascii="宋体" w:hAnsi="宋体" w:cs="Arial"/>
                <w:sz w:val="24"/>
                <w:szCs w:val="24"/>
                <w:highlight w:val="none"/>
              </w:rPr>
              <w:t xml:space="preserve">3</w:t>
            </w:r>
            <w:r/>
          </w:p>
        </w:tc>
        <w:tc>
          <w:tcPr>
            <w:tcW w:w="1684" w:type="dxa"/>
            <w:vAlign w:val="center"/>
            <w:textDirection w:val="lrTb"/>
            <w:noWrap w:val="false"/>
          </w:tcPr>
          <w:p>
            <w:pPr>
              <w:jc w:val="center"/>
              <w:rPr>
                <w:rFonts w:ascii="宋体" w:hAnsi="宋体" w:cs="Arial"/>
                <w:sz w:val="24"/>
                <w:szCs w:val="24"/>
                <w:highlight w:val="none"/>
              </w:rPr>
              <w:outlineLvl w:val="9"/>
            </w:pPr>
            <w:r>
              <w:rPr>
                <w:rFonts w:ascii="宋体" w:hAnsi="宋体" w:cs="Arial"/>
                <w:sz w:val="24"/>
                <w:szCs w:val="24"/>
                <w:highlight w:val="none"/>
              </w:rPr>
            </w:r>
            <w:r/>
          </w:p>
        </w:tc>
        <w:tc>
          <w:tcPr>
            <w:tcW w:w="1636"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56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48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76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r>
      <w:tr>
        <w:trPr>
          <w:jc w:val="center"/>
          <w:trHeight w:val="620"/>
        </w:trPr>
        <w:tc>
          <w:tcPr>
            <w:tcW w:w="943" w:type="dxa"/>
            <w:vAlign w:val="center"/>
            <w:textDirection w:val="lrTb"/>
            <w:noWrap w:val="false"/>
          </w:tcPr>
          <w:p>
            <w:pPr>
              <w:jc w:val="center"/>
              <w:spacing w:line="400" w:lineRule="atLeast"/>
              <w:rPr>
                <w:rFonts w:ascii="宋体" w:hAnsi="宋体" w:cs="Arial"/>
                <w:sz w:val="24"/>
                <w:szCs w:val="24"/>
                <w:highlight w:val="none"/>
              </w:rPr>
              <w:outlineLvl w:val="9"/>
            </w:pPr>
            <w:r>
              <w:rPr>
                <w:rFonts w:hint="eastAsia" w:ascii="宋体" w:hAnsi="宋体" w:cs="Arial"/>
                <w:sz w:val="24"/>
                <w:szCs w:val="24"/>
                <w:highlight w:val="none"/>
              </w:rPr>
              <w:t xml:space="preserve">4</w:t>
            </w:r>
            <w:r/>
          </w:p>
        </w:tc>
        <w:tc>
          <w:tcPr>
            <w:tcW w:w="1684" w:type="dxa"/>
            <w:vAlign w:val="center"/>
            <w:textDirection w:val="lrTb"/>
            <w:noWrap w:val="false"/>
          </w:tcPr>
          <w:p>
            <w:pPr>
              <w:jc w:val="center"/>
              <w:rPr>
                <w:rFonts w:ascii="宋体" w:hAnsi="宋体" w:cs="Arial"/>
                <w:sz w:val="24"/>
                <w:szCs w:val="24"/>
                <w:highlight w:val="none"/>
              </w:rPr>
              <w:outlineLvl w:val="9"/>
            </w:pPr>
            <w:r>
              <w:rPr>
                <w:rFonts w:ascii="宋体" w:hAnsi="宋体" w:cs="Arial"/>
                <w:sz w:val="24"/>
                <w:szCs w:val="24"/>
                <w:highlight w:val="none"/>
              </w:rPr>
            </w:r>
            <w:r/>
          </w:p>
        </w:tc>
        <w:tc>
          <w:tcPr>
            <w:tcW w:w="1636"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56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48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76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r>
      <w:tr>
        <w:trPr>
          <w:jc w:val="center"/>
          <w:trHeight w:val="619"/>
        </w:trPr>
        <w:tc>
          <w:tcPr>
            <w:tcW w:w="943" w:type="dxa"/>
            <w:vAlign w:val="center"/>
            <w:textDirection w:val="lrTb"/>
            <w:noWrap w:val="false"/>
          </w:tcPr>
          <w:p>
            <w:pPr>
              <w:jc w:val="center"/>
              <w:spacing w:line="400" w:lineRule="atLeast"/>
              <w:rPr>
                <w:rFonts w:ascii="宋体" w:hAnsi="宋体" w:cs="Arial"/>
                <w:sz w:val="24"/>
                <w:szCs w:val="24"/>
                <w:highlight w:val="none"/>
              </w:rPr>
              <w:outlineLvl w:val="9"/>
            </w:pPr>
            <w:r>
              <w:rPr>
                <w:rFonts w:hint="eastAsia" w:ascii="宋体" w:hAnsi="宋体" w:cs="Arial"/>
                <w:sz w:val="24"/>
                <w:szCs w:val="24"/>
                <w:highlight w:val="none"/>
              </w:rPr>
              <w:t xml:space="preserve">5</w:t>
            </w:r>
            <w:r/>
          </w:p>
        </w:tc>
        <w:tc>
          <w:tcPr>
            <w:tcW w:w="1684" w:type="dxa"/>
            <w:vAlign w:val="center"/>
            <w:textDirection w:val="lrTb"/>
            <w:noWrap w:val="false"/>
          </w:tcPr>
          <w:p>
            <w:pPr>
              <w:jc w:val="center"/>
              <w:rPr>
                <w:rFonts w:ascii="宋体" w:hAnsi="宋体" w:cs="Arial"/>
                <w:sz w:val="24"/>
                <w:szCs w:val="24"/>
                <w:highlight w:val="none"/>
              </w:rPr>
              <w:outlineLvl w:val="9"/>
            </w:pPr>
            <w:r>
              <w:rPr>
                <w:rFonts w:ascii="宋体" w:hAnsi="宋体" w:cs="Arial"/>
                <w:sz w:val="24"/>
                <w:szCs w:val="24"/>
                <w:highlight w:val="none"/>
              </w:rPr>
            </w:r>
            <w:r/>
          </w:p>
        </w:tc>
        <w:tc>
          <w:tcPr>
            <w:tcW w:w="1636"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56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48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76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eastAsia="宋体" w:cs="Arial"/>
                <w:sz w:val="24"/>
                <w:szCs w:val="24"/>
                <w:highlight w:val="none"/>
                <w:lang w:val="en-US" w:eastAsia="zh-CN"/>
              </w:rPr>
              <w:outlineLvl w:val="9"/>
            </w:pPr>
            <w:r>
              <w:rPr>
                <w:rFonts w:hint="eastAsia" w:ascii="宋体" w:hAnsi="宋体" w:cs="Arial"/>
                <w:sz w:val="24"/>
                <w:szCs w:val="24"/>
                <w:highlight w:val="none"/>
                <w:lang w:val="en-US" w:eastAsia="zh-CN"/>
              </w:rPr>
              <w:t xml:space="preserve">6</w:t>
            </w:r>
            <w:r/>
          </w:p>
        </w:tc>
        <w:tc>
          <w:tcPr>
            <w:tcW w:w="1684" w:type="dxa"/>
            <w:vAlign w:val="center"/>
            <w:textDirection w:val="lrTb"/>
            <w:noWrap w:val="false"/>
          </w:tcPr>
          <w:p>
            <w:pPr>
              <w:jc w:val="center"/>
              <w:rPr>
                <w:rFonts w:ascii="宋体" w:hAnsi="宋体" w:cs="Arial"/>
                <w:sz w:val="24"/>
                <w:szCs w:val="24"/>
                <w:highlight w:val="none"/>
              </w:rPr>
              <w:outlineLvl w:val="9"/>
            </w:pPr>
            <w:r>
              <w:rPr>
                <w:rFonts w:ascii="宋体" w:hAnsi="宋体" w:cs="Arial"/>
                <w:sz w:val="24"/>
                <w:szCs w:val="24"/>
                <w:highlight w:val="none"/>
              </w:rPr>
            </w:r>
            <w:r/>
          </w:p>
        </w:tc>
        <w:tc>
          <w:tcPr>
            <w:tcW w:w="1636"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56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48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76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r>
      <w:tr>
        <w:trPr>
          <w:jc w:val="center"/>
          <w:trHeight w:val="619"/>
        </w:trPr>
        <w:tc>
          <w:tcPr>
            <w:tcW w:w="943" w:type="dxa"/>
            <w:vAlign w:val="center"/>
            <w:textDirection w:val="lrTb"/>
            <w:noWrap w:val="false"/>
          </w:tcPr>
          <w:p>
            <w:pPr>
              <w:jc w:val="center"/>
              <w:spacing w:line="400" w:lineRule="atLeast"/>
              <w:rPr>
                <w:rFonts w:hint="default" w:ascii="宋体" w:hAnsi="宋体" w:cs="Arial"/>
                <w:sz w:val="24"/>
                <w:szCs w:val="24"/>
                <w:highlight w:val="none"/>
                <w:lang w:val="en-US" w:eastAsia="zh-CN"/>
              </w:rPr>
              <w:outlineLvl w:val="9"/>
            </w:pPr>
            <w:r>
              <w:rPr>
                <w:rFonts w:hint="eastAsia" w:ascii="宋体" w:hAnsi="宋体" w:cs="Arial"/>
                <w:sz w:val="24"/>
                <w:szCs w:val="24"/>
                <w:highlight w:val="none"/>
                <w:lang w:val="en-US" w:eastAsia="zh-CN"/>
              </w:rPr>
              <w:t xml:space="preserve">7</w:t>
            </w:r>
            <w:r/>
          </w:p>
        </w:tc>
        <w:tc>
          <w:tcPr>
            <w:tcW w:w="1684" w:type="dxa"/>
            <w:vAlign w:val="center"/>
            <w:textDirection w:val="lrTb"/>
            <w:noWrap w:val="false"/>
          </w:tcPr>
          <w:p>
            <w:pPr>
              <w:jc w:val="center"/>
              <w:rPr>
                <w:rFonts w:ascii="宋体" w:hAnsi="宋体" w:cs="Arial"/>
                <w:sz w:val="24"/>
                <w:szCs w:val="24"/>
                <w:highlight w:val="none"/>
              </w:rPr>
              <w:outlineLvl w:val="9"/>
            </w:pPr>
            <w:r>
              <w:rPr>
                <w:rFonts w:ascii="宋体" w:hAnsi="宋体" w:cs="Arial"/>
                <w:sz w:val="24"/>
                <w:szCs w:val="24"/>
                <w:highlight w:val="none"/>
              </w:rPr>
            </w:r>
            <w:r/>
          </w:p>
        </w:tc>
        <w:tc>
          <w:tcPr>
            <w:tcW w:w="1636"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56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48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76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r>
      <w:tr>
        <w:trPr>
          <w:jc w:val="center"/>
          <w:trHeight w:val="591"/>
        </w:trPr>
        <w:tc>
          <w:tcPr>
            <w:tcW w:w="94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bCs/>
                <w:sz w:val="24"/>
                <w:szCs w:val="24"/>
                <w:highlight w:val="none"/>
              </w:rPr>
              <w:t xml:space="preserve">…</w:t>
            </w:r>
            <w:r/>
          </w:p>
        </w:tc>
        <w:tc>
          <w:tcPr>
            <w:tcW w:w="1684" w:type="dxa"/>
            <w:vAlign w:val="center"/>
            <w:textDirection w:val="lrTb"/>
            <w:noWrap w:val="false"/>
          </w:tcPr>
          <w:p>
            <w:pPr>
              <w:jc w:val="center"/>
              <w:rPr>
                <w:rFonts w:ascii="宋体" w:hAnsi="宋体" w:cs="Arial"/>
                <w:sz w:val="24"/>
                <w:szCs w:val="24"/>
                <w:highlight w:val="none"/>
              </w:rPr>
              <w:outlineLvl w:val="9"/>
            </w:pPr>
            <w:r>
              <w:rPr>
                <w:rFonts w:ascii="宋体" w:hAnsi="宋体" w:cs="Arial"/>
                <w:sz w:val="24"/>
                <w:szCs w:val="24"/>
                <w:highlight w:val="none"/>
              </w:rPr>
            </w:r>
            <w:r/>
          </w:p>
        </w:tc>
        <w:tc>
          <w:tcPr>
            <w:tcW w:w="1636"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563"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48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c>
          <w:tcPr>
            <w:tcW w:w="1768" w:type="dxa"/>
            <w:vAlign w:val="center"/>
            <w:textDirection w:val="lrTb"/>
            <w:noWrap w:val="false"/>
          </w:tcPr>
          <w:p>
            <w:pPr>
              <w:jc w:val="center"/>
              <w:spacing w:line="400" w:lineRule="atLeast"/>
              <w:rPr>
                <w:rFonts w:ascii="宋体" w:hAnsi="宋体" w:cs="Arial"/>
                <w:sz w:val="24"/>
                <w:szCs w:val="24"/>
                <w:highlight w:val="none"/>
              </w:rPr>
              <w:outlineLvl w:val="9"/>
            </w:pPr>
            <w:r>
              <w:rPr>
                <w:rFonts w:ascii="宋体" w:hAnsi="宋体" w:cs="Arial"/>
                <w:sz w:val="24"/>
                <w:szCs w:val="24"/>
                <w:highlight w:val="none"/>
              </w:rPr>
            </w:r>
            <w:r/>
          </w:p>
        </w:tc>
      </w:tr>
    </w:tbl>
    <w:p>
      <w:pPr>
        <w:spacing w:line="360" w:lineRule="auto"/>
        <w:rPr>
          <w:rFonts w:hint="eastAsia" w:ascii="宋体" w:hAnsi="宋体" w:cs="宋体"/>
          <w:bCs/>
          <w:color w:val="000000"/>
          <w:highlight w:val="none"/>
          <w:lang w:val="zh-CN"/>
        </w:rPr>
        <w:outlineLvl w:val="9"/>
      </w:pPr>
      <w:r>
        <w:rPr>
          <w:rFonts w:hint="eastAsia" w:ascii="宋体" w:hAnsi="宋体" w:cs="宋体"/>
          <w:bCs/>
          <w:color w:val="000000"/>
          <w:highlight w:val="none"/>
          <w:lang w:val="zh-CN"/>
        </w:rPr>
      </w:r>
      <w:r/>
    </w:p>
    <w:p>
      <w:pPr>
        <w:spacing w:line="360" w:lineRule="auto"/>
        <w:rPr>
          <w:rFonts w:hint="eastAsia" w:ascii="宋体" w:hAnsi="宋体" w:cs="宋体"/>
          <w:bCs/>
          <w:color w:val="000000"/>
          <w:highlight w:val="none"/>
          <w:lang w:val="zh-CN"/>
        </w:rPr>
        <w:outlineLvl w:val="9"/>
      </w:pPr>
      <w:r>
        <w:rPr>
          <w:rFonts w:hint="eastAsia" w:ascii="宋体" w:hAnsi="宋体" w:cs="宋体"/>
          <w:bCs/>
          <w:color w:val="000000"/>
          <w:highlight w:val="none"/>
          <w:lang w:val="zh-CN"/>
        </w:rPr>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供应商：（单位盖章）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法定代表人或代理人：（签字或盖章）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日期：</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br w:type="page" w:clear="all"/>
      </w:r>
      <w:r/>
    </w:p>
    <w:p>
      <w:pPr>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商务条款偏离表</w:t>
      </w:r>
      <w:r/>
    </w:p>
    <w:p>
      <w:pPr>
        <w:ind w:firstLine="480"/>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商务条款偏离表</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供应商：                   </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val="zh-CN"/>
        </w:rPr>
        <w:t xml:space="preserve">采购编号：</w:t>
      </w:r>
      <w:r/>
    </w:p>
    <w:tbl>
      <w:tblPr>
        <w:tblStyle w:val="864"/>
        <w:tblW w:w="99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441"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要求</w:t>
            </w:r>
            <w:r/>
          </w:p>
        </w:tc>
        <w:tc>
          <w:tcPr>
            <w:tcW w:w="2617"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内容</w:t>
            </w:r>
            <w:r/>
          </w:p>
        </w:tc>
        <w:tc>
          <w:tcPr>
            <w:tcW w:w="2266"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p>
        </w:tc>
        <w:tc>
          <w:tcPr>
            <w:tcW w:w="1746" w:type="dxa"/>
            <w:vAlign w:val="center"/>
            <w:textDirection w:val="lrTb"/>
            <w:noWrap w:val="false"/>
          </w:tcPr>
          <w:p>
            <w:pPr>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cantSplit/>
          <w:trHeight w:val="495"/>
        </w:trPr>
        <w:tc>
          <w:tcPr>
            <w:tcW w:w="888" w:type="dxa"/>
            <w:vAlign w:val="center"/>
            <w:textDirection w:val="lrTb"/>
            <w:noWrap w:val="false"/>
          </w:tcPr>
          <w:p>
            <w:pPr>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2441"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7"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6"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6" w:type="dxa"/>
            <w:vAlign w:val="top"/>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8" w:type="dxa"/>
            <w:vAlign w:val="center"/>
            <w:textDirection w:val="lrTb"/>
            <w:noWrap w:val="false"/>
          </w:tcPr>
          <w:p>
            <w:pPr>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p>
        </w:tc>
        <w:tc>
          <w:tcPr>
            <w:tcW w:w="2441"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7"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6"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6" w:type="dxa"/>
            <w:vAlign w:val="top"/>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8" w:type="dxa"/>
            <w:vAlign w:val="center"/>
            <w:textDirection w:val="lrTb"/>
            <w:noWrap w:val="false"/>
          </w:tcPr>
          <w:p>
            <w:pPr>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p>
        </w:tc>
        <w:tc>
          <w:tcPr>
            <w:tcW w:w="2441"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7"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6"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6" w:type="dxa"/>
            <w:vAlign w:val="top"/>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8" w:type="dxa"/>
            <w:vAlign w:val="center"/>
            <w:textDirection w:val="lrTb"/>
            <w:noWrap w:val="false"/>
          </w:tcPr>
          <w:p>
            <w:pPr>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w:t>
            </w:r>
            <w:r/>
          </w:p>
        </w:tc>
        <w:tc>
          <w:tcPr>
            <w:tcW w:w="2441"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7"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6"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6" w:type="dxa"/>
            <w:vAlign w:val="top"/>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8" w:type="dxa"/>
            <w:vAlign w:val="center"/>
            <w:textDirection w:val="lrTb"/>
            <w:noWrap w:val="false"/>
          </w:tcPr>
          <w:p>
            <w:pPr>
              <w:ind w:left="0"/>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w:t>
            </w:r>
            <w:r/>
          </w:p>
        </w:tc>
        <w:tc>
          <w:tcPr>
            <w:tcW w:w="2441"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17"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6" w:type="dxa"/>
            <w:vAlign w:val="center"/>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6" w:type="dxa"/>
            <w:vAlign w:val="top"/>
            <w:textDirection w:val="lrTb"/>
            <w:noWrap w:val="false"/>
          </w:tcPr>
          <w:p>
            <w:pPr>
              <w:ind w:left="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供应商：（公章）</w:t>
      </w:r>
      <w:r/>
    </w:p>
    <w:p>
      <w:pPr>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法定代表人或代理人（签字或盖章）：</w:t>
      </w:r>
      <w:r/>
    </w:p>
    <w:p>
      <w:pPr>
        <w:ind w:firstLine="480"/>
        <w:spacing w:line="360" w:lineRule="auto"/>
        <w:rPr>
          <w:rFonts w:hint="eastAsia" w:ascii="宋体" w:hAnsi="宋体"/>
          <w:color w:val="000000"/>
          <w:sz w:val="24"/>
          <w:highlight w:val="none"/>
        </w:rPr>
        <w:outlineLvl w:val="9"/>
      </w:pPr>
      <w:r>
        <w:rPr>
          <w:rFonts w:hint="eastAsia" w:ascii="宋体" w:hAnsi="宋体" w:cs="宋体"/>
          <w:bCs/>
          <w:color w:val="000000"/>
          <w:sz w:val="24"/>
          <w:szCs w:val="24"/>
          <w:highlight w:val="none"/>
        </w:rPr>
        <w:t xml:space="preserve">日期：</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80"/>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注：1.</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的</w:t>
      </w:r>
      <w:r>
        <w:rPr>
          <w:rFonts w:hint="eastAsia" w:ascii="宋体" w:hAnsi="宋体" w:eastAsia="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lang w:val="zh-CN"/>
        </w:rPr>
        <w:t xml:space="preserve">文件与</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lang w:val="zh-CN"/>
        </w:rPr>
        <w:t xml:space="preserve">文件的要求有偏离的须逐项对应列出，并在“偏离说明”项下填写以下内容：优于的，填写“正偏离”；低于的，填写“负偏离”。</w:t>
      </w:r>
      <w:r/>
    </w:p>
    <w:p>
      <w:pPr>
        <w:ind w:firstLine="480"/>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2.填写“无偏离”或未在上表中说明的，如在</w:t>
      </w:r>
      <w:r>
        <w:rPr>
          <w:rFonts w:hint="eastAsia" w:ascii="宋体" w:hAnsi="宋体" w:eastAsia="宋体" w:cs="宋体"/>
          <w:bCs/>
          <w:color w:val="000000"/>
          <w:sz w:val="24"/>
          <w:szCs w:val="24"/>
          <w:highlight w:val="none"/>
          <w:lang w:val="en-US" w:eastAsia="zh-CN"/>
        </w:rPr>
        <w:t xml:space="preserve">响应</w:t>
      </w:r>
      <w:r>
        <w:rPr>
          <w:rFonts w:hint="eastAsia" w:ascii="宋体" w:hAnsi="宋体" w:eastAsia="宋体" w:cs="宋体"/>
          <w:bCs/>
          <w:color w:val="000000"/>
          <w:sz w:val="24"/>
          <w:szCs w:val="24"/>
          <w:highlight w:val="none"/>
          <w:lang w:val="zh-CN"/>
        </w:rPr>
        <w:t xml:space="preserve">文件其他内容中已有文字说明的，则以已有文字说明为准，否则，将被认为完全响应</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lang w:val="zh-CN"/>
        </w:rPr>
        <w:t xml:space="preserve">文件的规定。但该表不作为</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对所投标项目关于技术、服务、商务等详细描述和说明的替代。</w:t>
      </w:r>
      <w:r/>
    </w:p>
    <w:p>
      <w:pPr>
        <w:ind w:firstLine="480"/>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3.若事项较多，</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rPr>
        <w:t xml:space="preserve">可根据响应内容的实际情况另纸说明。</w:t>
      </w:r>
      <w:r/>
    </w:p>
    <w:p>
      <w:pPr>
        <w:jc w:val="left"/>
        <w:spacing w:line="360" w:lineRule="auto"/>
        <w:rPr>
          <w:rFonts w:hint="eastAsia" w:ascii="宋体" w:hAnsi="宋体" w:cs="宋体"/>
          <w:color w:val="000000"/>
          <w:sz w:val="24"/>
          <w:highlight w:val="none"/>
        </w:rPr>
      </w:pPr>
      <w:r>
        <w:rPr>
          <w:rFonts w:hint="eastAsia"/>
          <w:color w:val="000000"/>
          <w:highlight w:val="none"/>
        </w:rPr>
        <w:br w:type="page" w:clear="all"/>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施工质量验收标准，质量承诺及服务承诺</w:t>
      </w:r>
      <w:r/>
    </w:p>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jc w:val="center"/>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施工质量验收标准，质量承诺及服务承诺</w:t>
      </w:r>
      <w:r/>
    </w:p>
    <w:tbl>
      <w:tblPr>
        <w:tblStyle w:val="864"/>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56"/>
      </w:tblGrid>
      <w:tr>
        <w:trPr>
          <w:jc w:val="center"/>
          <w:trHeight w:val="1076"/>
        </w:trPr>
        <w:tc>
          <w:tcPr>
            <w:tcW w:w="9756" w:type="dxa"/>
            <w:vAlign w:val="top"/>
            <w:textDirection w:val="lrTb"/>
            <w:noWrap w:val="false"/>
          </w:tcPr>
          <w:p>
            <w:pPr>
              <w:pStyle w:val="884"/>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提示：磋商供应商应根据本次采购项目要求，对所投工程在服务期内质量及服务进行详细的说明与描述。</w:t>
            </w:r>
            <w:r/>
          </w:p>
        </w:tc>
      </w:tr>
      <w:tr>
        <w:trPr>
          <w:jc w:val="center"/>
          <w:trHeight w:val="8587"/>
        </w:trPr>
        <w:tc>
          <w:tcPr>
            <w:tcW w:w="9756" w:type="dxa"/>
            <w:vAlign w:val="bottom"/>
            <w:textDirection w:val="lrTb"/>
            <w:noWrap w:val="false"/>
          </w:tcPr>
          <w:p>
            <w:pPr>
              <w:pStyle w:val="862"/>
              <w:rPr>
                <w:highlight w:val="none"/>
              </w:rPr>
            </w:pPr>
            <w:r>
              <w:rPr>
                <w:highlight w:val="none"/>
              </w:rPr>
            </w:r>
            <w:r/>
          </w:p>
        </w:tc>
      </w:tr>
    </w:tbl>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供应商：（单位盖章）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法定代表人或代理人：（签字或盖章）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日期：</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spacing w:line="360" w:lineRule="auto"/>
        <w:rPr>
          <w:rFonts w:hint="eastAsia" w:ascii="宋体" w:hAnsi="宋体" w:cs="宋体"/>
          <w:color w:val="000000"/>
          <w:sz w:val="24"/>
          <w:highlight w:val="none"/>
        </w:rPr>
        <w:outlineLvl w:val="9"/>
      </w:pPr>
      <w:r>
        <w:rPr>
          <w:rFonts w:ascii="宋体" w:hAnsi="宋体"/>
          <w:color w:val="000000"/>
          <w:sz w:val="24"/>
          <w:highlight w:val="none"/>
        </w:rPr>
        <w:br w:type="page" w:clear="all"/>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中小企业声明函（工程）</w:t>
      </w:r>
      <w:r/>
    </w:p>
    <w:p>
      <w:pPr>
        <w:pStyle w:val="88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8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lang w:val="en-US"/>
        </w:rPr>
        <w:t xml:space="preserve">工程</w:t>
      </w:r>
      <w:r>
        <w:rPr>
          <w:rFonts w:hint="eastAsia" w:ascii="宋体" w:hAnsi="宋体" w:cs="宋体"/>
          <w:color w:val="000000"/>
          <w:sz w:val="24"/>
          <w:highlight w:val="none"/>
        </w:rPr>
        <w:t xml:space="preserve">）</w:t>
      </w:r>
      <w:r/>
    </w:p>
    <w:p>
      <w:pPr>
        <w:pStyle w:val="885"/>
        <w:spacing w:line="360" w:lineRule="auto"/>
        <w:rPr>
          <w:rFonts w:hint="eastAsia" w:ascii="宋体" w:hAnsi="宋体" w:cs="宋体"/>
          <w:color w:val="000000"/>
          <w:sz w:val="24"/>
          <w:highlight w:val="none"/>
          <w:lang w:val="en-US"/>
        </w:rPr>
      </w:pPr>
      <w:r>
        <w:rPr>
          <w:rFonts w:hint="eastAsia" w:ascii="宋体" w:hAnsi="宋体" w:cs="宋体"/>
          <w:color w:val="000000"/>
          <w:sz w:val="24"/>
          <w:highlight w:val="none"/>
        </w:rPr>
        <w:t xml:space="preserve">本公司（联合体）郑重声明，根据《政府采购促进中小企业发展管理办法》（财库〔</w:t>
      </w:r>
      <w:r>
        <w:rPr>
          <w:rFonts w:hint="eastAsia" w:ascii="宋体" w:hAnsi="宋体" w:cs="宋体"/>
          <w:color w:val="000000"/>
          <w:sz w:val="24"/>
          <w:highlight w:val="none"/>
          <w:lang w:val="en-US"/>
        </w:rPr>
        <w:t xml:space="preserve">2020</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rPr>
        <w:t xml:space="preserve">46号）的规定，本公司（联合体）参加</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lang w:val="en-US"/>
        </w:rPr>
        <w:t xml:space="preserve">的</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8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rPr>
        <w:t xml:space="preserve">1.</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lang w:val="en-US"/>
        </w:rPr>
        <w:t xml:space="preserve">，属于</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u w:val="single"/>
          <w:lang w:val="en-US" w:eastAsia="zh-CN"/>
        </w:rPr>
        <w:t xml:space="preserve">建筑业</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lang w:val="en-US"/>
        </w:rPr>
        <w:t xml:space="preserve">；承建（承接）企业为</w:t>
      </w:r>
      <w:r>
        <w:rPr>
          <w:rFonts w:hint="eastAsia" w:ascii="宋体" w:hAnsi="宋体" w:cs="宋体"/>
          <w:color w:val="000000"/>
          <w:sz w:val="24"/>
          <w:highlight w:val="none"/>
          <w:u w:val="single"/>
          <w:lang w:val="en-US"/>
        </w:rPr>
        <w:t xml:space="preserve">   （企业名称）   </w:t>
      </w:r>
      <w:r>
        <w:rPr>
          <w:rFonts w:hint="eastAsia" w:ascii="宋体" w:hAnsi="宋体" w:cs="宋体"/>
          <w:color w:val="000000"/>
          <w:sz w:val="24"/>
          <w:highlight w:val="none"/>
          <w:lang w:val="en-US"/>
        </w:rPr>
        <w:t xml:space="preserve">，从业人员</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lang w:val="en-US"/>
        </w:rPr>
        <w:t xml:space="preserve">人，营业收入为</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lang w:val="en-US"/>
        </w:rPr>
        <w:t xml:space="preserve">万元，资产总额为</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lang w:val="en-US"/>
        </w:rPr>
        <w:t xml:space="preserve">万元¹</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p>
    <w:p>
      <w:pPr>
        <w:pStyle w:val="885"/>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rPr>
        <w:t xml:space="preserve">2.</w:t>
      </w:r>
      <w:r>
        <w:rPr>
          <w:rFonts w:hint="eastAsia" w:ascii="宋体" w:hAnsi="宋体" w:cs="宋体"/>
          <w:color w:val="000000"/>
          <w:sz w:val="24"/>
          <w:highlight w:val="none"/>
          <w:u w:val="single"/>
          <w:lang w:val="en-US"/>
        </w:rPr>
        <w:t xml:space="preserve">    (标的名称）    </w:t>
      </w:r>
      <w:r>
        <w:rPr>
          <w:rFonts w:hint="eastAsia" w:ascii="宋体" w:hAnsi="宋体" w:cs="宋体"/>
          <w:color w:val="000000"/>
          <w:sz w:val="24"/>
          <w:highlight w:val="none"/>
          <w:lang w:val="en-US"/>
        </w:rPr>
        <w:t xml:space="preserve">，属于</w:t>
      </w:r>
      <w:r>
        <w:rPr>
          <w:rFonts w:hint="eastAsia" w:ascii="宋体" w:hAnsi="宋体" w:cs="宋体"/>
          <w:color w:val="000000"/>
          <w:sz w:val="24"/>
          <w:highlight w:val="none"/>
          <w:u w:val="single"/>
          <w:lang w:val="en-US"/>
        </w:rPr>
        <w:t xml:space="preserve">   （采购文件中明确的所属行业）   </w:t>
      </w:r>
      <w:r>
        <w:rPr>
          <w:rFonts w:hint="eastAsia" w:ascii="宋体" w:hAnsi="宋体" w:cs="宋体"/>
          <w:color w:val="000000"/>
          <w:sz w:val="24"/>
          <w:highlight w:val="none"/>
          <w:lang w:val="en-US"/>
        </w:rPr>
        <w:t xml:space="preserve">；承建（承接）企业为</w:t>
      </w:r>
      <w:r>
        <w:rPr>
          <w:rFonts w:hint="eastAsia" w:ascii="宋体" w:hAnsi="宋体" w:cs="宋体"/>
          <w:color w:val="000000"/>
          <w:sz w:val="24"/>
          <w:highlight w:val="none"/>
          <w:u w:val="single"/>
          <w:lang w:val="en-US"/>
        </w:rPr>
        <w:t xml:space="preserve">   （企业名称）   </w:t>
      </w:r>
      <w:r>
        <w:rPr>
          <w:rFonts w:hint="eastAsia" w:ascii="宋体" w:hAnsi="宋体" w:cs="宋体"/>
          <w:color w:val="000000"/>
          <w:sz w:val="24"/>
          <w:highlight w:val="none"/>
          <w:lang w:val="en-US"/>
        </w:rPr>
        <w:t xml:space="preserve">，从业人员</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lang w:val="en-US"/>
        </w:rPr>
        <w:t xml:space="preserve">人，营业收入为</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lang w:val="en-US"/>
        </w:rPr>
        <w:t xml:space="preserve">万元，资产总额为</w:t>
      </w:r>
      <w:r>
        <w:rPr>
          <w:rFonts w:hint="eastAsia" w:ascii="宋体" w:hAnsi="宋体" w:cs="宋体"/>
          <w:color w:val="000000"/>
          <w:sz w:val="24"/>
          <w:highlight w:val="none"/>
          <w:u w:val="single"/>
          <w:lang w:val="en-US"/>
        </w:rPr>
        <w:t xml:space="preserve">      </w:t>
      </w:r>
      <w:r>
        <w:rPr>
          <w:rFonts w:hint="eastAsia" w:ascii="宋体" w:hAnsi="宋体" w:cs="宋体"/>
          <w:color w:val="000000"/>
          <w:sz w:val="24"/>
          <w:highlight w:val="none"/>
          <w:lang w:val="en-US"/>
        </w:rPr>
        <w:t xml:space="preserve">万元</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p>
    <w:p>
      <w:pPr>
        <w:pStyle w:val="88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p>
    <w:p>
      <w:pPr>
        <w:pStyle w:val="88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pStyle w:val="88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pStyle w:val="88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8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8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rPr>
        <w:t xml:space="preserve">               </w:t>
      </w:r>
      <w:r>
        <w:rPr>
          <w:rFonts w:hint="eastAsia" w:ascii="宋体" w:hAnsi="宋体" w:cs="宋体"/>
          <w:color w:val="000000"/>
          <w:sz w:val="24"/>
          <w:highlight w:val="none"/>
        </w:rPr>
        <w:t xml:space="preserve">企业名称（盖章）：</w:t>
      </w:r>
      <w:r/>
    </w:p>
    <w:p>
      <w:pPr>
        <w:pStyle w:val="88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rPr>
        <w:t xml:space="preserve">   </w:t>
      </w:r>
      <w:r>
        <w:rPr>
          <w:rFonts w:hint="eastAsia" w:ascii="宋体" w:hAnsi="宋体" w:cs="宋体"/>
          <w:color w:val="000000"/>
          <w:sz w:val="24"/>
          <w:highlight w:val="none"/>
        </w:rPr>
        <w:t xml:space="preserve">日期：</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sz w:val="24"/>
          <w:szCs w:val="24"/>
        </w:rPr>
        <w:t xml:space="preserve">服务类项目中供应商若使用退休人员，将不享受相应扶持政策。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小企业声明函》中所填的行业应与本采购标的对应的中小企业划分标准所属行业一致，不一致的不可享受相应政策优惠。本采购标的对应的中小企业划分标准所属行业，以采购文件第四章《采购需求》规定为准。</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4.</w:t>
      </w:r>
      <w:r>
        <w:rPr>
          <w:rFonts w:hint="eastAsia" w:ascii="宋体" w:hAnsi="宋体" w:eastAsia="宋体" w:cs="宋体"/>
          <w:b/>
          <w:bCs/>
          <w:sz w:val="24"/>
          <w:szCs w:val="24"/>
        </w:rPr>
        <w:t xml:space="preserve">如未对（中型企业、小型企业、微型企业）进行勾选，视同非中小微企业，不可享受相应扶持政策。</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附：中小企业划型标准规定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jc w:val="left"/>
        <w:spacing w:line="360" w:lineRule="auto"/>
        <w:rPr>
          <w:rFonts w:hint="eastAsia" w:ascii="宋体" w:hAnsi="宋体"/>
          <w:color w:val="000000"/>
          <w:sz w:val="24"/>
          <w:highlight w:val="none"/>
        </w:rPr>
        <w:outlineLvl w:val="9"/>
      </w:pPr>
      <w:r>
        <w:rPr>
          <w:rFonts w:hint="eastAsia" w:ascii="宋体" w:hAnsi="宋体"/>
          <w:color w:val="000000"/>
          <w:sz w:val="24"/>
          <w:highlight w:val="none"/>
        </w:rPr>
        <w:br w:type="page" w:clear="all"/>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残疾人福利性单位声明函</w:t>
      </w:r>
      <w:r/>
    </w:p>
    <w:p>
      <w:pPr>
        <w:ind w:firstLine="480"/>
        <w:jc w:val="center"/>
        <w:spacing w:line="360" w:lineRule="auto"/>
        <w:rPr>
          <w:rFonts w:hint="eastAsia" w:ascii="宋体" w:hAnsi="宋体"/>
          <w:color w:val="000000"/>
          <w:sz w:val="24"/>
          <w:highlight w:val="none"/>
        </w:rPr>
        <w:outlineLvl w:val="9"/>
      </w:pPr>
      <w:r>
        <w:rPr>
          <w:rFonts w:hint="eastAsia" w:ascii="宋体" w:hAnsi="宋体"/>
          <w:color w:val="000000"/>
          <w:sz w:val="24"/>
          <w:highlight w:val="none"/>
        </w:rPr>
        <w:t xml:space="preserve">残疾人福利性单位声明函</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单位名称（盖章）：</w:t>
      </w:r>
      <w:r/>
    </w:p>
    <w:p>
      <w:pPr>
        <w:ind w:firstLine="480"/>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日  期：</w:t>
      </w:r>
      <w:r/>
    </w:p>
    <w:p>
      <w:pPr>
        <w:rPr>
          <w:rFonts w:ascii="宋体" w:hAnsi="宋体" w:cs="宋体"/>
          <w:bCs/>
          <w:sz w:val="24"/>
          <w:highlight w:val="none"/>
        </w:rPr>
      </w:pPr>
      <w:r>
        <w:rPr>
          <w:rFonts w:hint="eastAsia" w:ascii="宋体" w:hAnsi="宋体"/>
          <w:color w:val="000000"/>
          <w:highlight w:val="none"/>
        </w:rPr>
        <w:br w:type="page" w:clear="all"/>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bCs/>
          <w:sz w:val="24"/>
          <w:highlight w:val="none"/>
        </w:rPr>
        <w:t xml:space="preserve">供应商与其他单位存在控股、管理关系情况表</w:t>
      </w:r>
      <w:r/>
    </w:p>
    <w:p>
      <w:pPr>
        <w:ind w:firstLine="482"/>
        <w:jc w:val="left"/>
        <w:widowControl/>
        <w:rPr>
          <w:rFonts w:ascii="宋体" w:hAnsi="宋体" w:cs="宋体"/>
          <w:b/>
          <w:sz w:val="24"/>
          <w:highlight w:val="none"/>
        </w:rPr>
      </w:pPr>
      <w:r>
        <w:rPr>
          <w:rFonts w:ascii="宋体" w:hAnsi="宋体" w:cs="宋体"/>
          <w:b/>
          <w:sz w:val="24"/>
          <w:highlight w:val="none"/>
        </w:rPr>
      </w:r>
      <w:r/>
    </w:p>
    <w:p>
      <w:pPr>
        <w:ind w:firstLine="480"/>
        <w:jc w:val="center"/>
        <w:widowControl/>
        <w:rPr>
          <w:rFonts w:ascii="宋体" w:hAnsi="宋体" w:cs="宋体"/>
          <w:bCs/>
          <w:sz w:val="24"/>
          <w:highlight w:val="none"/>
        </w:rPr>
      </w:pPr>
      <w:r>
        <w:rPr>
          <w:rFonts w:hint="eastAsia" w:ascii="宋体" w:hAnsi="宋体" w:cs="宋体"/>
          <w:bCs/>
          <w:sz w:val="24"/>
          <w:highlight w:val="none"/>
        </w:rPr>
        <w:t xml:space="preserve">供应商与其他单位存在控股、管理关系情况表</w:t>
      </w:r>
      <w:r/>
    </w:p>
    <w:p>
      <w:pPr>
        <w:jc w:val="left"/>
        <w:widowControl/>
        <w:rPr>
          <w:rFonts w:ascii="宋体" w:hAnsi="宋体" w:cs="宋体"/>
          <w:bCs/>
          <w:sz w:val="24"/>
          <w:highlight w:val="none"/>
        </w:rPr>
      </w:pPr>
      <w:r>
        <w:rPr>
          <w:rFonts w:ascii="宋体" w:hAnsi="宋体" w:cs="宋体"/>
          <w:bCs/>
          <w:sz w:val="24"/>
          <w:highlight w:val="none"/>
        </w:rPr>
      </w:r>
      <w:r/>
    </w:p>
    <w:tbl>
      <w:tblPr>
        <w:tblStyle w:val="864"/>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sz w:val="24"/>
                <w:highlight w:val="none"/>
              </w:rPr>
            </w:pPr>
            <w:r>
              <w:rPr>
                <w:rFonts w:hint="eastAsia" w:ascii="宋体" w:hAnsi="宋体" w:cs="宋体"/>
                <w:bCs/>
                <w:sz w:val="24"/>
                <w:highlight w:val="none"/>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sz w:val="24"/>
                <w:highlight w:val="none"/>
              </w:rPr>
            </w:pPr>
            <w:r>
              <w:rPr>
                <w:rFonts w:hint="eastAsia" w:ascii="宋体" w:hAnsi="宋体" w:cs="宋体"/>
                <w:bCs/>
                <w:sz w:val="24"/>
                <w:highlight w:val="none"/>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c>
          <w:tcPr>
            <w:tcW w:w="4160" w:type="dxa"/>
            <w:vAlign w:val="center"/>
            <w:textDirection w:val="lrTb"/>
            <w:noWrap w:val="false"/>
          </w:tcPr>
          <w:p>
            <w:pPr>
              <w:jc w:val="center"/>
              <w:widowControl/>
              <w:rPr>
                <w:rFonts w:ascii="宋体" w:hAnsi="宋体" w:cs="宋体"/>
                <w:b/>
                <w:sz w:val="24"/>
                <w:highlight w:val="none"/>
              </w:rPr>
            </w:pPr>
            <w:r>
              <w:rPr>
                <w:rFonts w:ascii="宋体" w:hAnsi="宋体" w:cs="宋体"/>
                <w:b/>
                <w:sz w:val="24"/>
                <w:highlight w:val="none"/>
              </w:rPr>
            </w:r>
            <w:r/>
          </w:p>
        </w:tc>
      </w:tr>
    </w:tbl>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注：供应商应当按实填写所有与之有控股、管理关系的情况</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供应商：（单位盖章）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法定代表人或代理人：（签字或盖章）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日期：</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spacing w:line="360" w:lineRule="auto"/>
        <w:rPr>
          <w:rFonts w:hint="eastAsia" w:ascii="宋体" w:hAnsi="宋体" w:cs="宋体"/>
          <w:color w:val="000000"/>
          <w:sz w:val="24"/>
          <w:highlight w:val="none"/>
        </w:rPr>
        <w:outlineLvl w:val="9"/>
      </w:pPr>
      <w:r>
        <w:rPr>
          <w:rFonts w:hint="eastAsia" w:ascii="宋体" w:hAnsi="宋体"/>
          <w:color w:val="000000"/>
          <w:sz w:val="24"/>
          <w:highlight w:val="none"/>
        </w:rPr>
        <w:br w:type="page" w:clear="all"/>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响应保证承诺书</w:t>
      </w:r>
      <w:r/>
    </w:p>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响应保证承诺书</w:t>
      </w:r>
      <w:r/>
    </w:p>
    <w:p>
      <w:pPr>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w:t>
      </w:r>
      <w:r>
        <w:rPr>
          <w:rFonts w:hint="eastAsia" w:ascii="宋体" w:hAnsi="宋体" w:cs="宋体"/>
          <w:color w:val="000000"/>
          <w:sz w:val="24"/>
          <w:highlight w:val="none"/>
          <w:u w:val="single"/>
        </w:rPr>
        <w:t xml:space="preserve">（单位/本人，以下统称我单位）</w:t>
      </w:r>
      <w:r>
        <w:rPr>
          <w:rFonts w:hint="eastAsia" w:ascii="宋体" w:hAnsi="宋体" w:cs="宋体"/>
          <w:color w:val="000000"/>
          <w:sz w:val="24"/>
          <w:highlight w:val="none"/>
        </w:rPr>
        <w:t xml:space="preserve">自愿参加</w:t>
      </w:r>
      <w:r>
        <w:rPr>
          <w:rFonts w:hint="eastAsia" w:ascii="宋体" w:hAnsi="宋体" w:cs="宋体"/>
          <w:color w:val="000000"/>
          <w:sz w:val="24"/>
          <w:highlight w:val="none"/>
          <w:u w:val="single"/>
        </w:rPr>
        <w:t xml:space="preserve">    （项目名称和采购编号）   </w:t>
      </w:r>
      <w:r>
        <w:rPr>
          <w:rFonts w:hint="eastAsia" w:ascii="宋体" w:hAnsi="宋体" w:cs="宋体"/>
          <w:color w:val="000000"/>
          <w:sz w:val="24"/>
          <w:highlight w:val="none"/>
        </w:rPr>
        <w:t xml:space="preserve">的响应,并做出如下承诺：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1.自投标（响应）截止时间至本项目发布成交公告为止，撤销响应；</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2.成交后不依法与采购人签订合同；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3.成交后不按本采购文件规定向贵方缴纳采购代理费。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二、我单位知晓上述行为的法律后果，承认本承诺书作为贵方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要求我单位履行违约赔偿义务的依据作用。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响应供应商：（盖公章）</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电子邮件：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邮编：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法定代表人或委托代理人(签字或签章)：</w:t>
      </w:r>
      <w:r/>
    </w:p>
    <w:p>
      <w:pPr>
        <w:ind w:firstLine="480"/>
        <w:spacing w:line="360" w:lineRule="auto"/>
        <w:tabs>
          <w:tab w:val="left" w:pos="6291" w:leader="none"/>
        </w:tabs>
        <w:rPr>
          <w:rFonts w:hint="eastAsia" w:ascii="宋体" w:hAnsi="宋体"/>
          <w:color w:val="000000"/>
          <w:sz w:val="24"/>
          <w:highlight w:val="none"/>
        </w:rPr>
      </w:pPr>
      <w:r>
        <w:rPr>
          <w:rFonts w:hint="eastAsia" w:ascii="宋体" w:hAnsi="宋体" w:cs="宋体"/>
          <w:color w:val="000000"/>
          <w:sz w:val="24"/>
          <w:highlight w:val="none"/>
        </w:rPr>
        <w:t xml:space="preserve">日期：</w:t>
      </w:r>
      <w:r/>
    </w:p>
    <w:p>
      <w:pPr>
        <w:rPr>
          <w:color w:val="000000"/>
          <w:highlight w:val="none"/>
        </w:rPr>
      </w:pPr>
      <w:r>
        <w:rPr>
          <w:color w:val="000000"/>
          <w:highlight w:val="none"/>
        </w:rPr>
        <w:br w:type="page" w:clear="all"/>
      </w:r>
      <w:r/>
    </w:p>
    <w:p>
      <w:pPr>
        <w:pStyle w:val="865"/>
        <w:jc w:val="both"/>
        <w:spacing w:line="360" w:lineRule="auto"/>
        <w:rPr>
          <w:rFonts w:hint="default" w:ascii="宋体" w:hAnsi="宋体" w:eastAsia="宋体" w:cs="宋体"/>
          <w:b w:val="0"/>
          <w:bCs/>
          <w:color w:val="000000" w:themeColor="text1"/>
          <w:szCs w:val="24"/>
          <w:highlight w:val="none"/>
          <w:lang w:val="en-US" w:eastAsia="zh-CN"/>
          <w14:textFill>
            <w14:solidFill>
              <w14:schemeClr w14:val="tx1"/>
            </w14:solidFill>
          </w14:textFill>
        </w:rPr>
        <w:outlineLvl w:val="9"/>
      </w:pPr>
      <w:r>
        <w:rPr>
          <w:rFonts w:hint="eastAsia" w:ascii="宋体" w:hAnsi="宋体" w:eastAsia="宋体" w:cs="宋体"/>
          <w:b w:val="0"/>
          <w:bCs/>
          <w:color w:val="000000" w:themeColor="text1"/>
          <w:szCs w:val="24"/>
          <w:highlight w:val="none"/>
          <w:lang w:val="en-US" w:eastAsia="zh-CN"/>
          <w14:textFill>
            <w14:solidFill>
              <w14:schemeClr w14:val="tx1"/>
            </w14:solidFill>
          </w14:textFill>
        </w:rPr>
        <w:t xml:space="preserve">14.报价明细表（根据工程量清单报价）</w:t>
      </w:r>
      <w:r/>
    </w:p>
    <w:p>
      <w:pPr>
        <w:pStyle w:val="865"/>
        <w:rPr>
          <w:rFonts w:hint="default" w:eastAsiaTheme="minorEastAsia"/>
          <w:color w:val="000000"/>
          <w:highlight w:val="none"/>
          <w:lang w:val="en-US" w:eastAsia="zh-CN"/>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说明：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报价清单详见附件。</w:t>
      </w:r>
      <w:r/>
    </w:p>
    <w:p>
      <w:pPr>
        <w:pStyle w:val="872"/>
        <w:ind w:firstLine="482"/>
        <w:spacing w:after="156"/>
        <w:rPr>
          <w:rFonts w:hint="eastAsia" w:asciiTheme="minorEastAsia" w:hAnsiTheme="minorEastAsia" w:eastAsiaTheme="minorEastAsia" w:cstheme="minorEastAsia"/>
          <w:b/>
          <w:color w:val="auto"/>
          <w:sz w:val="24"/>
          <w:szCs w:val="24"/>
          <w:highlight w:val="none"/>
          <w:lang w:eastAsia="zh-CN"/>
        </w:rPr>
      </w:pPr>
      <w:r>
        <w:rPr>
          <w:color w:val="000000"/>
          <w:highlight w:val="none"/>
        </w:rPr>
        <w:br w:type="page" w:clear="all"/>
      </w:r>
      <w:r/>
    </w:p>
    <w:p>
      <w:pPr>
        <w:ind w:left="0" w:right="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关于响应报价合理性的澄清说明</w:t>
      </w:r>
      <w:r/>
    </w:p>
    <w:p>
      <w:pPr>
        <w:ind w:left="0" w:right="0" w:firstLine="480"/>
        <w:jc w:val="center"/>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关于响应报价合理性的澄清说明</w:t>
      </w:r>
      <w:r/>
    </w:p>
    <w:p>
      <w:pPr>
        <w:ind w:left="0" w:righ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本公司愿就由贵</w:t>
      </w:r>
      <w:r>
        <w:rPr>
          <w:rFonts w:hint="eastAsia" w:asciiTheme="minorEastAsia" w:hAnsiTheme="minorEastAsia" w:eastAsiaTheme="minorEastAsia" w:cstheme="minorEastAsia"/>
          <w:color w:val="auto"/>
          <w:sz w:val="24"/>
          <w:szCs w:val="24"/>
          <w:highlight w:val="none"/>
          <w:lang w:val="en-US" w:eastAsia="zh-CN"/>
        </w:rPr>
        <w:t xml:space="preserve">公司</w:t>
      </w:r>
      <w:r>
        <w:rPr>
          <w:rFonts w:hint="eastAsia" w:asciiTheme="minorEastAsia" w:hAnsiTheme="minorEastAsia" w:eastAsiaTheme="minorEastAsia" w:cstheme="minorEastAsia"/>
          <w:color w:val="auto"/>
          <w:sz w:val="24"/>
          <w:szCs w:val="24"/>
          <w:highlight w:val="none"/>
        </w:rPr>
        <w:t xml:space="preserve">组织实施的编号为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号（项目编号）的采购活动进行响应，对于本公司的响应报价合理性作出说明如下：</w:t>
      </w:r>
      <w:r/>
    </w:p>
    <w:tbl>
      <w:tblPr>
        <w:tblStyle w:val="86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right="0"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供应商应当根据实际情况自拟答复并根据磋商小组关于澄清的要求提供相关证明材料作为附件。</w:t>
            </w:r>
            <w:r/>
          </w:p>
        </w:tc>
      </w:tr>
    </w:tbl>
    <w:p>
      <w:pPr>
        <w:ind w:left="0" w:righ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备注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根据采购文件第二章“磋商采购程序”要求，</w:t>
      </w:r>
      <w:r>
        <w:rPr>
          <w:rFonts w:hint="eastAsia" w:asciiTheme="minorEastAsia" w:hAnsiTheme="minorEastAsia" w:eastAsiaTheme="minorEastAsia" w:cstheme="minorEastAsia"/>
          <w:color w:val="auto"/>
          <w:sz w:val="24"/>
          <w:szCs w:val="24"/>
          <w:highlight w:val="none"/>
          <w:lang w:val="en-US" w:eastAsia="zh-CN"/>
        </w:rPr>
        <w:t xml:space="preserve">磋商小组认为供应商的报价符合异常低价投标（响应）审查的情形时，磋商小组应当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p>
    <w:p>
      <w:pPr>
        <w:ind w:left="0" w:righ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0" w:righ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盖章</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法定代表人或授权委托人签字：</w:t>
      </w:r>
      <w:r/>
    </w:p>
    <w:p>
      <w:pPr>
        <w:ind w:left="0" w:righ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w:t>
      </w: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861"/>
        <w:keepLines w:val="0"/>
        <w:keepNext w:val="0"/>
        <w:spacing w:before="240" w:after="240" w:line="240" w:lineRule="auto"/>
        <w:rPr>
          <w:color w:val="auto"/>
          <w:highlight w:val="none"/>
        </w:rPr>
      </w:pPr>
      <w:r/>
      <w:bookmarkStart w:id="53" w:name="_Toc8889"/>
      <w:r/>
      <w:bookmarkStart w:id="54" w:name="_Toc12796"/>
      <w:r/>
      <w:bookmarkStart w:id="55" w:name="_Toc31151"/>
      <w:r/>
      <w:bookmarkStart w:id="56" w:name="_Toc24075"/>
      <w:r>
        <w:rPr>
          <w:rStyle w:val="886"/>
          <w:rFonts w:hint="eastAsia" w:ascii="宋体" w:hAnsi="宋体" w:eastAsia="宋体" w:cs="宋体"/>
          <w:b/>
          <w:bCs/>
          <w:color w:val="auto"/>
          <w:sz w:val="44"/>
          <w:szCs w:val="44"/>
          <w:highlight w:val="none"/>
        </w:rPr>
        <w:t xml:space="preserve">第四章 技术要求</w:t>
      </w:r>
      <w:bookmarkEnd w:id="53"/>
      <w:r/>
      <w:bookmarkEnd w:id="54"/>
      <w:r/>
      <w:bookmarkEnd w:id="55"/>
      <w:r/>
      <w:bookmarkEnd w:id="56"/>
      <w:r/>
      <w:r/>
    </w:p>
    <w:p>
      <w:pPr>
        <w:ind w:firstLine="480"/>
        <w:spacing w:line="360" w:lineRule="auto"/>
        <w:rPr>
          <w:rFonts w:ascii="宋体" w:hAnsi="宋体" w:cs="宋体"/>
          <w:color w:val="auto"/>
          <w:sz w:val="24"/>
          <w:highlight w:val="none"/>
          <w:lang w:eastAsia="zh-Hans"/>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Hans"/>
        </w:rPr>
        <w:t xml:space="preserve">、现行国家技术、施工及验收规范规程，对施工工艺的特殊要求，按设计图纸及国家有关规定执行。</w:t>
      </w:r>
      <w:r/>
    </w:p>
    <w:p>
      <w:pPr>
        <w:ind w:firstLine="480"/>
        <w:spacing w:line="360" w:lineRule="auto"/>
        <w:rPr>
          <w:rFonts w:ascii="宋体" w:hAnsi="宋体" w:cs="宋体"/>
          <w:b/>
          <w:bCs/>
          <w:color w:val="auto"/>
          <w:sz w:val="24"/>
          <w:highlight w:val="none"/>
        </w:rPr>
      </w:pPr>
      <w:r>
        <w:rPr>
          <w:rFonts w:hint="eastAsia" w:ascii="宋体" w:hAnsi="宋体" w:cs="宋体"/>
          <w:b w:val="0"/>
          <w:bCs w:val="0"/>
          <w:color w:val="auto"/>
          <w:sz w:val="24"/>
          <w:highlight w:val="none"/>
        </w:rPr>
        <w:t xml:space="preserve">二、采购内容：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1.现场条件：</w:t>
      </w:r>
      <w:r/>
    </w:p>
    <w:p>
      <w:pPr>
        <w:ind w:firstLine="48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1.1施工现场平整情况：</w:t>
      </w:r>
      <w:r>
        <w:rPr>
          <w:rFonts w:hint="eastAsia" w:ascii="宋体" w:hAnsi="宋体" w:cs="宋体"/>
          <w:color w:val="auto"/>
          <w:sz w:val="24"/>
          <w:highlight w:val="none"/>
          <w:u w:val="single"/>
        </w:rPr>
        <w:t xml:space="preserve">现有原状</w:t>
      </w:r>
      <w:r>
        <w:rPr>
          <w:rFonts w:hint="eastAsia" w:ascii="宋体" w:hAnsi="宋体" w:cs="宋体"/>
          <w:color w:val="auto"/>
          <w:sz w:val="24"/>
          <w:highlight w:val="none"/>
          <w:u w:val="single"/>
          <w:lang w:eastAsia="zh-CN"/>
        </w:rPr>
        <w:t xml:space="preserve">；</w:t>
      </w:r>
      <w:r/>
    </w:p>
    <w:p>
      <w:pPr>
        <w:ind w:firstLine="48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1.</w:t>
      </w:r>
      <w:bookmarkStart w:id="373" w:name="_GoBack"/>
      <w:r>
        <w:rPr>
          <w:rFonts w:hint="eastAsia" w:ascii="宋体" w:hAnsi="宋体" w:cs="宋体"/>
          <w:color w:val="auto"/>
          <w:sz w:val="24"/>
          <w:highlight w:val="none"/>
        </w:rPr>
        <w:t xml:space="preserve">2场内外道路：</w:t>
      </w:r>
      <w:r>
        <w:rPr>
          <w:rFonts w:hint="eastAsia" w:ascii="宋体" w:hAnsi="宋体" w:cs="宋体"/>
          <w:color w:val="auto"/>
          <w:sz w:val="24"/>
          <w:highlight w:val="none"/>
          <w:u w:val="single"/>
        </w:rPr>
        <w:t xml:space="preserve">自行负责</w:t>
      </w:r>
      <w:r>
        <w:rPr>
          <w:rFonts w:hint="eastAsia" w:ascii="宋体" w:hAnsi="宋体" w:cs="宋体"/>
          <w:color w:val="auto"/>
          <w:sz w:val="24"/>
          <w:highlight w:val="none"/>
          <w:u w:val="single"/>
          <w:lang w:eastAsia="zh-CN"/>
        </w:rPr>
        <w:t xml:space="preserve">；</w:t>
      </w:r>
      <w:r/>
    </w:p>
    <w:p>
      <w:pPr>
        <w:ind w:firstLine="48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1.3施工用水用电：</w:t>
      </w:r>
      <w:r>
        <w:rPr>
          <w:rFonts w:hint="eastAsia" w:ascii="宋体" w:hAnsi="宋体" w:cs="宋体"/>
          <w:color w:val="auto"/>
          <w:sz w:val="24"/>
          <w:highlight w:val="none"/>
          <w:u w:val="single"/>
        </w:rPr>
        <w:t xml:space="preserve">自行负责，考虑在报价中，据实际使用量支付给发包人</w:t>
      </w:r>
      <w:r>
        <w:rPr>
          <w:rFonts w:hint="eastAsia" w:ascii="宋体" w:hAnsi="宋体" w:cs="宋体"/>
          <w:color w:val="auto"/>
          <w:sz w:val="24"/>
          <w:highlight w:val="none"/>
          <w:u w:val="single"/>
          <w:lang w:eastAsia="zh-CN"/>
        </w:rPr>
        <w:t xml:space="preserve">。</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2.发包范围：</w:t>
      </w:r>
      <w:r>
        <w:rPr>
          <w:rFonts w:hint="eastAsia" w:ascii="宋体" w:hAnsi="宋体" w:cs="宋体"/>
          <w:b w:val="0"/>
          <w:bCs w:val="0"/>
          <w:color w:val="auto"/>
          <w:sz w:val="24"/>
          <w:highlight w:val="none"/>
          <w:u w:val="single"/>
          <w:lang w:val="en-US" w:eastAsia="zh-CN"/>
        </w:rPr>
        <w:t xml:space="preserve">苏州市相城区元和小学</w:t>
      </w:r>
      <w:r>
        <w:rPr>
          <w:rFonts w:hint="eastAsia" w:ascii="宋体" w:hAnsi="宋体" w:cs="宋体"/>
          <w:b w:val="0"/>
          <w:bCs w:val="0"/>
          <w:color w:val="auto"/>
          <w:sz w:val="24"/>
          <w:highlight w:val="none"/>
          <w:u w:val="single"/>
        </w:rPr>
        <w:t xml:space="preserve">，</w:t>
      </w:r>
      <w:r>
        <w:rPr>
          <w:rFonts w:hint="eastAsia" w:ascii="宋体" w:hAnsi="宋体" w:cs="宋体"/>
          <w:b w:val="0"/>
          <w:bCs w:val="0"/>
          <w:color w:val="auto"/>
          <w:sz w:val="24"/>
          <w:highlight w:val="none"/>
          <w:u w:val="single"/>
          <w:lang w:eastAsia="zh-CN"/>
        </w:rPr>
        <w:t xml:space="preserve">元和小学操场翻新改造项目</w:t>
      </w:r>
      <w:r>
        <w:rPr>
          <w:rFonts w:hint="eastAsia" w:ascii="宋体" w:hAnsi="宋体" w:cs="宋体"/>
          <w:b w:val="0"/>
          <w:bCs w:val="0"/>
          <w:color w:val="auto"/>
          <w:sz w:val="24"/>
          <w:highlight w:val="none"/>
          <w:u w:val="single"/>
          <w:lang w:val="en-US" w:eastAsia="zh-CN"/>
        </w:rPr>
        <w:t xml:space="preserve">，</w:t>
      </w:r>
      <w:r>
        <w:rPr>
          <w:rFonts w:hint="eastAsia" w:ascii="宋体" w:hAnsi="宋体" w:cs="宋体"/>
          <w:b w:val="0"/>
          <w:bCs w:val="0"/>
          <w:color w:val="auto"/>
          <w:sz w:val="24"/>
          <w:highlight w:val="none"/>
          <w:u w:val="single"/>
          <w:lang w:val="zh-CN"/>
        </w:rPr>
        <w:t xml:space="preserve">具体内容详见工程量清单及图纸。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3.工期要求：</w:t>
      </w:r>
      <w:r>
        <w:rPr>
          <w:rFonts w:hint="eastAsia" w:ascii="宋体" w:hAnsi="宋体" w:cs="宋体"/>
          <w:color w:val="auto"/>
          <w:sz w:val="24"/>
          <w:szCs w:val="24"/>
          <w:highlight w:val="none"/>
          <w:u w:val="single"/>
          <w:lang w:val="en-US" w:eastAsia="zh-CN"/>
        </w:rPr>
        <w:t xml:space="preserve">60日历天（具体开工日期以采购人通知为准）。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4.施工要求：</w:t>
      </w:r>
      <w:r>
        <w:rPr>
          <w:rFonts w:hint="eastAsia" w:ascii="宋体" w:hAnsi="宋体" w:cs="宋体"/>
          <w:color w:val="auto"/>
          <w:sz w:val="24"/>
          <w:highlight w:val="none"/>
          <w:u w:val="single"/>
        </w:rPr>
        <w:t xml:space="preserve">按施工图和相关规范要求组织施工</w:t>
      </w:r>
      <w:r>
        <w:rPr>
          <w:rFonts w:hint="eastAsia" w:ascii="宋体" w:hAnsi="宋体" w:cs="宋体"/>
          <w:color w:val="auto"/>
          <w:sz w:val="24"/>
          <w:highlight w:val="none"/>
          <w:u w:val="singl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5.质量要求：</w:t>
      </w:r>
      <w:r>
        <w:rPr>
          <w:rFonts w:hint="eastAsia" w:ascii="宋体" w:hAnsi="宋体" w:cs="宋体"/>
          <w:color w:val="auto"/>
          <w:sz w:val="24"/>
          <w:highlight w:val="none"/>
          <w:u w:val="single"/>
        </w:rPr>
        <w:t xml:space="preserve">合格</w:t>
      </w:r>
      <w:r>
        <w:rPr>
          <w:rFonts w:hint="eastAsia" w:ascii="宋体" w:hAnsi="宋体" w:cs="宋体"/>
          <w:color w:val="auto"/>
          <w:sz w:val="24"/>
          <w:highlight w:val="none"/>
          <w:u w:val="singl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en-US"/>
        </w:rPr>
        <w:t xml:space="preserve">工程量清单</w:t>
      </w:r>
      <w:r>
        <w:rPr>
          <w:rFonts w:hint="eastAsia" w:ascii="宋体" w:hAnsi="宋体" w:cs="宋体"/>
          <w:color w:val="auto"/>
          <w:sz w:val="24"/>
          <w:highlight w:val="none"/>
        </w:rPr>
        <w:t xml:space="preserve">及图纸</w:t>
      </w:r>
      <w:r>
        <w:rPr>
          <w:rFonts w:hint="eastAsia" w:ascii="宋体" w:hAnsi="宋体" w:cs="宋体"/>
          <w:color w:val="auto"/>
          <w:sz w:val="24"/>
          <w:highlight w:val="none"/>
          <w:lang w:val="en-US" w:eastAsia="zh-CN"/>
        </w:rPr>
        <w:t xml:space="preserve">获取方式</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在报名时自报名系统中自行下载附件。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三、</w:t>
      </w:r>
      <w:r>
        <w:rPr>
          <w:rFonts w:hint="eastAsia" w:ascii="宋体" w:hAnsi="宋体"/>
          <w:color w:val="auto"/>
          <w:sz w:val="24"/>
          <w:szCs w:val="24"/>
          <w:highlight w:val="none"/>
        </w:rPr>
        <w:t xml:space="preserve">工程保修期：本工程的保修期</w:t>
      </w:r>
      <w:r>
        <w:rPr>
          <w:rFonts w:hint="eastAsia" w:ascii="宋体" w:hAnsi="宋体"/>
          <w:color w:val="auto"/>
          <w:sz w:val="24"/>
          <w:szCs w:val="24"/>
          <w:highlight w:val="none"/>
          <w:lang w:val="en-US" w:eastAsia="zh-CN"/>
        </w:rPr>
        <w:t xml:space="preserve">伍</w:t>
      </w:r>
      <w:r>
        <w:rPr>
          <w:rFonts w:hint="eastAsia" w:ascii="宋体" w:hAnsi="宋体"/>
          <w:color w:val="auto"/>
          <w:sz w:val="24"/>
          <w:szCs w:val="24"/>
          <w:highlight w:val="none"/>
        </w:rPr>
        <w:t xml:space="preserve">年。在保修期内，一旦发生质量问题，乙方保证在接到通知1小时内响应，并2小时内赶到现场，24小时内完成采购人提出的维修要求。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四、综合说明及其他要求：</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1、响应供应商所提供服务应能够至少达到</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技术规范及要求。</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2、响应供应商必须承诺按采购文件中提出的全部技术规范要求及服务内容。</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3、报价说明</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3.1响应报价应根据采购文件中的有关计价要求，并按照下列依据自主报价，但不得低于成本。</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（1）本磋商采购文件；</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（2）《建设工程工程量清单计价规范》(</w:t>
      </w:r>
      <w:r>
        <w:rPr>
          <w:rFonts w:hint="eastAsia" w:ascii="宋体" w:hAnsi="宋体" w:cs="宋体"/>
          <w:color w:val="auto"/>
          <w:sz w:val="24"/>
          <w:highlight w:val="none"/>
          <w:lang w:eastAsia="zh-CN"/>
        </w:rPr>
        <w:t xml:space="preserve">GB</w:t>
      </w:r>
      <w:r>
        <w:rPr>
          <w:rFonts w:hint="eastAsia" w:ascii="宋体" w:hAnsi="宋体" w:cs="宋体"/>
          <w:color w:val="auto"/>
          <w:sz w:val="24"/>
          <w:highlight w:val="none"/>
          <w:lang w:val="en-US" w:eastAsia="zh-CN"/>
        </w:rPr>
        <w:t xml:space="preserve">50500-2013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及其9本计算规范</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（3）国家或省级、行业建设主管部门颁发的计价办法；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（4）企业定额，国家或省级、行业建设主管部门颁发的计价定额；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（5）采购文件、工程量清单及其补充通知、答疑纪要；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（6）建设工程设计文件及相关资料；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（7）施工现场情况、工程特点及拟定的投标施工组织设计或施工方案；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（8）与建设项目相关的标准、规范等技术资料；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（9）市场价格信息或工程造价管理机构发布的工程造价信息；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（10）其他的相关资料。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4、工程规范以现行的或承担具体施工任务期间国家和行业新颁布施行的规范、规程为准。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5、验收标准：满足采购需求要求。</w:t>
      </w:r>
      <w:r/>
    </w:p>
    <w:p>
      <w:pPr>
        <w:ind w:firstLine="480"/>
        <w:spacing w:line="360" w:lineRule="auto"/>
        <w:rPr>
          <w:rFonts w:ascii="宋体" w:hAnsi="宋体" w:eastAsia="宋体" w:cs="宋体"/>
          <w:color w:val="auto"/>
          <w:sz w:val="24"/>
          <w:highlight w:val="none"/>
          <w:lang w:val="en-US" w:eastAsia="zh-CN"/>
        </w:rPr>
      </w:pPr>
      <w:r>
        <w:rPr>
          <w:rFonts w:hint="eastAsia" w:ascii="宋体" w:hAnsi="宋体" w:cs="宋体"/>
          <w:color w:val="auto"/>
          <w:sz w:val="24"/>
          <w:highlight w:val="none"/>
        </w:rPr>
        <w:t xml:space="preserve">6、工程付款：</w:t>
      </w:r>
      <w:r>
        <w:rPr>
          <w:rFonts w:hint="eastAsia" w:ascii="宋体" w:hAnsi="宋体" w:cs="宋体"/>
          <w:color w:val="auto"/>
          <w:sz w:val="24"/>
          <w:highlight w:val="none"/>
          <w:lang w:val="en-US" w:eastAsia="zh-CN"/>
        </w:rPr>
        <w:t xml:space="preserve">详见合同条款。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五、政府采购政策：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根据财政部、工业和信息化部关于印发《政府采购促进中小企业发展管理办法》的通知规定：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1.1依据《政府采购促进中小企业发展管理办法》规定享受扶持政策获得政府采购合同的，小微企业不得将合同分包给大中型企业，中型企业不得将合同分包给大型企业。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1.2本项目采购标的对应的中小企业划分标准所属行业为：建筑业。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2.残疾人福利性单位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三部门联合发布关于促进残疾人就业政府采购政策的通知》（财库〔2017〕141号）的相关规定，如供应商为残疾人福利性单位，则视同小型企业。残疾人福利性单位属于小型、微型企业的，不重复享受政策。如供应商认定本企业为残疾人福利性单位，应提交《残疾人福利性单位声明函》并加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3.监狱企业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型企业，未提交则不享受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4.绿色采购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根据《关于调整优化节能产品、环境标志产品政府采购执行机制的通知》（财库〔2019〕9号）等相关文件的规定。</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4.1本次拟招标的产品如属于《节能产品政府采购品目清单》中强制采购范围内产品，各响应供应商应当提供获得国家认定的认证机构出具的、有效期之内的节能产品认证证书的产品，上述品目清单可通过“中国政府采购网”（http://www.ccgp.gov.cn）查询,并在响应文件内提供由国家认定的认证机构出具的、处于有效期之内的节能产品认证证书复印件，否则视为无效响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本项目工程量清单中涉及的所有工程材料如属于环境标志产品，但并非强制采购产品；响应供应商需在其响应文件中提供认证机构出具的、处于有效期之内的节能产品、环境产品认证证书复印件，否则视为未使用环境标志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六、关于对参与供应商信用记录的政府采购要求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1、查询时间：响应文件递交截止时间。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2、查询渠道：采购代理机构会在接收响应文件截止时间后，登录信用中国网站（www.creditchina.gov.cn）和中国政府采购网（www.ccgp.gov.cn/）查询供应商的信用记录，并将查询结果递交评标委员会。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before="20" w:after="20" w:line="360" w:lineRule="auto"/>
        <w:rPr>
          <w:rFonts w:hint="eastAsia" w:ascii="宋体" w:hAnsi="宋体" w:eastAsia="宋体" w:cs="宋体"/>
          <w:b w:val="0"/>
          <w:bCs/>
          <w:color w:val="auto"/>
          <w:sz w:val="24"/>
          <w:szCs w:val="24"/>
          <w:highlight w:val="none"/>
        </w:rPr>
      </w:pPr>
      <w:r>
        <w:rPr>
          <w:rFonts w:hint="eastAsia" w:ascii="宋体" w:hAnsi="宋体" w:cs="宋体"/>
          <w:color w:val="auto"/>
          <w:sz w:val="24"/>
          <w:highlight w:val="none"/>
        </w:rPr>
        <w:t xml:space="preserve">4、经查询，供应商被“信用中国”网站、“中国政府采购网”列入失信被执行人或重大税收违法案件当事人名单或政府采购严重失信行为记录名单，或查询“信用中国”网站、“中国政府采购网”后发现供应商存在其他不符合《中华人民共和国政府采购法》第二十二条规定条件的信用记录，其响应无效。</w:t>
      </w:r>
      <w:r/>
    </w:p>
    <w:p>
      <w:pPr>
        <w:ind w:firstLine="480"/>
        <w:spacing w:line="360" w:lineRule="auto"/>
        <w:rPr>
          <w:color w:val="auto"/>
          <w:highlight w:val="none"/>
        </w:rPr>
      </w:pPr>
      <w:r>
        <w:rPr>
          <w:rFonts w:hint="eastAsia" w:ascii="宋体" w:hAnsi="宋体" w:eastAsia="宋体" w:cs="宋体"/>
          <w:b w:val="0"/>
          <w:bCs/>
          <w:color w:val="auto"/>
          <w:sz w:val="24"/>
          <w:szCs w:val="24"/>
          <w:highlight w:val="none"/>
        </w:rPr>
        <w:t xml:space="preserve">七、凡涉及本磋商文件的补充说明和修改，均以苏州市政府采购网发布信息为准。</w:t>
      </w:r>
      <w:bookmarkEnd w:id="46"/>
      <w:r/>
      <w:bookmarkEnd w:id="47"/>
      <w:r/>
      <w:bookmarkEnd w:id="48"/>
      <w:r/>
      <w:bookmarkEnd w:id="49"/>
      <w:r/>
      <w:bookmarkEnd w:id="50"/>
      <w:r/>
      <w:r/>
    </w:p>
    <w:p>
      <w:pPr>
        <w:rPr>
          <w:rFonts w:hint="eastAsia" w:ascii="宋体" w:hAnsi="宋体" w:eastAsia="宋体" w:cs="宋体"/>
          <w:b/>
          <w:bCs/>
          <w:color w:val="auto"/>
          <w:sz w:val="44"/>
          <w:szCs w:val="44"/>
          <w:highlight w:val="none"/>
        </w:rPr>
      </w:pPr>
      <w:r/>
      <w:bookmarkStart w:id="57" w:name="_21.20专用合同条款6.1.1——项目安全生产的达标目标及相应事项的"/>
      <w:r/>
      <w:bookmarkEnd w:id="57"/>
      <w:r/>
      <w:bookmarkStart w:id="58" w:name="_专用合同条款1.6.1——发包人向承包人提供图纸的数量："/>
      <w:r/>
      <w:bookmarkEnd w:id="58"/>
      <w:r/>
      <w:bookmarkStart w:id="59" w:name="_Toc296890982"/>
      <w:r/>
      <w:bookmarkEnd w:id="59"/>
      <w:r/>
      <w:bookmarkStart w:id="60" w:name="_21.30专用合同条款3.5.1——主体结构、关键性工作的范围："/>
      <w:r/>
      <w:bookmarkEnd w:id="60"/>
      <w:r/>
      <w:bookmarkStart w:id="61" w:name="_Toc482269560"/>
      <w:r/>
      <w:bookmarkEnd w:id="61"/>
      <w:r/>
      <w:bookmarkStart w:id="62" w:name="_21.40专用合同条款14.2——发包人审批竣工付款申请单的期限："/>
      <w:r/>
      <w:bookmarkEnd w:id="62"/>
      <w:r/>
      <w:bookmarkStart w:id="63" w:name="_21.15专用合同条款2.4.1——关于发包人移交施工现场的期限要求："/>
      <w:r/>
      <w:bookmarkEnd w:id="63"/>
      <w:r/>
      <w:bookmarkStart w:id="64" w:name="_Toc312678042"/>
      <w:r/>
      <w:bookmarkEnd w:id="64"/>
      <w:r/>
      <w:bookmarkStart w:id="65" w:name="_Toc296944540"/>
      <w:r/>
      <w:bookmarkEnd w:id="65"/>
      <w:r/>
      <w:bookmarkStart w:id="66" w:name="_Toc296347218"/>
      <w:r/>
      <w:bookmarkEnd w:id="66"/>
      <w:r/>
      <w:bookmarkStart w:id="67" w:name="_21.42专用合同条款15.4.3——承包人收到保修通知并到达工程现场"/>
      <w:r/>
      <w:bookmarkEnd w:id="67"/>
      <w:r/>
      <w:bookmarkStart w:id="68" w:name="_Toc292559406"/>
      <w:r/>
      <w:bookmarkEnd w:id="68"/>
      <w:r/>
      <w:bookmarkStart w:id="69" w:name="_Toc482269571"/>
      <w:r/>
      <w:bookmarkEnd w:id="69"/>
      <w:r/>
      <w:bookmarkStart w:id="70" w:name="_21.55专用合同条款9.4——现场工艺试验的有关约定："/>
      <w:r/>
      <w:bookmarkEnd w:id="70"/>
      <w:r/>
      <w:bookmarkStart w:id="71" w:name="_Toc280868717"/>
      <w:r/>
      <w:bookmarkEnd w:id="71"/>
      <w:r/>
      <w:bookmarkStart w:id="72" w:name="_Toc297216215"/>
      <w:r/>
      <w:bookmarkEnd w:id="72"/>
      <w:r/>
      <w:bookmarkStart w:id="73" w:name="_Toc292559917"/>
      <w:r/>
      <w:bookmarkEnd w:id="73"/>
      <w:r/>
      <w:bookmarkStart w:id="74" w:name="_21.7专用合同条款3.1——承包人提交的竣工资料的内容："/>
      <w:r/>
      <w:bookmarkEnd w:id="74"/>
      <w:r/>
      <w:bookmarkStart w:id="75" w:name="_Toc303539157"/>
      <w:r/>
      <w:bookmarkEnd w:id="75"/>
      <w:r/>
      <w:bookmarkStart w:id="76" w:name="_Toc296503161"/>
      <w:r/>
      <w:bookmarkEnd w:id="76"/>
      <w:r/>
      <w:bookmarkStart w:id="77" w:name="_Toc482269589"/>
      <w:r/>
      <w:bookmarkEnd w:id="77"/>
      <w:r/>
      <w:bookmarkStart w:id="78" w:name="_Toc304295593"/>
      <w:r/>
      <w:bookmarkEnd w:id="78"/>
      <w:r/>
      <w:bookmarkStart w:id="79" w:name="_21.17专用合同条款3.5.4——关于分包合同价款支付的约定："/>
      <w:r/>
      <w:bookmarkEnd w:id="79"/>
      <w:r/>
      <w:bookmarkStart w:id="80" w:name="_Toc296944550"/>
      <w:r/>
      <w:bookmarkEnd w:id="80"/>
      <w:r/>
      <w:bookmarkStart w:id="81" w:name="_Toc4823"/>
      <w:r/>
      <w:bookmarkEnd w:id="81"/>
      <w:r/>
      <w:bookmarkStart w:id="82" w:name="_21.40专用合同条款6.1.4——关于编制施工场地治安管理计划的约定："/>
      <w:r/>
      <w:bookmarkEnd w:id="82"/>
      <w:r/>
      <w:bookmarkStart w:id="83" w:name="_Toc1692"/>
      <w:r/>
      <w:bookmarkEnd w:id="83"/>
      <w:r/>
      <w:bookmarkStart w:id="84" w:name="_21.54专用合同条款9.1.2——施工现场需要具备的其他试验条件："/>
      <w:r/>
      <w:bookmarkEnd w:id="84"/>
      <w:r/>
      <w:bookmarkStart w:id="85" w:name="_Toc296346707"/>
      <w:r/>
      <w:bookmarkEnd w:id="85"/>
      <w:r/>
      <w:bookmarkStart w:id="86" w:name="_21.11专用合同条款3.2.3——承包人擅自更换项目经理的违约责任："/>
      <w:r/>
      <w:bookmarkEnd w:id="86"/>
      <w:r/>
      <w:bookmarkStart w:id="87" w:name="_Toc297123556"/>
      <w:r/>
      <w:bookmarkEnd w:id="87"/>
      <w:r/>
      <w:bookmarkStart w:id="88" w:name="_Toc296503207"/>
      <w:r/>
      <w:bookmarkEnd w:id="88"/>
      <w:r/>
      <w:bookmarkStart w:id="89" w:name="_21.37专用合同条款13.2.5——承包人未按时移交工程的，违约金的"/>
      <w:r/>
      <w:bookmarkEnd w:id="89"/>
      <w:r/>
      <w:bookmarkStart w:id="90" w:name="_Toc303539163"/>
      <w:r/>
      <w:bookmarkEnd w:id="90"/>
      <w:r/>
      <w:bookmarkStart w:id="91" w:name="_Toc280868704"/>
      <w:r/>
      <w:bookmarkEnd w:id="91"/>
      <w:r/>
      <w:bookmarkStart w:id="92" w:name="_Toc267251497"/>
      <w:r/>
      <w:bookmarkEnd w:id="92"/>
      <w:r/>
      <w:bookmarkStart w:id="93" w:name="_Toc292559412"/>
      <w:r/>
      <w:bookmarkEnd w:id="93"/>
      <w:r/>
      <w:bookmarkStart w:id="94" w:name="_专用合同条款1.4.1——适用于工程的标准规范包括："/>
      <w:r/>
      <w:bookmarkEnd w:id="94"/>
      <w:r/>
      <w:bookmarkStart w:id="95" w:name="_Toc318581157"/>
      <w:r/>
      <w:bookmarkEnd w:id="95"/>
      <w:r/>
      <w:bookmarkStart w:id="96" w:name="_Toc267251503"/>
      <w:r/>
      <w:bookmarkEnd w:id="96"/>
      <w:r/>
      <w:bookmarkStart w:id="97" w:name="_Toc20672"/>
      <w:r/>
      <w:bookmarkEnd w:id="97"/>
      <w:r/>
      <w:bookmarkStart w:id="98" w:name="_Toc296891251"/>
      <w:r/>
      <w:bookmarkEnd w:id="98"/>
      <w:r/>
      <w:bookmarkStart w:id="99" w:name="_Toc297216209"/>
      <w:r/>
      <w:bookmarkEnd w:id="99"/>
      <w:r/>
      <w:bookmarkStart w:id="100" w:name="_Toc297120507"/>
      <w:r/>
      <w:bookmarkEnd w:id="100"/>
      <w:r/>
      <w:bookmarkStart w:id="101" w:name="_Toc297120506"/>
      <w:r/>
      <w:bookmarkEnd w:id="101"/>
      <w:r/>
      <w:bookmarkStart w:id="102" w:name="_Toc296503223"/>
      <w:r/>
      <w:bookmarkEnd w:id="102"/>
      <w:r/>
      <w:bookmarkStart w:id="103" w:name="_Toc6406"/>
      <w:r/>
      <w:bookmarkEnd w:id="103"/>
      <w:r/>
      <w:bookmarkStart w:id="104" w:name="_21.48专用合同条款18.3——承包人是否应为其施工设备等办理财产保"/>
      <w:r/>
      <w:bookmarkEnd w:id="104"/>
      <w:r/>
      <w:bookmarkStart w:id="105" w:name="_21.34专用合同条款12.4.1——关于付款周期的约定_："/>
      <w:r/>
      <w:bookmarkEnd w:id="105"/>
      <w:r/>
      <w:bookmarkStart w:id="106" w:name="_Toc304295581"/>
      <w:r/>
      <w:bookmarkEnd w:id="106"/>
      <w:r/>
      <w:bookmarkStart w:id="107" w:name="_21.28专用合同条款3.3.5——承包人主要施工管理人员擅自离开施工现场的违"/>
      <w:r/>
      <w:bookmarkEnd w:id="107"/>
      <w:r/>
      <w:bookmarkStart w:id="108" w:name="_专用合同条款1.5——合同文件组成及优先顺序为："/>
      <w:r/>
      <w:bookmarkEnd w:id="108"/>
      <w:r/>
      <w:bookmarkStart w:id="109" w:name="_Toc297216195"/>
      <w:r/>
      <w:bookmarkEnd w:id="109"/>
      <w:r/>
      <w:bookmarkStart w:id="110" w:name="_21.51专用合同条款8.4.1——发包人供应的材料设备的保管费用的承担："/>
      <w:r/>
      <w:bookmarkEnd w:id="110"/>
      <w:r/>
      <w:bookmarkStart w:id="111" w:name="_Toc296891051"/>
      <w:r/>
      <w:bookmarkEnd w:id="111"/>
      <w:r/>
      <w:bookmarkStart w:id="112" w:name="_Toc482269578"/>
      <w:r/>
      <w:bookmarkEnd w:id="112"/>
      <w:r/>
      <w:bookmarkStart w:id="113" w:name="_Toc297123553"/>
      <w:r/>
      <w:bookmarkEnd w:id="113"/>
      <w:r/>
      <w:bookmarkStart w:id="114" w:name="_Toc304295596"/>
      <w:r/>
      <w:bookmarkEnd w:id="114"/>
      <w:r/>
      <w:bookmarkStart w:id="115" w:name="_21.27专用合同条款10.1关于变更的范围的约定："/>
      <w:r/>
      <w:bookmarkEnd w:id="115"/>
      <w:r/>
      <w:bookmarkStart w:id="116" w:name="_专用合同条款1.1.3.10——临时占地包括："/>
      <w:r/>
      <w:bookmarkEnd w:id="116"/>
      <w:r/>
      <w:bookmarkStart w:id="117" w:name="_21.20专用合同条款3.2.1——关于项目经理每月在施工现场的时间要求："/>
      <w:r/>
      <w:bookmarkEnd w:id="117"/>
      <w:r/>
      <w:bookmarkStart w:id="118" w:name="_Toc300934985"/>
      <w:r/>
      <w:bookmarkEnd w:id="118"/>
      <w:r/>
      <w:bookmarkStart w:id="119" w:name="_21.68专用合同条款12.4.4——（1）发包人完成审批并签发进度款支付证书"/>
      <w:r/>
      <w:bookmarkEnd w:id="119"/>
      <w:r/>
      <w:bookmarkStart w:id="120" w:name="_Toc267251501"/>
      <w:r/>
      <w:bookmarkEnd w:id="120"/>
      <w:r/>
      <w:bookmarkStart w:id="121" w:name="_21.38专用合同条款14.1——承包人提交竣工结算申请单的期限："/>
      <w:r/>
      <w:bookmarkEnd w:id="121"/>
      <w:r/>
      <w:bookmarkStart w:id="122" w:name="_Toc482269584"/>
      <w:r/>
      <w:bookmarkEnd w:id="122"/>
      <w:r/>
      <w:bookmarkStart w:id="123" w:name="_Toc267251472"/>
      <w:r/>
      <w:bookmarkEnd w:id="123"/>
      <w:r/>
      <w:bookmarkStart w:id="124" w:name="_21.22专用合同条款7.1.1——合同当事人约定的施工组织设计应包括"/>
      <w:r/>
      <w:bookmarkEnd w:id="124"/>
      <w:r/>
      <w:bookmarkStart w:id="125" w:name="_Toc267251495"/>
      <w:r/>
      <w:bookmarkEnd w:id="125"/>
      <w:r/>
      <w:bookmarkStart w:id="126" w:name="_Toc297048391"/>
      <w:r/>
      <w:bookmarkEnd w:id="126"/>
      <w:r/>
      <w:bookmarkStart w:id="127" w:name="_Toc267251515"/>
      <w:r/>
      <w:bookmarkEnd w:id="127"/>
      <w:r/>
      <w:bookmarkStart w:id="128" w:name="_21.28专用合同条款10.4.1——关于变更估价的约定:"/>
      <w:r/>
      <w:bookmarkEnd w:id="128"/>
      <w:r/>
      <w:bookmarkStart w:id="129" w:name="_Toc297216224"/>
      <w:r/>
      <w:bookmarkEnd w:id="129"/>
      <w:r/>
      <w:bookmarkStart w:id="130" w:name="_Hlk479324882"/>
      <w:r/>
      <w:bookmarkEnd w:id="130"/>
      <w:r/>
      <w:bookmarkStart w:id="131" w:name="_专用合同条款1.1.3.9——永久占地包括："/>
      <w:r/>
      <w:bookmarkEnd w:id="131"/>
      <w:r/>
      <w:bookmarkStart w:id="132" w:name="_Toc482269559"/>
      <w:r/>
      <w:bookmarkEnd w:id="132"/>
      <w:r/>
      <w:bookmarkStart w:id="133" w:name="_Toc304295562"/>
      <w:r/>
      <w:bookmarkEnd w:id="133"/>
      <w:r/>
      <w:bookmarkStart w:id="134" w:name="_Toc297048405"/>
      <w:r/>
      <w:bookmarkEnd w:id="134"/>
      <w:r/>
      <w:bookmarkStart w:id="135" w:name="_Toc1153"/>
      <w:r/>
      <w:bookmarkEnd w:id="135"/>
      <w:r/>
      <w:bookmarkStart w:id="136" w:name="_Toc296503201"/>
      <w:r/>
      <w:bookmarkEnd w:id="136"/>
      <w:r/>
      <w:bookmarkStart w:id="137" w:name="_21.35专用合同条款12.4.4——发包人支付进度款的期限："/>
      <w:r/>
      <w:bookmarkEnd w:id="137"/>
      <w:r/>
      <w:bookmarkStart w:id="138" w:name="_Toc482269585"/>
      <w:r/>
      <w:bookmarkEnd w:id="138"/>
      <w:r/>
      <w:bookmarkStart w:id="139" w:name="_Toc296891035"/>
      <w:r/>
      <w:bookmarkEnd w:id="139"/>
      <w:r/>
      <w:bookmarkStart w:id="140" w:name="_21.46专用合同条款17.1——除通用合同条款约定的不可抗力事件之外"/>
      <w:r/>
      <w:bookmarkEnd w:id="140"/>
      <w:r/>
      <w:bookmarkStart w:id="141" w:name="_Toc9494"/>
      <w:r/>
      <w:bookmarkEnd w:id="141"/>
      <w:r/>
      <w:bookmarkStart w:id="142" w:name="_Toc20094"/>
      <w:r/>
      <w:bookmarkEnd w:id="142"/>
      <w:r/>
      <w:bookmarkStart w:id="143" w:name="_Toc296346720"/>
      <w:r/>
      <w:bookmarkEnd w:id="143"/>
      <w:r/>
      <w:bookmarkStart w:id="144" w:name="_Toc15155"/>
      <w:r/>
      <w:bookmarkEnd w:id="144"/>
      <w:r/>
      <w:bookmarkStart w:id="145" w:name="_Toc267251471"/>
      <w:r/>
      <w:bookmarkEnd w:id="145"/>
      <w:r/>
      <w:bookmarkStart w:id="146" w:name="_Toc19320"/>
      <w:r/>
      <w:bookmarkEnd w:id="146"/>
      <w:r/>
      <w:bookmarkStart w:id="147" w:name="_21.12专用合同条款3.2.4——承包人无正当理由拒绝更换项目经理的"/>
      <w:r/>
      <w:bookmarkEnd w:id="147"/>
      <w:r/>
      <w:bookmarkStart w:id="148" w:name="_Toc267251483"/>
      <w:r/>
      <w:bookmarkEnd w:id="148"/>
      <w:r/>
      <w:bookmarkStart w:id="149" w:name="_Toc303539173"/>
      <w:r/>
      <w:bookmarkEnd w:id="149"/>
      <w:r/>
      <w:bookmarkStart w:id="150" w:name="_Toc16174"/>
      <w:r/>
      <w:bookmarkEnd w:id="150"/>
      <w:r/>
      <w:bookmarkStart w:id="151" w:name="_Toc482269561"/>
      <w:r/>
      <w:bookmarkEnd w:id="151"/>
      <w:r/>
      <w:bookmarkStart w:id="152" w:name="_专用合同条款1.6.1——发包人向承包人提供图纸的内容："/>
      <w:r/>
      <w:bookmarkEnd w:id="152"/>
      <w:r/>
      <w:bookmarkStart w:id="153" w:name="_Toc300935016"/>
      <w:r/>
      <w:bookmarkEnd w:id="153"/>
      <w:r/>
      <w:bookmarkStart w:id="154" w:name="_Toc296944562"/>
      <w:r/>
      <w:bookmarkEnd w:id="154"/>
      <w:r/>
      <w:bookmarkStart w:id="155" w:name="_21.11专用合同条款1.10.1——关于出入现场的权利的约定："/>
      <w:r/>
      <w:bookmarkEnd w:id="155"/>
      <w:r/>
      <w:bookmarkStart w:id="156" w:name="_Toc482269583"/>
      <w:r/>
      <w:bookmarkEnd w:id="156"/>
      <w:r/>
      <w:bookmarkStart w:id="157" w:name="_Toc312678039"/>
      <w:r/>
      <w:bookmarkEnd w:id="157"/>
      <w:r/>
      <w:bookmarkStart w:id="158" w:name="_21.26专用合同条款3.3.4——承包人主要施工管理人员离开施工现场的批准要"/>
      <w:r/>
      <w:bookmarkEnd w:id="158"/>
      <w:r/>
      <w:bookmarkStart w:id="159" w:name="_Toc297048397"/>
      <w:r/>
      <w:bookmarkEnd w:id="159"/>
      <w:r/>
      <w:bookmarkStart w:id="160" w:name="_Toc267251489"/>
      <w:r/>
      <w:bookmarkEnd w:id="160"/>
      <w:r/>
      <w:bookmarkStart w:id="161" w:name="_Toc296891039"/>
      <w:r/>
      <w:bookmarkEnd w:id="161"/>
      <w:r/>
      <w:bookmarkStart w:id="162" w:name="_21.44专用条款16.2.2——承包人违约责任的承担方式和计算方法："/>
      <w:r/>
      <w:bookmarkEnd w:id="162"/>
      <w:r/>
      <w:bookmarkStart w:id="163" w:name="_Toc267251484"/>
      <w:r/>
      <w:bookmarkEnd w:id="163"/>
      <w:r/>
      <w:bookmarkStart w:id="164" w:name="_21.14专用合同条款3.3.5——承包人擅自更换主要施工管理人员的违"/>
      <w:r/>
      <w:bookmarkEnd w:id="164"/>
      <w:r/>
      <w:bookmarkStart w:id="165" w:name="_21.30专用合同条款10.8——合同当事人关于暂列金额使用的约定："/>
      <w:r/>
      <w:bookmarkEnd w:id="165"/>
      <w:r/>
      <w:bookmarkStart w:id="166" w:name="_Toc267251485"/>
      <w:r/>
      <w:bookmarkEnd w:id="166"/>
      <w:r/>
      <w:bookmarkStart w:id="167" w:name="_21.46专用合同条款7.3.1——关于承包人应完成的其他开工准备工作的其他要"/>
      <w:r/>
      <w:bookmarkEnd w:id="167"/>
      <w:r/>
      <w:bookmarkStart w:id="168" w:name="_Toc482269590"/>
      <w:r/>
      <w:bookmarkEnd w:id="168"/>
      <w:r/>
      <w:bookmarkStart w:id="169" w:name="_21.39专用条款14.1——竣工结算申请单应包括的内容："/>
      <w:r/>
      <w:bookmarkEnd w:id="169"/>
      <w:r/>
      <w:bookmarkStart w:id="170" w:name="_Toc296944545"/>
      <w:r/>
      <w:bookmarkEnd w:id="170"/>
      <w:r/>
      <w:bookmarkStart w:id="171" w:name="_Toc280868705"/>
      <w:r/>
      <w:bookmarkEnd w:id="171"/>
      <w:r/>
      <w:bookmarkStart w:id="172" w:name="_21.67专用合同条款12.4.4——（1）监理人审查并报送发包人的期限："/>
      <w:r/>
      <w:bookmarkEnd w:id="172"/>
      <w:r/>
      <w:bookmarkStart w:id="173" w:name="_Toc303539159"/>
      <w:r/>
      <w:bookmarkEnd w:id="173"/>
      <w:r/>
      <w:bookmarkStart w:id="174" w:name="_Toc482269586"/>
      <w:r/>
      <w:bookmarkEnd w:id="174"/>
      <w:r/>
      <w:bookmarkStart w:id="175" w:name="_Toc300935002"/>
      <w:r/>
      <w:bookmarkEnd w:id="175"/>
      <w:r/>
      <w:bookmarkStart w:id="176" w:name="_Toc318581172"/>
      <w:r/>
      <w:bookmarkEnd w:id="176"/>
      <w:r/>
      <w:bookmarkStart w:id="177" w:name="_Toc280868718"/>
      <w:r/>
      <w:bookmarkEnd w:id="177"/>
      <w:r/>
      <w:bookmarkStart w:id="178" w:name="_专用合同条款1.3——适用于合同的其他规范性文件："/>
      <w:r/>
      <w:bookmarkEnd w:id="178"/>
      <w:r/>
      <w:bookmarkStart w:id="179" w:name="_Toc482269567"/>
      <w:r/>
      <w:bookmarkEnd w:id="179"/>
      <w:r/>
      <w:bookmarkStart w:id="180" w:name="_Toc304295577"/>
      <w:r/>
      <w:bookmarkEnd w:id="180"/>
      <w:r/>
      <w:bookmarkStart w:id="181" w:name="_Toc297120501"/>
      <w:r/>
      <w:bookmarkEnd w:id="181"/>
      <w:r/>
      <w:bookmarkStart w:id="182" w:name="_Toc296891047"/>
      <w:r/>
      <w:bookmarkEnd w:id="182"/>
      <w:r/>
      <w:bookmarkStart w:id="183" w:name="_Toc267251470"/>
      <w:r/>
      <w:bookmarkEnd w:id="183"/>
      <w:r/>
      <w:bookmarkStart w:id="184" w:name="_Toc303539142"/>
      <w:r/>
      <w:bookmarkEnd w:id="184"/>
      <w:r/>
      <w:bookmarkStart w:id="185" w:name="_21.9专用合同条款3.2.1——承包人未提交劳动合同，以及没有为项目"/>
      <w:r/>
      <w:bookmarkEnd w:id="185"/>
      <w:r/>
      <w:bookmarkStart w:id="186" w:name="_21.35专用合同条款4.1——关于监理人的监理权限："/>
      <w:r/>
      <w:bookmarkEnd w:id="186"/>
      <w:r/>
      <w:bookmarkStart w:id="187" w:name="_Toc292559911"/>
      <w:r/>
      <w:bookmarkEnd w:id="187"/>
      <w:r/>
      <w:bookmarkStart w:id="188" w:name="_Toc300935006"/>
      <w:r/>
      <w:bookmarkEnd w:id="188"/>
      <w:r/>
      <w:bookmarkStart w:id="189" w:name="_Toc17868"/>
      <w:r/>
      <w:bookmarkEnd w:id="189"/>
      <w:r/>
      <w:bookmarkStart w:id="190" w:name="_Toc267251488"/>
      <w:r/>
      <w:bookmarkEnd w:id="190"/>
      <w:r/>
      <w:bookmarkStart w:id="191" w:name="_Toc296346706"/>
      <w:r/>
      <w:bookmarkEnd w:id="191"/>
      <w:r/>
      <w:bookmarkStart w:id="192" w:name="_Toc312678040"/>
      <w:r/>
      <w:bookmarkEnd w:id="192"/>
      <w:r/>
      <w:bookmarkStart w:id="193" w:name="_Toc28445"/>
      <w:r/>
      <w:bookmarkEnd w:id="193"/>
      <w:r/>
      <w:bookmarkStart w:id="194" w:name="_Toc482269574"/>
      <w:r/>
      <w:bookmarkEnd w:id="194"/>
      <w:r/>
      <w:bookmarkStart w:id="195" w:name="_Toc297123554"/>
      <w:r/>
      <w:bookmarkEnd w:id="195"/>
      <w:r/>
      <w:bookmarkStart w:id="196" w:name="_21.12专用合同条款1.10.3——关于发包人向承包人免费提供满足工程施工需"/>
      <w:r/>
      <w:bookmarkEnd w:id="196"/>
      <w:r/>
      <w:bookmarkStart w:id="197" w:name="_Toc297216179"/>
      <w:r/>
      <w:bookmarkEnd w:id="197"/>
      <w:r/>
      <w:bookmarkStart w:id="198" w:name="_Toc267251473"/>
      <w:r/>
      <w:bookmarkEnd w:id="198"/>
      <w:r/>
      <w:bookmarkStart w:id="199" w:name="_Toc297048387"/>
      <w:r/>
      <w:bookmarkEnd w:id="199"/>
      <w:r/>
      <w:bookmarkStart w:id="200" w:name="_Toc296891241"/>
      <w:r/>
      <w:bookmarkEnd w:id="200"/>
      <w:r/>
      <w:bookmarkStart w:id="201" w:name="_Toc304295550"/>
      <w:r/>
      <w:bookmarkEnd w:id="201"/>
      <w:r/>
      <w:bookmarkStart w:id="202" w:name="_Toc312678024"/>
      <w:r/>
      <w:bookmarkEnd w:id="202"/>
      <w:r/>
      <w:bookmarkStart w:id="203" w:name="_Toc267251476"/>
      <w:r/>
      <w:bookmarkEnd w:id="203"/>
      <w:r/>
      <w:bookmarkStart w:id="204" w:name="_21.33专用合同条款12.3.3——关于单价合同计量的约定："/>
      <w:r/>
      <w:bookmarkEnd w:id="204"/>
      <w:r/>
      <w:bookmarkStart w:id="205" w:name="_Toc297216211"/>
      <w:r/>
      <w:bookmarkEnd w:id="205"/>
      <w:r/>
      <w:bookmarkStart w:id="206" w:name="_21.43专用合同条款16.2.1承包人违约的其他情形："/>
      <w:r/>
      <w:bookmarkEnd w:id="206"/>
      <w:r/>
      <w:bookmarkStart w:id="207" w:name="_Toc267251491"/>
      <w:r/>
      <w:bookmarkEnd w:id="207"/>
      <w:r/>
      <w:bookmarkStart w:id="208" w:name="_Toc303539104"/>
      <w:r/>
      <w:bookmarkEnd w:id="208"/>
      <w:r/>
      <w:bookmarkStart w:id="209" w:name="_Toc292559915"/>
      <w:r/>
      <w:bookmarkEnd w:id="209"/>
      <w:r/>
      <w:bookmarkStart w:id="210" w:name="_Toc267251506"/>
      <w:r/>
      <w:bookmarkEnd w:id="210"/>
      <w:r/>
      <w:bookmarkStart w:id="211" w:name="_Toc482269565"/>
      <w:r/>
      <w:bookmarkEnd w:id="211"/>
      <w:r/>
      <w:bookmarkStart w:id="212" w:name="_21.16专用合同条款3.5.2——其他关于分包的约定："/>
      <w:r/>
      <w:bookmarkEnd w:id="212"/>
      <w:r/>
      <w:bookmarkStart w:id="213" w:name="_Toc297048392"/>
      <w:r/>
      <w:bookmarkEnd w:id="213"/>
      <w:r/>
      <w:bookmarkStart w:id="214" w:name="_21.49专用条款18.7——关于变更保险合同时的通知义务的约定："/>
      <w:r/>
      <w:bookmarkEnd w:id="214"/>
      <w:r/>
      <w:bookmarkStart w:id="215" w:name="_21.19专用合同条款5.3.2——承包人提前通知监理人隐蔽工程检查的"/>
      <w:r/>
      <w:bookmarkEnd w:id="215"/>
      <w:r/>
      <w:bookmarkStart w:id="216" w:name="_Toc300935004"/>
      <w:r/>
      <w:bookmarkEnd w:id="216"/>
      <w:r/>
      <w:bookmarkStart w:id="217" w:name="_Toc303539161"/>
      <w:r/>
      <w:bookmarkEnd w:id="217"/>
      <w:r/>
      <w:bookmarkStart w:id="218" w:name="_21.36专用合同条款13.2.2——关于竣工验收程序的约定："/>
      <w:r/>
      <w:bookmarkEnd w:id="218"/>
      <w:r/>
      <w:bookmarkStart w:id="219" w:name="_Toc297123552"/>
      <w:r/>
      <w:bookmarkEnd w:id="219"/>
      <w:r/>
      <w:bookmarkStart w:id="220" w:name="_Toc267251486"/>
      <w:r/>
      <w:bookmarkEnd w:id="220"/>
      <w:r/>
      <w:bookmarkStart w:id="221" w:name="_21.10专用合同条款1.6.5——关于现场图纸准备的约定："/>
      <w:r/>
      <w:bookmarkEnd w:id="221"/>
      <w:r/>
      <w:bookmarkStart w:id="222" w:name="_Toc296503219"/>
      <w:r/>
      <w:bookmarkEnd w:id="222"/>
      <w:r/>
      <w:bookmarkStart w:id="223" w:name="_Toc297048347"/>
      <w:r/>
      <w:bookmarkEnd w:id="223"/>
      <w:r/>
      <w:bookmarkStart w:id="224" w:name="_Toc300935003"/>
      <w:r/>
      <w:bookmarkEnd w:id="224"/>
      <w:r/>
      <w:bookmarkStart w:id="225" w:name="_21.31专用合同条款11.1——市场价格波动是否调整合同价格的约定："/>
      <w:r/>
      <w:bookmarkEnd w:id="225"/>
      <w:r/>
      <w:bookmarkStart w:id="226" w:name="_Toc14432"/>
      <w:r/>
      <w:bookmarkEnd w:id="226"/>
      <w:r/>
      <w:bookmarkStart w:id="227" w:name="_专用合同条款1.1.1.10——其他合同文件包括："/>
      <w:r/>
      <w:bookmarkEnd w:id="227"/>
      <w:r/>
      <w:bookmarkStart w:id="228" w:name="_Toc30073"/>
      <w:r/>
      <w:bookmarkEnd w:id="228"/>
      <w:r/>
      <w:bookmarkStart w:id="229" w:name="_Toc267251490"/>
      <w:r/>
      <w:bookmarkEnd w:id="229"/>
      <w:r/>
      <w:bookmarkStart w:id="230" w:name="_Toc23641"/>
      <w:r/>
      <w:bookmarkEnd w:id="230"/>
      <w:r/>
      <w:bookmarkStart w:id="231" w:name="_Toc14494"/>
      <w:r/>
      <w:bookmarkEnd w:id="231"/>
      <w:r/>
      <w:bookmarkStart w:id="232" w:name="_Toc297123536"/>
      <w:r/>
      <w:bookmarkEnd w:id="232"/>
      <w:r/>
      <w:bookmarkStart w:id="233" w:name="_Toc267251461"/>
      <w:r/>
      <w:bookmarkEnd w:id="233"/>
      <w:r/>
      <w:bookmarkStart w:id="234" w:name="_Toc312677498"/>
      <w:r/>
      <w:bookmarkEnd w:id="234"/>
      <w:r/>
      <w:bookmarkStart w:id="235" w:name="_Toc303539172"/>
      <w:r/>
      <w:bookmarkEnd w:id="235"/>
      <w:r/>
      <w:bookmarkStart w:id="236" w:name="_Toc296891247"/>
      <w:r/>
      <w:bookmarkEnd w:id="236"/>
      <w:r/>
      <w:bookmarkStart w:id="237" w:name="_Toc296347210"/>
      <w:r/>
      <w:bookmarkEnd w:id="237"/>
      <w:r/>
      <w:bookmarkStart w:id="238" w:name="_Toc267251510"/>
      <w:r/>
      <w:bookmarkEnd w:id="238"/>
      <w:r/>
      <w:bookmarkStart w:id="239" w:name="_21.补充条款"/>
      <w:r/>
      <w:bookmarkEnd w:id="239"/>
      <w:r/>
      <w:bookmarkStart w:id="240" w:name="_Toc267251498"/>
      <w:r/>
      <w:bookmarkEnd w:id="240"/>
      <w:r/>
      <w:bookmarkStart w:id="241" w:name="_Toc482269588"/>
      <w:r/>
      <w:bookmarkEnd w:id="241"/>
      <w:r/>
      <w:bookmarkStart w:id="242" w:name="_Toc292559411"/>
      <w:r/>
      <w:bookmarkEnd w:id="242"/>
      <w:r/>
      <w:bookmarkStart w:id="243" w:name="_Toc292559416"/>
      <w:r/>
      <w:bookmarkEnd w:id="243"/>
      <w:r/>
      <w:bookmarkStart w:id="244" w:name="_21.47专用条款18.1——关于工程保险的特别约定："/>
      <w:r/>
      <w:bookmarkEnd w:id="244"/>
      <w:r/>
      <w:bookmarkStart w:id="245" w:name="_Toc303539129"/>
      <w:r/>
      <w:bookmarkEnd w:id="245"/>
      <w:r/>
      <w:bookmarkStart w:id="246" w:name="_Toc297123494"/>
      <w:r/>
      <w:bookmarkEnd w:id="246"/>
      <w:r/>
      <w:bookmarkStart w:id="247" w:name="_21.15专用合同条款3.5.1——禁止分包的工程包括："/>
      <w:r/>
      <w:bookmarkEnd w:id="247"/>
      <w:r/>
      <w:bookmarkStart w:id="248" w:name="_Toc292559921"/>
      <w:r/>
      <w:bookmarkEnd w:id="248"/>
      <w:r/>
      <w:bookmarkStart w:id="249" w:name="_Toc312678041"/>
      <w:r/>
      <w:bookmarkEnd w:id="249"/>
      <w:r/>
      <w:bookmarkStart w:id="250" w:name="_Toc296891029"/>
      <w:r/>
      <w:bookmarkEnd w:id="250"/>
      <w:r/>
      <w:bookmarkStart w:id="251" w:name="_Toc296346708"/>
      <w:r/>
      <w:bookmarkEnd w:id="251"/>
      <w:r/>
      <w:bookmarkStart w:id="252" w:name="_Toc304295579"/>
      <w:r/>
      <w:bookmarkEnd w:id="252"/>
      <w:r/>
      <w:bookmarkStart w:id="253" w:name="_Toc296347160"/>
      <w:r/>
      <w:bookmarkEnd w:id="253"/>
      <w:r/>
      <w:bookmarkStart w:id="254" w:name="_Toc482269580"/>
      <w:r/>
      <w:bookmarkEnd w:id="254"/>
      <w:r/>
      <w:bookmarkStart w:id="255" w:name="_Toc482269582"/>
      <w:r/>
      <w:bookmarkEnd w:id="255"/>
      <w:r/>
      <w:bookmarkStart w:id="256" w:name="_Toc296347200"/>
      <w:r/>
      <w:bookmarkEnd w:id="256"/>
      <w:r/>
      <w:bookmarkStart w:id="257" w:name="_Toc267251482"/>
      <w:r/>
      <w:bookmarkEnd w:id="257"/>
      <w:r/>
      <w:bookmarkStart w:id="258" w:name="_Toc303539160"/>
      <w:r/>
      <w:bookmarkEnd w:id="258"/>
      <w:r/>
      <w:bookmarkStart w:id="259" w:name="_Toc482269573"/>
      <w:r/>
      <w:bookmarkEnd w:id="259"/>
      <w:r/>
      <w:bookmarkStart w:id="260" w:name="_Toc304295525"/>
      <w:r/>
      <w:bookmarkEnd w:id="260"/>
      <w:r/>
      <w:bookmarkStart w:id="261" w:name="_Toc296346712"/>
      <w:r/>
      <w:bookmarkEnd w:id="261"/>
      <w:r/>
      <w:bookmarkStart w:id="262" w:name="_Toc296346702"/>
      <w:r/>
      <w:bookmarkEnd w:id="262"/>
      <w:r/>
      <w:bookmarkStart w:id="263" w:name="_Toc296890989"/>
      <w:r/>
      <w:bookmarkEnd w:id="263"/>
      <w:r/>
      <w:bookmarkStart w:id="264" w:name="_Toc296891246"/>
      <w:r/>
      <w:bookmarkEnd w:id="264"/>
      <w:r/>
      <w:bookmarkStart w:id="265" w:name="_Toc292559929"/>
      <w:r/>
      <w:bookmarkEnd w:id="265"/>
      <w:r/>
      <w:bookmarkStart w:id="266" w:name="_Toc297123564"/>
      <w:r/>
      <w:bookmarkEnd w:id="266"/>
      <w:r/>
      <w:bookmarkStart w:id="267" w:name="_21.32专用合同条款12.1——综合单价包含的风险范围："/>
      <w:r/>
      <w:bookmarkEnd w:id="267"/>
      <w:r/>
      <w:bookmarkStart w:id="268" w:name="_Toc297120519"/>
      <w:r/>
      <w:bookmarkEnd w:id="268"/>
      <w:r/>
      <w:bookmarkStart w:id="269" w:name="_Toc296891245"/>
      <w:r/>
      <w:bookmarkEnd w:id="269"/>
      <w:r/>
      <w:bookmarkStart w:id="270" w:name="_Toc297048409"/>
      <w:r/>
      <w:bookmarkEnd w:id="270"/>
      <w:r/>
      <w:bookmarkStart w:id="271" w:name="_专用合同条款2.4.2——关于发包人应负责提供施工所需要的条件，包括："/>
      <w:r/>
      <w:bookmarkEnd w:id="271"/>
      <w:r/>
      <w:bookmarkStart w:id="272" w:name="_21.14专用合同条款2.2——发包人对发包人代表的授权范围如下："/>
      <w:r/>
      <w:bookmarkEnd w:id="272"/>
      <w:r/>
      <w:bookmarkStart w:id="273" w:name="_Toc300935000"/>
      <w:r/>
      <w:bookmarkEnd w:id="273"/>
      <w:r/>
      <w:bookmarkStart w:id="274" w:name="_Toc297216153"/>
      <w:r/>
      <w:bookmarkEnd w:id="274"/>
      <w:r/>
      <w:bookmarkStart w:id="275" w:name="_Toc292559410"/>
      <w:r/>
      <w:bookmarkEnd w:id="275"/>
      <w:r/>
      <w:bookmarkStart w:id="276" w:name="_Toc267251502"/>
      <w:r/>
      <w:bookmarkEnd w:id="276"/>
      <w:r/>
      <w:bookmarkStart w:id="277" w:name="_21.23专用合同条款7.1.2——承包人提交详细施工组织设计的期限的"/>
      <w:r/>
      <w:bookmarkEnd w:id="277"/>
      <w:r/>
      <w:bookmarkStart w:id="278" w:name="_21.48专用合同条款7.5.1——（7）因发包人原因导致工期延误的其他情形："/>
      <w:r/>
      <w:bookmarkEnd w:id="278"/>
      <w:r/>
      <w:bookmarkStart w:id="279" w:name="_Toc296347204"/>
      <w:r/>
      <w:bookmarkEnd w:id="279"/>
      <w:r/>
      <w:bookmarkStart w:id="280" w:name="_Toc267251496"/>
      <w:r/>
      <w:bookmarkEnd w:id="280"/>
      <w:r/>
      <w:bookmarkStart w:id="281" w:name="_Toc267251504"/>
      <w:r/>
      <w:bookmarkEnd w:id="281"/>
      <w:r/>
      <w:bookmarkStart w:id="282" w:name="_Toc482269587"/>
      <w:r/>
      <w:bookmarkEnd w:id="282"/>
      <w:r/>
      <w:bookmarkStart w:id="283" w:name="_21.21专用合同条款6.1.5——合同当事人对文明施工的要求："/>
      <w:r/>
      <w:bookmarkEnd w:id="283"/>
      <w:r/>
      <w:bookmarkStart w:id="284" w:name="_Toc267251493"/>
      <w:r/>
      <w:bookmarkEnd w:id="284"/>
      <w:r/>
      <w:bookmarkStart w:id="285" w:name="OLE_LINK3"/>
      <w:r/>
      <w:bookmarkEnd w:id="285"/>
      <w:r/>
      <w:bookmarkStart w:id="286" w:name="_Toc297120511"/>
      <w:r/>
      <w:bookmarkEnd w:id="286"/>
      <w:r/>
      <w:bookmarkStart w:id="287" w:name="_Toc267251508"/>
      <w:r/>
      <w:bookmarkEnd w:id="287"/>
      <w:r/>
      <w:bookmarkStart w:id="288" w:name="_Hlk479325279"/>
      <w:r/>
      <w:bookmarkEnd w:id="288"/>
      <w:r/>
      <w:bookmarkStart w:id="289" w:name="_Toc297048393"/>
      <w:r/>
      <w:bookmarkEnd w:id="289"/>
      <w:r/>
      <w:bookmarkStart w:id="290" w:name="_21.26专用合同条款8.6.1——需要承包人报送样品的材料或工程设备"/>
      <w:r/>
      <w:bookmarkEnd w:id="290"/>
      <w:r/>
      <w:bookmarkStart w:id="291" w:name="_Toc292559916"/>
      <w:r/>
      <w:bookmarkEnd w:id="291"/>
      <w:r/>
      <w:bookmarkStart w:id="292" w:name="_Toc23012"/>
      <w:r/>
      <w:bookmarkEnd w:id="292"/>
      <w:r/>
      <w:bookmarkStart w:id="293" w:name="_Toc267251499"/>
      <w:r/>
      <w:bookmarkEnd w:id="293"/>
      <w:r/>
      <w:bookmarkStart w:id="294" w:name="_Toc292559933"/>
      <w:r/>
      <w:bookmarkEnd w:id="294"/>
      <w:r/>
      <w:bookmarkStart w:id="295" w:name="_Toc300934947"/>
      <w:r/>
      <w:bookmarkEnd w:id="295"/>
      <w:r/>
      <w:bookmarkStart w:id="296" w:name="_Toc267251494"/>
      <w:r/>
      <w:bookmarkEnd w:id="296"/>
      <w:r/>
      <w:bookmarkStart w:id="297" w:name="_21.63专用合同条款12.3.2——关于计量周期的约定："/>
      <w:r/>
      <w:bookmarkEnd w:id="297"/>
      <w:r/>
      <w:bookmarkStart w:id="298" w:name="_Toc482269576"/>
      <w:r/>
      <w:bookmarkEnd w:id="298"/>
      <w:r/>
      <w:bookmarkStart w:id="299" w:name="_Toc297216223"/>
      <w:r/>
      <w:bookmarkEnd w:id="299"/>
      <w:r/>
      <w:bookmarkStart w:id="300" w:name="_21.8专用合同条款3.1——承包人应履行的其他义务："/>
      <w:r/>
      <w:bookmarkEnd w:id="300"/>
      <w:r/>
      <w:bookmarkStart w:id="301" w:name="_Toc337558727"/>
      <w:r/>
      <w:bookmarkEnd w:id="301"/>
      <w:r/>
      <w:bookmarkStart w:id="302" w:name="_Toc296346724"/>
      <w:r/>
      <w:bookmarkEnd w:id="302"/>
      <w:r/>
      <w:bookmarkStart w:id="303" w:name="_Toc296891033"/>
      <w:r/>
      <w:bookmarkEnd w:id="303"/>
      <w:r/>
      <w:bookmarkStart w:id="304" w:name="_Toc296891263"/>
      <w:r/>
      <w:bookmarkEnd w:id="304"/>
      <w:r/>
      <w:bookmarkStart w:id="305" w:name="_Toc304295580"/>
      <w:r/>
      <w:bookmarkEnd w:id="305"/>
      <w:r/>
      <w:bookmarkStart w:id="306" w:name="_Toc482269581"/>
      <w:r/>
      <w:bookmarkEnd w:id="306"/>
      <w:r/>
      <w:bookmarkStart w:id="307" w:name="_Toc267251509"/>
      <w:r/>
      <w:bookmarkEnd w:id="307"/>
      <w:r/>
      <w:bookmarkStart w:id="308" w:name="_Toc19428"/>
      <w:r/>
      <w:bookmarkEnd w:id="308"/>
      <w:r/>
      <w:bookmarkStart w:id="309" w:name="_Toc312678053"/>
      <w:r/>
      <w:bookmarkEnd w:id="309"/>
      <w:r/>
      <w:bookmarkStart w:id="310" w:name="_Toc21946"/>
      <w:r/>
      <w:bookmarkEnd w:id="310"/>
      <w:r/>
      <w:bookmarkStart w:id="311" w:name="_21.45专用条款16.2.3——关于承包人违约解除合同的特别约定："/>
      <w:r/>
      <w:bookmarkEnd w:id="311"/>
      <w:r/>
      <w:bookmarkStart w:id="312" w:name="_Toc296347205"/>
      <w:r/>
      <w:bookmarkEnd w:id="312"/>
      <w:r/>
      <w:bookmarkStart w:id="313" w:name="_Toc280868709"/>
      <w:r/>
      <w:bookmarkEnd w:id="313"/>
      <w:r/>
      <w:bookmarkStart w:id="314" w:name="_Toc296891259"/>
      <w:r/>
      <w:bookmarkEnd w:id="314"/>
      <w:r/>
      <w:bookmarkStart w:id="315" w:name="_21.41专用合同条款15.3.2——关于质量保证金的补充约定："/>
      <w:r/>
      <w:bookmarkEnd w:id="315"/>
      <w:r/>
      <w:bookmarkStart w:id="316" w:name="_Toc297123520"/>
      <w:r/>
      <w:bookmarkEnd w:id="316"/>
      <w:r/>
      <w:bookmarkStart w:id="317" w:name="_Toc482269556"/>
      <w:r/>
      <w:bookmarkEnd w:id="317"/>
      <w:r/>
      <w:bookmarkStart w:id="318" w:name="_Toc296944546"/>
      <w:r/>
      <w:bookmarkEnd w:id="318"/>
      <w:r/>
      <w:bookmarkStart w:id="319" w:name="_Toc30785"/>
      <w:r/>
      <w:bookmarkEnd w:id="319"/>
      <w:r/>
      <w:bookmarkStart w:id="320" w:name="_Toc267251492"/>
      <w:r/>
      <w:bookmarkEnd w:id="320"/>
      <w:r/>
      <w:bookmarkStart w:id="321" w:name="_21.47合同专用条款7.4.1——发包人通过监理人向承包人提供测量基准点、基"/>
      <w:r/>
      <w:bookmarkEnd w:id="321"/>
      <w:r/>
      <w:bookmarkStart w:id="322" w:name="_Toc15427"/>
      <w:r/>
      <w:bookmarkEnd w:id="322"/>
      <w:r/>
      <w:bookmarkStart w:id="323" w:name="_Toc267251511"/>
      <w:r/>
      <w:bookmarkEnd w:id="323"/>
      <w:r/>
      <w:bookmarkStart w:id="324" w:name="_Toc296347222"/>
      <w:r/>
      <w:bookmarkEnd w:id="324"/>
      <w:r/>
      <w:bookmarkStart w:id="325" w:name="_Toc12244"/>
      <w:r/>
      <w:bookmarkEnd w:id="325"/>
      <w:r/>
      <w:bookmarkStart w:id="326" w:name="_Toc482269575"/>
      <w:r/>
      <w:bookmarkEnd w:id="326"/>
      <w:r/>
      <w:bookmarkStart w:id="327" w:name="_Toc297120523"/>
      <w:r/>
      <w:bookmarkEnd w:id="327"/>
      <w:r/>
      <w:bookmarkStart w:id="328" w:name="_21.18专用合同条款5.1.1——关于工程奖项的约定："/>
      <w:r/>
      <w:bookmarkEnd w:id="328"/>
      <w:r/>
      <w:bookmarkStart w:id="329" w:name="_Toc267251507"/>
      <w:r/>
      <w:bookmarkEnd w:id="329"/>
      <w:r/>
      <w:bookmarkStart w:id="330" w:name="_Toc297216213"/>
      <w:r/>
      <w:bookmarkEnd w:id="330"/>
      <w:r/>
      <w:bookmarkStart w:id="331" w:name="_Toc280868708"/>
      <w:r/>
      <w:bookmarkEnd w:id="331"/>
      <w:r/>
      <w:bookmarkStart w:id="332" w:name="_Toc297216212"/>
      <w:r/>
      <w:bookmarkEnd w:id="332"/>
      <w:r/>
      <w:bookmarkStart w:id="333" w:name="_Toc19685"/>
      <w:r/>
      <w:bookmarkEnd w:id="333"/>
      <w:r/>
      <w:bookmarkStart w:id="334" w:name="_Toc296503205"/>
      <w:r/>
      <w:bookmarkEnd w:id="334"/>
      <w:r/>
      <w:bookmarkStart w:id="335" w:name="_10._变更"/>
      <w:r/>
      <w:bookmarkEnd w:id="335"/>
      <w:r/>
      <w:bookmarkStart w:id="336" w:name="_21.29专用合同条款10.5——发包人审批承包人合理化建议的期限："/>
      <w:r/>
      <w:bookmarkEnd w:id="336"/>
      <w:r/>
      <w:bookmarkStart w:id="337" w:name="_Toc9434"/>
      <w:r/>
      <w:bookmarkEnd w:id="337"/>
      <w:r/>
      <w:bookmarkStart w:id="338" w:name="_Toc300934972"/>
      <w:r/>
      <w:bookmarkEnd w:id="338"/>
      <w:r/>
      <w:bookmarkStart w:id="339" w:name="_Toc296346662"/>
      <w:r/>
      <w:bookmarkEnd w:id="339"/>
      <w:r/>
      <w:bookmarkStart w:id="340" w:name="_Toc267251418"/>
      <w:r/>
      <w:bookmarkEnd w:id="340"/>
      <w:r/>
      <w:bookmarkStart w:id="341" w:name="_Toc292559428"/>
      <w:r/>
      <w:bookmarkEnd w:id="341"/>
      <w:r/>
      <w:bookmarkStart w:id="342" w:name="_Toc297120461"/>
      <w:r/>
      <w:bookmarkEnd w:id="342"/>
      <w:r/>
      <w:bookmarkStart w:id="343" w:name="_Toc267251474"/>
      <w:r/>
      <w:bookmarkEnd w:id="343"/>
      <w:r/>
      <w:bookmarkStart w:id="344" w:name="_Toc297123565"/>
      <w:r/>
      <w:bookmarkEnd w:id="344"/>
      <w:r/>
      <w:bookmarkStart w:id="345" w:name="_21.9专用合同条款1.6.4——需要由承包人提供的文件，包括："/>
      <w:r/>
      <w:bookmarkEnd w:id="345"/>
      <w:r/>
      <w:bookmarkStart w:id="346" w:name="_Toc312678056"/>
      <w:r/>
      <w:bookmarkEnd w:id="346"/>
      <w:r/>
      <w:bookmarkStart w:id="347" w:name="_Toc292559424"/>
      <w:r/>
      <w:bookmarkEnd w:id="347"/>
      <w:r/>
      <w:bookmarkStart w:id="348" w:name="_Toc296944558"/>
      <w:r/>
      <w:bookmarkEnd w:id="348"/>
      <w:r/>
      <w:bookmarkStart w:id="349" w:name="_Toc296891201"/>
      <w:r/>
      <w:bookmarkEnd w:id="349"/>
      <w:r/>
      <w:bookmarkStart w:id="350" w:name="_Toc280868707"/>
      <w:r/>
      <w:bookmarkEnd w:id="350"/>
      <w:r/>
      <w:bookmarkStart w:id="351" w:name="_Toc296944500"/>
      <w:r/>
      <w:bookmarkEnd w:id="351"/>
      <w:r/>
      <w:bookmarkStart w:id="352" w:name="_Toc267251514"/>
      <w:r/>
      <w:bookmarkEnd w:id="352"/>
      <w:r/>
      <w:bookmarkStart w:id="353" w:name="_Toc280868706"/>
      <w:r/>
      <w:bookmarkEnd w:id="353"/>
      <w:r/>
      <w:bookmarkStart w:id="354" w:name="_Toc297120505"/>
      <w:r/>
      <w:bookmarkEnd w:id="354"/>
      <w:r/>
      <w:bookmarkStart w:id="355" w:name="_Toc96"/>
      <w:r/>
      <w:bookmarkEnd w:id="355"/>
      <w:r/>
      <w:bookmarkStart w:id="356" w:name="_Toc296891034"/>
      <w:r/>
      <w:bookmarkEnd w:id="356"/>
      <w:r>
        <w:rPr>
          <w:rFonts w:hint="eastAsia" w:ascii="宋体" w:hAnsi="宋体" w:eastAsia="宋体" w:cs="宋体"/>
          <w:b/>
          <w:bCs/>
          <w:color w:val="auto"/>
          <w:sz w:val="44"/>
          <w:szCs w:val="44"/>
          <w:highlight w:val="none"/>
        </w:rPr>
        <w:br w:type="page" w:clear="all"/>
      </w:r>
      <w:r/>
    </w:p>
    <w:p>
      <w:pPr>
        <w:jc w:val="center"/>
        <w:rPr>
          <w:rFonts w:ascii="宋体" w:hAnsi="宋体" w:cs="宋体"/>
          <w:b/>
          <w:color w:val="auto"/>
          <w:sz w:val="44"/>
          <w:szCs w:val="44"/>
          <w:highlight w:val="none"/>
        </w:rPr>
        <w:outlineLvl w:val="0"/>
      </w:pPr>
      <w:r/>
      <w:bookmarkStart w:id="357" w:name="_Toc17249"/>
      <w:r>
        <w:rPr>
          <w:rFonts w:hint="eastAsia" w:ascii="宋体" w:hAnsi="宋体" w:eastAsia="宋体" w:cs="宋体"/>
          <w:b/>
          <w:bCs/>
          <w:color w:val="auto"/>
          <w:sz w:val="44"/>
          <w:szCs w:val="44"/>
          <w:highlight w:val="none"/>
        </w:rPr>
        <w:t xml:space="preserve">第五章 合同</w:t>
      </w:r>
      <w:r>
        <w:rPr>
          <w:rFonts w:hint="eastAsia" w:ascii="宋体" w:hAnsi="宋体" w:cs="宋体"/>
          <w:b/>
          <w:bCs/>
          <w:color w:val="auto"/>
          <w:sz w:val="44"/>
          <w:szCs w:val="44"/>
          <w:highlight w:val="none"/>
          <w:lang w:val="en-US" w:eastAsia="zh-CN"/>
        </w:rPr>
        <w:t xml:space="preserve">主要</w:t>
      </w:r>
      <w:r>
        <w:rPr>
          <w:rFonts w:hint="eastAsia" w:ascii="宋体" w:hAnsi="宋体" w:eastAsia="宋体" w:cs="宋体"/>
          <w:b/>
          <w:bCs/>
          <w:color w:val="auto"/>
          <w:sz w:val="44"/>
          <w:szCs w:val="44"/>
          <w:highlight w:val="none"/>
        </w:rPr>
        <w:t xml:space="preserve">条款</w:t>
      </w:r>
      <w:bookmarkEnd w:id="357"/>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480"/>
        <w:spacing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甲方（</w:t>
      </w:r>
      <w:r>
        <w:rPr>
          <w:rFonts w:ascii="宋体" w:hAnsi="宋体" w:cs="宋体"/>
          <w:color w:val="auto"/>
          <w:sz w:val="24"/>
          <w:highlight w:val="none"/>
        </w:rPr>
        <w:t xml:space="preserve">发包人</w:t>
      </w:r>
      <w:r>
        <w:rPr>
          <w:rFonts w:hint="eastAsia" w:ascii="宋体" w:hAnsi="宋体" w:cs="宋体"/>
          <w:color w:val="auto"/>
          <w:sz w:val="24"/>
          <w:highlight w:val="none"/>
          <w:lang w:val="en-US" w:eastAsia="zh-CN"/>
        </w:rPr>
        <w:t xml:space="preserve">）</w:t>
      </w:r>
      <w:r>
        <w:rPr>
          <w:rFonts w:ascii="宋体" w:hAnsi="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w:t>
      </w:r>
      <w:r/>
    </w:p>
    <w:p>
      <w:pPr>
        <w:ind w:left="479"/>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left="479"/>
        <w:spacing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乙方（承包人）：</w:t>
      </w:r>
      <w:r/>
    </w:p>
    <w:p>
      <w:pPr>
        <w:ind w:left="479"/>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360" w:lineRule="auto"/>
        <w:rPr>
          <w:rFonts w:ascii="宋体" w:hAnsi="宋体" w:cs="宋体"/>
          <w:color w:val="auto"/>
          <w:sz w:val="24"/>
          <w:highlight w:val="none"/>
          <w:u w:val="single"/>
        </w:rPr>
      </w:pPr>
      <w:r/>
      <w:bookmarkStart w:id="358" w:name="_Toc15592"/>
      <w:r/>
      <w:bookmarkEnd w:id="358"/>
      <w:r>
        <w:rPr>
          <w:rFonts w:hint="eastAsia" w:ascii="宋体" w:hAnsi="宋体" w:eastAsia="宋体" w:cs="宋体"/>
          <w:color w:val="auto"/>
          <w:sz w:val="24"/>
          <w:szCs w:val="24"/>
          <w:highlight w:val="none"/>
        </w:rPr>
        <w:t xml:space="preserve">根据采购编号</w:t>
      </w:r>
      <w:r>
        <w:rPr>
          <w:rFonts w:hint="eastAsia" w:ascii="宋体" w:hAnsi="宋体" w:cs="宋体"/>
          <w:color w:val="auto"/>
          <w:sz w:val="24"/>
          <w:szCs w:val="24"/>
          <w:highlight w:val="none"/>
          <w:u w:val="single"/>
          <w:lang w:val="en-US" w:eastAsia="zh-CN"/>
        </w:rPr>
        <w:t xml:space="preserve">JSZC-320507-SHYS-C2026-0015</w:t>
      </w:r>
      <w:r>
        <w:rPr>
          <w:rFonts w:hint="eastAsia" w:ascii="宋体" w:hAnsi="宋体" w:eastAsia="宋体" w:cs="宋体"/>
          <w:color w:val="auto"/>
          <w:sz w:val="24"/>
          <w:szCs w:val="24"/>
          <w:highlight w:val="none"/>
          <w:u w:val="none"/>
          <w:lang w:val="en-US" w:eastAsia="zh-CN"/>
        </w:rPr>
        <w:t xml:space="preserve">号采</w:t>
      </w:r>
      <w:r>
        <w:rPr>
          <w:rFonts w:hint="eastAsia" w:ascii="宋体" w:hAnsi="宋体" w:eastAsia="宋体" w:cs="宋体"/>
          <w:color w:val="auto"/>
          <w:sz w:val="24"/>
          <w:szCs w:val="24"/>
          <w:highlight w:val="none"/>
        </w:rPr>
        <w:t xml:space="preserve">购文件及成交通知书，甲乙双方根据《中华人民共和国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《中华人民共和国建筑法》及有关法律、法规的规定，遵循平等自愿、公平和诚实信用的原则，就</w:t>
      </w:r>
      <w:r>
        <w:rPr>
          <w:rFonts w:hint="eastAsia" w:ascii="宋体" w:hAnsi="宋体" w:cs="宋体"/>
          <w:color w:val="auto"/>
          <w:sz w:val="24"/>
          <w:szCs w:val="24"/>
          <w:highlight w:val="none"/>
          <w:u w:val="single"/>
          <w:lang w:eastAsia="zh-CN"/>
        </w:rPr>
        <w:t xml:space="preserve">元和小学操场翻新改造项目</w:t>
      </w:r>
      <w:r>
        <w:rPr>
          <w:rFonts w:hint="eastAsia" w:ascii="宋体" w:hAnsi="宋体" w:eastAsia="宋体" w:cs="宋体"/>
          <w:color w:val="auto"/>
          <w:sz w:val="24"/>
          <w:szCs w:val="24"/>
          <w:highlight w:val="none"/>
        </w:rPr>
        <w:t xml:space="preserve">有关事项协商一致，共同达成如下协议：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1、工程概况：</w:t>
      </w:r>
      <w:r/>
    </w:p>
    <w:p>
      <w:pPr>
        <w:ind w:firstLine="480"/>
        <w:keepLines w:val="0"/>
        <w:keepNext w:val="0"/>
        <w:pageBreakBefore w:val="0"/>
        <w:spacing w:line="360" w:lineRule="auto"/>
        <w:shd w:val="clear" w:color="auto" w:fill="auto"/>
        <w:widowControl w:val="off"/>
        <w:rPr>
          <w:rFonts w:hint="eastAsia" w:ascii="宋体" w:hAnsi="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1.1工程名称：</w:t>
      </w:r>
      <w:r>
        <w:rPr>
          <w:rFonts w:hint="eastAsia" w:ascii="宋体" w:hAnsi="宋体" w:cs="宋体"/>
          <w:color w:val="auto"/>
          <w:sz w:val="24"/>
          <w:szCs w:val="24"/>
          <w:highlight w:val="none"/>
          <w:u w:val="single"/>
          <w:lang w:eastAsia="zh-CN"/>
        </w:rPr>
        <w:t xml:space="preserve">元和小学操场翻新改造项目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1.2工程地点：</w:t>
      </w:r>
      <w:r>
        <w:rPr>
          <w:rFonts w:hint="eastAsia" w:ascii="宋体" w:hAnsi="宋体" w:cs="宋体"/>
          <w:color w:val="auto"/>
          <w:sz w:val="24"/>
          <w:szCs w:val="24"/>
          <w:highlight w:val="none"/>
          <w:u w:val="single"/>
          <w:lang w:eastAsia="zh-CN"/>
        </w:rPr>
        <w:t xml:space="preserve">苏州市相城区元和小学内</w:t>
      </w:r>
      <w:r>
        <w:rPr>
          <w:rFonts w:hint="eastAsia" w:ascii="宋体" w:hAnsi="宋体" w:cs="宋体"/>
          <w:color w:val="auto"/>
          <w:sz w:val="24"/>
          <w:szCs w:val="24"/>
          <w:highlight w:val="none"/>
          <w:u w:val="single"/>
          <w:lang w:val="en-US" w:eastAsia="zh-CN"/>
        </w:rPr>
        <w:t xml:space="preserve">（具体项目地点以发包人指定为准）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工程承包范围：</w:t>
      </w:r>
      <w:r>
        <w:rPr>
          <w:rFonts w:hint="eastAsia" w:ascii="宋体" w:hAnsi="宋体" w:cs="宋体"/>
          <w:color w:val="auto"/>
          <w:sz w:val="24"/>
          <w:szCs w:val="24"/>
          <w:highlight w:val="none"/>
          <w:u w:val="single"/>
          <w:lang w:eastAsia="zh-CN"/>
        </w:rPr>
        <w:t xml:space="preserve">元和小学操场翻新改造项目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承包方式：</w:t>
      </w:r>
      <w:r>
        <w:rPr>
          <w:rFonts w:hint="eastAsia" w:ascii="宋体" w:hAnsi="宋体" w:eastAsia="宋体" w:cs="宋体"/>
          <w:color w:val="auto"/>
          <w:sz w:val="24"/>
          <w:szCs w:val="24"/>
          <w:highlight w:val="none"/>
          <w:u w:val="single"/>
        </w:rPr>
        <w:t xml:space="preserve">包工包料</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资金来源：</w:t>
      </w:r>
      <w:r>
        <w:rPr>
          <w:rFonts w:hint="eastAsia" w:ascii="宋体" w:hAnsi="宋体" w:eastAsia="宋体" w:cs="宋体"/>
          <w:color w:val="auto"/>
          <w:sz w:val="24"/>
          <w:szCs w:val="24"/>
          <w:highlight w:val="none"/>
          <w:u w:val="single"/>
        </w:rPr>
        <w:t xml:space="preserve">财政资金</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2、甲乙双方的权利义务：</w:t>
      </w:r>
      <w:r/>
    </w:p>
    <w:p>
      <w:pPr>
        <w:ind w:firstLine="482"/>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2.1施工过程中及保修期内，甲方有权对工程质量、施工进度等进行监督、检查，工程质量不符合合同要求的，无论是否实际移交，甲方均有权要求乙方返工或修复。甲方指派</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为甲方驻工地代表,负责本合同的履行，对工程质量、进度进行监督检查,办理验收、变更、登记手续和其他事宜。</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2.2乙方应严格按照《工程量清单》及工程设计图纸等约定的工程项目明细进行施工。未经甲方书面同意，乙方不得擅自变更工程项目。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2.4乙方必须持续拥有实施本工程所应具备的资质。参加施工的人员必须经专业培训，持证上岗。</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2.5乙方应严格遵守《中华人民共和国劳动法》、《</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2.8工程竣工未移交甲方之前，乙方负责对现场的一切设施和工程成品进行保护。</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2.9乙方指派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rPr>
        <w:t xml:space="preserve">，负责合同履行，按要求组织施工，保质、保量、按期完成施工任务，解决由乙方负责的各项事宜。</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3、关于工期的约定：</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rPr>
        <w:t xml:space="preserve">3.1本工程工期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天，拟于____年____月____日开工，____年____月____日竣工</w:t>
      </w:r>
      <w:r>
        <w:rPr>
          <w:rFonts w:hint="eastAsia" w:ascii="宋体" w:hAnsi="宋体" w:eastAsia="宋体" w:cs="宋体"/>
          <w:color w:val="auto"/>
          <w:sz w:val="24"/>
          <w:szCs w:val="24"/>
          <w:highlight w:val="none"/>
          <w:u w:val="none"/>
        </w:rPr>
        <w:t xml:space="preserve">（若开工日期推迟则竣工日期相应顺延）</w:t>
      </w:r>
      <w:r>
        <w:rPr>
          <w:rFonts w:hint="eastAsia" w:ascii="宋体" w:hAnsi="宋体" w:eastAsia="宋体" w:cs="宋体"/>
          <w:color w:val="auto"/>
          <w:sz w:val="24"/>
          <w:szCs w:val="24"/>
          <w:highlight w:val="none"/>
          <w:u w:val="none"/>
          <w:lang w:eastAsia="zh-CN"/>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3.2甲方要求比合同约定的工期提前竣工时，乙方应尊重甲方的要求并及时调整施工方案和进度，配合甲方工作的开展。</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因乙方责任，不能按期开工或中途无故停工，影响工期的，工期不顺延且应承担相应违约责任。但因设计变更或非乙方原因造成的停电、停水、停气及不可抗力因素影响，导致停工8小时以上(一周内累计计算),工期相应顺延。</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4、设计、变更：</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4.1负责设计的一方应于开工7日前提供满足施工需要的设计图纸及技术文件送对方当事人审批，经对方当事人审批通过的设计图纸及技术资料作为本合同附件。</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4.2甲方要求变更设计时，应在该分部或分项工程施工3日前通知乙方。乙方应立即停止对涉及部分的施工及准备活动。如该工程已经完工，因设计变更造成乙方返工的损失，由甲方承担。</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4.3设计变更应由甲方代表办理洽商确认手续，乙方应变更施工进度计划，调整工程价款（如涉及），送甲方批准。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4.4涉及设计变更的，设计图纸提供方应向对方提供变更设计图纸及材料样品或者明确的说明，用作计价及施工依据。</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5、材料供应：</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5.1本工程为包工包料合同。施工所需的各项设施设备、主料、辅料等均有乙方自行采购和提供。</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5.2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6、关于工程质量及验收的约定：</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6.1本工程以施工图纸、施工工艺说明、设计变更等施工及验收规范标准为质量评定验收标准。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6.2本工程质量应达到国家质量评定合格标准。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6.3甲、乙双方应及时办理隐蔽工程和中间工程的检查与验收手续。隐蔽工程和中间工程未经甲方验收通过的，乙方不得擅自进入下一施工阶段。</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6.5本</w:t>
      </w:r>
      <w:r>
        <w:rPr>
          <w:rFonts w:hint="eastAsia" w:ascii="宋体" w:hAnsi="宋体"/>
          <w:color w:val="auto"/>
          <w:sz w:val="24"/>
          <w:szCs w:val="24"/>
          <w:highlight w:val="none"/>
        </w:rPr>
        <w:t xml:space="preserve">工程保修期：本工程的保修期</w:t>
      </w:r>
      <w:r>
        <w:rPr>
          <w:rFonts w:hint="eastAsia" w:ascii="宋体" w:hAnsi="宋体"/>
          <w:color w:val="auto"/>
          <w:sz w:val="24"/>
          <w:szCs w:val="24"/>
          <w:highlight w:val="none"/>
          <w:lang w:val="en-US" w:eastAsia="zh-CN"/>
        </w:rPr>
        <w:t xml:space="preserve">伍</w:t>
      </w:r>
      <w:r>
        <w:rPr>
          <w:rFonts w:hint="eastAsia" w:ascii="宋体" w:hAnsi="宋体"/>
          <w:color w:val="auto"/>
          <w:sz w:val="24"/>
          <w:szCs w:val="24"/>
          <w:highlight w:val="none"/>
        </w:rPr>
        <w:t xml:space="preserve">年</w:t>
      </w:r>
      <w:r>
        <w:rPr>
          <w:rFonts w:hint="eastAsia" w:ascii="宋体" w:hAnsi="宋体"/>
          <w:color w:val="auto"/>
          <w:sz w:val="24"/>
          <w:szCs w:val="24"/>
          <w:highlight w:val="none"/>
        </w:rPr>
        <w:t xml:space="preserve">。在保修期内，一旦发生质量问题，乙方保证在接到通知1小时内响应，并2小时内赶到现场，24小时内完成采购人提出的维修要求。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6.6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7、关于工程价款及结算的约定：</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7.1本</w:t>
      </w:r>
      <w:r>
        <w:rPr>
          <w:rFonts w:hint="eastAsia" w:ascii="宋体" w:hAnsi="宋体" w:cs="宋体"/>
          <w:color w:val="auto"/>
          <w:sz w:val="24"/>
          <w:szCs w:val="24"/>
          <w:highlight w:val="none"/>
          <w:lang w:eastAsia="zh-CN"/>
        </w:rPr>
        <w:t xml:space="preserve">项目合同</w:t>
      </w:r>
      <w:r>
        <w:rPr>
          <w:rFonts w:hint="eastAsia" w:ascii="宋体" w:hAnsi="宋体" w:eastAsia="宋体" w:cs="宋体"/>
          <w:color w:val="auto"/>
          <w:sz w:val="24"/>
          <w:szCs w:val="24"/>
          <w:highlight w:val="none"/>
        </w:rPr>
        <w:t xml:space="preserve">金额为人民币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，详见附件之报价单。但因工程量偏差或工程变更而追加的费用不得超过成交金额的10%，且原成交金额10%以内的追加费用仅限于原合同内工程清单数量调整增加的工程费用，原合同外内容不得计入。</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注:(1)按照(元和街道文件相高新(2025)9号)文件执行变更程序。(2)变更后的追加费用不得超过原合同金额的10%，超过部分财政部门不再安排资金。</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rPr>
        <w:t xml:space="preserve">7.2</w:t>
      </w:r>
      <w:r>
        <w:rPr>
          <w:rFonts w:hint="eastAsia" w:ascii="宋体" w:hAnsi="宋体" w:eastAsia="宋体" w:cs="宋体"/>
          <w:color w:val="auto"/>
          <w:sz w:val="24"/>
          <w:szCs w:val="24"/>
          <w:highlight w:val="none"/>
        </w:rPr>
        <w:t xml:space="preserve">本合同采用合同形式：固定单价合同。</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7.3乙方应在工程竣工验收合格后90天内按甲方要求提交完整的竣工结算申请资料。</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7.4支付标准：</w:t>
      </w:r>
      <w:r/>
    </w:p>
    <w:p>
      <w:pPr>
        <w:ind w:firstLine="480"/>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1）工程预付款：</w:t>
      </w:r>
      <w:r>
        <w:rPr>
          <w:rFonts w:hint="eastAsia" w:ascii="宋体" w:hAnsi="宋体" w:eastAsia="宋体"/>
          <w:b/>
          <w:bCs w:val="0"/>
          <w:color w:val="auto"/>
          <w:sz w:val="24"/>
          <w:highlight w:val="none"/>
        </w:rPr>
        <w:t xml:space="preserve">合同签订后，</w:t>
      </w:r>
      <w:r>
        <w:rPr>
          <w:rFonts w:hint="eastAsia" w:ascii="宋体" w:hAnsi="宋体"/>
          <w:b/>
          <w:bCs w:val="0"/>
          <w:color w:val="auto"/>
          <w:sz w:val="24"/>
          <w:highlight w:val="none"/>
          <w:lang w:val="en-US" w:eastAsia="zh-CN"/>
        </w:rPr>
        <w:t xml:space="preserve">甲方支付乙方合同金额20%的预付款</w:t>
      </w:r>
      <w:r>
        <w:rPr>
          <w:rFonts w:hint="eastAsia" w:ascii="宋体" w:hAnsi="宋体" w:eastAsia="宋体"/>
          <w:b/>
          <w:bCs w:val="0"/>
          <w:color w:val="auto"/>
          <w:sz w:val="24"/>
          <w:highlight w:val="none"/>
        </w:rPr>
        <w:t xml:space="preserve">。（在签订合同时，</w:t>
      </w:r>
      <w:r>
        <w:rPr>
          <w:rFonts w:hint="eastAsia" w:ascii="宋体" w:hAnsi="宋体"/>
          <w:b/>
          <w:bCs w:val="0"/>
          <w:color w:val="auto"/>
          <w:sz w:val="24"/>
          <w:highlight w:val="none"/>
          <w:lang w:val="en-US" w:eastAsia="zh-CN"/>
        </w:rPr>
        <w:t xml:space="preserve">乙方</w:t>
      </w:r>
      <w:r>
        <w:rPr>
          <w:rFonts w:hint="eastAsia" w:ascii="宋体" w:hAnsi="宋体" w:eastAsia="宋体"/>
          <w:b/>
          <w:bCs w:val="0"/>
          <w:color w:val="auto"/>
          <w:sz w:val="24"/>
          <w:highlight w:val="none"/>
        </w:rPr>
        <w:t xml:space="preserve">明确表示无需预付款或者主动要求降低预付款比例的，</w:t>
      </w:r>
      <w:r>
        <w:rPr>
          <w:rFonts w:hint="eastAsia" w:ascii="宋体" w:hAnsi="宋体"/>
          <w:b/>
          <w:bCs w:val="0"/>
          <w:color w:val="auto"/>
          <w:sz w:val="24"/>
          <w:highlight w:val="none"/>
          <w:lang w:val="en-US" w:eastAsia="zh-CN"/>
        </w:rPr>
        <w:t xml:space="preserve">甲方</w:t>
      </w:r>
      <w:r>
        <w:rPr>
          <w:rFonts w:hint="eastAsia" w:ascii="宋体" w:hAnsi="宋体" w:eastAsia="宋体"/>
          <w:b/>
          <w:bCs w:val="0"/>
          <w:color w:val="auto"/>
          <w:sz w:val="24"/>
          <w:highlight w:val="none"/>
        </w:rPr>
        <w:t xml:space="preserve">可不适用上述关于预付款的规定）。</w:t>
      </w:r>
      <w:r>
        <w:rPr>
          <w:rFonts w:hint="eastAsia" w:ascii="宋体" w:hAnsi="宋体"/>
          <w:b/>
          <w:bCs w:val="0"/>
          <w:color w:val="auto"/>
          <w:sz w:val="24"/>
          <w:highlight w:val="none"/>
          <w:lang w:val="en-US" w:eastAsia="zh-CN"/>
        </w:rPr>
        <w:t xml:space="preserve">甲方</w:t>
      </w:r>
      <w:r>
        <w:rPr>
          <w:rFonts w:hint="eastAsia" w:ascii="宋体" w:hAnsi="宋体" w:eastAsia="宋体"/>
          <w:b/>
          <w:bCs w:val="0"/>
          <w:color w:val="auto"/>
          <w:sz w:val="24"/>
          <w:highlight w:val="none"/>
        </w:rPr>
        <w:t xml:space="preserve">付款前，</w:t>
      </w:r>
      <w:r>
        <w:rPr>
          <w:rFonts w:hint="eastAsia" w:ascii="宋体" w:hAnsi="宋体"/>
          <w:b/>
          <w:bCs w:val="0"/>
          <w:color w:val="auto"/>
          <w:sz w:val="24"/>
          <w:highlight w:val="none"/>
          <w:lang w:val="en-US" w:eastAsia="zh-CN"/>
        </w:rPr>
        <w:t xml:space="preserve">乙方</w:t>
      </w:r>
      <w:r>
        <w:rPr>
          <w:rFonts w:hint="eastAsia" w:ascii="宋体" w:hAnsi="宋体" w:eastAsia="宋体"/>
          <w:b/>
          <w:bCs w:val="0"/>
          <w:color w:val="auto"/>
          <w:sz w:val="24"/>
          <w:highlight w:val="none"/>
        </w:rPr>
        <w:t xml:space="preserve">须先交付符合</w:t>
      </w:r>
      <w:r>
        <w:rPr>
          <w:rFonts w:hint="eastAsia" w:ascii="宋体" w:hAnsi="宋体"/>
          <w:b/>
          <w:bCs w:val="0"/>
          <w:color w:val="auto"/>
          <w:sz w:val="24"/>
          <w:highlight w:val="none"/>
          <w:lang w:val="en-US" w:eastAsia="zh-CN"/>
        </w:rPr>
        <w:t xml:space="preserve">甲方</w:t>
      </w:r>
      <w:r>
        <w:rPr>
          <w:rFonts w:hint="eastAsia" w:ascii="宋体" w:hAnsi="宋体" w:eastAsia="宋体"/>
          <w:b/>
          <w:bCs w:val="0"/>
          <w:color w:val="auto"/>
          <w:sz w:val="24"/>
          <w:highlight w:val="none"/>
        </w:rPr>
        <w:t xml:space="preserve">财务制度要求的正规发票。</w:t>
      </w:r>
      <w:r/>
    </w:p>
    <w:p>
      <w:pPr>
        <w:ind w:firstLine="480"/>
        <w:spacing w:line="360" w:lineRule="auto"/>
        <w:rPr>
          <w:rFonts w:hint="eastAsia" w:ascii="宋体" w:hAnsi="宋体" w:cs="宋体"/>
          <w:b/>
          <w:bCs w:val="0"/>
          <w:color w:val="auto"/>
          <w:sz w:val="24"/>
          <w:highlight w:val="none"/>
        </w:rPr>
      </w:pPr>
      <w:r>
        <w:rPr>
          <w:rFonts w:hint="eastAsia" w:ascii="宋体" w:hAnsi="宋体" w:eastAsia="宋体"/>
          <w:b/>
          <w:bCs w:val="0"/>
          <w:color w:val="auto"/>
          <w:sz w:val="24"/>
          <w:highlight w:val="none"/>
        </w:rPr>
        <w:t xml:space="preserve">（</w:t>
      </w:r>
      <w:r>
        <w:rPr>
          <w:rFonts w:ascii="宋体" w:hAnsi="宋体" w:eastAsia="宋体"/>
          <w:b/>
          <w:bCs w:val="0"/>
          <w:color w:val="auto"/>
          <w:sz w:val="24"/>
          <w:highlight w:val="none"/>
        </w:rPr>
        <w:t xml:space="preserve">2）工程进度款：</w:t>
      </w:r>
      <w:r>
        <w:rPr>
          <w:rFonts w:hint="eastAsia" w:ascii="宋体" w:hAnsi="宋体" w:cs="宋体"/>
          <w:b/>
          <w:bCs w:val="0"/>
          <w:color w:val="auto"/>
          <w:sz w:val="24"/>
          <w:highlight w:val="none"/>
          <w:lang w:val="en-US" w:eastAsia="zh-CN"/>
        </w:rPr>
        <w:t xml:space="preserve">工程竣工且经验收合格后，甲方支付乙方至合同总价的80%；竣工决算审计结束后付至审定金额的97%；余款工程质保期满后一年内甲方一次性付清。</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8、违约责任：</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8.1甲方无正当理由未按合同约定付款的，无需承担延期付款违约责任。</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8.3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8.4如乙方发生人身安全事故、拖欠民工工资、发生质量问题拖延整改、擅自转包或分包、</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或主要负责人擅自离岗、拒不服从甲方指令、发生阻工闹事等情形之一的，乙方应向甲方支付合同价款2%的违约金。</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8.5乙方违反本协议第7.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条约定，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8.6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9、不可抗力：</w:t>
      </w:r>
      <w:r/>
    </w:p>
    <w:p>
      <w:pPr>
        <w:ind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本合同所指</w:t>
      </w:r>
      <w:r>
        <w:rPr>
          <w:rFonts w:hint="eastAsia" w:ascii="宋体" w:hAnsi="宋体" w:eastAsia="宋体" w:cs="宋体"/>
          <w:bCs/>
          <w:color w:val="auto"/>
          <w:sz w:val="24"/>
          <w:szCs w:val="24"/>
          <w:highlight w:val="none"/>
          <w:lang w:eastAsia="zh-CN"/>
        </w:rPr>
        <w:t xml:space="preserve">不可抗力是指不能预见、不能避免并不能克服的客观情况，如战争、动乱、瘟疫、严重火灾、洪水、地震、风暴或其他自然灾害等。</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合同一方因不可抗力不能履行合同的，应当及时通知对方，以减轻可能给对方造成的损失，并应当不可抗力发生后15天内受影响一方将当地有关部门出具的事故证明书以书面形式通知另一方。</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10、争议解决办法</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甲乙双方因合同发生争议，可在</w:t>
      </w:r>
      <w:r>
        <w:rPr>
          <w:rFonts w:hint="eastAsia" w:ascii="宋体" w:hAnsi="宋体" w:cs="宋体"/>
          <w:color w:val="auto"/>
          <w:sz w:val="24"/>
          <w:szCs w:val="24"/>
          <w:highlight w:val="none"/>
          <w:lang w:val="en-US" w:eastAsia="zh-CN"/>
        </w:rPr>
        <w:t xml:space="preserve">采购代理</w:t>
      </w:r>
      <w:r>
        <w:rPr>
          <w:rFonts w:hint="eastAsia" w:ascii="宋体" w:hAnsi="宋体" w:eastAsia="宋体" w:cs="宋体"/>
          <w:color w:val="auto"/>
          <w:sz w:val="24"/>
          <w:szCs w:val="24"/>
          <w:highlight w:val="none"/>
        </w:rPr>
        <w:t xml:space="preserve">机构的主持下进行调解；协商不成的，任何一方可以向工程所在地有管辖权的人民法院提起诉讼。</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11、合同生效</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fill="auto"/>
        <w:widowControl w:val="off"/>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11.1</w:t>
      </w:r>
      <w:r>
        <w:rPr>
          <w:rFonts w:hint="eastAsia" w:ascii="宋体" w:hAnsi="宋体" w:cs="宋体"/>
          <w:bCs/>
          <w:color w:val="auto"/>
          <w:sz w:val="24"/>
          <w:szCs w:val="24"/>
          <w:highlight w:val="none"/>
        </w:rPr>
        <w:t xml:space="preserve">本合同经双方法定（授权）代表人签字（或盖章）并加盖单位公章（合同章）后生效，由甲方完成备案工作。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11.2</w:t>
      </w:r>
      <w:r>
        <w:rPr>
          <w:rFonts w:hint="eastAsia" w:ascii="宋体" w:hAnsi="宋体" w:cs="宋体"/>
          <w:color w:val="auto"/>
          <w:sz w:val="24"/>
          <w:szCs w:val="24"/>
          <w:highlight w:val="none"/>
        </w:rPr>
        <w:t xml:space="preserve">下列文件为本合同不可分割部分：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（2）乙方成交的响应文件；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（4）乙方在磋商过程中所作的其他承诺、声明、书面澄清等。</w:t>
      </w:r>
      <w:r/>
    </w:p>
    <w:p>
      <w:pPr>
        <w:ind w:firstLine="480"/>
        <w:spacing w:line="360" w:lineRule="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合同附件。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、合同在执行过程中出现的未尽事宜，双方在不违背本合同和采购文件的原则下协商解决，协商结果以书面形式盖章记录在案，作为本合同的附件，与本合同具有同等效力，但需要向采购代理机构提交一份备存。</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13</w:t>
      </w:r>
      <w:r>
        <w:rPr>
          <w:rFonts w:hint="eastAsia" w:ascii="宋体" w:hAnsi="宋体" w:cs="宋体"/>
          <w:bCs/>
          <w:color w:val="auto"/>
          <w:sz w:val="24"/>
          <w:szCs w:val="24"/>
          <w:highlight w:val="none"/>
        </w:rPr>
        <w:t xml:space="preserve">、未尽事宜：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本合同未尽事宜应按照《中华人民共和国民法典》、《中华人民共和国政府采购法》之规定解释。</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、附则</w:t>
      </w:r>
      <w:r>
        <w:rPr>
          <w:rFonts w:hint="eastAsia" w:ascii="宋体" w:hAnsi="宋体" w:cs="宋体"/>
          <w:color w:val="auto"/>
          <w:sz w:val="24"/>
          <w:szCs w:val="24"/>
          <w:highlight w:val="none"/>
          <w:lang w:eastAsia="zh-CN"/>
        </w:rPr>
        <w:t xml:space="preserve">：</w:t>
      </w:r>
      <w:r/>
    </w:p>
    <w:p>
      <w:pPr>
        <w:pStyle w:val="885"/>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份，甲方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份、乙方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份，政府采购管理部门及采购代理机构各执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份，</w:t>
      </w:r>
      <w:r>
        <w:rPr>
          <w:rFonts w:hint="eastAsia" w:ascii="宋体" w:hAnsi="宋体" w:eastAsia="宋体"/>
          <w:color w:val="auto"/>
          <w:sz w:val="24"/>
          <w:szCs w:val="24"/>
          <w:highlight w:val="none"/>
        </w:rPr>
        <w:t xml:space="preserve">具备同等法律效力</w:t>
      </w:r>
      <w:r>
        <w:rPr>
          <w:rFonts w:hint="eastAsia" w:ascii="宋体" w:hAnsi="宋体" w:eastAsia="宋体" w:cs="宋体"/>
          <w:bCs/>
          <w:color w:val="auto"/>
          <w:sz w:val="24"/>
          <w:szCs w:val="24"/>
          <w:highlight w:val="none"/>
        </w:rPr>
        <w:t xml:space="preserve">。</w:t>
      </w:r>
      <w:r/>
    </w:p>
    <w:p>
      <w:pPr>
        <w:rPr>
          <w:rFonts w:hint="eastAsia"/>
          <w:color w:val="auto"/>
          <w:highlight w:val="none"/>
        </w:rPr>
      </w:pPr>
      <w:r>
        <w:rPr>
          <w:rFonts w:hint="eastAsia"/>
          <w:color w:val="auto"/>
          <w:highlight w:val="none"/>
        </w:rPr>
      </w:r>
      <w:r/>
    </w:p>
    <w:tbl>
      <w:tblPr>
        <w:tblStyle w:val="864"/>
        <w:tblW w:w="9962" w:type="dxa"/>
        <w:tblInd w:w="-108" w:type="dxa"/>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trHeight w:val="91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发包人（采购人）：</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承包人（成交供应商）：</w:t>
            </w:r>
            <w:r/>
          </w:p>
        </w:tc>
      </w:tr>
      <w:tr>
        <w:trPr>
          <w:trHeight w:val="91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r>
      <w:tr>
        <w:trPr>
          <w:trHeight w:val="92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r>
    </w:tbl>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附件1：工程量清单</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附件2：工程质量保修书</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附件3：安全施工与文明现场协议书</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附件4：工程建设项目廉政合同</w:t>
      </w:r>
      <w:r/>
    </w:p>
    <w:p>
      <w:pPr>
        <w:ind w:firstLine="480"/>
        <w:spacing w:line="360" w:lineRule="auto"/>
        <w:rPr>
          <w:rFonts w:hint="eastAsia" w:ascii="宋体" w:hAnsi="宋体" w:cs="宋体"/>
          <w:color w:val="auto"/>
          <w:sz w:val="24"/>
          <w:highlight w:val="none"/>
        </w:rPr>
      </w:pPr>
      <w:r>
        <w:rPr>
          <w:color w:val="auto"/>
          <w:sz w:val="24"/>
          <w:highlight w:val="none"/>
        </w:rPr>
        <w:br w:type="page" w:clear="all"/>
      </w:r>
      <w:r>
        <w:rPr>
          <w:rFonts w:hint="eastAsia" w:ascii="宋体" w:hAnsi="宋体" w:cs="宋体"/>
          <w:color w:val="auto"/>
          <w:sz w:val="24"/>
          <w:highlight w:val="none"/>
        </w:rPr>
        <w:t xml:space="preserve">附</w:t>
      </w:r>
      <w:bookmarkStart w:id="359" w:name="_Toc296346726"/>
      <w:r/>
      <w:bookmarkStart w:id="360" w:name="_Toc296347224"/>
      <w:r/>
      <w:bookmarkStart w:id="361" w:name="_Toc296944564"/>
      <w:r/>
      <w:bookmarkStart w:id="362" w:name="_Toc296891265"/>
      <w:r/>
      <w:bookmarkStart w:id="363" w:name="_Toc296503225"/>
      <w:r/>
      <w:bookmarkStart w:id="364" w:name="_Toc267261692"/>
      <w:r/>
      <w:bookmarkStart w:id="365" w:name="_Toc296891053"/>
      <w:r>
        <w:rPr>
          <w:rFonts w:hint="eastAsia" w:ascii="宋体" w:hAnsi="宋体" w:cs="宋体"/>
          <w:color w:val="auto"/>
          <w:sz w:val="24"/>
          <w:highlight w:val="none"/>
        </w:rPr>
        <w:t xml:space="preserve">件</w:t>
      </w:r>
      <w:bookmarkEnd w:id="359"/>
      <w:r/>
      <w:bookmarkEnd w:id="360"/>
      <w:r/>
      <w:bookmarkEnd w:id="361"/>
      <w:r/>
      <w:bookmarkEnd w:id="362"/>
      <w:r/>
      <w:bookmarkEnd w:id="363"/>
      <w:r/>
      <w:bookmarkEnd w:id="364"/>
      <w:r/>
      <w:bookmarkEnd w:id="365"/>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p>
    <w:p>
      <w:pPr>
        <w:ind w:firstLine="482"/>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工程质量保修书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发包人和承包人根据《中华人民共和国建筑法》和《建设工程质量管理条例》，经协商一致就</w:t>
      </w:r>
      <w:r>
        <w:rPr>
          <w:rFonts w:hint="eastAsia" w:ascii="宋体" w:hAnsi="宋体" w:cs="宋体"/>
          <w:color w:val="auto"/>
          <w:sz w:val="24"/>
          <w:highlight w:val="none"/>
          <w:u w:val="single"/>
        </w:rPr>
        <w:t xml:space="preserve">                （工程全称）</w:t>
      </w:r>
      <w:r>
        <w:rPr>
          <w:rFonts w:hint="eastAsia" w:ascii="宋体" w:hAnsi="宋体" w:cs="宋体"/>
          <w:color w:val="auto"/>
          <w:sz w:val="24"/>
          <w:highlight w:val="none"/>
        </w:rPr>
        <w:t xml:space="preserve">签订工程质量保修书。</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一、工程质量保修范围和内容</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承包人在质量保修期内，按照有关法律规定和合同约定，承担工程质量保修责任。</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质量保修范围包括拆除工程部分</w:t>
      </w:r>
      <w:r>
        <w:rPr>
          <w:rFonts w:hint="eastAsia" w:ascii="宋体" w:hAnsi="宋体" w:cs="宋体"/>
          <w:color w:val="auto"/>
          <w:sz w:val="24"/>
          <w:highlight w:val="none"/>
          <w:lang w:eastAsia="zh-CN"/>
        </w:rPr>
        <w:t xml:space="preserve">、外立面部分、加固部分、改造装饰部分、</w:t>
      </w:r>
      <w:r>
        <w:rPr>
          <w:rFonts w:hint="eastAsia" w:ascii="宋体" w:hAnsi="宋体" w:cs="宋体"/>
          <w:color w:val="auto"/>
          <w:sz w:val="24"/>
          <w:highlight w:val="none"/>
          <w:lang w:val="en-US" w:eastAsia="zh-CN"/>
        </w:rPr>
        <w:t xml:space="preserve">防水防渗防腐部分</w:t>
      </w:r>
      <w:r>
        <w:rPr>
          <w:rFonts w:hint="eastAsia" w:ascii="宋体" w:hAnsi="宋体" w:cs="宋体"/>
          <w:color w:val="auto"/>
          <w:sz w:val="24"/>
          <w:highlight w:val="none"/>
        </w:rPr>
        <w:t xml:space="preserve">等，以及双方约定的其他项目。具体保修的内容，双方约定如下：</w:t>
      </w:r>
      <w:r>
        <w:rPr>
          <w:rFonts w:hint="eastAsia" w:ascii="宋体" w:hAnsi="宋体" w:cs="宋体"/>
          <w:color w:val="auto"/>
          <w:sz w:val="24"/>
          <w:highlight w:val="none"/>
          <w:u w:val="single"/>
        </w:rPr>
        <w:t xml:space="preserve">  承包人施工的所有工程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二、质量保修期</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根据《建设工程质量管理条例》及有关规定，工程的质量保修期如下：</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地基基础工程和主体结构工程为设计文件规定的工程合理使用年限；</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屋面防水工程、有防水要求的房间和外墙面</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的防渗为5年；</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装修工程为2年；</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电气管线、给排水管道、设备安装工程为2年；</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供热与供冷系统为2个采暖期、供冷期；</w:t>
      </w:r>
      <w:r/>
    </w:p>
    <w:p>
      <w:pPr>
        <w:ind w:firstLine="480"/>
        <w:spacing w:line="360" w:lineRule="auto"/>
        <w:rPr>
          <w:rFonts w:ascii="宋体" w:hAnsi="宋体" w:eastAsia="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6.其他项目保修期限约定如下：其他保修期2年。</w:t>
      </w:r>
      <w:r/>
    </w:p>
    <w:p>
      <w:pPr>
        <w:ind w:firstLine="482"/>
        <w:jc w:val="left"/>
        <w:spacing w:line="360" w:lineRule="auto"/>
        <w:rPr>
          <w:rFonts w:hint="eastAsia" w:ascii="宋体" w:hAnsi="宋体" w:cs="宋体"/>
          <w:b/>
          <w:bCs w:val="0"/>
          <w:color w:val="auto"/>
          <w:sz w:val="24"/>
          <w:highlight w:val="none"/>
        </w:rPr>
        <w:outlineLvl w:val="9"/>
      </w:pPr>
      <w:r>
        <w:rPr>
          <w:rFonts w:hint="eastAsia" w:ascii="宋体" w:hAnsi="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本项目质量保修期为</w:t>
      </w: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年。</w:t>
      </w:r>
      <w:r>
        <w:rPr>
          <w:rFonts w:hint="eastAsia" w:ascii="宋体" w:hAnsi="宋体" w:cs="宋体"/>
          <w:b/>
          <w:bCs w:val="0"/>
          <w:color w:val="auto"/>
          <w:sz w:val="24"/>
          <w:highlight w:val="none"/>
        </w:rPr>
        <w:t xml:space="preserve">质量保修期自工程竣工验收合格并移交之日起计算。</w:t>
      </w:r>
      <w:r/>
    </w:p>
    <w:p>
      <w:pPr>
        <w:ind w:firstLine="480"/>
        <w:jc w:val="left"/>
        <w:spacing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三、缺陷责任期</w:t>
      </w:r>
      <w:r/>
    </w:p>
    <w:p>
      <w:pPr>
        <w:ind w:firstLine="480"/>
        <w:jc w:val="left"/>
        <w:spacing w:line="360" w:lineRule="auto"/>
        <w:rPr>
          <w:rFonts w:hint="eastAsia" w:ascii="宋体" w:hAnsi="宋体" w:cs="宋体"/>
          <w:color w:val="auto"/>
          <w:sz w:val="24"/>
          <w:highlight w:val="none"/>
        </w:rPr>
        <w:outlineLvl w:val="9"/>
      </w:pPr>
      <w:r>
        <w:rPr>
          <w:rFonts w:hint="eastAsia" w:ascii="宋体" w:hAnsi="宋体" w:eastAsia="宋体" w:cs="宋体"/>
          <w:color w:val="auto"/>
          <w:sz w:val="24"/>
          <w:szCs w:val="24"/>
          <w:highlight w:val="none"/>
        </w:rPr>
        <w:t xml:space="preserve">工程缺陷责任期为</w:t>
      </w:r>
      <w:r>
        <w:rPr>
          <w:rFonts w:hint="eastAsia" w:ascii="宋体" w:hAnsi="宋体" w:cs="宋体"/>
          <w:color w:val="auto"/>
          <w:sz w:val="24"/>
          <w:szCs w:val="24"/>
          <w:highlight w:val="none"/>
          <w:lang w:val="en-US" w:eastAsia="zh-CN"/>
        </w:rPr>
        <w:t xml:space="preserve">2年</w:t>
      </w:r>
      <w:r>
        <w:rPr>
          <w:rFonts w:hint="eastAsia" w:ascii="宋体" w:hAnsi="宋体" w:eastAsia="宋体" w:cs="宋体"/>
          <w:color w:val="auto"/>
          <w:sz w:val="24"/>
          <w:szCs w:val="24"/>
          <w:highlight w:val="none"/>
        </w:rPr>
        <w:t xml:space="preserve">，缺陷责任期自工程实际竣工之日起计算。单位工程先于全部工程进行验收，单位工程缺陷责任期自单位工程验收合格之日起算。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、质量保修责任</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（1）危及人身、财产安全的；</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（2）造成不能正常使用或者影响相关设施、设备正常使用的；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（3）发包人或第三人强烈要求立即处理的；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（4）发包人在保修事项发生后24小时内无法联系承包人总负责人的；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（5）其他不及时处理会造成更大损失的情形（如自来水、污水管道爆裂、燃气管道泄漏、电缆管线挖断等）。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除本合同另有约定外，发生紧急抢修事故的，承包人在接到事故通知后2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具体金额以发包人和第三方施工单位签字盖章确认金额为准，承包人无条件接受。发包人有权从质量保修金或应支付给承包人的任何款项中直接扣除前述第三方维修费用，并有权追偿不足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承包人认为发包人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或第三人原因造成的，视为该质量问题属承包人原因造成的，承包人必须无条件依约承担保修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9、发包人因在质保金中扣除或追偿本质量保修合同项下应由承包人承担的违约金、赔偿金、损失及相关费用而发生的诉讼费、律师费、鉴定费等费用由承包人承担。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、本保修书中所指的发包人保修通知方式包括：直接送交、电话、传真、邮寄、手机短信、电子邮件等，采用其中任意一种方式进行通知均为有效。前述通知方式的收讫确认为：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直接送交的，以承包人相关工作人员签收时为收讫；如发包人将通知送到承包人办公地址后，承包人相关工作人员拒绝签收的，发包人将该通知留在承包人办公场所后，视为该通知内容已送达给承包人，由此造成的一切责任及后果由承包人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话、传真、电子邮件、手机短信等以确认发出时为收讫；如发包人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可以采用但不限于照相、录像、录音、电话记录、传真记录、电话清单、邮件保存、短信保存等任何一种方式进行均为有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邮寄以承包人相关工作人员签收之时或发出邮件（以邮戳为准）后第三个工作日的中午12时为收讫（以先到达的时间为准）；如发包人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、双方约定的其他工程质量保修事项：无。</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本工程质量保修作书为施工合同附件，份数同主合同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由施工合同发包人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承包人双方共同签署，其有效期至保修期满。</w:t>
      </w:r>
      <w:r/>
    </w:p>
    <w:p>
      <w:pPr>
        <w:pStyle w:val="885"/>
        <w:ind w:firstLine="420"/>
        <w:rPr>
          <w:rFonts w:hint="eastAsia"/>
          <w:color w:val="auto"/>
          <w:highlight w:val="none"/>
        </w:rPr>
      </w:pPr>
      <w:r>
        <w:rPr>
          <w:rFonts w:hint="eastAsia"/>
          <w:color w:val="auto"/>
          <w:highlight w:val="none"/>
        </w:rPr>
      </w:r>
      <w:r/>
    </w:p>
    <w:tbl>
      <w:tblPr>
        <w:tblStyle w:val="864"/>
        <w:tblW w:w="9969" w:type="dxa"/>
        <w:tblInd w:w="-108" w:type="dxa"/>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承包人(公章)：</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  真：</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  号：</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p>
        </w:tc>
      </w:tr>
    </w:tbl>
    <w:p>
      <w:pPr>
        <w:pStyle w:val="888"/>
        <w:ind w:left="0" w:firstLine="482"/>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ascii="仿宋_GB2312" w:eastAsia="仿宋_GB2312"/>
          <w:color w:val="auto"/>
          <w:highlight w:val="none"/>
        </w:rPr>
        <w:br w:type="page" w:clear="all"/>
      </w:r>
      <w:r/>
    </w:p>
    <w:p>
      <w:pPr>
        <w:ind w:firstLine="420"/>
        <w:spacing w:line="360" w:lineRule="auto"/>
        <w:rPr>
          <w:rFonts w:hint="eastAsia" w:ascii="宋体" w:hAnsi="宋体" w:cs="宋体"/>
          <w:color w:val="auto"/>
          <w:sz w:val="24"/>
          <w:highlight w:val="none"/>
        </w:rPr>
      </w:pPr>
      <w:r/>
      <w:bookmarkStart w:id="366" w:name="_Toc18145"/>
      <w:r/>
      <w:bookmarkStart w:id="367" w:name="_Toc12928"/>
      <w:r/>
      <w:bookmarkStart w:id="368" w:name="_Toc3220"/>
      <w:r/>
      <w:bookmarkStart w:id="369" w:name="_Toc32763"/>
      <w:r/>
      <w:bookmarkStart w:id="370" w:name="_Toc19940"/>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p>
    <w:p>
      <w:pPr>
        <w:ind w:firstLine="482"/>
        <w:jc w:val="center"/>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安全施工与文明现场协议书</w:t>
      </w:r>
      <w:r/>
    </w:p>
    <w:p>
      <w:pPr>
        <w:pStyle w:val="885"/>
        <w:ind w:firstLine="420"/>
        <w:rPr>
          <w:rFonts w:hint="eastAsia"/>
          <w:color w:val="auto"/>
          <w:highlight w:val="none"/>
        </w:rPr>
        <w:outlineLvl w:val="9"/>
      </w:pPr>
      <w:r>
        <w:rPr>
          <w:rFonts w:hint="eastAsia"/>
          <w:color w:val="auto"/>
          <w:highlight w:val="none"/>
        </w:rPr>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发包人：</w:t>
      </w:r>
      <w:r>
        <w:rPr>
          <w:rFonts w:hint="eastAsia" w:ascii="宋体" w:hAnsi="宋体" w:cs="宋体"/>
          <w:color w:val="auto"/>
          <w:sz w:val="24"/>
          <w:highlight w:val="none"/>
          <w:u w:val="single"/>
        </w:rPr>
        <w:t xml:space="preserve">                （以下简称甲方）</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承包人：</w:t>
      </w:r>
      <w:r>
        <w:rPr>
          <w:rFonts w:hint="eastAsia" w:ascii="宋体" w:hAnsi="宋体" w:cs="宋体"/>
          <w:color w:val="auto"/>
          <w:sz w:val="24"/>
          <w:highlight w:val="none"/>
          <w:u w:val="single"/>
        </w:rPr>
        <w:t xml:space="preserve">                 （以下简称乙方）</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根据有关法律法规及省市有关文件精神，结合</w:t>
      </w:r>
      <w:r>
        <w:rPr>
          <w:rFonts w:hint="eastAsia" w:ascii="宋体" w:hAnsi="宋体" w:cs="宋体"/>
          <w:color w:val="auto"/>
          <w:sz w:val="24"/>
          <w:highlight w:val="none"/>
          <w:lang w:val="en-US" w:eastAsia="zh-CN"/>
        </w:rPr>
        <w:t xml:space="preserve">本</w:t>
      </w:r>
      <w:r>
        <w:rPr>
          <w:rFonts w:hint="eastAsia" w:ascii="宋体" w:hAnsi="宋体" w:cs="宋体"/>
          <w:color w:val="auto"/>
          <w:sz w:val="24"/>
          <w:highlight w:val="none"/>
        </w:rPr>
        <w:t xml:space="preserve">工程的施工特点及本工程安全施工与文明现场的要求，双方签订本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安全施工与文明现场协议。本协议作为甲乙双方承发包合同的附件。</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一、工程概况：见甲乙双方承发包合同。</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二、安全生产目标：安全生产无事故。</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三、发包人职责：</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1、发包人委托监理单位按国家有关规定检查、指导乙方的安全施工及文明现场管理工作。</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2、协调各承包人之间的交叉关系、施工场地布置等。</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3、制定安全、文明施工台账。</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四、乙方职责：</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1、工程</w:t>
      </w:r>
      <w:r>
        <w:rPr>
          <w:rFonts w:hint="eastAsia" w:ascii="宋体" w:hAnsi="宋体" w:cs="宋体"/>
          <w:color w:val="auto"/>
          <w:sz w:val="24"/>
          <w:highlight w:val="none"/>
          <w:lang w:eastAsia="zh-CN"/>
        </w:rPr>
        <w:t xml:space="preserve">项目负责人</w:t>
      </w:r>
      <w:r>
        <w:rPr>
          <w:rFonts w:hint="eastAsia" w:ascii="宋体" w:hAnsi="宋体" w:cs="宋体"/>
          <w:color w:val="auto"/>
          <w:sz w:val="24"/>
          <w:highlight w:val="none"/>
        </w:rPr>
        <w:t xml:space="preserve">为安全文明生产责任人，并建立安全文明生产管理小组。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2、结合本工程实际情况及相关规定，具体制定并在施工中认真执行安全文明生产条例及实施细则。内容须包括以下方面；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2.1施工现场安全防护工作要按有关规定落实到位；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2.2对职工进行安全文明教育；</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2.3严格遵守安全生产纪律及各项规定；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2.4做好场容场貌工作包括工地围挡、道路场地、材料堆放、五牌一图等；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2.5保持工地卫生状况良好；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2.6做好爱民便民及其它工作；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2.7做好与相关部门及相关承包人的协调与配合；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2.8有关法律、法规、文件要求的其它工作。</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3、指定专人配合监理单位做好安全施工日志。</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六、因市政工程在具体实施过程中存在大量的协调和配合工作。为确保工程高效、顺利地进行，乙方承诺：</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1、乙方及其下属人员在与其它部门、单位、个人或在乙方内部之间出现矛盾时，都必须采取友好协商的形式予以解决。</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2、乙方确保在本工程范围内乙方的任何人员不以任何理由出现任何暴力行为。</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七、在乙方工程范围内出现任何安全事故均由乙方负责处理，同时本协议不免除乙方造成不良后果后所应承担的法律责任及其它责任。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八、本协议经签字盖章后生效。</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九、本协议书为施工合同附件，份数同主合同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由施工合同发包人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承包人双方共同签署，其有效期至保修期满。</w:t>
      </w:r>
      <w:r/>
    </w:p>
    <w:tbl>
      <w:tblPr>
        <w:tblStyle w:val="864"/>
        <w:tblW w:w="9969" w:type="dxa"/>
        <w:tblInd w:w="-108" w:type="dxa"/>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承包人(公章)：</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委托代理人(签字)：</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  真：</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  号：</w:t>
            </w:r>
            <w:r/>
          </w:p>
        </w:tc>
      </w:tr>
      <w:tr>
        <w:trPr/>
        <w:tc>
          <w:tcPr>
            <w:tcBorders>
              <w:top w:val="none" w:color="000000" w:sz="4" w:space="0"/>
              <w:left w:val="none" w:color="000000" w:sz="4" w:space="0"/>
              <w:bottom w:val="none" w:color="000000" w:sz="4" w:space="0"/>
              <w:right w:val="none" w:color="000000" w:sz="4" w:space="0"/>
            </w:tcBorders>
            <w:tcW w:w="5651"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4318" w:type="dxa"/>
            <w:vAlign w:val="top"/>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p>
        </w:tc>
      </w:tr>
    </w:tbl>
    <w:p>
      <w:pPr>
        <w:ind w:firstLine="480"/>
        <w:spacing w:line="360" w:lineRule="auto"/>
        <w:rPr>
          <w:rFonts w:hint="eastAsia" w:ascii="宋体" w:hAnsi="宋体" w:cs="宋体"/>
          <w:color w:val="auto"/>
          <w:sz w:val="24"/>
          <w:highlight w:val="none"/>
        </w:rPr>
      </w:pPr>
      <w:r>
        <w:rPr>
          <w:rFonts w:ascii="仿宋_GB2312" w:eastAsia="仿宋_GB2312"/>
          <w:color w:val="auto"/>
          <w:sz w:val="24"/>
          <w:highlight w:val="none"/>
        </w:rPr>
        <w:br w:type="page" w:clear="all"/>
      </w: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p>
    <w:p>
      <w:pPr>
        <w:ind w:firstLine="482"/>
        <w:jc w:val="center"/>
        <w:spacing w:line="360" w:lineRule="auto"/>
        <w:rPr>
          <w:rFonts w:hint="eastAsia" w:ascii="宋体" w:hAnsi="宋体" w:cs="宋体"/>
          <w:color w:val="auto"/>
          <w:sz w:val="24"/>
          <w:highlight w:val="none"/>
        </w:rPr>
        <w:outlineLvl w:val="9"/>
      </w:pPr>
      <w:r>
        <w:rPr>
          <w:rFonts w:hint="eastAsia" w:ascii="宋体" w:hAnsi="宋体" w:cs="宋体"/>
          <w:b/>
          <w:bCs/>
          <w:color w:val="auto"/>
          <w:sz w:val="24"/>
          <w:highlight w:val="none"/>
        </w:rPr>
        <w:t xml:space="preserve">工程建设项目廉政合同</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发包人（甲方）：</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承包人（乙方）：</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第一条 甲乙双方的责任</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（一）甲乙双方应共同遵守国家和江苏省、苏州市以及行业主管部门关于加强工程建设项目管理以及党风廉政建设的各项规定。</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（二）甲乙双方应严格执行工程建设项目承发包合同文件，自觉按合同办事。</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（四）甲乙双方如发现对方在业务活动中有违规、违纪、违法的行为，应及时提醒对方，情节严重的，应向其上级主管部门或纪检监察部门举报。</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第二条 发包人的责任</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发包人的领导和从事该工程建设项目的工作人员，在工程建设的事前、事中、事后应遵守以下规定：</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（一）不准向乙方和相关单位索要或接受回扣、礼金、有价证券、贵重物品和好处费等。</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（二）不准在乙方和相关单位报销任何应由发包人或个人支付的费用。</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（三）不准要求、暗示或接受乙方和相关单位为个人装修住房、婚丧嫁娶、配偶子女的工作安排以及出国（境）、旅游等提供方便。</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（四）不准参加有可能影响公正执行公务的乙方和相关单位的宴请、娱乐等活动。</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第三条 乙方的责任</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乙方应与发包人保持正常的业务交往，按照有关法律法规和程序开展业务工作，严格执行工程建设的有关方针、政策，并遵守以下规定：</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（一）不准以任何理由向发包人及其工作人员索要、接受或赠送礼金、有价证券、贵重物品及回扣、好处费等。</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（二）不准以任何理由为发包人和相关单位报销应由对方或个人支付的费用。</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（三）不准接受或暗示为发包人、相关单位或个人装修住房、婚丧嫁娶、配偶子女的工作安排以及出国（境）、旅游等提供方便。</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（四）不准以任何理由为发包人、相关单位或个人组织有可能影响公正执行公务的宴请、娱乐等活动。</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第四条 违约责任</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（二）乙方或乙方工作人员有违反本合同第一、三条规定的，按照管理权限，纪检监察部门将建议相关建设主管部门给与相应的行政处罚；涉嫌犯罪的，移交司法机关追究刑事责任。</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第五条 本合同书作为工程建设项目施工合同的附件，与工程建设项目施工合同具有同等法律效力。经双方签署后立即生效。</w:t>
      </w:r>
      <w:r/>
    </w:p>
    <w:p>
      <w:pPr>
        <w:ind w:firstLine="48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第六条 本合同书为施工合同附件，份数同主合同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由施工合同发包人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承包人双方共同签署，其有效期至保修期满。</w:t>
      </w:r>
      <w:r/>
    </w:p>
    <w:p>
      <w:pPr>
        <w:pStyle w:val="885"/>
        <w:ind w:firstLine="420"/>
        <w:rPr>
          <w:rFonts w:hint="eastAsia"/>
          <w:color w:val="auto"/>
          <w:highlight w:val="none"/>
        </w:rPr>
        <w:outlineLvl w:val="9"/>
      </w:pPr>
      <w:r>
        <w:rPr>
          <w:rFonts w:hint="eastAsia"/>
          <w:color w:val="auto"/>
          <w:highlight w:val="none"/>
        </w:rPr>
      </w:r>
      <w:r/>
    </w:p>
    <w:tbl>
      <w:tblPr>
        <w:tblStyle w:val="864"/>
        <w:tblW w:w="9962" w:type="dxa"/>
        <w:tblInd w:w="-108" w:type="dxa"/>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tc>
          <w:tcPr>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发包人(公章)：</w:t>
            </w:r>
            <w:r/>
          </w:p>
        </w:tc>
        <w:tc>
          <w:tcPr>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承包人(公章)：</w:t>
            </w:r>
            <w:r/>
          </w:p>
        </w:tc>
      </w:tr>
      <w:tr>
        <w:trPr/>
        <w:tc>
          <w:tcPr>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地  址：</w:t>
            </w:r>
            <w:r/>
          </w:p>
        </w:tc>
      </w:tr>
      <w:tr>
        <w:trPr/>
        <w:tc>
          <w:tcPr>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法定代表人(签字)：</w:t>
            </w:r>
            <w:r/>
          </w:p>
        </w:tc>
        <w:tc>
          <w:tcPr>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法定代表人(签字)：</w:t>
            </w:r>
            <w:r/>
          </w:p>
        </w:tc>
      </w:tr>
      <w:tr>
        <w:trPr/>
        <w:tc>
          <w:tcPr>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委托代理人(签字)：</w:t>
            </w:r>
            <w:r/>
          </w:p>
        </w:tc>
        <w:tc>
          <w:tcPr>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委托代理人(签字)：</w:t>
            </w:r>
            <w:r/>
          </w:p>
        </w:tc>
      </w:tr>
      <w:tr>
        <w:trPr/>
        <w:tc>
          <w:tcPr>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981" w:type="dxa"/>
            <w:vAlign w:val="top"/>
            <w:textDirection w:val="lrTb"/>
            <w:noWrap w:val="false"/>
          </w:tcPr>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电  话：</w:t>
            </w:r>
            <w:r/>
          </w:p>
        </w:tc>
      </w:tr>
    </w:tbl>
    <w:p>
      <w:pP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br w:type="page" w:clear="all"/>
      </w:r>
      <w:r/>
    </w:p>
    <w:p>
      <w:pPr>
        <w:jc w:val="center"/>
        <w:rPr>
          <w:color w:val="auto"/>
          <w:highlight w:val="none"/>
        </w:rPr>
        <w:outlineLvl w:val="0"/>
      </w:pPr>
      <w:r/>
      <w:bookmarkStart w:id="371" w:name="_Toc13405"/>
      <w:r>
        <w:rPr>
          <w:rFonts w:hint="eastAsia" w:ascii="宋体" w:hAnsi="宋体" w:cs="宋体"/>
          <w:b/>
          <w:bCs/>
          <w:color w:val="auto"/>
          <w:sz w:val="44"/>
          <w:szCs w:val="44"/>
          <w:highlight w:val="none"/>
        </w:rPr>
        <w:t xml:space="preserve">第六章 评审办法</w:t>
      </w:r>
      <w:bookmarkEnd w:id="366"/>
      <w:r/>
      <w:bookmarkEnd w:id="367"/>
      <w:r/>
      <w:bookmarkEnd w:id="368"/>
      <w:r/>
      <w:bookmarkEnd w:id="369"/>
      <w:r/>
      <w:bookmarkEnd w:id="370"/>
      <w:r/>
      <w:bookmarkEnd w:id="371"/>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一、评审方法：</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2、磋商小组各成员审查每份响应文件是否实质响应了采购文件的要求，未实质性响应的响应文件将被拒绝，也不进行评审。</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3、磋商小组各成员独立对每个进入打分程序的响应文件以打分的形式进行评审和评价。对评委的评分进行统计汇总时算术平均计算得分（计算结果均四舍五入保留两位小数）。</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二、评分标准：</w:t>
      </w:r>
      <w:r/>
    </w:p>
    <w:p>
      <w:pPr>
        <w:ind w:firstLine="482"/>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20</w:t>
      </w:r>
      <w:r>
        <w:rPr>
          <w:rFonts w:hint="eastAsia" w:ascii="宋体" w:hAnsi="宋体" w:cs="宋体"/>
          <w:b/>
          <w:bCs/>
          <w:color w:val="auto"/>
          <w:sz w:val="24"/>
          <w:highlight w:val="none"/>
        </w:rPr>
        <w:t xml:space="preserve">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第一步：响应总报价低于或等于</w:t>
      </w:r>
      <w:r>
        <w:rPr>
          <w:rFonts w:hint="eastAsia" w:ascii="宋体" w:hAnsi="宋体" w:cs="宋体"/>
          <w:color w:val="auto"/>
          <w:sz w:val="24"/>
          <w:highlight w:val="none"/>
          <w:lang w:val="en-US" w:eastAsia="zh-CN"/>
        </w:rPr>
        <w:t xml:space="preserve">预算（最高限价）</w:t>
      </w:r>
      <w:r>
        <w:rPr>
          <w:rFonts w:hint="eastAsia" w:ascii="宋体" w:hAnsi="宋体" w:cs="宋体"/>
          <w:color w:val="auto"/>
          <w:sz w:val="24"/>
          <w:highlight w:val="none"/>
        </w:rPr>
        <w:t xml:space="preserve">的为有效响应报价。超预算</w:t>
      </w:r>
      <w:r>
        <w:rPr>
          <w:rFonts w:hint="eastAsia" w:ascii="宋体" w:hAnsi="宋体" w:cs="宋体"/>
          <w:color w:val="auto"/>
          <w:sz w:val="24"/>
          <w:highlight w:val="none"/>
          <w:lang w:val="en-US" w:eastAsia="zh-CN"/>
        </w:rPr>
        <w:t xml:space="preserve">（最高限价）</w:t>
      </w:r>
      <w:r>
        <w:rPr>
          <w:rFonts w:hint="eastAsia" w:ascii="宋体" w:hAnsi="宋体" w:cs="宋体"/>
          <w:color w:val="auto"/>
          <w:sz w:val="24"/>
          <w:highlight w:val="none"/>
        </w:rPr>
        <w:t xml:space="preserve">的响应报价为无效响应报价。无效响应报价的响应文件不进行评审，也不得标。</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第二步：价格分采用低价优先法计算，即满足采购文件要求且响应价格最低的响应报价为评标基准价，其价格分为满分</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分。其他供应商的价格分统一按照下列公式计算：</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响应报价得分＝（评标基准价/响应报价）×</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％×100（小数点后保留两位）。</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（二）施工组织</w:t>
      </w:r>
      <w:r>
        <w:rPr>
          <w:rFonts w:hint="eastAsia" w:ascii="宋体" w:hAnsi="宋体" w:cs="宋体"/>
          <w:b/>
          <w:bCs/>
          <w:color w:val="auto"/>
          <w:sz w:val="24"/>
          <w:szCs w:val="24"/>
          <w:highlight w:val="none"/>
          <w:lang w:val="en-US" w:eastAsia="zh-CN"/>
        </w:rPr>
        <w:t xml:space="preserve">方案</w:t>
      </w:r>
      <w:r>
        <w:rPr>
          <w:rFonts w:hint="eastAsia" w:ascii="宋体" w:hAnsi="宋体" w:eastAsia="宋体" w:cs="宋体"/>
          <w:b/>
          <w:bCs/>
          <w:color w:val="auto"/>
          <w:sz w:val="24"/>
          <w:szCs w:val="24"/>
          <w:highlight w:val="none"/>
        </w:rPr>
        <w:t xml:space="preserve">比较（</w:t>
      </w:r>
      <w:r>
        <w:rPr>
          <w:rFonts w:hint="eastAsia" w:ascii="宋体" w:hAnsi="宋体" w:cs="宋体"/>
          <w:b/>
          <w:bCs/>
          <w:color w:val="auto"/>
          <w:sz w:val="24"/>
          <w:szCs w:val="24"/>
          <w:highlight w:val="none"/>
          <w:lang w:val="en-US" w:eastAsia="zh-CN"/>
        </w:rPr>
        <w:t xml:space="preserve">51</w:t>
      </w:r>
      <w:r>
        <w:rPr>
          <w:rFonts w:hint="eastAsia" w:ascii="宋体" w:hAnsi="宋体" w:eastAsia="宋体" w:cs="宋体"/>
          <w:b/>
          <w:bCs/>
          <w:color w:val="auto"/>
          <w:sz w:val="24"/>
          <w:szCs w:val="24"/>
          <w:highlight w:val="none"/>
        </w:rPr>
        <w:t xml:space="preserve">分）</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总体概述：</w:t>
      </w:r>
      <w:r>
        <w:rPr>
          <w:rFonts w:hint="eastAsia" w:ascii="宋体" w:hAnsi="宋体" w:cs="宋体"/>
          <w:b/>
          <w:bCs/>
          <w:color w:val="auto"/>
          <w:sz w:val="24"/>
          <w:szCs w:val="24"/>
          <w:highlight w:val="none"/>
          <w:lang w:val="en-US" w:eastAsia="zh-CN"/>
        </w:rPr>
        <w:t xml:space="preserve">7分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总体概述内容完整详实、逻辑清晰，工程概况介绍全面准确；项目总体进度与实施安排科学合理、统筹有序；施工组织机构设置健全完善、权责清晰；施工部署及施工段划分思路清晰、分区合理，整体施工方案考虑全面细致，针对性、可操作性强，同时结合项目特点提出合理优化建议，整体规划完善成熟，完全满足并优于项目建设实施要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总体概述内容较为详细，工程基本情况表述清楚；总体实施安排完整可行，逻辑连贯；施工组织机构基本健全；施工部署与施工段划分合理，方案考虑较为周全，能够清晰指导现场施工，可较好满足项目正常建设实施全部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总体概述内容较为简略，工程基本信息、施工安排、组织机构、施工分区均有基本体现，内容完整度一般，表述简单但基本能够满足项目常规施工实施要求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总体概述内容过于简单笼统，关键内容缺失较多，施工部署、组织架构等核心要素表述不清，规划逻辑混乱，</w:t>
      </w:r>
      <w:r>
        <w:rPr>
          <w:rStyle w:val="874"/>
          <w:rFonts w:ascii="宋体" w:hAnsi="宋体" w:eastAsia="宋体" w:cs="宋体"/>
          <w:b w:val="0"/>
          <w:bCs w:val="0"/>
          <w:color w:val="auto"/>
          <w:sz w:val="24"/>
          <w:szCs w:val="24"/>
          <w:highlight w:val="none"/>
        </w:rPr>
        <w:t xml:space="preserve">无法满足项目正常施工实施需求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不提供的不得分。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施工总进度计划：</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施工</w:t>
      </w:r>
      <w:r>
        <w:rPr>
          <w:rFonts w:ascii="宋体" w:hAnsi="宋体" w:eastAsia="宋体" w:cs="宋体"/>
          <w:color w:val="auto"/>
          <w:sz w:val="24"/>
          <w:szCs w:val="24"/>
          <w:highlight w:val="none"/>
        </w:rPr>
        <w:t xml:space="preserve">进度计划编制详实完整，施工时序、时间节点、关键工序定位精准，配套保障措施完备可行，可高效指导工程按期推进</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进度计划内容较为详尽，各阶段进度与关键节点设置基本准确，保障措施齐全，能够适配项目施工推进要求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计划内容简略，节点表述模糊不清，仅可勉强契合基础施工进度管控需求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计划编制不合理，节点规划存在明显偏差，无法保障工程正常按期施工</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rPr>
        <w:t xml:space="preserve">不提供的不得分。</w:t>
      </w:r>
      <w:r/>
    </w:p>
    <w:p>
      <w:pPr>
        <w:ind w:firstLine="482"/>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分部、分项工程施工方案：</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方案体系完整，技术工艺选用科学适配，重难点研判全面，处置对策切实可行，实操性强，整体规划考虑周全</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方案内容相对完善，技术工艺选用合理，重难点分析基本到位，应对措施具备实操性，整体考量较为全面</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方案内容简略粗浅，技术工艺表述单薄，应对举措实用性不足，仅具备基础参考价值</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方案内容简陋存在明显缺陷，技术及处置方案无法匹配现场施工要求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不提供的不得分。</w:t>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安全文明施工措施：</w:t>
      </w:r>
      <w:r>
        <w:rPr>
          <w:rFonts w:hint="eastAsia" w:ascii="宋体" w:hAnsi="宋体" w:cs="宋体"/>
          <w:b/>
          <w:bCs/>
          <w:color w:val="auto"/>
          <w:sz w:val="24"/>
          <w:szCs w:val="24"/>
          <w:highlight w:val="none"/>
          <w:lang w:val="en-US" w:eastAsia="zh-CN"/>
        </w:rPr>
        <w:t xml:space="preserve">7分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安全文明、垃圾清运、扬尘防控、环保防护各项措施科学贴合工程实际，搭建简洁高效的问题沟通与处置机制。全面排查分析现场安全、环保各类潜在风险，针对性制定完备应对举措，方案条理清晰、实操性极强，可全方位保障现场合规施工</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各项管控措施设置合理可行，整体规划考量较为周全，风险防控与现场处置手段具备较强可操作性，各项举措能够充分满足项目现场安全文明及环境保护施工管控需求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相关措施内容表述简略笼统，未细化具体执行细则，风险应对方式单一，措施落地执行难度偏大，现场管控保障效果有限</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措施内容缺失，管控条款缺失较多，防护与处置手段不完善，难以达到现场安全文明施工、生态环保的基础管控标准</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不提供的不得分。</w:t>
      </w:r>
      <w:r/>
    </w:p>
    <w:p>
      <w:pPr>
        <w:ind w:firstLine="480"/>
        <w:spacing w:line="360"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5、</w:t>
      </w:r>
      <w:r>
        <w:rPr>
          <w:rFonts w:hint="eastAsia" w:ascii="宋体" w:hAnsi="宋体" w:cs="宋体"/>
          <w:b/>
          <w:bCs w:val="0"/>
          <w:color w:val="auto"/>
          <w:sz w:val="24"/>
          <w:szCs w:val="24"/>
          <w:highlight w:val="none"/>
        </w:rPr>
        <w:t xml:space="preserve">作业人员保障措施</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7</w:t>
      </w:r>
      <w:r>
        <w:rPr>
          <w:rFonts w:hint="eastAsia" w:ascii="宋体" w:hAnsi="宋体" w:cs="宋体"/>
          <w:b/>
          <w:bCs w:val="0"/>
          <w:color w:val="auto"/>
          <w:sz w:val="24"/>
          <w:szCs w:val="24"/>
          <w:highlight w:val="none"/>
        </w:rPr>
        <w:t xml:space="preserve">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项目作业人员及管理人员配置科学精准、配比合理、岗位齐全，完全贴合本工程施工规模、施工工序及进度要求。人员保障方案编制详尽全面，明确人员岗位职责、进场时序、专项培训、持证上岗、轮岗替补、人力储备及现场管理制度，统筹考虑施工全过程人员调配、安全教育、考核管控及应急补员等各类情况，整体方案考虑周全、针对性强、落地性极强，可全方位保障项目连续、稳定、高效施工</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项目各类作业人员、管理人员配置较为合理，岗位配置基本齐全，能够匹配各分项工程施工需求。人员保障方案内容完整，岗位职责、进场安排、日常管理、安全培训等保障措施基本完善，整体考量较为周全，具备良好的实操性，可全面满足项目正常施工实施及人员管控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人员配置规划较为简单，岗位人员配备存在一定缺口，人力储备、人员调配机制不完善。保障方案内容简单、细节缺失，人员培训、持证管理、动态管控等措施表述笼统，针对性不足，仅能勉强满足项目基础施工的人员使用需求，人员保障稳定性较差</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人员配置方案简陋粗糙，核心岗位作业及管理人员配备不足、岗位缺失严重，无完善的人员进场、培训、管控及补员保障机制，人力配置无法适配工程施工节奏，难以支撑项目正常施工开展</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不提供的不得分。</w:t>
      </w:r>
      <w:r/>
    </w:p>
    <w:p>
      <w:pPr>
        <w:numPr>
          <w:ilvl w:val="0"/>
          <w:numId w:val="0"/>
        </w:num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平面布置：</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施工现场平面布置及临时设施、临时道路等施工现场布置</w:t>
      </w:r>
      <w:r>
        <w:rPr>
          <w:rFonts w:ascii="宋体" w:hAnsi="宋体" w:eastAsia="宋体" w:cs="宋体"/>
          <w:color w:val="auto"/>
          <w:sz w:val="24"/>
          <w:szCs w:val="24"/>
          <w:highlight w:val="none"/>
        </w:rPr>
        <w:t xml:space="preserve">统筹科学、布局合规合理，内容描述详实完整，表述清晰精准，完全适配现场施工条件</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整体布局较为合理，内容描述相对详细，各项布设可正常匹配项目施工开展需求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规划方案内容简略，要素描述存在缺漏，仅可勉强满足基础施工使用要求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布置方案粗糙不合理，内容残缺疏漏多，无法保障现场正常施工运作</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不提供的不得分。</w:t>
      </w:r>
      <w:r/>
    </w:p>
    <w:p>
      <w:pPr>
        <w:ind w:firstLine="480"/>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7</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机械设备投入</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施工机械设备选型、数量、型号、进场计划完全贴合本工程施工特点、施工进度及现场施工需求，设备投入配置精准、充足、配套完善。同时建立健全完备的机械设备管理制度，涵盖设备日常操作、定期维保、安全管控、人员定岗、故障处置、进退场管理等全流程内容。设备使用方案编制详尽细致，针对性强、可落地性高，能够充分保障工程高效、连续、有序施工</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施工机械设备投入类型、数量基本匹配本工程施工实际需求，设备配置能够适配各分项工程施工开展。机械设备管理制度较为完善，涵盖主要设备管理核心内容，无明显管理漏洞。设备使用方案表述清晰、规划合理，具备较好的实操性，可正常满足项目全过程施工设备使用与管控要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机械设备投入规划较为简单，设备配置数量、类型存在一定不足，配套性一般。设备使用方案内容简略、细节缺失，管理制度不完善、管控条款笼统，仅能勉强满足项目最基础的施工设备使用需求，设备保障能力和管控规范性不足</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机械设备投入方案简陋，设备选型、数量配置与工程实际施工需求不匹配，核心施工设备配置缺失或严重不足。无有效的设备使用规划和管理制度，设备管控体系混乱，无法满足项目正常施工实施需求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不提供的不得分。</w:t>
      </w:r>
      <w:r/>
    </w:p>
    <w:p>
      <w:pPr>
        <w:ind w:firstLine="480"/>
        <w:spacing w:line="360"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8、应急保障方案</w:t>
      </w:r>
      <w:r>
        <w:rPr>
          <w:rFonts w:hint="eastAsia" w:ascii="宋体" w:hAnsi="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4</w:t>
      </w:r>
      <w:r>
        <w:rPr>
          <w:rFonts w:hint="eastAsia" w:ascii="宋体" w:hAnsi="宋体" w:cs="宋体"/>
          <w:b/>
          <w:bCs w:val="0"/>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对“①现场突发情况的应急措施、②重大事故应对方案、③各方沟通协调机制、④特殊季节或天气应急措施”进行阐述。方案完整、符合本项目实际需求的，每项得1分；</w:t>
      </w:r>
      <w:r/>
    </w:p>
    <w:p>
      <w:pPr>
        <w:ind w:firstLine="480"/>
        <w:keepLines w:val="0"/>
        <w:keepNext w:val="0"/>
        <w:pageBreakBefore w:val="0"/>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每项内容里有一处内容存在不适用项目实际情况、套用其他无关内容、内容不完整、与本项目履约无关、逻辑存在漏洞的得0.5分；</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不提供的不得分。</w:t>
      </w:r>
      <w:r/>
    </w:p>
    <w:p>
      <w:pPr>
        <w:ind w:firstLine="482"/>
        <w:keepLines w:val="0"/>
        <w:keepNext w:val="0"/>
        <w:pageBreakBefore w:val="0"/>
        <w:spacing w:line="360" w:lineRule="auto"/>
        <w:widowControl w:val="off"/>
        <w:rPr>
          <w:rFonts w:hint="eastAsia" w:ascii="宋体" w:hAnsi="宋体" w:eastAsia="宋体" w:cs="宋体"/>
          <w:b/>
          <w:bCs/>
          <w:strike w:val="0"/>
          <w:color w:val="auto"/>
          <w:sz w:val="24"/>
          <w:szCs w:val="24"/>
          <w:highlight w:val="none"/>
          <w:lang w:eastAsia="zh-CN"/>
        </w:rPr>
      </w:pPr>
      <w:r>
        <w:rPr>
          <w:rFonts w:hint="eastAsia" w:ascii="宋体" w:hAnsi="宋体" w:cs="宋体"/>
          <w:b/>
          <w:bCs/>
          <w:strike w:val="0"/>
          <w:color w:val="auto"/>
          <w:sz w:val="24"/>
          <w:szCs w:val="24"/>
          <w:highlight w:val="none"/>
          <w:lang w:eastAsia="zh-CN"/>
        </w:rPr>
        <w:t xml:space="preserve">（</w:t>
      </w:r>
      <w:r>
        <w:rPr>
          <w:rFonts w:hint="eastAsia" w:ascii="宋体" w:hAnsi="宋体" w:cs="宋体"/>
          <w:b/>
          <w:bCs/>
          <w:strike w:val="0"/>
          <w:color w:val="auto"/>
          <w:sz w:val="24"/>
          <w:szCs w:val="24"/>
          <w:highlight w:val="none"/>
          <w:lang w:val="en-US" w:eastAsia="zh-CN"/>
        </w:rPr>
        <w:t xml:space="preserve">三</w:t>
      </w:r>
      <w:r>
        <w:rPr>
          <w:rFonts w:hint="eastAsia" w:ascii="宋体" w:hAnsi="宋体" w:cs="宋体"/>
          <w:b/>
          <w:bCs/>
          <w:strike w:val="0"/>
          <w:color w:val="auto"/>
          <w:sz w:val="24"/>
          <w:szCs w:val="24"/>
          <w:highlight w:val="none"/>
          <w:lang w:eastAsia="zh-CN"/>
        </w:rPr>
        <w:t xml:space="preserve">）</w:t>
      </w:r>
      <w:r>
        <w:rPr>
          <w:rFonts w:hint="eastAsia" w:ascii="宋体" w:hAnsi="宋体" w:cs="宋体"/>
          <w:b/>
          <w:strike w:val="0"/>
          <w:color w:val="auto"/>
          <w:sz w:val="24"/>
          <w:szCs w:val="24"/>
          <w:highlight w:val="none"/>
        </w:rPr>
        <w:t xml:space="preserve">原材料质量</w:t>
      </w:r>
      <w:r>
        <w:rPr>
          <w:rFonts w:hint="eastAsia" w:ascii="宋体" w:hAnsi="宋体" w:cs="宋体"/>
          <w:b/>
          <w:strike w:val="0"/>
          <w:color w:val="auto"/>
          <w:sz w:val="24"/>
          <w:szCs w:val="24"/>
          <w:highlight w:val="none"/>
          <w:lang w:val="en-US" w:eastAsia="zh-CN"/>
        </w:rPr>
        <w:t xml:space="preserve">比较</w:t>
      </w:r>
      <w:r>
        <w:rPr>
          <w:rFonts w:hint="eastAsia" w:ascii="宋体" w:hAnsi="宋体" w:cs="宋体"/>
          <w:b/>
          <w:strike w:val="0"/>
          <w:color w:val="auto"/>
          <w:sz w:val="24"/>
          <w:szCs w:val="24"/>
          <w:highlight w:val="none"/>
        </w:rPr>
        <w:t xml:space="preserve">（</w:t>
      </w:r>
      <w:r>
        <w:rPr>
          <w:rFonts w:hint="eastAsia" w:ascii="宋体" w:hAnsi="宋体" w:cs="宋体"/>
          <w:b/>
          <w:strike w:val="0"/>
          <w:color w:val="auto"/>
          <w:sz w:val="24"/>
          <w:szCs w:val="24"/>
          <w:highlight w:val="none"/>
          <w:lang w:val="en-US" w:eastAsia="zh-CN"/>
        </w:rPr>
        <w:t xml:space="preserve">12</w:t>
      </w:r>
      <w:r>
        <w:rPr>
          <w:rFonts w:hint="eastAsia" w:ascii="宋体" w:hAnsi="宋体" w:cs="宋体"/>
          <w:b/>
          <w:strike w:val="0"/>
          <w:color w:val="auto"/>
          <w:sz w:val="24"/>
          <w:szCs w:val="24"/>
          <w:highlight w:val="none"/>
        </w:rPr>
        <w:t xml:space="preserve">分）</w:t>
      </w:r>
      <w:r/>
    </w:p>
    <w:p>
      <w:pPr>
        <w:ind w:firstLine="482"/>
        <w:keepLines w:val="0"/>
        <w:keepNext w:val="0"/>
        <w:pageBreakBefore w:val="0"/>
        <w:spacing w:line="360" w:lineRule="auto"/>
        <w:widowControl w:val="off"/>
        <w:rPr>
          <w:rFonts w:hint="default"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半预制型用粘结胶、跑道面胶材料符合GB36246-2018对非固体原料有害物质限量检验要求，提供具有资质的检测机构出具的近两年测试合格抽样型式检验报告。3分</w:t>
      </w:r>
      <w:r/>
    </w:p>
    <w:p>
      <w:pPr>
        <w:ind w:firstLine="482"/>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2、</w:t>
      </w:r>
      <w:r>
        <w:rPr>
          <w:rFonts w:hint="eastAsia" w:ascii="宋体" w:hAnsi="宋体" w:eastAsia="宋体" w:cs="宋体"/>
          <w:strike w:val="0"/>
          <w:color w:val="auto"/>
          <w:sz w:val="24"/>
          <w:szCs w:val="24"/>
          <w:highlight w:val="none"/>
        </w:rPr>
        <w:t xml:space="preserve">预制型聚氨酯卷材</w:t>
      </w:r>
      <w:r>
        <w:rPr>
          <w:rFonts w:hint="eastAsia" w:ascii="宋体" w:hAnsi="宋体" w:eastAsia="宋体" w:cs="宋体"/>
          <w:strike w:val="0"/>
          <w:color w:val="auto"/>
          <w:sz w:val="24"/>
          <w:szCs w:val="24"/>
          <w:highlight w:val="none"/>
          <w:lang w:val="en-US" w:eastAsia="zh-CN"/>
        </w:rPr>
        <w:t xml:space="preserve">、环保防滑颗粒有害物质限量符合GB36</w:t>
      </w:r>
      <w:r>
        <w:rPr>
          <w:rFonts w:hint="eastAsia" w:ascii="宋体" w:hAnsi="宋体" w:eastAsia="宋体" w:cs="宋体"/>
          <w:strike w:val="0"/>
          <w:color w:val="auto"/>
          <w:sz w:val="24"/>
          <w:szCs w:val="24"/>
          <w:highlight w:val="none"/>
        </w:rPr>
        <w:t xml:space="preserve">246-2018对固体原料有害物质限量检验要求，</w:t>
      </w:r>
      <w:r>
        <w:rPr>
          <w:rFonts w:hint="eastAsia" w:ascii="宋体" w:hAnsi="宋体" w:eastAsia="宋体" w:cs="宋体"/>
          <w:strike w:val="0"/>
          <w:color w:val="auto"/>
          <w:sz w:val="24"/>
          <w:szCs w:val="24"/>
          <w:highlight w:val="none"/>
          <w:lang w:val="en-US" w:eastAsia="zh-CN"/>
        </w:rPr>
        <w:t xml:space="preserve">提供具有资质的检测机构出具的</w:t>
      </w:r>
      <w:r>
        <w:rPr>
          <w:rFonts w:hint="eastAsia" w:ascii="宋体" w:hAnsi="宋体" w:cs="宋体"/>
          <w:strike w:val="0"/>
          <w:color w:val="auto"/>
          <w:sz w:val="24"/>
          <w:szCs w:val="24"/>
          <w:highlight w:val="none"/>
          <w:lang w:val="en-US" w:eastAsia="zh-CN"/>
        </w:rPr>
        <w:t xml:space="preserve">近</w:t>
      </w:r>
      <w:r>
        <w:rPr>
          <w:rFonts w:hint="eastAsia" w:ascii="宋体" w:hAnsi="宋体" w:eastAsia="宋体" w:cs="宋体"/>
          <w:strike w:val="0"/>
          <w:color w:val="auto"/>
          <w:sz w:val="24"/>
          <w:szCs w:val="24"/>
          <w:highlight w:val="none"/>
          <w:lang w:val="en-US" w:eastAsia="zh-CN"/>
        </w:rPr>
        <w:t xml:space="preserve">两年测试合格抽样型式检验报告。3分</w:t>
      </w:r>
      <w:r/>
    </w:p>
    <w:p>
      <w:pPr>
        <w:ind w:firstLine="482"/>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3、半预制全塑型聚氨酯跑道面层气味浓度及气味强度符合GB/T43353-2023室外建材产品A类技术要求，</w:t>
      </w:r>
      <w:r>
        <w:rPr>
          <w:rFonts w:hint="eastAsia" w:ascii="宋体" w:hAnsi="宋体" w:eastAsia="宋体" w:cs="宋体"/>
          <w:color w:val="auto"/>
          <w:sz w:val="24"/>
          <w:szCs w:val="24"/>
          <w:highlight w:val="none"/>
          <w:lang w:val="en-US" w:eastAsia="zh-CN"/>
        </w:rPr>
        <w:t xml:space="preserve">并提供具有资质的出具的符合要求报告。3分</w:t>
      </w:r>
      <w:r/>
    </w:p>
    <w:p>
      <w:pPr>
        <w:ind w:firstLine="48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4、聚脲聚氨酯地坪涂料物理性符合GB/T22374-2018,并提供具有资质的出具的符合要求报告。</w:t>
      </w:r>
      <w:r>
        <w:rPr>
          <w:rFonts w:hint="eastAsia" w:ascii="宋体" w:hAnsi="宋体" w:eastAsia="宋体" w:cs="宋体"/>
          <w:color w:val="auto"/>
          <w:sz w:val="24"/>
          <w:szCs w:val="24"/>
          <w:highlight w:val="none"/>
          <w:lang w:val="en-US" w:eastAsia="zh-CN"/>
        </w:rPr>
        <w:t xml:space="preserve">3分</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注：以上1-4项响应文件中须提供以上型式检验或检测报告清晰复印件及国家认可的第三方检测机构拥有检测能力范围的证明材料，否则视为未提供。</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）综合实力</w:t>
      </w:r>
      <w:r>
        <w:rPr>
          <w:rFonts w:hint="eastAsia" w:ascii="宋体" w:hAnsi="宋体" w:eastAsia="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rPr>
        <w:t xml:space="preserve">分）</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1、项目经理具中级及以上工程师职称的得3分；具有初级职称的得1分。本顶最高3分。</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2、项目组其他人员（不含项目经理）中具有中级及以上工程师职称的每提供一名得1分；具有助理级工程师职称的每提供一名得0.5分；最高4分。（注：最多评4人）</w:t>
      </w:r>
      <w:r/>
    </w:p>
    <w:p>
      <w:pPr>
        <w:numPr>
          <w:ilvl w:val="0"/>
          <w:numId w:val="0"/>
        </w:numPr>
        <w:ind w:firstLine="480"/>
        <w:jc w:val="left"/>
        <w:spacing w:line="360" w:lineRule="auto"/>
        <w:widowControl/>
        <w:rPr>
          <w:rFonts w:hint="eastAsia" w:ascii="宋体" w:hAnsi="宋体" w:eastAsia="宋体" w:cs="Times New Roman"/>
          <w:b/>
          <w:bCs/>
          <w:color w:val="auto"/>
          <w:sz w:val="24"/>
          <w:szCs w:val="24"/>
          <w:highlight w:val="none"/>
          <w:lang w:val="en-US" w:eastAsia="zh-CN" w:bidi="ar-SA"/>
        </w:rPr>
      </w:pPr>
      <w:r/>
      <w:bookmarkStart w:id="372" w:name="OLE_LINK7"/>
      <w:r>
        <w:rPr>
          <w:rFonts w:hint="eastAsia" w:ascii="宋体" w:hAnsi="宋体" w:eastAsia="宋体" w:cs="Times New Roman"/>
          <w:b/>
          <w:bCs/>
          <w:color w:val="auto"/>
          <w:sz w:val="24"/>
          <w:szCs w:val="24"/>
          <w:highlight w:val="none"/>
          <w:lang w:val="en-US" w:eastAsia="zh-CN" w:bidi="ar-SA"/>
        </w:rPr>
        <w:t xml:space="preserve">注：响应文件中须提供上述人员：①拟派人员配置表（含姓名、岗位、证书编号、联系方式）；②对应人员职称证书复印件；③响应供应商为所有拟派人员缴纳的社保扣款凭证复印件；未按要求提供或信息不一致的，对应项不得分。</w:t>
      </w:r>
      <w:bookmarkEnd w:id="372"/>
      <w:r/>
      <w:r/>
    </w:p>
    <w:p>
      <w:pPr>
        <w:numPr>
          <w:ilvl w:val="0"/>
          <w:numId w:val="0"/>
        </w:numPr>
        <w:ind w:firstLine="480"/>
        <w:jc w:val="left"/>
        <w:spacing w:line="360" w:lineRule="auto"/>
        <w:widowControl/>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color w:val="auto"/>
          <w:sz w:val="24"/>
          <w:szCs w:val="24"/>
          <w:highlight w:val="none"/>
          <w:lang w:val="en-US" w:eastAsia="zh-CN"/>
        </w:rPr>
        <w:t xml:space="preserve">响应供应商</w:t>
      </w:r>
      <w:r>
        <w:rPr>
          <w:rFonts w:hint="eastAsia" w:ascii="宋体" w:hAnsi="宋体"/>
          <w:color w:val="auto"/>
          <w:sz w:val="24"/>
          <w:szCs w:val="24"/>
          <w:highlight w:val="none"/>
        </w:rPr>
        <w:t xml:space="preserve">具有有效期内的质量管理体系认证证书、环境管理体系认证证书、职业健康安全管理体系认证证书的，每提供</w:t>
      </w:r>
      <w:r>
        <w:rPr>
          <w:rFonts w:hint="eastAsia" w:ascii="宋体" w:hAnsi="宋体"/>
          <w:color w:val="auto"/>
          <w:sz w:val="24"/>
          <w:szCs w:val="24"/>
          <w:highlight w:val="none"/>
          <w:lang w:val="en-US" w:eastAsia="zh-CN"/>
        </w:rPr>
        <w:t xml:space="preserve">一份</w:t>
      </w:r>
      <w:r>
        <w:rPr>
          <w:rFonts w:hint="eastAsia" w:ascii="宋体" w:hAnsi="宋体"/>
          <w:color w:val="auto"/>
          <w:sz w:val="24"/>
          <w:szCs w:val="24"/>
          <w:highlight w:val="none"/>
        </w:rPr>
        <w:t xml:space="preserve">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分，最高</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numPr>
          <w:ilvl w:val="0"/>
          <w:numId w:val="0"/>
        </w:numPr>
        <w:ind w:firstLine="480"/>
        <w:jc w:val="left"/>
        <w:spacing w:line="360" w:lineRule="auto"/>
        <w:widowControl/>
        <w:rPr>
          <w:rFonts w:hint="eastAsia" w:ascii="宋体" w:hAnsi="宋体" w:eastAsia="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响应文件中</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提供证书复印件及中国国家认证认可监督管理委员会官网查询证书有效的截图，不提供或提供不全不得分</w:t>
      </w:r>
      <w:r>
        <w:rPr>
          <w:rFonts w:hint="eastAsia" w:ascii="宋体" w:hAnsi="宋体" w:cs="宋体"/>
          <w:b/>
          <w:bCs/>
          <w:color w:val="auto"/>
          <w:sz w:val="24"/>
          <w:szCs w:val="24"/>
          <w:highlight w:val="none"/>
          <w:lang w:eastAsia="zh-CN"/>
        </w:rPr>
        <w:t xml:space="preserve">。</w:t>
      </w:r>
      <w:r/>
    </w:p>
    <w:p>
      <w:pPr>
        <w:numPr>
          <w:ilvl w:val="0"/>
          <w:numId w:val="1"/>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独立</w:t>
      </w:r>
      <w:r>
        <w:rPr>
          <w:rFonts w:hint="eastAsia" w:ascii="宋体" w:hAnsi="宋体" w:eastAsia="宋体" w:cs="宋体"/>
          <w:color w:val="auto"/>
          <w:sz w:val="24"/>
          <w:szCs w:val="24"/>
          <w:highlight w:val="none"/>
        </w:rPr>
        <w:t xml:space="preserve">承担过</w:t>
      </w:r>
      <w:r>
        <w:rPr>
          <w:rFonts w:hint="eastAsia" w:ascii="宋体" w:hAnsi="宋体" w:cs="宋体"/>
          <w:color w:val="auto"/>
          <w:sz w:val="24"/>
          <w:szCs w:val="24"/>
          <w:highlight w:val="none"/>
          <w:lang w:val="en-US" w:eastAsia="zh-CN"/>
        </w:rPr>
        <w:t xml:space="preserve">且已完工</w:t>
      </w:r>
      <w:r>
        <w:rPr>
          <w:rFonts w:hint="eastAsia" w:ascii="宋体" w:hAnsi="宋体" w:eastAsia="宋体" w:cs="宋体"/>
          <w:color w:val="auto"/>
          <w:sz w:val="24"/>
          <w:szCs w:val="24"/>
          <w:highlight w:val="none"/>
        </w:rPr>
        <w:t xml:space="preserve">的类似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半预制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工程项目</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每提供一份得2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注：①响应文件须</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对应</w:t>
      </w:r>
      <w:r>
        <w:rPr>
          <w:rFonts w:hint="eastAsia" w:ascii="宋体" w:hAnsi="宋体" w:eastAsia="宋体" w:cs="宋体"/>
          <w:b/>
          <w:bCs/>
          <w:color w:val="auto"/>
          <w:sz w:val="24"/>
          <w:szCs w:val="24"/>
          <w:highlight w:val="none"/>
        </w:rPr>
        <w:t xml:space="preserve">合同复印件</w:t>
      </w:r>
      <w:r>
        <w:rPr>
          <w:rFonts w:hint="eastAsia" w:ascii="宋体" w:hAnsi="宋体" w:cs="宋体"/>
          <w:b/>
          <w:bCs/>
          <w:color w:val="auto"/>
          <w:sz w:val="24"/>
          <w:szCs w:val="24"/>
          <w:highlight w:val="none"/>
          <w:lang w:val="en-US" w:eastAsia="zh-CN"/>
        </w:rPr>
        <w:t xml:space="preserve">及任意一期发票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②对应项目</w:t>
      </w:r>
      <w:r>
        <w:rPr>
          <w:rFonts w:hint="eastAsia" w:ascii="宋体" w:hAnsi="宋体" w:eastAsia="宋体" w:cs="宋体"/>
          <w:b/>
          <w:bCs/>
          <w:color w:val="auto"/>
          <w:sz w:val="24"/>
          <w:szCs w:val="24"/>
          <w:highlight w:val="none"/>
        </w:rPr>
        <w:t xml:space="preserve">竣工验收合格</w:t>
      </w:r>
      <w:r>
        <w:rPr>
          <w:rFonts w:hint="eastAsia" w:ascii="宋体" w:hAnsi="宋体" w:cs="宋体"/>
          <w:b/>
          <w:bCs/>
          <w:color w:val="auto"/>
          <w:sz w:val="24"/>
          <w:szCs w:val="24"/>
          <w:highlight w:val="none"/>
          <w:lang w:val="en-US" w:eastAsia="zh-CN"/>
        </w:rPr>
        <w:t xml:space="preserve">证明或验收报告</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不提供不得分</w:t>
      </w:r>
      <w:r/>
    </w:p>
    <w:p>
      <w:pPr>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供应商不得对采购文件中付款方式、付款条件进行修改，否则视为未实质性响应，且不具备成交资格。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针对评分标准中评分的每一条，供应商均应提供相关资料并作出相应说明供评委评判，不提供相关资料或提供材料不全或提供材料不清晰导致无法识别的视为不具备该项得分的条件。</w:t>
      </w:r>
      <w:r/>
    </w:p>
    <w:p>
      <w:pPr>
        <w:pStyle w:val="877"/>
        <w:ind w:firstLine="480"/>
        <w:jc w:val="right"/>
        <w:spacing w:line="360" w:lineRule="auto"/>
        <w:rPr>
          <w:color w:val="auto"/>
          <w:highlight w:val="none"/>
          <w:lang w:val="en-US"/>
        </w:rPr>
        <w:outlineLvl w:val="9"/>
      </w:pPr>
      <w:r>
        <w:rPr>
          <w:rFonts w:hint="eastAsia"/>
          <w:color w:val="auto"/>
          <w:sz w:val="24"/>
          <w:szCs w:val="24"/>
          <w:highlight w:val="none"/>
        </w:rPr>
        <w:t xml:space="preserve">（全文完</w:t>
      </w:r>
      <w:r>
        <w:rPr>
          <w:rFonts w:hint="eastAsia"/>
          <w:color w:val="auto"/>
          <w:sz w:val="24"/>
          <w:szCs w:val="24"/>
          <w:highlight w:val="none"/>
          <w:lang w:eastAsia="zh-CN"/>
        </w:rPr>
        <w:t xml:space="preserve">）</w:t>
      </w:r>
      <w:r/>
    </w:p>
    <w:p>
      <w:pPr>
        <w:rPr>
          <w:color w:val="auto"/>
          <w:highlight w:val="none"/>
        </w:rPr>
      </w:pPr>
      <w:r>
        <w:rPr>
          <w:color w:val="auto"/>
          <w:highlight w:val="none"/>
        </w:rPr>
      </w:r>
      <w:bookmarkEnd w:id="373"/>
      <w:r/>
      <w:r/>
    </w:p>
    <w:sectPr>
      <w:foot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left"/>
      <w:rPr>
        <w:rFonts w:hint="eastAsia" w:eastAsia="宋体"/>
        <w:lang w:eastAsia="zh-CN"/>
      </w:rPr>
      <w:pBdr>
        <w:bottom w:val="single" w:color="auto" w:sz="4" w:space="1"/>
      </w:pBdr>
    </w:pPr>
    <w:r>
      <w:rPr>
        <w:rFonts w:hint="eastAsia" w:ascii="宋体" w:hAnsi="宋体" w:cs="宋体"/>
        <w:szCs w:val="18"/>
      </w:rPr>
      <w:t xml:space="preserve">竞争性</w:t>
    </w:r>
    <w:r>
      <w:rPr>
        <w:rFonts w:hint="eastAsia" w:ascii="宋体" w:hAnsi="宋体" w:cs="宋体"/>
        <w:szCs w:val="18"/>
        <w:lang w:val="en-US" w:eastAsia="zh-CN"/>
      </w:rPr>
      <w:t xml:space="preserve">磋商</w:t>
    </w:r>
    <w:r>
      <w:rPr>
        <w:rFonts w:hint="eastAsia" w:ascii="宋体" w:hAnsi="宋体" w:cs="宋体"/>
        <w:szCs w:val="18"/>
      </w:rPr>
      <w:t xml:space="preserve">文件                                                     </w:t>
    </w:r>
    <w:r>
      <w:rPr>
        <w:rFonts w:hint="eastAsia" w:ascii="宋体" w:hAnsi="宋体" w:cs="宋体"/>
        <w:szCs w:val="18"/>
        <w:lang w:val="en-US" w:eastAsia="zh-CN"/>
      </w:rPr>
      <w:t xml:space="preserve">          </w:t>
    </w:r>
    <w:r>
      <w:rPr>
        <w:rFonts w:hint="eastAsia" w:ascii="宋体" w:hAnsi="宋体" w:cs="宋体"/>
        <w:szCs w:val="18"/>
      </w:rPr>
      <w:t xml:space="preserve">    </w:t>
    </w:r>
    <w:r>
      <w:rPr>
        <w:rFonts w:hint="eastAsia" w:ascii="宋体" w:hAnsi="宋体" w:cs="宋体"/>
        <w:szCs w:val="18"/>
        <w:lang w:eastAsia="zh-CN"/>
      </w:rPr>
      <w:t xml:space="preserve">JSZC-320507-SHYS-C2026-0015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3"/>
    <w:link w:val="861"/>
    <w:uiPriority w:val="9"/>
    <w:rPr>
      <w:rFonts w:ascii="Arial" w:hAnsi="Arial" w:eastAsia="Arial" w:cs="Arial"/>
      <w:sz w:val="40"/>
      <w:szCs w:val="40"/>
    </w:rPr>
  </w:style>
  <w:style w:type="paragraph" w:styleId="689">
    <w:name w:val="Heading 2"/>
    <w:basedOn w:val="860"/>
    <w:next w:val="860"/>
    <w:link w:val="690"/>
    <w:uiPriority w:val="9"/>
    <w:unhideWhenUsed/>
    <w:qFormat/>
    <w:pPr>
      <w:keepLines/>
      <w:keepNext/>
      <w:spacing w:before="360" w:after="200"/>
      <w:outlineLvl w:val="1"/>
    </w:pPr>
    <w:rPr>
      <w:rFonts w:ascii="Arial" w:hAnsi="Arial" w:eastAsia="Arial" w:cs="Arial"/>
      <w:sz w:val="34"/>
    </w:rPr>
  </w:style>
  <w:style w:type="character" w:styleId="690">
    <w:name w:val="Heading 2 Char"/>
    <w:basedOn w:val="863"/>
    <w:link w:val="689"/>
    <w:uiPriority w:val="9"/>
    <w:rPr>
      <w:rFonts w:ascii="Arial" w:hAnsi="Arial" w:eastAsia="Arial" w:cs="Arial"/>
      <w:sz w:val="34"/>
    </w:rPr>
  </w:style>
  <w:style w:type="paragraph" w:styleId="691">
    <w:name w:val="Heading 3"/>
    <w:basedOn w:val="860"/>
    <w:next w:val="860"/>
    <w:link w:val="692"/>
    <w:uiPriority w:val="9"/>
    <w:unhideWhenUsed/>
    <w:qFormat/>
    <w:pPr>
      <w:keepLines/>
      <w:keepNext/>
      <w:spacing w:before="320" w:after="200"/>
      <w:outlineLvl w:val="2"/>
    </w:pPr>
    <w:rPr>
      <w:rFonts w:ascii="Arial" w:hAnsi="Arial" w:eastAsia="Arial" w:cs="Arial"/>
      <w:sz w:val="30"/>
      <w:szCs w:val="30"/>
    </w:rPr>
  </w:style>
  <w:style w:type="character" w:styleId="692">
    <w:name w:val="Heading 3 Char"/>
    <w:basedOn w:val="863"/>
    <w:link w:val="691"/>
    <w:uiPriority w:val="9"/>
    <w:rPr>
      <w:rFonts w:ascii="Arial" w:hAnsi="Arial" w:eastAsia="Arial" w:cs="Arial"/>
      <w:sz w:val="30"/>
      <w:szCs w:val="30"/>
    </w:rPr>
  </w:style>
  <w:style w:type="character" w:styleId="693">
    <w:name w:val="Heading 4 Char"/>
    <w:basedOn w:val="863"/>
    <w:link w:val="862"/>
    <w:uiPriority w:val="9"/>
    <w:rPr>
      <w:rFonts w:ascii="Arial" w:hAnsi="Arial" w:eastAsia="Arial" w:cs="Arial"/>
      <w:b/>
      <w:bCs/>
      <w:sz w:val="26"/>
      <w:szCs w:val="26"/>
    </w:rPr>
  </w:style>
  <w:style w:type="paragraph" w:styleId="694">
    <w:name w:val="Heading 5"/>
    <w:basedOn w:val="860"/>
    <w:next w:val="860"/>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3"/>
    <w:link w:val="694"/>
    <w:uiPriority w:val="9"/>
    <w:rPr>
      <w:rFonts w:ascii="Arial" w:hAnsi="Arial" w:eastAsia="Arial" w:cs="Arial"/>
      <w:b/>
      <w:bCs/>
      <w:sz w:val="24"/>
      <w:szCs w:val="24"/>
    </w:rPr>
  </w:style>
  <w:style w:type="paragraph" w:styleId="696">
    <w:name w:val="Heading 6"/>
    <w:basedOn w:val="860"/>
    <w:next w:val="860"/>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3"/>
    <w:link w:val="696"/>
    <w:uiPriority w:val="9"/>
    <w:rPr>
      <w:rFonts w:ascii="Arial" w:hAnsi="Arial" w:eastAsia="Arial" w:cs="Arial"/>
      <w:b/>
      <w:bCs/>
      <w:sz w:val="22"/>
      <w:szCs w:val="22"/>
    </w:rPr>
  </w:style>
  <w:style w:type="paragraph" w:styleId="698">
    <w:name w:val="Heading 7"/>
    <w:basedOn w:val="860"/>
    <w:next w:val="860"/>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3"/>
    <w:link w:val="698"/>
    <w:uiPriority w:val="9"/>
    <w:rPr>
      <w:rFonts w:ascii="Arial" w:hAnsi="Arial" w:eastAsia="Arial" w:cs="Arial"/>
      <w:b/>
      <w:bCs/>
      <w:i/>
      <w:iCs/>
      <w:sz w:val="22"/>
      <w:szCs w:val="22"/>
    </w:rPr>
  </w:style>
  <w:style w:type="paragraph" w:styleId="700">
    <w:name w:val="Heading 8"/>
    <w:basedOn w:val="860"/>
    <w:next w:val="860"/>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3"/>
    <w:link w:val="700"/>
    <w:uiPriority w:val="9"/>
    <w:rPr>
      <w:rFonts w:ascii="Arial" w:hAnsi="Arial" w:eastAsia="Arial" w:cs="Arial"/>
      <w:i/>
      <w:iCs/>
      <w:sz w:val="22"/>
      <w:szCs w:val="22"/>
    </w:rPr>
  </w:style>
  <w:style w:type="paragraph" w:styleId="702">
    <w:name w:val="Heading 9"/>
    <w:basedOn w:val="860"/>
    <w:next w:val="860"/>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3"/>
    <w:link w:val="702"/>
    <w:uiPriority w:val="9"/>
    <w:rPr>
      <w:rFonts w:ascii="Arial" w:hAnsi="Arial" w:eastAsia="Arial" w:cs="Arial"/>
      <w:i/>
      <w:iCs/>
      <w:sz w:val="21"/>
      <w:szCs w:val="21"/>
    </w:rPr>
  </w:style>
  <w:style w:type="paragraph" w:styleId="704">
    <w:name w:val="No Spacing"/>
    <w:uiPriority w:val="1"/>
    <w:qFormat/>
    <w:pPr>
      <w:spacing w:before="0" w:after="0" w:line="240" w:lineRule="auto"/>
    </w:pPr>
  </w:style>
  <w:style w:type="paragraph" w:styleId="705">
    <w:name w:val="Title"/>
    <w:basedOn w:val="860"/>
    <w:next w:val="860"/>
    <w:link w:val="706"/>
    <w:uiPriority w:val="10"/>
    <w:qFormat/>
    <w:pPr>
      <w:contextualSpacing/>
      <w:spacing w:before="300" w:after="200"/>
    </w:pPr>
    <w:rPr>
      <w:sz w:val="48"/>
      <w:szCs w:val="48"/>
    </w:rPr>
  </w:style>
  <w:style w:type="character" w:styleId="706">
    <w:name w:val="Title Char"/>
    <w:basedOn w:val="863"/>
    <w:link w:val="705"/>
    <w:uiPriority w:val="10"/>
    <w:rPr>
      <w:sz w:val="48"/>
      <w:szCs w:val="48"/>
    </w:rPr>
  </w:style>
  <w:style w:type="paragraph" w:styleId="707">
    <w:name w:val="Subtitle"/>
    <w:basedOn w:val="860"/>
    <w:next w:val="860"/>
    <w:link w:val="708"/>
    <w:uiPriority w:val="11"/>
    <w:qFormat/>
    <w:pPr>
      <w:spacing w:before="200" w:after="200"/>
    </w:pPr>
    <w:rPr>
      <w:sz w:val="24"/>
      <w:szCs w:val="24"/>
    </w:rPr>
  </w:style>
  <w:style w:type="character" w:styleId="708">
    <w:name w:val="Subtitle Char"/>
    <w:basedOn w:val="863"/>
    <w:link w:val="707"/>
    <w:uiPriority w:val="11"/>
    <w:rPr>
      <w:sz w:val="24"/>
      <w:szCs w:val="24"/>
    </w:rPr>
  </w:style>
  <w:style w:type="paragraph" w:styleId="709">
    <w:name w:val="Quote"/>
    <w:basedOn w:val="860"/>
    <w:next w:val="860"/>
    <w:link w:val="710"/>
    <w:uiPriority w:val="29"/>
    <w:qFormat/>
    <w:pPr>
      <w:ind w:left="720" w:right="720"/>
    </w:pPr>
    <w:rPr>
      <w:i/>
    </w:rPr>
  </w:style>
  <w:style w:type="character" w:styleId="710">
    <w:name w:val="Quote Char"/>
    <w:link w:val="709"/>
    <w:uiPriority w:val="29"/>
    <w:rPr>
      <w:i/>
    </w:rPr>
  </w:style>
  <w:style w:type="paragraph" w:styleId="711">
    <w:name w:val="Intense Quote"/>
    <w:basedOn w:val="860"/>
    <w:next w:val="860"/>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63"/>
    <w:link w:val="870"/>
    <w:uiPriority w:val="99"/>
  </w:style>
  <w:style w:type="character" w:styleId="714">
    <w:name w:val="Footer Char"/>
    <w:basedOn w:val="863"/>
    <w:link w:val="869"/>
    <w:uiPriority w:val="99"/>
  </w:style>
  <w:style w:type="paragraph" w:styleId="715">
    <w:name w:val="Caption"/>
    <w:basedOn w:val="860"/>
    <w:next w:val="860"/>
    <w:uiPriority w:val="35"/>
    <w:semiHidden/>
    <w:unhideWhenUsed/>
    <w:qFormat/>
    <w:pPr>
      <w:spacing w:line="276" w:lineRule="auto"/>
    </w:pPr>
    <w:rPr>
      <w:b/>
      <w:bCs/>
      <w:color w:val="4f81bd" w:themeColor="accent1"/>
      <w:sz w:val="18"/>
      <w:szCs w:val="18"/>
    </w:rPr>
  </w:style>
  <w:style w:type="character" w:styleId="716">
    <w:name w:val="Caption Char"/>
    <w:basedOn w:val="715"/>
    <w:link w:val="869"/>
    <w:uiPriority w:val="99"/>
  </w:style>
  <w:style w:type="table" w:styleId="717">
    <w:name w:val="Table Grid"/>
    <w:basedOn w:val="86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0"/>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63"/>
    <w:uiPriority w:val="99"/>
    <w:unhideWhenUsed/>
    <w:rPr>
      <w:vertAlign w:val="superscript"/>
    </w:rPr>
  </w:style>
  <w:style w:type="paragraph" w:styleId="847">
    <w:name w:val="endnote text"/>
    <w:basedOn w:val="860"/>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3"/>
    <w:uiPriority w:val="99"/>
    <w:semiHidden/>
    <w:unhideWhenUsed/>
    <w:rPr>
      <w:vertAlign w:val="superscript"/>
    </w:r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name w:val="Heading 1"/>
    <w:basedOn w:val="860"/>
    <w:next w:val="860"/>
    <w:link w:val="879"/>
    <w:uiPriority w:val="0"/>
    <w:qFormat/>
    <w:pPr>
      <w:jc w:val="center"/>
      <w:keepLines/>
      <w:keepNext/>
      <w:spacing w:before="100" w:after="90" w:line="576" w:lineRule="auto"/>
      <w:outlineLvl w:val="0"/>
    </w:pPr>
    <w:rPr>
      <w:rFonts w:eastAsia="黑体"/>
      <w:b/>
      <w:sz w:val="36"/>
      <w:szCs w:val="20"/>
    </w:rPr>
  </w:style>
  <w:style w:type="paragraph" w:styleId="862">
    <w:name w:val="Heading 4"/>
    <w:basedOn w:val="860"/>
    <w:next w:val="860"/>
    <w:uiPriority w:val="0"/>
    <w:semiHidden/>
    <w:unhideWhenUsed/>
    <w:qFormat/>
    <w:pPr>
      <w:keepLines/>
      <w:keepNext/>
      <w:spacing w:line="360" w:lineRule="auto"/>
      <w:outlineLvl w:val="3"/>
    </w:pPr>
    <w:rPr>
      <w:rFonts w:ascii="Arial" w:hAnsi="Arial"/>
      <w:b/>
      <w:bCs/>
      <w:szCs w:val="28"/>
    </w:rPr>
  </w:style>
  <w:style w:type="character" w:styleId="863" w:default="1">
    <w:name w:val="Default Paragraph Font"/>
    <w:uiPriority w:val="0"/>
    <w:semiHidden/>
    <w:qFormat/>
  </w:style>
  <w:style w:type="table" w:styleId="864" w:default="1">
    <w:name w:val="Normal Table"/>
    <w:uiPriority w:val="0"/>
    <w:semiHidden/>
    <w:qFormat/>
    <w:tblPr>
      <w:tblCellMar>
        <w:left w:w="108" w:type="dxa"/>
        <w:top w:w="0" w:type="dxa"/>
        <w:right w:w="108" w:type="dxa"/>
        <w:bottom w:w="0" w:type="dxa"/>
      </w:tblCellMar>
    </w:tblPr>
  </w:style>
  <w:style w:type="paragraph" w:styleId="865">
    <w:name w:val="Normal Indent"/>
    <w:basedOn w:val="860"/>
    <w:next w:val="860"/>
    <w:uiPriority w:val="0"/>
    <w:qFormat/>
    <w:pPr>
      <w:ind w:firstLine="420"/>
      <w:jc w:val="left"/>
    </w:pPr>
    <w:rPr>
      <w:rFonts w:eastAsia="楷体_GB2312"/>
      <w:sz w:val="24"/>
      <w:szCs w:val="20"/>
    </w:rPr>
  </w:style>
  <w:style w:type="paragraph" w:styleId="866">
    <w:name w:val="Body Text"/>
    <w:basedOn w:val="860"/>
    <w:next w:val="865"/>
    <w:uiPriority w:val="0"/>
    <w:qFormat/>
    <w:pPr>
      <w:spacing w:after="120"/>
    </w:pPr>
    <w:rPr>
      <w:szCs w:val="20"/>
    </w:rPr>
  </w:style>
  <w:style w:type="paragraph" w:styleId="867">
    <w:name w:val="Body Text Indent"/>
    <w:basedOn w:val="860"/>
    <w:uiPriority w:val="0"/>
    <w:qFormat/>
    <w:pPr>
      <w:ind w:left="420"/>
      <w:spacing w:after="120"/>
    </w:pPr>
    <w:rPr>
      <w:szCs w:val="20"/>
    </w:rPr>
  </w:style>
  <w:style w:type="paragraph" w:styleId="868">
    <w:name w:val="Plain Text"/>
    <w:basedOn w:val="860"/>
    <w:uiPriority w:val="0"/>
    <w:qFormat/>
    <w:pPr>
      <w:jc w:val="left"/>
      <w:widowControl/>
    </w:pPr>
    <w:rPr>
      <w:rFonts w:ascii="宋体" w:hAnsi="Courier New" w:eastAsia="楷体_GB2312"/>
      <w:sz w:val="26"/>
    </w:rPr>
  </w:style>
  <w:style w:type="paragraph" w:styleId="869">
    <w:name w:val="Footer"/>
    <w:basedOn w:val="860"/>
    <w:uiPriority w:val="0"/>
    <w:qFormat/>
    <w:pPr>
      <w:jc w:val="left"/>
      <w:tabs>
        <w:tab w:val="center" w:pos="4153" w:leader="none"/>
        <w:tab w:val="right" w:pos="8306" w:leader="none"/>
      </w:tabs>
    </w:pPr>
    <w:rPr>
      <w:rFonts w:ascii="Calibri" w:hAnsi="Calibri"/>
      <w:sz w:val="18"/>
      <w:szCs w:val="20"/>
    </w:rPr>
  </w:style>
  <w:style w:type="paragraph" w:styleId="870">
    <w:name w:val="Header"/>
    <w:basedOn w:val="86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871">
    <w:name w:val="toc 1"/>
    <w:basedOn w:val="860"/>
    <w:next w:val="860"/>
    <w:uiPriority w:val="0"/>
    <w:qFormat/>
    <w:pPr>
      <w:jc w:val="left"/>
      <w:spacing w:before="50" w:after="50" w:line="360" w:lineRule="auto"/>
    </w:pPr>
    <w:rPr>
      <w:sz w:val="24"/>
      <w:szCs w:val="20"/>
    </w:rPr>
  </w:style>
  <w:style w:type="paragraph" w:styleId="872">
    <w:name w:val="Body Text First Indent"/>
    <w:basedOn w:val="866"/>
    <w:uiPriority w:val="0"/>
    <w:unhideWhenUsed/>
    <w:qFormat/>
    <w:pPr>
      <w:ind w:firstLine="200"/>
      <w:spacing w:line="500" w:lineRule="exact"/>
    </w:pPr>
    <w:rPr>
      <w:rFonts w:ascii="仿宋" w:hAnsi="仿宋" w:eastAsia="仿宋"/>
      <w:lang w:val="en-GB" w:eastAsia="en-US"/>
    </w:rPr>
  </w:style>
  <w:style w:type="paragraph" w:styleId="873">
    <w:name w:val="Body Text First Indent 2"/>
    <w:basedOn w:val="867"/>
    <w:next w:val="872"/>
    <w:uiPriority w:val="99"/>
    <w:unhideWhenUsed/>
    <w:qFormat/>
    <w:pPr>
      <w:ind w:firstLine="420"/>
    </w:pPr>
    <w:rPr>
      <w:rFonts w:ascii="Calibri" w:hAnsi="Calibri"/>
      <w:szCs w:val="24"/>
    </w:rPr>
  </w:style>
  <w:style w:type="character" w:styleId="874">
    <w:name w:val="Strong"/>
    <w:uiPriority w:val="0"/>
    <w:qFormat/>
    <w:rPr>
      <w:b/>
      <w:bCs/>
    </w:rPr>
  </w:style>
  <w:style w:type="paragraph" w:styleId="875" w:customStyle="1">
    <w:name w:val="正文1"/>
    <w:next w:val="860"/>
    <w:uiPriority w:val="0"/>
    <w:qFormat/>
    <w:pPr>
      <w:ind w:firstLine="200"/>
      <w:jc w:val="both"/>
      <w:widowControl w:val="off"/>
    </w:pPr>
    <w:rPr>
      <w:rFonts w:hint="default" w:ascii="Times New Roman" w:hAnsi="Times New Roman" w:eastAsia="仿宋_GB2312" w:cs="Times New Roman"/>
      <w:sz w:val="24"/>
      <w:lang w:val="en-US" w:eastAsia="zh-CN" w:bidi="ar-SA"/>
    </w:rPr>
  </w:style>
  <w:style w:type="paragraph" w:styleId="876">
    <w:name w:val="List Paragraph"/>
    <w:basedOn w:val="860"/>
    <w:uiPriority w:val="99"/>
    <w:unhideWhenUsed/>
    <w:qFormat/>
    <w:pPr>
      <w:ind w:firstLine="420"/>
    </w:pPr>
    <w:rPr>
      <w:rFonts w:ascii="Calibri" w:hAnsi="Calibri"/>
    </w:rPr>
  </w:style>
  <w:style w:type="paragraph" w:styleId="877" w:customStyle="1">
    <w:name w:val="段"/>
    <w:next w:val="86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78" w:customStyle="1">
    <w:name w:val="列出段落"/>
    <w:basedOn w:val="860"/>
    <w:uiPriority w:val="0"/>
    <w:qFormat/>
    <w:pPr>
      <w:ind w:firstLine="420"/>
    </w:pPr>
    <w:rPr>
      <w:rFonts w:ascii="Times New Roman" w:hAnsi="Times New Roman" w:eastAsia="Arial" w:cs="Times New Roman"/>
      <w:color w:val="000000"/>
    </w:rPr>
  </w:style>
  <w:style w:type="character" w:styleId="879" w:customStyle="1">
    <w:name w:val="标题 1 字符"/>
    <w:link w:val="861"/>
    <w:uiPriority w:val="0"/>
    <w:qFormat/>
    <w:rPr>
      <w:rFonts w:eastAsia="黑体"/>
      <w:b/>
      <w:sz w:val="36"/>
      <w:szCs w:val="20"/>
    </w:rPr>
  </w:style>
  <w:style w:type="paragraph" w:styleId="880" w:customStyle="1">
    <w:name w:val="纯文本1"/>
    <w:basedOn w:val="860"/>
    <w:uiPriority w:val="0"/>
    <w:qFormat/>
    <w:rPr>
      <w:rFonts w:ascii="宋体" w:hAnsi="宋体" w:eastAsia="楷体_GB2312"/>
      <w:sz w:val="28"/>
    </w:rPr>
  </w:style>
  <w:style w:type="paragraph" w:styleId="881" w:customStyle="1">
    <w:name w:val="普通(网站)1"/>
    <w:basedOn w:val="860"/>
    <w:uiPriority w:val="0"/>
    <w:qFormat/>
    <w:pPr>
      <w:jc w:val="left"/>
      <w:spacing w:before="100" w:beforeAutospacing="1" w:after="100" w:afterAutospacing="1"/>
      <w:widowControl/>
    </w:pPr>
    <w:rPr>
      <w:rFonts w:ascii="宋体" w:hAnsi="宋体" w:cs="宋体"/>
      <w:sz w:val="24"/>
    </w:rPr>
  </w:style>
  <w:style w:type="paragraph" w:styleId="882" w:customStyle="1">
    <w:name w:val="纯文本2"/>
    <w:basedOn w:val="860"/>
    <w:uiPriority w:val="0"/>
    <w:qFormat/>
    <w:rPr>
      <w:rFonts w:ascii="宋体" w:hAnsi="Courier New"/>
    </w:rPr>
  </w:style>
  <w:style w:type="paragraph" w:styleId="883" w:customStyle="1">
    <w:name w:val="正文缩进 Char Char"/>
    <w:basedOn w:val="860"/>
    <w:uiPriority w:val="0"/>
    <w:qFormat/>
    <w:pPr>
      <w:ind w:firstLine="420"/>
    </w:pPr>
    <w:rPr>
      <w:rFonts w:ascii="Calibri" w:hAnsi="Calibri"/>
    </w:rPr>
  </w:style>
  <w:style w:type="paragraph" w:styleId="884" w:customStyle="1">
    <w:name w:val="正文缩进1"/>
    <w:basedOn w:val="860"/>
    <w:next w:val="860"/>
    <w:uiPriority w:val="0"/>
    <w:qFormat/>
    <w:pPr>
      <w:ind w:firstLine="420"/>
      <w:jc w:val="left"/>
    </w:pPr>
    <w:rPr>
      <w:rFonts w:ascii="Calibri" w:hAnsi="Calibri" w:eastAsia="楷体_GB2312" w:cs="Times New Roman"/>
      <w:sz w:val="24"/>
      <w:szCs w:val="20"/>
    </w:rPr>
  </w:style>
  <w:style w:type="paragraph" w:styleId="885" w:customStyle="1">
    <w:name w:val="首行缩进"/>
    <w:basedOn w:val="860"/>
    <w:uiPriority w:val="0"/>
    <w:qFormat/>
    <w:pPr>
      <w:ind w:firstLine="480"/>
    </w:pPr>
    <w:rPr>
      <w:rFonts w:ascii="Calibri" w:hAnsi="Calibri"/>
      <w:lang w:val="zh-CN"/>
    </w:rPr>
  </w:style>
  <w:style w:type="character" w:styleId="886" w:customStyle="1">
    <w:name w:val="标题 1 Char"/>
    <w:link w:val="887"/>
    <w:uiPriority w:val="0"/>
    <w:qFormat/>
    <w:rPr>
      <w:rFonts w:ascii="Times New Roman" w:hAnsi="Times New Roman" w:cs="Times New Roman"/>
      <w:b/>
      <w:bCs/>
      <w:sz w:val="44"/>
      <w:szCs w:val="44"/>
    </w:rPr>
  </w:style>
  <w:style w:type="paragraph" w:styleId="887" w:customStyle="1">
    <w:name w:val="标题 11"/>
    <w:basedOn w:val="860"/>
    <w:next w:val="860"/>
    <w:link w:val="886"/>
    <w:uiPriority w:val="0"/>
    <w:qFormat/>
    <w:pPr>
      <w:keepLines/>
      <w:keepNext/>
      <w:spacing w:before="340" w:after="330" w:line="578" w:lineRule="auto"/>
      <w:outlineLvl w:val="0"/>
    </w:pPr>
    <w:rPr>
      <w:rFonts w:ascii="Times New Roman" w:hAnsi="Times New Roman" w:cs="Times New Roman"/>
      <w:b/>
      <w:bCs/>
      <w:sz w:val="44"/>
      <w:szCs w:val="44"/>
    </w:rPr>
  </w:style>
  <w:style w:type="paragraph" w:styleId="888" w:customStyle="1">
    <w:name w:val="正文文本缩进1"/>
    <w:basedOn w:val="860"/>
    <w:next w:val="889"/>
    <w:uiPriority w:val="0"/>
    <w:qFormat/>
    <w:pPr>
      <w:ind w:firstLine="570"/>
      <w:spacing w:line="360" w:lineRule="auto"/>
    </w:pPr>
    <w:rPr>
      <w:rFonts w:ascii="宋体" w:hAnsi="Calibri"/>
      <w:sz w:val="24"/>
    </w:rPr>
  </w:style>
  <w:style w:type="paragraph" w:styleId="889" w:customStyle="1">
    <w:name w:val="寄信人地址1"/>
    <w:basedOn w:val="860"/>
    <w:uiPriority w:val="0"/>
    <w:qFormat/>
    <w:rPr>
      <w:rFonts w:ascii="Arial" w:hAnsi="Arial"/>
    </w:rPr>
  </w:style>
  <w:style w:type="numbering" w:styleId="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故事的小黄花</dc:creator>
  <cp:lastModifiedBy>吴雯瑜</cp:lastModifiedBy>
  <cp:revision>3</cp:revision>
  <dcterms:created xsi:type="dcterms:W3CDTF">2026-05-27T06:47:00Z</dcterms:created>
  <dcterms:modified xsi:type="dcterms:W3CDTF">2026-05-29T01:20:45Z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F393ECD1ABD14DE8B7FF5DB2C473B432_11</vt:lpwstr>
  </property>
  <property fmtid="{D5CDD505-2E9C-101B-9397-08002B2CF9AE}" pid="4" name="KSOTemplateDocerSaveRecord">
    <vt:lpwstr>eyJoZGlkIjoiZDlmOWVkMWIzMTNhMTc5OTI4NWM5ZjI5OWEwZjk2NmUiLCJ1c2VySWQiOiIzOTQ4NTMzMjYifQ==</vt:lpwstr>
  </property>
</Properties>
</file>