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9"/>
        <w:ind w:firstLine="160"/>
        <w:spacing w:line="360" w:lineRule="auto"/>
        <w:shd w:val="clear" w:color="auto" w:fill="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169"/>
        <w:ind w:firstLine="300"/>
        <w:spacing w:line="360" w:lineRule="auto"/>
        <w:shd w:val="clear" w:color="auto" w:fill="auto"/>
        <w:rPr>
          <w:color w:val="000000"/>
          <w:sz w:val="60"/>
          <w:szCs w:val="60"/>
          <w:highlight w:val="none"/>
        </w:rPr>
      </w:pPr>
      <w:r>
        <w:rPr>
          <w:color w:val="000000"/>
          <w:sz w:val="60"/>
          <w:szCs w:val="60"/>
          <w:highlight w:val="none"/>
        </w:rPr>
      </w:r>
      <w:r/>
    </w:p>
    <w:p>
      <w:pPr>
        <w:pStyle w:val="1169"/>
        <w:jc w:val="center"/>
        <w:shd w:val="clear" w:color="auto" w:fill="auto"/>
        <w:rPr>
          <w:rFonts w:hint="eastAsia"/>
          <w:b/>
          <w:bCs/>
          <w:color w:val="000000"/>
          <w:sz w:val="60"/>
          <w:szCs w:val="60"/>
          <w:highlight w:val="none"/>
        </w:rPr>
      </w:pPr>
      <w:r>
        <w:rPr>
          <w:rFonts w:hint="eastAsia"/>
          <w:b/>
          <w:bCs/>
          <w:color w:val="000000"/>
          <w:sz w:val="60"/>
          <w:szCs w:val="60"/>
          <w:highlight w:val="none"/>
        </w:rPr>
      </w:r>
      <w:r/>
    </w:p>
    <w:p>
      <w:pPr>
        <w:pStyle w:val="1169"/>
        <w:jc w:val="center"/>
        <w:shd w:val="clear" w:color="auto" w:fill="auto"/>
        <w:rPr>
          <w:rFonts w:hint="eastAsia"/>
          <w:b/>
          <w:bCs/>
          <w:color w:val="000000"/>
          <w:sz w:val="60"/>
          <w:szCs w:val="60"/>
          <w:highlight w:val="none"/>
          <w:lang w:val="en-US" w:eastAsia="zh-CN"/>
        </w:rPr>
      </w:pPr>
      <w:r>
        <w:rPr>
          <w:rFonts w:hint="eastAsia"/>
          <w:b/>
          <w:bCs/>
          <w:color w:val="000000"/>
          <w:sz w:val="60"/>
          <w:szCs w:val="60"/>
          <w:highlight w:val="none"/>
          <w:lang w:val="en-US" w:eastAsia="zh-CN"/>
        </w:rPr>
        <w:t xml:space="preserve">常州市政府采购项目</w:t>
      </w:r>
      <w:r>
        <w:rPr>
          <w:rFonts w:hint="eastAsia"/>
          <w:b/>
          <w:bCs/>
          <w:color w:val="000000"/>
          <w:sz w:val="60"/>
          <w:szCs w:val="60"/>
          <w:highlight w:val="none"/>
          <w:lang w:val="en-US" w:eastAsia="zh-CN"/>
        </w:rPr>
      </w:r>
      <w:r/>
    </w:p>
    <w:p>
      <w:pPr>
        <w:pStyle w:val="1169"/>
        <w:jc w:val="center"/>
        <w:shd w:val="clear" w:color="auto" w:fill="auto"/>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1169"/>
        <w:jc w:val="center"/>
        <w:shd w:val="clear" w:color="auto" w:fill="auto"/>
        <w:rPr>
          <w:b/>
          <w:bCs/>
          <w:color w:val="000000"/>
          <w:sz w:val="60"/>
          <w:szCs w:val="60"/>
          <w:highlight w:val="none"/>
        </w:rPr>
      </w:pPr>
      <w:r>
        <w:rPr>
          <w:b/>
          <w:bCs/>
          <w:color w:val="000000"/>
          <w:sz w:val="60"/>
          <w:szCs w:val="60"/>
          <w:highlight w:val="none"/>
        </w:rPr>
      </w:r>
      <w:r/>
    </w:p>
    <w:p>
      <w:pPr>
        <w:pStyle w:val="1169"/>
        <w:jc w:val="center"/>
        <w:spacing w:line="360" w:lineRule="auto"/>
        <w:shd w:val="clear" w:color="auto" w:fill="auto"/>
        <w:rPr>
          <w:color w:val="000000"/>
          <w:sz w:val="60"/>
          <w:szCs w:val="60"/>
          <w:highlight w:val="none"/>
        </w:rPr>
      </w:pPr>
      <w:r>
        <w:rPr>
          <w:color w:val="000000"/>
          <w:sz w:val="60"/>
          <w:szCs w:val="60"/>
          <w:highlight w:val="none"/>
        </w:rPr>
      </w:r>
      <w:r/>
    </w:p>
    <w:p>
      <w:pPr>
        <w:pStyle w:val="1169"/>
        <w:ind w:left="2159" w:hanging="1800"/>
        <w:jc w:val="left"/>
        <w:keepLines w:val="0"/>
        <w:keepNext w:val="0"/>
        <w:pageBreakBefore w:val="0"/>
        <w:spacing w:line="360" w:lineRule="auto"/>
        <w:shd w:val="clear" w:color="auto" w:fill="auto"/>
        <w:widowControl w:val="off"/>
        <w:tabs>
          <w:tab w:val="left" w:pos="3240" w:leader="none"/>
          <w:tab w:val="left" w:pos="3420" w:leader="none"/>
        </w:tabs>
        <w:rPr>
          <w:rFonts w:hint="eastAsia" w:ascii="宋体" w:hAnsi="宋体" w:eastAsia="宋体" w:cs="宋体"/>
          <w:bCs/>
          <w:color w:val="000000"/>
          <w:sz w:val="36"/>
          <w:szCs w:val="36"/>
          <w:highlight w:val="none"/>
          <w:lang w:eastAsia="zh-CN"/>
        </w:rPr>
      </w:pPr>
      <w:r>
        <w:rPr>
          <w:bCs/>
          <w:color w:val="000000"/>
          <w:sz w:val="36"/>
          <w:szCs w:val="36"/>
          <w:highlight w:val="none"/>
        </w:rPr>
        <w:t xml:space="preserve">项目名称：</w:t>
      </w:r>
      <w:r>
        <w:rPr>
          <w:rFonts w:hint="eastAsia" w:ascii="宋体" w:hAnsi="宋体" w:cs="宋体"/>
          <w:bCs/>
          <w:color w:val="000000"/>
          <w:spacing w:val="-11"/>
          <w:sz w:val="36"/>
          <w:szCs w:val="36"/>
          <w:highlight w:val="none"/>
          <w:lang w:eastAsia="zh-CN"/>
        </w:rPr>
        <w:t xml:space="preserve">常州市武进人民医院正电子发射型计算机断层扫描成像系统（PET</w:t>
      </w:r>
      <w:r>
        <w:rPr>
          <w:rFonts w:hint="eastAsia" w:ascii="宋体" w:hAnsi="宋体" w:cs="宋体"/>
          <w:bCs/>
          <w:color w:val="000000"/>
          <w:spacing w:val="-11"/>
          <w:sz w:val="36"/>
          <w:szCs w:val="36"/>
          <w:highlight w:val="none"/>
          <w:lang w:val="en-US" w:eastAsia="zh-CN"/>
        </w:rPr>
        <w:t xml:space="preserve">/</w:t>
      </w:r>
      <w:r>
        <w:rPr>
          <w:rFonts w:hint="eastAsia" w:ascii="宋体" w:hAnsi="宋体" w:cs="宋体"/>
          <w:bCs/>
          <w:color w:val="000000"/>
          <w:spacing w:val="-11"/>
          <w:sz w:val="36"/>
          <w:szCs w:val="36"/>
          <w:highlight w:val="none"/>
          <w:lang w:eastAsia="zh-CN"/>
        </w:rPr>
        <w:t xml:space="preserve">CT）采购</w:t>
      </w:r>
      <w:r>
        <w:rPr>
          <w:rFonts w:hint="eastAsia" w:ascii="宋体" w:hAnsi="宋体" w:eastAsia="宋体" w:cs="宋体"/>
          <w:bCs/>
          <w:color w:val="000000"/>
          <w:sz w:val="36"/>
          <w:szCs w:val="36"/>
          <w:highlight w:val="none"/>
          <w:lang w:eastAsia="zh-CN"/>
        </w:rPr>
      </w:r>
      <w:r/>
    </w:p>
    <w:p>
      <w:pPr>
        <w:pStyle w:val="1169"/>
        <w:ind w:firstLine="360"/>
        <w:jc w:val="left"/>
        <w:spacing w:line="360" w:lineRule="auto"/>
        <w:shd w:val="clear" w:color="auto" w:fill="auto"/>
        <w:tabs>
          <w:tab w:val="left" w:pos="3240" w:leader="none"/>
          <w:tab w:val="left" w:pos="3420" w:leader="none"/>
        </w:tabs>
        <w:rPr>
          <w:rFonts w:ascii="宋体" w:hAnsi="宋体" w:eastAsia="宋体" w:cs="宋体"/>
          <w:bCs/>
          <w:color w:val="000000"/>
          <w:sz w:val="36"/>
          <w:szCs w:val="36"/>
          <w:highlight w:val="none"/>
          <w:lang w:val="en-US" w:eastAsia="zh-CN"/>
        </w:rPr>
      </w:pPr>
      <w:r>
        <w:rPr>
          <w:rFonts w:hint="eastAsia" w:ascii="宋体" w:hAnsi="宋体" w:cs="宋体"/>
          <w:bCs/>
          <w:color w:val="000000"/>
          <w:sz w:val="36"/>
          <w:szCs w:val="36"/>
          <w:highlight w:val="none"/>
        </w:rPr>
        <w:t xml:space="preserve">项目编号/包号</w:t>
      </w:r>
      <w:r>
        <w:rPr>
          <w:rFonts w:hint="eastAsia" w:ascii="宋体" w:hAnsi="宋体" w:cs="宋体"/>
          <w:bCs/>
          <w:color w:val="000000"/>
          <w:sz w:val="36"/>
          <w:szCs w:val="36"/>
          <w:highlight w:val="none"/>
          <w:lang w:eastAsia="zh-CN"/>
        </w:rPr>
        <w:t xml:space="preserve">：JSZC-320412-CZRB-G2026-0015</w:t>
      </w:r>
      <w:r>
        <w:rPr>
          <w:rFonts w:ascii="宋体" w:hAnsi="宋体" w:eastAsia="宋体" w:cs="宋体"/>
          <w:bCs/>
          <w:color w:val="000000"/>
          <w:sz w:val="36"/>
          <w:szCs w:val="36"/>
          <w:highlight w:val="none"/>
          <w:lang w:val="en-US" w:eastAsia="zh-CN"/>
        </w:rPr>
      </w:r>
      <w:r/>
    </w:p>
    <w:p>
      <w:pPr>
        <w:pStyle w:val="1169"/>
        <w:ind w:firstLine="36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rFonts w:hint="eastAsia" w:ascii="宋体" w:hAnsi="宋体" w:cs="宋体"/>
          <w:bCs/>
          <w:color w:val="000000"/>
          <w:sz w:val="36"/>
          <w:szCs w:val="36"/>
          <w:highlight w:val="none"/>
        </w:rPr>
        <w:t xml:space="preserve">采 购 人：</w:t>
      </w:r>
      <w:r>
        <w:rPr>
          <w:rFonts w:hint="eastAsia" w:ascii="宋体" w:hAnsi="宋体" w:cs="宋体"/>
          <w:bCs/>
          <w:color w:val="000000"/>
          <w:sz w:val="36"/>
          <w:szCs w:val="36"/>
          <w:highlight w:val="none"/>
          <w:lang w:eastAsia="zh-CN"/>
        </w:rPr>
        <w:t xml:space="preserve">常州市武进人民医院</w:t>
      </w:r>
      <w:r>
        <w:rPr>
          <w:rFonts w:hint="eastAsia" w:eastAsia="宋体"/>
          <w:bCs/>
          <w:color w:val="000000"/>
          <w:sz w:val="36"/>
          <w:szCs w:val="36"/>
          <w:highlight w:val="none"/>
          <w:lang w:eastAsia="zh-CN"/>
        </w:rPr>
      </w:r>
      <w:r/>
    </w:p>
    <w:p>
      <w:pPr>
        <w:pStyle w:val="1169"/>
        <w:ind w:firstLine="360"/>
        <w:jc w:val="left"/>
        <w:spacing w:line="360" w:lineRule="auto"/>
        <w:shd w:val="clear" w:color="auto" w:fill="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常州润邦招标代理有限公司</w:t>
      </w:r>
      <w:r>
        <w:rPr>
          <w:bCs/>
          <w:color w:val="000000"/>
          <w:sz w:val="36"/>
          <w:szCs w:val="36"/>
          <w:highlight w:val="none"/>
        </w:rPr>
        <w:t xml:space="preserve"> </w:t>
      </w:r>
      <w:r>
        <w:rPr>
          <w:bCs/>
          <w:color w:val="000000"/>
          <w:sz w:val="36"/>
          <w:szCs w:val="36"/>
          <w:highlight w:val="none"/>
        </w:rPr>
      </w:r>
      <w:r/>
    </w:p>
    <w:p>
      <w:pPr>
        <w:pStyle w:val="1169"/>
        <w:ind w:firstLine="1446"/>
        <w:jc w:val="center"/>
        <w:spacing w:line="500" w:lineRule="exact"/>
        <w:shd w:val="clear" w:color="auto" w:fill="auto"/>
        <w:rPr>
          <w:b/>
          <w:color w:val="000000"/>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5" w:h="16838" w:orient="portrait"/>
          <w:pgMar w:top="1440" w:right="1800" w:bottom="1440" w:left="1800" w:header="851" w:footer="992" w:gutter="0"/>
          <w:pgNumType w:start="1"/>
          <w:cols w:num="1" w:sep="0" w:space="1701" w:equalWidth="1"/>
          <w:docGrid w:linePitch="360"/>
        </w:sectPr>
      </w:pPr>
      <w:r>
        <w:rPr>
          <w:b/>
          <w:color w:val="000000"/>
          <w:sz w:val="72"/>
          <w:highlight w:val="none"/>
        </w:rPr>
        <w:br w:type="page" w:clear="all"/>
      </w:r>
      <w:r/>
    </w:p>
    <w:p>
      <w:pPr>
        <w:pStyle w:val="1169"/>
        <w:jc w:val="center"/>
        <w:spacing w:line="360" w:lineRule="auto"/>
        <w:shd w:val="clear" w:color="auto" w:fill="auto"/>
        <w:rPr>
          <w:b/>
          <w:color w:val="000000"/>
          <w:sz w:val="44"/>
          <w:szCs w:val="44"/>
          <w:highlight w:val="none"/>
        </w:rPr>
        <w:outlineLvl w:val="0"/>
      </w:pPr>
      <w:r/>
      <w:bookmarkStart w:id="0" w:name="_Toc14914"/>
      <w:r/>
      <w:bookmarkStart w:id="1" w:name="_Toc19862"/>
      <w:r/>
      <w:bookmarkStart w:id="2" w:name="_Toc99301418"/>
      <w:r/>
      <w:bookmarkStart w:id="3" w:name="_Toc26057"/>
      <w:r/>
      <w:bookmarkStart w:id="4" w:name="_Toc21793"/>
      <w:r>
        <w:rPr>
          <w:b/>
          <w:color w:val="000000"/>
          <w:sz w:val="44"/>
          <w:szCs w:val="44"/>
          <w:highlight w:val="none"/>
        </w:rPr>
        <w:t xml:space="preserve">目  录</w:t>
      </w:r>
      <w:bookmarkEnd w:id="0"/>
      <w:r/>
      <w:bookmarkEnd w:id="1"/>
      <w:r/>
      <w:bookmarkEnd w:id="2"/>
      <w:r/>
      <w:bookmarkEnd w:id="3"/>
      <w:r/>
      <w:bookmarkEnd w:id="4"/>
      <w:r>
        <w:rPr>
          <w:b/>
          <w:color w:val="000000"/>
          <w:sz w:val="44"/>
          <w:szCs w:val="44"/>
          <w:highlight w:val="none"/>
        </w:rPr>
      </w:r>
      <w:r/>
    </w:p>
    <w:p>
      <w:pPr>
        <w:pStyle w:val="1223"/>
        <w:spacing w:line="360" w:lineRule="auto"/>
        <w:tabs>
          <w:tab w:val="right" w:pos="8305" w:leader="dot"/>
        </w:tabs>
        <w:rPr>
          <w:color w:val="000000"/>
          <w:sz w:val="32"/>
          <w:szCs w:val="32"/>
          <w:highlight w:val="none"/>
        </w:rPr>
      </w:pPr>
      <w:r>
        <w:rPr>
          <w:rFonts w:hint="eastAsia" w:cs="宋体"/>
          <w:b w:val="0"/>
          <w:color w:val="000000"/>
          <w:sz w:val="32"/>
          <w:szCs w:val="32"/>
          <w:highlight w:val="none"/>
        </w:rPr>
        <w:fldChar w:fldCharType="begin"/>
      </w:r>
      <w:r>
        <w:rPr>
          <w:rFonts w:hint="eastAsia" w:cs="宋体"/>
          <w:b w:val="0"/>
          <w:color w:val="000000"/>
          <w:sz w:val="32"/>
          <w:szCs w:val="32"/>
          <w:highlight w:val="none"/>
        </w:rPr>
        <w:instrText xml:space="preserve"> TOC \o "1-1" \h \z \u </w:instrText>
      </w:r>
      <w:r>
        <w:rPr>
          <w:rFonts w:hint="eastAsia" w:cs="宋体"/>
          <w:b w:val="0"/>
          <w:color w:val="000000"/>
          <w:sz w:val="32"/>
          <w:szCs w:val="32"/>
          <w:highlight w:val="none"/>
        </w:rPr>
        <w:fldChar w:fldCharType="separate"/>
      </w: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_Toc27597 </w:instrText>
      </w:r>
      <w:r>
        <w:rPr>
          <w:rFonts w:hint="eastAsia" w:cs="宋体"/>
          <w:color w:val="000000"/>
          <w:sz w:val="32"/>
          <w:szCs w:val="32"/>
          <w:highlight w:val="none"/>
        </w:rPr>
        <w:fldChar w:fldCharType="separate"/>
      </w:r>
      <w:r>
        <w:rPr>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_Toc27597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223"/>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_Toc30962 </w:instrText>
      </w:r>
      <w:r>
        <w:rPr>
          <w:rFonts w:hint="eastAsia" w:cs="宋体"/>
          <w:color w:val="000000"/>
          <w:sz w:val="32"/>
          <w:szCs w:val="32"/>
          <w:highlight w:val="none"/>
        </w:rPr>
        <w:fldChar w:fldCharType="separate"/>
      </w:r>
      <w:r>
        <w:rPr>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_Toc30962 \h </w:instrText>
      </w:r>
      <w:r>
        <w:rPr>
          <w:color w:val="000000"/>
          <w:sz w:val="32"/>
          <w:szCs w:val="32"/>
          <w:highlight w:val="none"/>
        </w:rPr>
        <w:fldChar w:fldCharType="separate"/>
      </w:r>
      <w:r>
        <w:rPr>
          <w:color w:val="000000"/>
          <w:sz w:val="32"/>
          <w:szCs w:val="32"/>
          <w:highlight w:val="none"/>
        </w:rPr>
        <w:t xml:space="preserve">3</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223"/>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_Toc6230 </w:instrText>
      </w:r>
      <w:r>
        <w:rPr>
          <w:rFonts w:hint="eastAsia" w:cs="宋体"/>
          <w:color w:val="000000"/>
          <w:sz w:val="32"/>
          <w:szCs w:val="32"/>
          <w:highlight w:val="none"/>
        </w:rPr>
        <w:fldChar w:fldCharType="separate"/>
      </w:r>
      <w:r>
        <w:rPr>
          <w:color w:val="000000"/>
          <w:sz w:val="32"/>
          <w:szCs w:val="32"/>
          <w:highlight w:val="none"/>
        </w:rPr>
        <w:t xml:space="preserve">第三章   资格审查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_Toc6230 \h </w:instrText>
      </w:r>
      <w:r>
        <w:rPr>
          <w:color w:val="000000"/>
          <w:sz w:val="32"/>
          <w:szCs w:val="32"/>
          <w:highlight w:val="none"/>
        </w:rPr>
        <w:fldChar w:fldCharType="separate"/>
      </w:r>
      <w:r>
        <w:rPr>
          <w:color w:val="000000"/>
          <w:sz w:val="32"/>
          <w:szCs w:val="32"/>
          <w:highlight w:val="none"/>
        </w:rPr>
        <w:t xml:space="preserve">15</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223"/>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_Toc11043 </w:instrText>
      </w:r>
      <w:r>
        <w:rPr>
          <w:rFonts w:hint="eastAsia" w:cs="宋体"/>
          <w:color w:val="000000"/>
          <w:sz w:val="32"/>
          <w:szCs w:val="32"/>
          <w:highlight w:val="none"/>
        </w:rPr>
        <w:fldChar w:fldCharType="separate"/>
      </w:r>
      <w:r>
        <w:rPr>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_Toc11043 \h </w:instrText>
      </w:r>
      <w:r>
        <w:rPr>
          <w:color w:val="000000"/>
          <w:sz w:val="32"/>
          <w:szCs w:val="32"/>
          <w:highlight w:val="none"/>
        </w:rPr>
        <w:fldChar w:fldCharType="separate"/>
      </w:r>
      <w:r>
        <w:rPr>
          <w:color w:val="000000"/>
          <w:sz w:val="32"/>
          <w:szCs w:val="32"/>
          <w:highlight w:val="none"/>
        </w:rPr>
        <w:t xml:space="preserve">17</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223"/>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_Toc3971 </w:instrText>
      </w:r>
      <w:r>
        <w:rPr>
          <w:rFonts w:hint="eastAsia" w:cs="宋体"/>
          <w:color w:val="000000"/>
          <w:sz w:val="32"/>
          <w:szCs w:val="32"/>
          <w:highlight w:val="none"/>
        </w:rPr>
        <w:fldChar w:fldCharType="separate"/>
      </w:r>
      <w:r>
        <w:rPr>
          <w:color w:val="000000"/>
          <w:sz w:val="32"/>
          <w:szCs w:val="32"/>
          <w:highlight w:val="none"/>
        </w:rPr>
        <w:t xml:space="preserve">第五章   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_Toc3971 \h </w:instrText>
      </w:r>
      <w:r>
        <w:rPr>
          <w:color w:val="000000"/>
          <w:sz w:val="32"/>
          <w:szCs w:val="32"/>
          <w:highlight w:val="none"/>
        </w:rPr>
        <w:fldChar w:fldCharType="separate"/>
      </w:r>
      <w:r>
        <w:rPr>
          <w:color w:val="000000"/>
          <w:sz w:val="32"/>
          <w:szCs w:val="32"/>
          <w:highlight w:val="none"/>
        </w:rPr>
        <w:t xml:space="preserve">27</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223"/>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_Toc31997 </w:instrText>
      </w:r>
      <w:r>
        <w:rPr>
          <w:rFonts w:hint="eastAsia" w:cs="宋体"/>
          <w:color w:val="000000"/>
          <w:sz w:val="32"/>
          <w:szCs w:val="32"/>
          <w:highlight w:val="none"/>
        </w:rPr>
        <w:fldChar w:fldCharType="separate"/>
      </w:r>
      <w:r>
        <w:rPr>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_Toc31997 \h </w:instrText>
      </w:r>
      <w:r>
        <w:rPr>
          <w:color w:val="000000"/>
          <w:sz w:val="32"/>
          <w:szCs w:val="32"/>
          <w:highlight w:val="none"/>
        </w:rPr>
        <w:fldChar w:fldCharType="separate"/>
      </w:r>
      <w:r>
        <w:rPr>
          <w:color w:val="000000"/>
          <w:sz w:val="32"/>
          <w:szCs w:val="32"/>
          <w:highlight w:val="none"/>
        </w:rPr>
        <w:t xml:space="preserve">36</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223"/>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_Toc29527 </w:instrText>
      </w:r>
      <w:r>
        <w:rPr>
          <w:rFonts w:hint="eastAsia" w:cs="宋体"/>
          <w:color w:val="000000"/>
          <w:sz w:val="32"/>
          <w:szCs w:val="32"/>
          <w:highlight w:val="none"/>
        </w:rPr>
        <w:fldChar w:fldCharType="separate"/>
      </w:r>
      <w:r>
        <w:rPr>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_Toc29527 \h </w:instrText>
      </w:r>
      <w:r>
        <w:rPr>
          <w:color w:val="000000"/>
          <w:sz w:val="32"/>
          <w:szCs w:val="32"/>
          <w:highlight w:val="none"/>
        </w:rPr>
        <w:fldChar w:fldCharType="separate"/>
      </w:r>
      <w:r>
        <w:rPr>
          <w:color w:val="000000"/>
          <w:sz w:val="32"/>
          <w:szCs w:val="32"/>
          <w:highlight w:val="none"/>
        </w:rPr>
        <w:t xml:space="preserve">43</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p>
    <w:p>
      <w:pPr>
        <w:pStyle w:val="1223"/>
        <w:spacing w:line="360" w:lineRule="auto"/>
        <w:shd w:val="clear" w:color="auto" w:fill="auto"/>
        <w:tabs>
          <w:tab w:val="left" w:pos="1050" w:leader="none"/>
          <w:tab w:val="right" w:pos="8937" w:leader="dot"/>
        </w:tabs>
        <w:rPr>
          <w:rFonts w:ascii="Times New Roman" w:hAnsi="Times New Roman"/>
          <w:b w:val="0"/>
          <w:color w:val="000000"/>
          <w:sz w:val="32"/>
          <w:szCs w:val="32"/>
          <w:highlight w:val="none"/>
        </w:rPr>
      </w:pPr>
      <w:r>
        <w:rPr>
          <w:rFonts w:hint="eastAsia" w:cs="宋体"/>
          <w:color w:val="000000"/>
          <w:sz w:val="32"/>
          <w:szCs w:val="32"/>
          <w:highlight w:val="none"/>
        </w:rPr>
        <w:fldChar w:fldCharType="end"/>
      </w:r>
      <w:r>
        <w:rPr>
          <w:rFonts w:ascii="Times New Roman" w:hAnsi="Times New Roman"/>
          <w:b w:val="0"/>
          <w:color w:val="000000"/>
          <w:sz w:val="32"/>
          <w:szCs w:val="32"/>
          <w:highlight w:val="none"/>
        </w:rPr>
      </w:r>
      <w:r/>
    </w:p>
    <w:p>
      <w:pPr>
        <w:pStyle w:val="1169"/>
        <w:jc w:val="center"/>
        <w:spacing w:line="360" w:lineRule="auto"/>
        <w:shd w:val="clear" w:color="auto" w:fill="auto"/>
        <w:rPr>
          <w:b/>
          <w:color w:val="000000"/>
          <w:sz w:val="32"/>
          <w:szCs w:val="32"/>
          <w:highlight w:val="none"/>
        </w:rPr>
        <w:sectPr>
          <w:headerReference w:type="first" r:id="rId11"/>
          <w:footerReference w:type="default" r:id="rId17"/>
          <w:footnotePr/>
          <w:endnotePr/>
          <w:type w:val="nextColumn"/>
          <w:pgSz w:w="11905" w:h="16838" w:orient="portrait"/>
          <w:pgMar w:top="1440" w:right="1800" w:bottom="1440" w:left="1800" w:header="851" w:footer="992" w:gutter="0"/>
          <w:pgNumType w:start="1"/>
          <w:cols w:num="1" w:sep="0" w:space="1701" w:equalWidth="1"/>
          <w:docGrid w:linePitch="360"/>
        </w:sectPr>
        <w:outlineLvl w:val="0"/>
      </w:pPr>
      <w:r>
        <w:rPr>
          <w:b/>
          <w:color w:val="000000"/>
          <w:sz w:val="32"/>
          <w:szCs w:val="32"/>
          <w:highlight w:val="none"/>
        </w:rPr>
        <w:br w:type="page" w:clear="all"/>
      </w:r>
      <w:r/>
    </w:p>
    <w:p>
      <w:pPr>
        <w:pStyle w:val="1169"/>
        <w:jc w:val="center"/>
        <w:spacing w:line="240" w:lineRule="auto"/>
        <w:shd w:val="clear" w:color="auto" w:fill="auto"/>
        <w:rPr>
          <w:b/>
          <w:color w:val="000000"/>
          <w:sz w:val="36"/>
          <w:szCs w:val="36"/>
          <w:highlight w:val="none"/>
        </w:rPr>
        <w:outlineLvl w:val="0"/>
      </w:pPr>
      <w:r/>
      <w:bookmarkStart w:id="5" w:name="_Toc27597"/>
      <w:r>
        <w:rPr>
          <w:b/>
          <w:color w:val="000000"/>
          <w:sz w:val="36"/>
          <w:szCs w:val="36"/>
          <w:highlight w:val="none"/>
        </w:rPr>
        <w:t xml:space="preserve">第一章   投标邀请</w:t>
      </w:r>
      <w:bookmarkEnd w:id="5"/>
      <w:r>
        <w:rPr>
          <w:b/>
          <w:color w:val="000000"/>
          <w:sz w:val="36"/>
          <w:szCs w:val="36"/>
          <w:highlight w:val="none"/>
        </w:rPr>
      </w:r>
      <w:r/>
    </w:p>
    <w:p>
      <w:pPr>
        <w:pStyle w:val="1169"/>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bookmarkStart w:id="6" w:name="_Toc35393621"/>
      <w:r/>
      <w:bookmarkStart w:id="7" w:name="_Toc35393790"/>
      <w:r/>
      <w:bookmarkStart w:id="8" w:name="_Toc28359002"/>
      <w:r/>
      <w:bookmarkStart w:id="9" w:name="_Toc28359079"/>
      <w:r/>
      <w:bookmarkStart w:id="10" w:name="_Hlk24379207"/>
      <w:r>
        <w:rPr>
          <w:rFonts w:hint="eastAsia" w:ascii="宋体" w:hAnsi="宋体" w:eastAsia="宋体" w:cs="宋体"/>
          <w:b/>
          <w:bCs/>
          <w:color w:val="000000"/>
          <w:sz w:val="24"/>
          <w:highlight w:val="none"/>
        </w:rPr>
        <w:t xml:space="preserve">一、项目基本情况</w:t>
      </w:r>
      <w:bookmarkEnd w:id="6"/>
      <w:r/>
      <w:bookmarkEnd w:id="7"/>
      <w:r/>
      <w:bookmarkEnd w:id="8"/>
      <w:r/>
      <w:bookmarkEnd w:id="9"/>
      <w:r>
        <w:rPr>
          <w:rFonts w:hint="eastAsia" w:ascii="宋体" w:hAnsi="宋体" w:eastAsia="宋体" w:cs="宋体"/>
          <w:b/>
          <w:bCs/>
          <w:color w:val="000000"/>
          <w:sz w:val="24"/>
          <w:highlight w:val="none"/>
        </w:rPr>
      </w:r>
      <w:r/>
    </w:p>
    <w:p>
      <w:pPr>
        <w:pStyle w:val="1169"/>
        <w:ind w:left="0" w:firstLine="480"/>
        <w:keepLines w:val="0"/>
        <w:keepNext w:val="0"/>
        <w:pageBreakBefore w:val="0"/>
        <w:spacing w:line="384"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1.项目编号/包号：</w:t>
      </w:r>
      <w:r>
        <w:rPr>
          <w:rFonts w:hint="eastAsia" w:ascii="宋体" w:hAnsi="宋体" w:cs="宋体"/>
          <w:color w:val="000000"/>
          <w:sz w:val="24"/>
          <w:highlight w:val="none"/>
          <w:lang w:eastAsia="zh-CN"/>
        </w:rPr>
        <w:t xml:space="preserve">JSZC-320412-CZRB-G2026-0015</w:t>
      </w:r>
      <w:r>
        <w:rPr>
          <w:rFonts w:hint="eastAsia" w:ascii="宋体" w:hAnsi="宋体" w:eastAsia="宋体" w:cs="宋体"/>
          <w:color w:val="000000"/>
          <w:sz w:val="24"/>
          <w:highlight w:val="none"/>
          <w:lang w:eastAsia="zh-CN"/>
        </w:rPr>
      </w:r>
      <w:r/>
    </w:p>
    <w:p>
      <w:pPr>
        <w:pStyle w:val="1169"/>
        <w:ind w:left="0" w:firstLine="480"/>
        <w:keepLines w:val="0"/>
        <w:keepNext w:val="0"/>
        <w:pageBreakBefore w:val="0"/>
        <w:spacing w:line="384"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常州市武进人民医院正电子发射型计算机断层扫描成像系统（PET/CT）采购</w:t>
      </w:r>
      <w:r>
        <w:rPr>
          <w:rFonts w:hint="eastAsia" w:ascii="宋体" w:hAnsi="宋体" w:eastAsia="宋体" w:cs="宋体"/>
          <w:color w:val="000000"/>
          <w:sz w:val="24"/>
          <w:highlight w:val="none"/>
          <w:lang w:eastAsia="zh-CN"/>
        </w:rPr>
      </w:r>
      <w:r/>
    </w:p>
    <w:p>
      <w:pPr>
        <w:pStyle w:val="1169"/>
        <w:ind w:firstLine="480"/>
        <w:keepLines w:val="0"/>
        <w:keepNext w:val="0"/>
        <w:pageBreakBefore w:val="0"/>
        <w:spacing w:line="384" w:lineRule="exact"/>
        <w:rPr>
          <w:rFonts w:hint="eastAsia" w:ascii="宋体" w:hAnsi="宋体" w:cs="宋体"/>
          <w:color w:val="000000"/>
          <w:sz w:val="24"/>
          <w:highlight w:val="none"/>
        </w:rPr>
      </w:pPr>
      <w:r/>
      <w:bookmarkEnd w:id="10"/>
      <w:r>
        <w:rPr>
          <w:rFonts w:hint="eastAsia" w:ascii="宋体" w:hAnsi="宋体" w:cs="宋体"/>
          <w:color w:val="000000"/>
          <w:sz w:val="24"/>
          <w:highlight w:val="none"/>
        </w:rPr>
        <w:t xml:space="preserve">3.项目预算金额：</w:t>
      </w:r>
      <w:r>
        <w:rPr>
          <w:rFonts w:hint="eastAsia" w:ascii="宋体" w:hAnsi="宋体" w:cs="宋体"/>
          <w:color w:val="000000"/>
          <w:sz w:val="24"/>
          <w:highlight w:val="none"/>
          <w:lang w:eastAsia="zh-CN"/>
        </w:rPr>
        <w:t xml:space="preserve">人民币3000万元</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9"/>
        <w:ind w:firstLine="480"/>
        <w:keepLines w:val="0"/>
        <w:keepNext w:val="0"/>
        <w:pageBreakBefore w:val="0"/>
        <w:spacing w:line="384"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lang w:eastAsia="zh-CN"/>
        </w:rPr>
        <w:t xml:space="preserve">人民币3000万元</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1169"/>
        <w:ind w:firstLine="480"/>
        <w:keepLines w:val="0"/>
        <w:keepNext w:val="0"/>
        <w:pageBreakBefore w:val="0"/>
        <w:spacing w:line="384" w:lineRule="exact"/>
        <w:rPr>
          <w:rFonts w:ascii="宋体" w:hAnsi="宋体" w:eastAsia="宋体" w:cs="宋体"/>
          <w:color w:val="000000"/>
          <w:spacing w:val="2"/>
          <w:sz w:val="24"/>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.采购需求：本项</w:t>
      </w:r>
      <w:r>
        <w:rPr>
          <w:rFonts w:hint="eastAsia" w:ascii="宋体" w:hAnsi="宋体" w:cs="宋体"/>
          <w:color w:val="000000"/>
          <w:sz w:val="24"/>
          <w:highlight w:val="none"/>
        </w:rPr>
        <w:t xml:space="preserve">目采购内容为</w:t>
      </w:r>
      <w:r>
        <w:rPr>
          <w:rFonts w:hint="eastAsia" w:ascii="宋体" w:hAnsi="宋体" w:cs="宋体"/>
          <w:color w:val="000000"/>
          <w:sz w:val="24"/>
          <w:highlight w:val="none"/>
          <w:lang w:eastAsia="zh-CN"/>
        </w:rPr>
        <w:t xml:space="preserve">正电子发射型计算机断层扫描成像系统（PET/CT）</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包括设备制造（采购）、运输、装卸、安装、调试、测试、售后服务、</w:t>
      </w:r>
      <w:r>
        <w:rPr>
          <w:rFonts w:hint="eastAsia" w:ascii="宋体" w:hAnsi="宋体" w:cs="宋体"/>
          <w:color w:val="000000"/>
          <w:sz w:val="24"/>
          <w:highlight w:val="none"/>
          <w:lang w:eastAsia="zh-CN"/>
        </w:rPr>
        <w:t xml:space="preserve">保修</w:t>
      </w:r>
      <w:r>
        <w:rPr>
          <w:rFonts w:hint="eastAsia" w:ascii="宋体" w:hAnsi="宋体" w:cs="宋体"/>
          <w:color w:val="000000"/>
          <w:sz w:val="24"/>
          <w:highlight w:val="none"/>
        </w:rPr>
        <w:t xml:space="preserve">、技术培训</w:t>
      </w:r>
      <w:r>
        <w:rPr>
          <w:rFonts w:hint="eastAsia" w:ascii="宋体" w:hAnsi="宋体" w:cs="宋体"/>
          <w:color w:val="000000"/>
          <w:sz w:val="24"/>
          <w:highlight w:val="none"/>
          <w:lang w:val="en-US" w:eastAsia="zh-CN"/>
        </w:rPr>
        <w:t xml:space="preserve">及配套设备</w:t>
      </w:r>
      <w:r>
        <w:rPr>
          <w:rFonts w:hint="eastAsia" w:ascii="宋体" w:hAnsi="宋体" w:cs="宋体"/>
          <w:color w:val="000000"/>
          <w:sz w:val="24"/>
          <w:highlight w:val="none"/>
        </w:rPr>
        <w:t xml:space="preserve">等，直至通过采购人验收</w:t>
      </w:r>
      <w:r>
        <w:rPr>
          <w:rFonts w:hint="eastAsia" w:ascii="宋体" w:hAnsi="宋体" w:cs="宋体"/>
          <w:color w:val="000000"/>
          <w:sz w:val="24"/>
          <w:highlight w:val="none"/>
          <w:lang w:eastAsia="zh-CN"/>
        </w:rPr>
        <w:t xml:space="preserve">。</w:t>
      </w:r>
      <w:r>
        <w:rPr>
          <w:rFonts w:hint="eastAsia" w:ascii="宋体" w:hAnsi="宋体" w:cs="宋体"/>
          <w:color w:val="000000"/>
          <w:spacing w:val="2"/>
          <w:sz w:val="24"/>
          <w:highlight w:val="none"/>
          <w:lang w:val="en-US" w:eastAsia="zh-CN"/>
        </w:rPr>
        <w:t xml:space="preserve">具体参数及要求详见“第五章  采购需求”。</w:t>
      </w:r>
      <w:r>
        <w:rPr>
          <w:rFonts w:ascii="宋体" w:hAnsi="宋体" w:eastAsia="宋体" w:cs="宋体"/>
          <w:color w:val="000000"/>
          <w:spacing w:val="2"/>
          <w:sz w:val="24"/>
          <w:highlight w:val="none"/>
          <w:lang w:val="en-US" w:eastAsia="zh-CN"/>
        </w:rPr>
      </w:r>
      <w:r/>
    </w:p>
    <w:p>
      <w:pPr>
        <w:pStyle w:val="1169"/>
        <w:ind w:left="0" w:firstLine="480"/>
        <w:keepLines w:val="0"/>
        <w:keepNext w:val="0"/>
        <w:pageBreakBefore w:val="0"/>
        <w:spacing w:line="384" w:lineRule="exact"/>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6.合同履行期限：合同签订后60日内完成货物供货安装调试、培训，直至通过验收。</w:t>
      </w:r>
      <w:r>
        <w:rPr>
          <w:rFonts w:hint="eastAsia" w:ascii="宋体" w:hAnsi="宋体" w:cs="宋体"/>
          <w:color w:val="000000"/>
          <w:sz w:val="24"/>
          <w:highlight w:val="none"/>
          <w:lang w:val="en-US" w:eastAsia="zh-CN"/>
        </w:rPr>
      </w:r>
      <w:r/>
    </w:p>
    <w:p>
      <w:pPr>
        <w:pStyle w:val="1169"/>
        <w:ind w:firstLine="480"/>
        <w:keepLines w:val="0"/>
        <w:keepNext w:val="0"/>
        <w:pageBreakBefore w:val="0"/>
        <w:spacing w:line="384" w:lineRule="exact"/>
        <w:rPr>
          <w:rFonts w:hint="eastAsia" w:ascii="宋体" w:hAnsi="宋体" w:cs="宋体"/>
          <w:color w:val="000000"/>
          <w:sz w:val="24"/>
          <w:highlight w:val="none"/>
        </w:rPr>
      </w:pPr>
      <w:r/>
      <w:bookmarkStart w:id="11" w:name="_Toc35393791"/>
      <w:r/>
      <w:bookmarkStart w:id="12" w:name="_Toc28359003"/>
      <w:r/>
      <w:bookmarkStart w:id="13" w:name="_Toc28359080"/>
      <w:r/>
      <w:bookmarkStart w:id="14" w:name="_Toc35393622"/>
      <w:r>
        <w:rPr>
          <w:rFonts w:hint="eastAsia" w:ascii="宋体" w:hAnsi="宋体" w:cs="宋体"/>
          <w:color w:val="000000"/>
          <w:sz w:val="24"/>
          <w:highlight w:val="none"/>
        </w:rPr>
        <w:t xml:space="preserve">7.本项目是否接受联合体：否。</w:t>
      </w:r>
      <w:r>
        <w:rPr>
          <w:rFonts w:hint="eastAsia" w:ascii="宋体" w:hAnsi="宋体" w:cs="宋体"/>
          <w:color w:val="000000"/>
          <w:sz w:val="24"/>
          <w:highlight w:val="none"/>
        </w:rPr>
      </w:r>
      <w:r/>
    </w:p>
    <w:p>
      <w:pPr>
        <w:pStyle w:val="1169"/>
        <w:ind w:firstLine="480"/>
        <w:keepLines w:val="0"/>
        <w:keepNext w:val="0"/>
        <w:pageBreakBefore w:val="0"/>
        <w:spacing w:line="384" w:lineRule="exact"/>
        <w:rPr>
          <w:rFonts w:hint="eastAsia" w:ascii="宋体" w:hAnsi="宋体" w:cs="宋体"/>
          <w:color w:val="000000"/>
          <w:sz w:val="24"/>
          <w:highlight w:val="none"/>
        </w:rPr>
      </w:pPr>
      <w:r>
        <w:rPr>
          <w:rFonts w:hint="eastAsia" w:ascii="宋体" w:hAnsi="宋体" w:cs="宋体"/>
          <w:color w:val="000000"/>
          <w:sz w:val="24"/>
          <w:highlight w:val="none"/>
        </w:rPr>
        <w:t xml:space="preserve">8.本项目是否接受进口产品响应：否。</w:t>
      </w:r>
      <w:r>
        <w:rPr>
          <w:rFonts w:hint="eastAsia" w:ascii="宋体" w:hAnsi="宋体" w:cs="宋体"/>
          <w:color w:val="000000"/>
          <w:sz w:val="24"/>
          <w:highlight w:val="none"/>
        </w:rPr>
      </w:r>
      <w:r/>
    </w:p>
    <w:p>
      <w:pPr>
        <w:pStyle w:val="1169"/>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二、申请人的资格要求（须同时满足）</w:t>
      </w:r>
      <w:bookmarkEnd w:id="11"/>
      <w:r/>
      <w:bookmarkEnd w:id="12"/>
      <w:r/>
      <w:bookmarkEnd w:id="13"/>
      <w:r/>
      <w:bookmarkEnd w:id="14"/>
      <w:r>
        <w:rPr>
          <w:rFonts w:hint="eastAsia" w:ascii="宋体" w:hAnsi="宋体" w:eastAsia="宋体" w:cs="宋体"/>
          <w:b/>
          <w:bCs/>
          <w:color w:val="000000"/>
          <w:sz w:val="24"/>
          <w:highlight w:val="none"/>
          <w:lang w:val="en-US" w:eastAsia="zh-CN"/>
        </w:rPr>
      </w:r>
      <w:r/>
    </w:p>
    <w:p>
      <w:pPr>
        <w:pStyle w:val="1169"/>
        <w:ind w:left="0" w:firstLine="482"/>
        <w:keepLines w:val="0"/>
        <w:keepNext w:val="0"/>
        <w:pageBreakBefore w:val="0"/>
        <w:spacing w:line="384"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1.满足《中华人民共和国政府采购法》第二十二条规定以及下列情形：</w:t>
      </w:r>
      <w:r>
        <w:rPr>
          <w:rFonts w:hint="eastAsia" w:ascii="宋体" w:hAnsi="宋体" w:cs="宋体"/>
          <w:b/>
          <w:bCs/>
          <w:color w:val="000000"/>
          <w:sz w:val="24"/>
          <w:highlight w:val="none"/>
        </w:rPr>
      </w:r>
      <w:r/>
    </w:p>
    <w:p>
      <w:pPr>
        <w:pStyle w:val="1169"/>
        <w:ind w:left="0" w:firstLine="480"/>
        <w:keepLines w:val="0"/>
        <w:keepNext w:val="0"/>
        <w:pageBreakBefore w:val="0"/>
        <w:spacing w:line="384"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t>
      </w:r>
      <w:r>
        <w:rPr>
          <w:rFonts w:hint="eastAsia" w:ascii="宋体" w:hAnsi="宋体" w:cs="宋体"/>
          <w:color w:val="000000"/>
          <w:sz w:val="24"/>
          <w:highlight w:val="none"/>
        </w:rPr>
        <w:t xml:space="preserve">www</w:t>
      </w:r>
      <w:r>
        <w:rPr>
          <w:rFonts w:hint="eastAsia" w:ascii="宋体" w:hAnsi="宋体" w:cs="宋体"/>
          <w:color w:val="000000"/>
          <w:sz w:val="24"/>
          <w:highlight w:val="none"/>
        </w:rPr>
        <w:t xml:space="preserve">.creditchina.gov.cn）或“中国政府采购网”网站（www.ccgp.gov.cn）列入失信被执行人、重大税收违法案件当事人名单、政府采购严重失信行为记录名单；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1169"/>
        <w:ind w:left="0" w:firstLine="480"/>
        <w:keepLines w:val="0"/>
        <w:keepNext w:val="0"/>
        <w:pageBreakBefore w:val="0"/>
        <w:spacing w:line="384"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1169"/>
        <w:ind w:left="0" w:firstLine="482"/>
        <w:keepLines w:val="0"/>
        <w:keepNext w:val="0"/>
        <w:pageBreakBefore w:val="0"/>
        <w:spacing w:line="384" w:lineRule="exact"/>
        <w:shd w:val="clear" w:color="auto" w:fill="auto"/>
        <w:rPr>
          <w:rFonts w:hint="eastAsia" w:ascii="宋体" w:hAnsi="宋体" w:cs="宋体"/>
          <w:b/>
          <w:bCs/>
          <w:color w:val="000000"/>
          <w:sz w:val="24"/>
          <w:highlight w:val="none"/>
        </w:rPr>
      </w:pPr>
      <w:r/>
      <w:bookmarkStart w:id="15" w:name="_Toc28359081"/>
      <w:r/>
      <w:bookmarkStart w:id="16" w:name="_Toc28359004"/>
      <w:r>
        <w:rPr>
          <w:rFonts w:hint="eastAsia" w:ascii="宋体" w:hAnsi="宋体" w:cs="宋体"/>
          <w:b/>
          <w:bCs/>
          <w:color w:val="000000"/>
          <w:sz w:val="24"/>
          <w:highlight w:val="none"/>
        </w:rPr>
        <w:t xml:space="preserve">2.落实政府采购政策需满足的资格要求：</w:t>
      </w:r>
      <w:r>
        <w:rPr>
          <w:rFonts w:hint="eastAsia" w:ascii="宋体" w:hAnsi="宋体" w:cs="宋体"/>
          <w:b/>
          <w:bCs/>
          <w:color w:val="000000"/>
          <w:sz w:val="24"/>
          <w:highlight w:val="none"/>
        </w:rPr>
      </w:r>
      <w:r/>
    </w:p>
    <w:p>
      <w:pPr>
        <w:pStyle w:val="1169"/>
        <w:ind w:left="0" w:firstLine="480"/>
        <w:keepLines w:val="0"/>
        <w:keepNext w:val="0"/>
        <w:pageBreakBefore w:val="0"/>
        <w:spacing w:line="384" w:lineRule="exact"/>
        <w:shd w:val="clear" w:color="auto" w:fill="auto"/>
        <w:rPr>
          <w:rFonts w:hint="eastAsia" w:ascii="宋体" w:hAnsi="宋体" w:cs="宋体"/>
          <w:b/>
          <w:bCs/>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rPr>
        <w:t xml:space="preserve">本项目不专门面向中小企业预留采购份额。</w:t>
      </w:r>
      <w:r>
        <w:rPr>
          <w:rFonts w:hint="eastAsia" w:ascii="宋体" w:hAnsi="宋体" w:cs="宋体"/>
          <w:b/>
          <w:bCs/>
          <w:color w:val="000000"/>
          <w:sz w:val="24"/>
          <w:highlight w:val="none"/>
        </w:rPr>
      </w:r>
      <w:r/>
    </w:p>
    <w:p>
      <w:pPr>
        <w:pStyle w:val="1169"/>
        <w:ind w:left="0" w:firstLine="480"/>
        <w:keepLines w:val="0"/>
        <w:keepNext w:val="0"/>
        <w:pageBreakBefore w:val="0"/>
        <w:spacing w:line="384"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 </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落实政府采购政策的资格要求（如有）：无。</w:t>
      </w:r>
      <w:r>
        <w:rPr>
          <w:rFonts w:hint="eastAsia" w:ascii="宋体" w:hAnsi="宋体" w:cs="宋体"/>
          <w:color w:val="000000"/>
          <w:sz w:val="24"/>
          <w:highlight w:val="none"/>
        </w:rPr>
      </w:r>
      <w:r/>
    </w:p>
    <w:p>
      <w:pPr>
        <w:pStyle w:val="1169"/>
        <w:ind w:left="0" w:firstLine="482"/>
        <w:keepLines w:val="0"/>
        <w:keepNext w:val="0"/>
        <w:pageBreakBefore w:val="0"/>
        <w:spacing w:line="384" w:lineRule="exact"/>
        <w:shd w:val="clear" w:color="auto" w:fill="auto"/>
        <w:rPr>
          <w:rFonts w:hint="eastAsia" w:ascii="宋体" w:hAnsi="宋体" w:cs="宋体"/>
          <w:b/>
          <w:bCs/>
          <w:i/>
          <w:iCs/>
          <w:color w:val="000000"/>
          <w:sz w:val="24"/>
          <w:highlight w:val="none"/>
          <w:u w:val="single"/>
        </w:rPr>
      </w:pPr>
      <w:r>
        <w:rPr>
          <w:rFonts w:hint="eastAsia" w:ascii="宋体" w:hAnsi="宋体" w:cs="宋体"/>
          <w:b/>
          <w:bCs/>
          <w:color w:val="000000"/>
          <w:sz w:val="24"/>
          <w:highlight w:val="none"/>
        </w:rPr>
        <w:t xml:space="preserve">3.本项目的特定资格要求：</w:t>
      </w:r>
      <w:r>
        <w:rPr>
          <w:rFonts w:hint="eastAsia" w:ascii="宋体" w:hAnsi="宋体" w:cs="宋体"/>
          <w:b/>
          <w:bCs/>
          <w:i/>
          <w:iCs/>
          <w:color w:val="000000"/>
          <w:sz w:val="24"/>
          <w:highlight w:val="none"/>
          <w:u w:val="single"/>
        </w:rPr>
      </w:r>
      <w:r/>
    </w:p>
    <w:p>
      <w:pPr>
        <w:pStyle w:val="1169"/>
        <w:ind w:left="0" w:firstLine="480"/>
        <w:keepLines w:val="0"/>
        <w:keepNext w:val="0"/>
        <w:pageBreakBefore w:val="0"/>
        <w:spacing w:line="384" w:lineRule="exact"/>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1169"/>
        <w:ind w:firstLine="482"/>
        <w:keepLines w:val="0"/>
        <w:keepNext w:val="0"/>
        <w:pageBreakBefore w:val="0"/>
        <w:spacing w:line="384" w:lineRule="exact"/>
        <w:rPr>
          <w:rFonts w:hint="eastAsia" w:ascii="宋体" w:hAnsi="宋体" w:eastAsia="宋体" w:cs="宋体"/>
          <w:b/>
          <w:bCs/>
          <w:color w:val="000000"/>
          <w:sz w:val="24"/>
          <w:highlight w:val="none"/>
        </w:rPr>
      </w:pPr>
      <w:r/>
      <w:bookmarkEnd w:id="15"/>
      <w:r/>
      <w:bookmarkEnd w:id="16"/>
      <w:r/>
      <w:bookmarkStart w:id="17" w:name="_Toc35393623"/>
      <w:r/>
      <w:bookmarkStart w:id="18" w:name="_Toc35393792"/>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其他特定资格要求：</w:t>
      </w:r>
      <w:r>
        <w:rPr>
          <w:rFonts w:hint="eastAsia" w:ascii="宋体" w:hAnsi="宋体" w:eastAsia="宋体" w:cs="宋体"/>
          <w:b/>
          <w:bCs/>
          <w:color w:val="000000"/>
          <w:sz w:val="24"/>
          <w:highlight w:val="none"/>
        </w:rPr>
      </w:r>
      <w:r/>
    </w:p>
    <w:p>
      <w:pPr>
        <w:pStyle w:val="1232"/>
        <w:numPr>
          <w:ilvl w:val="0"/>
          <w:numId w:val="0"/>
        </w:numPr>
        <w:ind w:left="-62"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满足以下两项中任意一项要求： </w:t>
      </w:r>
      <w:r>
        <w:rPr>
          <w:rFonts w:hint="eastAsia" w:ascii="宋体" w:hAnsi="宋体" w:eastAsia="宋体" w:cs="宋体"/>
          <w:b/>
          <w:bCs/>
          <w:color w:val="000000"/>
          <w:highlight w:val="none"/>
        </w:rPr>
      </w:r>
      <w:r/>
    </w:p>
    <w:p>
      <w:pPr>
        <w:pStyle w:val="1232"/>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①如投标人为所投产品制造商，提供有效期内的医疗器械生产、经营许可证； </w:t>
      </w:r>
      <w:r>
        <w:rPr>
          <w:rFonts w:hint="eastAsia" w:ascii="宋体" w:hAnsi="宋体" w:eastAsia="宋体" w:cs="宋体"/>
          <w:b/>
          <w:bCs/>
          <w:color w:val="000000"/>
          <w:sz w:val="24"/>
          <w:szCs w:val="24"/>
          <w:highlight w:val="none"/>
        </w:rPr>
      </w:r>
      <w:r/>
    </w:p>
    <w:p>
      <w:pPr>
        <w:pStyle w:val="1232"/>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rPr>
        <w:t xml:space="preserve">②如投标人为所投产品代理（经销）商，提供有效期内的医疗器械经营许可证</w:t>
      </w:r>
      <w:r>
        <w:rPr>
          <w:rFonts w:hint="eastAsia" w:cs="宋体"/>
          <w:b/>
          <w:bCs/>
          <w:color w:val="000000"/>
          <w:sz w:val="24"/>
          <w:szCs w:val="24"/>
          <w:highlight w:val="none"/>
          <w:lang w:val="en-US" w:eastAsia="zh-CN"/>
        </w:rPr>
        <w:t xml:space="preserve">；</w:t>
      </w:r>
      <w:r>
        <w:rPr>
          <w:rFonts w:hint="eastAsia" w:ascii="宋体" w:hAnsi="宋体" w:eastAsia="宋体" w:cs="宋体"/>
          <w:b/>
          <w:bCs/>
          <w:color w:val="000000"/>
          <w:highlight w:val="none"/>
        </w:rPr>
      </w:r>
      <w:r/>
    </w:p>
    <w:p>
      <w:pPr>
        <w:pStyle w:val="1232"/>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医疗器械注册证：提供有效期内的医疗器械注册证</w:t>
      </w:r>
      <w:r>
        <w:rPr>
          <w:rFonts w:hint="eastAsia" w:cs="宋体"/>
          <w:b/>
          <w:bCs/>
          <w:color w:val="000000"/>
          <w:sz w:val="24"/>
          <w:szCs w:val="24"/>
          <w:highlight w:val="none"/>
          <w:lang w:eastAsia="zh-CN"/>
        </w:rPr>
        <w:t xml:space="preserve">（</w:t>
      </w:r>
      <w:r>
        <w:rPr>
          <w:rFonts w:hint="eastAsia" w:cs="宋体"/>
          <w:b/>
          <w:bCs/>
          <w:color w:val="000000"/>
          <w:sz w:val="24"/>
          <w:szCs w:val="24"/>
          <w:highlight w:val="none"/>
          <w:lang w:val="en-US" w:eastAsia="zh-CN"/>
        </w:rPr>
        <w:t xml:space="preserve">三类</w:t>
      </w:r>
      <w:r>
        <w:rPr>
          <w:rFonts w:hint="eastAsia"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p>
    <w:p>
      <w:pPr>
        <w:pStyle w:val="1169"/>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提供</w:t>
      </w:r>
      <w:r>
        <w:rPr>
          <w:rFonts w:hint="eastAsia" w:ascii="宋体" w:hAnsi="宋体" w:eastAsia="宋体" w:cs="宋体"/>
          <w:b/>
          <w:bCs/>
          <w:color w:val="000000"/>
          <w:sz w:val="24"/>
          <w:highlight w:val="none"/>
          <w:lang w:eastAsia="zh-CN"/>
        </w:rPr>
        <w:t xml:space="preserve">有效期内的辐射安全许可证；</w:t>
      </w:r>
      <w:r>
        <w:rPr>
          <w:rFonts w:hint="eastAsia" w:ascii="宋体" w:hAnsi="宋体" w:eastAsia="宋体" w:cs="宋体"/>
          <w:b/>
          <w:bCs/>
          <w:color w:val="000000"/>
          <w:sz w:val="24"/>
          <w:highlight w:val="none"/>
          <w:lang w:eastAsia="zh-CN"/>
        </w:rPr>
      </w:r>
      <w:r/>
    </w:p>
    <w:p>
      <w:pPr>
        <w:pStyle w:val="1169"/>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三、获取招标文件</w:t>
      </w:r>
      <w:bookmarkEnd w:id="17"/>
      <w:r/>
      <w:bookmarkEnd w:id="18"/>
      <w:r>
        <w:rPr>
          <w:rFonts w:hint="eastAsia" w:ascii="宋体" w:hAnsi="宋体" w:eastAsia="宋体" w:cs="宋体"/>
          <w:b/>
          <w:bCs/>
          <w:color w:val="000000"/>
          <w:sz w:val="24"/>
          <w:highlight w:val="none"/>
        </w:rPr>
      </w:r>
      <w:r/>
    </w:p>
    <w:p>
      <w:pPr>
        <w:pStyle w:val="1169"/>
        <w:ind w:left="0" w:firstLine="480"/>
        <w:keepLines w:val="0"/>
        <w:keepNext w:val="0"/>
        <w:pageBreakBefore w:val="0"/>
        <w:spacing w:line="384"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rPr>
        <w:t xml:space="preserve">1.时间：自招标文件公告发布之日起5个工作日</w:t>
      </w:r>
      <w:r>
        <w:rPr>
          <w:rFonts w:hint="eastAsia" w:ascii="宋体" w:hAnsi="宋体" w:eastAsia="宋体" w:cs="宋体"/>
          <w:b w:val="0"/>
          <w:bCs w:val="0"/>
          <w:color w:val="000000"/>
          <w:sz w:val="24"/>
          <w:highlight w:val="none"/>
        </w:rPr>
      </w:r>
      <w:r/>
    </w:p>
    <w:p>
      <w:pPr>
        <w:pStyle w:val="1169"/>
        <w:ind w:left="0" w:firstLine="480"/>
        <w:keepLines w:val="0"/>
        <w:keepNext w:val="0"/>
        <w:pageBreakBefore w:val="0"/>
        <w:spacing w:line="384" w:lineRule="exact"/>
        <w:shd w:val="clear" w:color="auto" w:fill="auto"/>
        <w:widowControl w:val="off"/>
        <w:rPr>
          <w:rFonts w:hint="eastAsia" w:ascii="宋体" w:hAnsi="宋体" w:eastAsia="宋体" w:cs="宋体"/>
          <w:b w:val="0"/>
          <w:bCs w:val="0"/>
          <w:color w:val="000000"/>
          <w:sz w:val="24"/>
          <w:highlight w:val="none"/>
          <w:lang w:eastAsia="zh-CN"/>
        </w:rPr>
      </w:pPr>
      <w:r/>
      <w:bookmarkStart w:id="19" w:name="_Toc28359082"/>
      <w:r/>
      <w:bookmarkStart w:id="20" w:name="_Toc28359005"/>
      <w:r/>
      <w:bookmarkStart w:id="21" w:name="_Toc35393624"/>
      <w:r/>
      <w:bookmarkStart w:id="22" w:name="_Toc35393793"/>
      <w:r>
        <w:rPr>
          <w:rFonts w:hint="eastAsia" w:ascii="宋体" w:hAnsi="宋体" w:eastAsia="宋体" w:cs="宋体"/>
          <w:b w:val="0"/>
          <w:bCs w:val="0"/>
          <w:color w:val="000000"/>
          <w:sz w:val="24"/>
          <w:highlight w:val="none"/>
        </w:rPr>
        <w:t xml:space="preserve">2.地点：</w:t>
      </w:r>
      <w:r>
        <w:rPr>
          <w:rFonts w:hint="eastAsia" w:ascii="宋体" w:hAnsi="宋体" w:eastAsia="宋体" w:cs="宋体"/>
          <w:b w:val="0"/>
          <w:bCs w:val="0"/>
          <w:color w:val="000000"/>
          <w:sz w:val="24"/>
          <w:highlight w:val="none"/>
          <w:lang w:eastAsia="zh-CN"/>
        </w:rPr>
        <w:t xml:space="preserve">“苏采云”政府采购一体化平台</w:t>
      </w:r>
      <w:r>
        <w:rPr>
          <w:rFonts w:hint="eastAsia" w:ascii="宋体" w:hAnsi="宋体" w:eastAsia="宋体" w:cs="宋体"/>
          <w:b w:val="0"/>
          <w:bCs w:val="0"/>
          <w:color w:val="000000"/>
          <w:sz w:val="24"/>
          <w:highlight w:val="none"/>
          <w:lang w:eastAsia="zh-CN"/>
        </w:rPr>
      </w:r>
      <w:r/>
    </w:p>
    <w:p>
      <w:pPr>
        <w:pStyle w:val="1169"/>
        <w:ind w:left="0" w:firstLine="480"/>
        <w:keepLines w:val="0"/>
        <w:keepNext w:val="0"/>
        <w:pageBreakBefore w:val="0"/>
        <w:spacing w:line="384"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3.方式：</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持CA数字认证证书登录</w:t>
      </w:r>
      <w:r>
        <w:rPr>
          <w:rFonts w:hint="eastAsia" w:ascii="宋体" w:hAnsi="宋体" w:eastAsia="宋体" w:cs="宋体"/>
          <w:b w:val="0"/>
          <w:bCs w:val="0"/>
          <w:color w:val="000000"/>
          <w:sz w:val="24"/>
          <w:highlight w:val="none"/>
          <w:lang w:eastAsia="zh-CN"/>
        </w:rPr>
        <w:t xml:space="preserve">“苏采云”政府采购一体化平台</w:t>
      </w:r>
      <w:r>
        <w:rPr>
          <w:rFonts w:hint="eastAsia" w:ascii="宋体" w:hAnsi="宋体" w:eastAsia="宋体" w:cs="宋体"/>
          <w:b w:val="0"/>
          <w:bCs w:val="0"/>
          <w:color w:val="000000"/>
          <w:sz w:val="24"/>
          <w:highlight w:val="none"/>
        </w:rPr>
        <w:t xml:space="preserve">获取电子版招标文件。</w:t>
      </w:r>
      <w:r>
        <w:rPr>
          <w:rFonts w:hint="eastAsia" w:ascii="宋体" w:hAnsi="宋体" w:eastAsia="宋体" w:cs="宋体"/>
          <w:b w:val="0"/>
          <w:bCs w:val="0"/>
          <w:color w:val="000000"/>
          <w:sz w:val="24"/>
          <w:highlight w:val="none"/>
        </w:rPr>
      </w:r>
      <w:r/>
    </w:p>
    <w:p>
      <w:pPr>
        <w:pStyle w:val="1169"/>
        <w:ind w:left="0" w:firstLine="480"/>
        <w:keepLines w:val="0"/>
        <w:keepNext w:val="0"/>
        <w:pageBreakBefore w:val="0"/>
        <w:spacing w:line="384"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4.售价： 0 元。</w:t>
      </w:r>
      <w:r>
        <w:rPr>
          <w:rFonts w:hint="eastAsia" w:ascii="宋体" w:hAnsi="宋体" w:eastAsia="宋体" w:cs="宋体"/>
          <w:b w:val="0"/>
          <w:bCs w:val="0"/>
          <w:color w:val="000000"/>
          <w:sz w:val="24"/>
          <w:highlight w:val="none"/>
        </w:rPr>
      </w:r>
      <w:r/>
    </w:p>
    <w:p>
      <w:pPr>
        <w:pStyle w:val="1169"/>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四、提交投标文件</w:t>
      </w:r>
      <w:bookmarkEnd w:id="19"/>
      <w:r/>
      <w:bookmarkEnd w:id="20"/>
      <w:r>
        <w:rPr>
          <w:rFonts w:hint="eastAsia" w:ascii="宋体" w:hAnsi="宋体" w:eastAsia="宋体" w:cs="宋体"/>
          <w:b/>
          <w:bCs/>
          <w:color w:val="000000"/>
          <w:sz w:val="24"/>
          <w:highlight w:val="none"/>
        </w:rPr>
        <w:t xml:space="preserve">截止时间、开标时间和地点</w:t>
      </w:r>
      <w:bookmarkEnd w:id="21"/>
      <w:r/>
      <w:bookmarkEnd w:id="22"/>
      <w:r>
        <w:rPr>
          <w:rFonts w:hint="eastAsia" w:ascii="宋体" w:hAnsi="宋体" w:eastAsia="宋体" w:cs="宋体"/>
          <w:b/>
          <w:bCs/>
          <w:color w:val="000000"/>
          <w:sz w:val="24"/>
          <w:highlight w:val="none"/>
        </w:rPr>
      </w:r>
      <w:r/>
    </w:p>
    <w:p>
      <w:pPr>
        <w:pStyle w:val="1169"/>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bookmarkStart w:id="23" w:name="_Toc28359084"/>
      <w:r/>
      <w:bookmarkStart w:id="24" w:name="_Toc35393625"/>
      <w:r/>
      <w:bookmarkStart w:id="25" w:name="_Toc35393794"/>
      <w:r/>
      <w:bookmarkStart w:id="26" w:name="_Toc28359007"/>
      <w:r>
        <w:rPr>
          <w:rFonts w:hint="eastAsia" w:ascii="宋体" w:hAnsi="宋体" w:eastAsia="宋体" w:cs="宋体"/>
          <w:b/>
          <w:bCs/>
          <w:color w:val="000000"/>
          <w:sz w:val="24"/>
          <w:highlight w:val="none"/>
        </w:rPr>
        <w:t xml:space="preserve">投标截止时间、开标时间：2026年</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16</w:t>
      </w:r>
      <w:r>
        <w:rPr>
          <w:rFonts w:hint="eastAsia" w:ascii="宋体" w:hAnsi="宋体" w:eastAsia="宋体" w:cs="宋体"/>
          <w:b/>
          <w:bCs/>
          <w:color w:val="000000"/>
          <w:sz w:val="24"/>
          <w:highlight w:val="none"/>
        </w:rPr>
        <w:t xml:space="preserve">日</w:t>
      </w:r>
      <w:r>
        <w:rPr>
          <w:rFonts w:hint="eastAsia" w:ascii="宋体" w:hAnsi="宋体" w:eastAsia="宋体" w:cs="宋体"/>
          <w:b/>
          <w:bCs/>
          <w:color w:val="000000"/>
          <w:sz w:val="24"/>
          <w:highlight w:val="none"/>
          <w:lang w:val="en-US" w:eastAsia="zh-CN"/>
        </w:rPr>
        <w:t xml:space="preserve">14</w:t>
      </w:r>
      <w:r>
        <w:rPr>
          <w:rFonts w:hint="eastAsia" w:ascii="宋体" w:hAnsi="宋体" w:eastAsia="宋体" w:cs="宋体"/>
          <w:b/>
          <w:bCs/>
          <w:color w:val="000000"/>
          <w:sz w:val="24"/>
          <w:highlight w:val="none"/>
        </w:rPr>
        <w:t xml:space="preserve">点00分（北京时间）。</w:t>
      </w:r>
      <w:r>
        <w:rPr>
          <w:rFonts w:hint="eastAsia" w:ascii="宋体" w:hAnsi="宋体" w:eastAsia="宋体" w:cs="宋体"/>
          <w:b/>
          <w:bCs/>
          <w:color w:val="000000"/>
          <w:sz w:val="24"/>
          <w:highlight w:val="none"/>
        </w:rPr>
      </w:r>
      <w:r/>
    </w:p>
    <w:p>
      <w:pPr>
        <w:pStyle w:val="1169"/>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lang w:val="zh-TW"/>
        </w:rPr>
      </w:pPr>
      <w:r>
        <w:rPr>
          <w:rFonts w:hint="eastAsia" w:ascii="宋体" w:hAnsi="宋体" w:eastAsia="宋体" w:cs="宋体"/>
          <w:b/>
          <w:bCs/>
          <w:color w:val="000000"/>
          <w:sz w:val="24"/>
          <w:highlight w:val="none"/>
        </w:rPr>
        <w:t xml:space="preserve">地点：“苏采云”政府采购一体化平台</w:t>
      </w:r>
      <w:r>
        <w:rPr>
          <w:rFonts w:hint="eastAsia" w:ascii="宋体" w:hAnsi="宋体" w:eastAsia="宋体" w:cs="宋体"/>
          <w:b/>
          <w:bCs/>
          <w:color w:val="000000"/>
          <w:sz w:val="24"/>
          <w:highlight w:val="none"/>
          <w:lang w:val="zh-TW"/>
        </w:rPr>
      </w:r>
      <w:r/>
    </w:p>
    <w:p>
      <w:pPr>
        <w:pStyle w:val="1169"/>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五、公告期限</w:t>
      </w:r>
      <w:bookmarkEnd w:id="23"/>
      <w:r/>
      <w:bookmarkEnd w:id="24"/>
      <w:r/>
      <w:bookmarkEnd w:id="25"/>
      <w:r/>
      <w:bookmarkEnd w:id="26"/>
      <w:r>
        <w:rPr>
          <w:rFonts w:hint="eastAsia" w:ascii="宋体" w:hAnsi="宋体" w:eastAsia="宋体" w:cs="宋体"/>
          <w:b/>
          <w:bCs/>
          <w:color w:val="000000"/>
          <w:sz w:val="24"/>
          <w:highlight w:val="none"/>
        </w:rPr>
      </w:r>
      <w:r/>
    </w:p>
    <w:p>
      <w:pPr>
        <w:pStyle w:val="1169"/>
        <w:ind w:left="0" w:firstLine="480"/>
        <w:keepLines w:val="0"/>
        <w:keepNext w:val="0"/>
        <w:pageBreakBefore w:val="0"/>
        <w:spacing w:line="384" w:lineRule="exact"/>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1169"/>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bookmarkStart w:id="27" w:name="_Toc35393626"/>
      <w:r/>
      <w:bookmarkStart w:id="28" w:name="_Toc35393795"/>
      <w:r>
        <w:rPr>
          <w:rFonts w:hint="eastAsia" w:ascii="宋体" w:hAnsi="宋体" w:eastAsia="宋体" w:cs="宋体"/>
          <w:b/>
          <w:bCs/>
          <w:color w:val="000000"/>
          <w:sz w:val="24"/>
          <w:highlight w:val="none"/>
        </w:rPr>
        <w:t xml:space="preserve">六、其他补充事宜</w:t>
      </w:r>
      <w:bookmarkEnd w:id="27"/>
      <w:r/>
      <w:bookmarkEnd w:id="28"/>
      <w:r>
        <w:rPr>
          <w:rFonts w:hint="eastAsia" w:ascii="宋体" w:hAnsi="宋体" w:eastAsia="宋体" w:cs="宋体"/>
          <w:b/>
          <w:bCs/>
          <w:color w:val="000000"/>
          <w:sz w:val="24"/>
          <w:highlight w:val="none"/>
        </w:rPr>
      </w:r>
      <w:r/>
    </w:p>
    <w:p>
      <w:pPr>
        <w:pStyle w:val="1169"/>
        <w:ind w:firstLine="480"/>
        <w:keepLines w:val="0"/>
        <w:keepNext w:val="0"/>
        <w:pageBreakBefore w:val="0"/>
        <w:spacing w:line="384" w:lineRule="exact"/>
        <w:rPr>
          <w:rFonts w:hint="eastAsia" w:ascii="宋体" w:hAnsi="宋体" w:cs="宋体"/>
          <w:color w:val="000000"/>
          <w:sz w:val="24"/>
          <w:highlight w:val="none"/>
        </w:rPr>
      </w:pPr>
      <w:r/>
      <w:bookmarkStart w:id="29" w:name="_Toc28359008"/>
      <w:r/>
      <w:bookmarkStart w:id="30" w:name="_Toc35393796"/>
      <w:r/>
      <w:bookmarkStart w:id="31" w:name="_Toc35393627"/>
      <w:r/>
      <w:bookmarkStart w:id="32" w:name="_Toc28359085"/>
      <w:r>
        <w:rPr>
          <w:rFonts w:hint="eastAsia" w:ascii="宋体" w:hAnsi="宋体" w:cs="宋体"/>
          <w:color w:val="000000"/>
          <w:sz w:val="24"/>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sz w:val="24"/>
          <w:highlight w:val="none"/>
        </w:rPr>
      </w:r>
      <w:r/>
    </w:p>
    <w:p>
      <w:pPr>
        <w:pStyle w:val="1169"/>
        <w:ind w:firstLine="480"/>
        <w:keepLines w:val="0"/>
        <w:keepNext w:val="0"/>
        <w:pageBreakBefore w:val="0"/>
        <w:spacing w:line="384" w:lineRule="exact"/>
        <w:rPr>
          <w:rFonts w:hint="eastAsia" w:ascii="宋体" w:hAnsi="宋体" w:cs="宋体"/>
          <w:color w:val="000000"/>
          <w:sz w:val="24"/>
          <w:highlight w:val="none"/>
        </w:rPr>
      </w:pPr>
      <w:r>
        <w:rPr>
          <w:rFonts w:hint="eastAsia" w:ascii="宋体" w:hAnsi="宋体" w:cs="宋体"/>
          <w:color w:val="000000"/>
          <w:sz w:val="24"/>
          <w:highlight w:val="none"/>
        </w:rPr>
        <w:t xml:space="preserve">http://www.ccgp-jiangsu.gov.cn/jiangsu/zlxz/ee/ee3a4bc5a3454aa2b0d9312230633ce9.html。</w:t>
      </w:r>
      <w:r>
        <w:rPr>
          <w:rFonts w:hint="eastAsia" w:ascii="宋体" w:hAnsi="宋体" w:cs="宋体"/>
          <w:color w:val="000000"/>
          <w:sz w:val="24"/>
          <w:highlight w:val="none"/>
        </w:rPr>
      </w:r>
      <w:r/>
    </w:p>
    <w:p>
      <w:pPr>
        <w:pStyle w:val="1169"/>
        <w:ind w:firstLine="480"/>
        <w:keepLines w:val="0"/>
        <w:keepNext w:val="0"/>
        <w:pageBreakBefore w:val="0"/>
        <w:spacing w:line="384"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1169"/>
        <w:ind w:firstLine="482"/>
        <w:jc w:val="left"/>
        <w:keepLines w:val="0"/>
        <w:keepNext w:val="0"/>
        <w:pageBreakBefore w:val="0"/>
        <w:spacing w:line="384" w:lineRule="exact"/>
        <w:shd w:val="clear" w:color="auto" w:fill="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七、对本次招标提出询问，请按以下方式联系。</w:t>
      </w:r>
      <w:bookmarkEnd w:id="29"/>
      <w:r/>
      <w:bookmarkEnd w:id="30"/>
      <w:r/>
      <w:bookmarkEnd w:id="31"/>
      <w:r/>
      <w:bookmarkEnd w:id="32"/>
      <w:r>
        <w:rPr>
          <w:rFonts w:hint="eastAsia" w:ascii="宋体" w:hAnsi="宋体" w:eastAsia="宋体" w:cs="宋体"/>
          <w:b/>
          <w:bCs/>
          <w:color w:val="000000"/>
          <w:sz w:val="24"/>
          <w:highlight w:val="none"/>
          <w:lang w:eastAsia="zh-CN"/>
        </w:rPr>
      </w:r>
      <w:r/>
    </w:p>
    <w:p>
      <w:pPr>
        <w:pStyle w:val="1169"/>
        <w:ind w:left="0" w:firstLine="482"/>
        <w:jc w:val="left"/>
        <w:pageBreakBefore w:val="0"/>
        <w:spacing w:line="390" w:lineRule="exac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1.采购人信息</w:t>
      </w:r>
      <w:r>
        <w:rPr>
          <w:rFonts w:hint="eastAsia" w:ascii="宋体" w:hAnsi="宋体" w:cs="宋体"/>
          <w:b/>
          <w:color w:val="000000"/>
          <w:sz w:val="24"/>
          <w:highlight w:val="none"/>
        </w:rPr>
      </w:r>
      <w:r/>
    </w:p>
    <w:p>
      <w:pPr>
        <w:pStyle w:val="1169"/>
        <w:ind w:left="0" w:firstLine="480"/>
        <w:jc w:val="left"/>
        <w:pageBreakBefore w:val="0"/>
        <w:spacing w:line="390" w:lineRule="exact"/>
        <w:shd w:val="clear" w:color="auto" w:fill="auto"/>
        <w:rPr>
          <w:rFonts w:hint="eastAsia" w:ascii="宋体" w:hAnsi="宋体" w:eastAsia="宋体" w:cs="宋体"/>
          <w:color w:val="000000"/>
          <w:sz w:val="24"/>
          <w:highlight w:val="none"/>
          <w:lang w:eastAsia="zh-CN"/>
        </w:rPr>
      </w:pPr>
      <w:r/>
      <w:bookmarkStart w:id="33" w:name="_Toc28359086"/>
      <w:r/>
      <w:bookmarkStart w:id="34" w:name="_Toc28359009"/>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常州市武进人民医院</w:t>
      </w:r>
      <w:r>
        <w:rPr>
          <w:rFonts w:hint="eastAsia" w:ascii="宋体" w:hAnsi="宋体" w:eastAsia="宋体" w:cs="宋体"/>
          <w:color w:val="000000"/>
          <w:sz w:val="24"/>
          <w:highlight w:val="none"/>
          <w:lang w:eastAsia="zh-CN"/>
        </w:rPr>
      </w:r>
      <w:r/>
    </w:p>
    <w:p>
      <w:pPr>
        <w:pStyle w:val="1169"/>
        <w:ind w:firstLine="480"/>
        <w:jc w:val="left"/>
        <w:pageBreakBefore w:val="0"/>
        <w:spacing w:line="39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eastAsia="zh-CN"/>
        </w:rPr>
        <w:t xml:space="preserve">常州市永宁北路2号</w:t>
      </w:r>
      <w:r>
        <w:rPr>
          <w:rFonts w:hint="eastAsia" w:ascii="宋体" w:hAnsi="宋体" w:cs="宋体"/>
          <w:color w:val="000000"/>
          <w:sz w:val="24"/>
          <w:highlight w:val="none"/>
        </w:rPr>
      </w:r>
      <w:r/>
    </w:p>
    <w:p>
      <w:pPr>
        <w:pStyle w:val="1169"/>
        <w:ind w:firstLine="480"/>
        <w:jc w:val="left"/>
        <w:pageBreakBefore w:val="0"/>
        <w:spacing w:line="39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w:t>
      </w:r>
      <w:r>
        <w:rPr>
          <w:rFonts w:hint="eastAsia" w:ascii="宋体" w:hAnsi="宋体" w:cs="宋体"/>
          <w:color w:val="000000"/>
          <w:sz w:val="24"/>
          <w:szCs w:val="24"/>
          <w:highlight w:val="none"/>
          <w:lang w:eastAsia="zh-CN"/>
        </w:rPr>
        <w:t xml:space="preserve">杨女士</w:t>
      </w:r>
      <w:r>
        <w:rPr>
          <w:rFonts w:hint="eastAsia" w:ascii="宋体" w:hAnsi="宋体" w:eastAsia="宋体" w:cs="宋体"/>
          <w:color w:val="000000"/>
          <w:sz w:val="24"/>
          <w:szCs w:val="24"/>
          <w:highlight w:val="none"/>
          <w:lang w:eastAsia="zh-CN"/>
        </w:rPr>
        <w:t xml:space="preserve">0519-88587049 </w:t>
      </w:r>
      <w:r>
        <w:rPr>
          <w:rFonts w:hint="eastAsia" w:ascii="宋体" w:hAnsi="宋体" w:eastAsia="宋体" w:cs="宋体"/>
          <w:color w:val="000000"/>
          <w:sz w:val="24"/>
          <w:highlight w:val="none"/>
        </w:rPr>
      </w:r>
      <w:r/>
    </w:p>
    <w:p>
      <w:pPr>
        <w:pStyle w:val="1169"/>
        <w:ind w:firstLine="482"/>
        <w:jc w:val="left"/>
        <w:pageBreakBefore w:val="0"/>
        <w:spacing w:line="39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2.采购代理机构信息</w:t>
      </w:r>
      <w:bookmarkEnd w:id="33"/>
      <w:r/>
      <w:bookmarkEnd w:id="34"/>
      <w:r>
        <w:rPr>
          <w:rFonts w:hint="eastAsia" w:ascii="宋体" w:hAnsi="宋体" w:cs="宋体"/>
          <w:b/>
          <w:color w:val="000000"/>
          <w:sz w:val="24"/>
          <w:highlight w:val="none"/>
        </w:rPr>
      </w:r>
      <w:r/>
    </w:p>
    <w:p>
      <w:pPr>
        <w:pStyle w:val="1169"/>
        <w:ind w:firstLine="480"/>
        <w:pageBreakBefore w:val="0"/>
        <w:spacing w:line="390" w:lineRule="exact"/>
        <w:shd w:val="clear" w:color="auto" w:fill="auto"/>
        <w:rPr>
          <w:rFonts w:hint="eastAsia" w:ascii="宋体" w:hAnsi="宋体" w:cs="宋体"/>
          <w:color w:val="000000"/>
          <w:sz w:val="24"/>
          <w:highlight w:val="none"/>
        </w:rPr>
      </w:pPr>
      <w:r/>
      <w:bookmarkStart w:id="35" w:name="_Toc28359087"/>
      <w:r/>
      <w:bookmarkStart w:id="36" w:name="_Toc28359010"/>
      <w:r>
        <w:rPr>
          <w:rFonts w:hint="eastAsia" w:ascii="宋体" w:hAnsi="宋体" w:cs="宋体"/>
          <w:color w:val="000000"/>
          <w:sz w:val="24"/>
          <w:highlight w:val="none"/>
        </w:rPr>
        <w:t xml:space="preserve">名称：常州润邦招标代理有限公司</w:t>
      </w:r>
      <w:r>
        <w:rPr>
          <w:rFonts w:hint="eastAsia" w:ascii="宋体" w:hAnsi="宋体" w:cs="宋体"/>
          <w:color w:val="000000"/>
          <w:sz w:val="24"/>
          <w:highlight w:val="none"/>
        </w:rPr>
      </w:r>
      <w:r/>
    </w:p>
    <w:p>
      <w:pPr>
        <w:pStyle w:val="1232"/>
        <w:ind w:firstLine="480"/>
        <w:jc w:val="both"/>
        <w:pageBreakBefore w:val="0"/>
        <w:spacing w:before="0" w:beforeAutospacing="0" w:after="0" w:afterAutospacing="0" w:line="390" w:lineRule="exact"/>
        <w:shd w:val="clear" w:color="auto" w:fill="auto"/>
        <w:rPr>
          <w:rFonts w:hint="eastAsia"/>
          <w:color w:val="000000"/>
          <w:highlight w:val="none"/>
        </w:rPr>
      </w:pPr>
      <w:r>
        <w:rPr>
          <w:rFonts w:hint="eastAsia"/>
          <w:color w:val="000000"/>
          <w:highlight w:val="none"/>
        </w:rPr>
        <w:t xml:space="preserve">地址：常州市飞龙东路108号-304室（翠园世家商业街三楼）</w:t>
      </w:r>
      <w:r>
        <w:rPr>
          <w:rFonts w:hint="eastAsia"/>
          <w:color w:val="000000"/>
          <w:highlight w:val="none"/>
        </w:rPr>
      </w:r>
      <w:r/>
    </w:p>
    <w:p>
      <w:pPr>
        <w:pStyle w:val="1232"/>
        <w:ind w:firstLine="480"/>
        <w:jc w:val="both"/>
        <w:pageBreakBefore w:val="0"/>
        <w:spacing w:before="0" w:beforeAutospacing="0" w:after="0" w:afterAutospacing="0" w:line="390" w:lineRule="exact"/>
        <w:shd w:val="clear" w:color="auto" w:fill="auto"/>
        <w:rPr>
          <w:rFonts w:hint="eastAsia" w:eastAsia="宋体"/>
          <w:color w:val="000000"/>
          <w:highlight w:val="none"/>
          <w:lang w:eastAsia="zh-CN"/>
        </w:rPr>
      </w:pPr>
      <w:r>
        <w:rPr>
          <w:rFonts w:hint="eastAsia"/>
          <w:color w:val="000000"/>
          <w:highlight w:val="none"/>
        </w:rPr>
        <w:t xml:space="preserve">联系方式：0519-</w:t>
      </w:r>
      <w:r>
        <w:rPr>
          <w:rFonts w:hint="eastAsia"/>
          <w:color w:val="000000"/>
          <w:highlight w:val="none"/>
          <w:lang w:eastAsia="zh-CN"/>
        </w:rPr>
        <w:t xml:space="preserve">81882993</w:t>
      </w:r>
      <w:r>
        <w:rPr>
          <w:rFonts w:hint="eastAsia" w:eastAsia="宋体"/>
          <w:color w:val="000000"/>
          <w:highlight w:val="none"/>
          <w:lang w:eastAsia="zh-CN"/>
        </w:rPr>
      </w:r>
      <w:r/>
    </w:p>
    <w:p>
      <w:pPr>
        <w:pStyle w:val="1169"/>
        <w:ind w:firstLine="482"/>
        <w:pageBreakBefore w:val="0"/>
        <w:spacing w:line="390" w:lineRule="exact"/>
        <w:shd w:val="clear" w:color="auto" w:fill="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3.项目联系方式</w:t>
      </w:r>
      <w:bookmarkEnd w:id="35"/>
      <w:r/>
      <w:bookmarkEnd w:id="36"/>
      <w:r>
        <w:rPr>
          <w:rFonts w:hint="eastAsia" w:ascii="宋体" w:hAnsi="宋体" w:cs="宋体"/>
          <w:b/>
          <w:color w:val="000000"/>
          <w:sz w:val="24"/>
          <w:highlight w:val="none"/>
          <w:u w:val="single"/>
        </w:rPr>
      </w:r>
      <w:r/>
    </w:p>
    <w:p>
      <w:pPr>
        <w:pStyle w:val="1232"/>
        <w:ind w:firstLine="480"/>
        <w:jc w:val="both"/>
        <w:pageBreakBefore w:val="0"/>
        <w:spacing w:before="0" w:beforeAutospacing="0" w:after="0" w:afterAutospacing="0" w:line="390" w:lineRule="exact"/>
        <w:shd w:val="clear" w:color="auto" w:fill="auto"/>
        <w:rPr>
          <w:rFonts w:hint="eastAsia" w:eastAsia="宋体"/>
          <w:color w:val="000000"/>
          <w:highlight w:val="none"/>
          <w:lang w:eastAsia="zh-CN"/>
        </w:rPr>
      </w:pPr>
      <w:r>
        <w:rPr>
          <w:rFonts w:hint="eastAsia"/>
          <w:color w:val="000000"/>
          <w:highlight w:val="none"/>
        </w:rPr>
        <w:t xml:space="preserve">项目联系人：</w:t>
      </w:r>
      <w:r>
        <w:rPr>
          <w:rFonts w:hint="eastAsia"/>
          <w:color w:val="000000"/>
          <w:highlight w:val="none"/>
          <w:lang w:eastAsia="zh-CN"/>
        </w:rPr>
        <w:t xml:space="preserve">周叶</w:t>
      </w:r>
      <w:r>
        <w:rPr>
          <w:rFonts w:hint="eastAsia" w:eastAsia="宋体"/>
          <w:color w:val="000000"/>
          <w:highlight w:val="none"/>
          <w:lang w:eastAsia="zh-CN"/>
        </w:rPr>
      </w:r>
      <w:r/>
    </w:p>
    <w:p>
      <w:pPr>
        <w:pStyle w:val="1232"/>
        <w:ind w:firstLine="480"/>
        <w:jc w:val="both"/>
        <w:pageBreakBefore w:val="0"/>
        <w:spacing w:before="0" w:beforeAutospacing="0" w:after="0" w:afterAutospacing="0" w:line="390" w:lineRule="exact"/>
        <w:shd w:val="clear" w:color="auto" w:fill="auto"/>
        <w:rPr>
          <w:rFonts w:hint="eastAsia" w:eastAsia="宋体"/>
          <w:color w:val="000000"/>
          <w:sz w:val="24"/>
          <w:highlight w:val="none"/>
          <w:lang w:eastAsia="zh-CN"/>
        </w:rPr>
      </w:pPr>
      <w:r>
        <w:rPr>
          <w:rFonts w:hint="eastAsia"/>
          <w:color w:val="000000"/>
          <w:highlight w:val="none"/>
        </w:rPr>
        <w:t xml:space="preserve">电话：0519-</w:t>
      </w:r>
      <w:r>
        <w:rPr>
          <w:rFonts w:hint="eastAsia"/>
          <w:color w:val="000000"/>
          <w:highlight w:val="none"/>
          <w:lang w:eastAsia="zh-CN"/>
        </w:rPr>
        <w:t xml:space="preserve">81882993</w:t>
      </w:r>
      <w:r>
        <w:rPr>
          <w:rFonts w:hint="eastAsia" w:eastAsia="宋体"/>
          <w:color w:val="000000"/>
          <w:sz w:val="24"/>
          <w:highlight w:val="none"/>
          <w:lang w:eastAsia="zh-CN"/>
        </w:rPr>
      </w:r>
      <w:r/>
    </w:p>
    <w:p>
      <w:pPr>
        <w:pStyle w:val="1169"/>
        <w:jc w:val="center"/>
        <w:spacing w:line="360" w:lineRule="auto"/>
        <w:shd w:val="clear" w:color="auto" w:fill="auto"/>
        <w:rPr>
          <w:b/>
          <w:color w:val="000000"/>
          <w:sz w:val="32"/>
          <w:szCs w:val="32"/>
          <w:highlight w:val="none"/>
        </w:rPr>
        <w:outlineLvl w:val="0"/>
      </w:pPr>
      <w:r>
        <w:rPr>
          <w:color w:val="000000"/>
          <w:sz w:val="24"/>
          <w:highlight w:val="none"/>
        </w:rPr>
        <w:br w:type="page" w:clear="all"/>
      </w:r>
      <w:bookmarkStart w:id="37" w:name="_Toc150774783"/>
      <w:r/>
      <w:bookmarkStart w:id="38" w:name="_Toc353873938"/>
      <w:r/>
      <w:bookmarkStart w:id="39" w:name="_Toc30962"/>
      <w:r/>
      <w:bookmarkStart w:id="40" w:name="_Toc195842950"/>
      <w:r/>
      <w:bookmarkStart w:id="41" w:name="_Toc305158854"/>
      <w:r/>
      <w:bookmarkStart w:id="42" w:name="_Toc127161488"/>
      <w:r/>
      <w:bookmarkStart w:id="43" w:name="_Toc265228423"/>
      <w:r/>
      <w:bookmarkStart w:id="44" w:name="_Toc264969275"/>
      <w:r/>
      <w:bookmarkStart w:id="45" w:name="_Toc305158928"/>
      <w:r/>
      <w:bookmarkStart w:id="46" w:name="_Toc226965856"/>
      <w:r/>
      <w:bookmarkStart w:id="47" w:name="_Toc127151777"/>
      <w:r/>
      <w:bookmarkStart w:id="48" w:name="_Toc353825548"/>
      <w:r/>
      <w:bookmarkStart w:id="49" w:name="_Toc512937850"/>
      <w:r>
        <w:rPr>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1171"/>
        <w:spacing w:before="0" w:line="360" w:lineRule="auto"/>
        <w:shd w:val="clear" w:color="auto" w:fill="auto"/>
        <w:tabs>
          <w:tab w:val="center" w:pos="4592" w:leader="none"/>
          <w:tab w:val="left" w:pos="7860" w:leader="none"/>
        </w:tabs>
        <w:rPr>
          <w:rFonts w:ascii="Times New Roman" w:hAnsi="Times New Roman" w:eastAsia="宋体"/>
          <w:color w:val="000000"/>
          <w:sz w:val="28"/>
          <w:highlight w:val="none"/>
        </w:rPr>
      </w:pPr>
      <w:r/>
      <w:bookmarkStart w:id="50" w:name="_Toc127161433"/>
      <w:r/>
      <w:bookmarkStart w:id="51" w:name="_Toc151193617"/>
      <w:r/>
      <w:bookmarkStart w:id="52" w:name="_Toc127151720"/>
      <w:r/>
      <w:bookmarkStart w:id="53" w:name="_Toc151193689"/>
      <w:r/>
      <w:bookmarkStart w:id="54" w:name="_Toc149720812"/>
      <w:r/>
      <w:bookmarkStart w:id="55" w:name="_Toc164229360"/>
      <w:r/>
      <w:bookmarkStart w:id="56" w:name="_Toc226309763"/>
      <w:r/>
      <w:bookmarkStart w:id="57" w:name="_Toc151190146"/>
      <w:r/>
      <w:bookmarkStart w:id="58" w:name="_Toc195842884"/>
      <w:r/>
      <w:bookmarkStart w:id="59" w:name="_Toc150509270"/>
      <w:r/>
      <w:bookmarkStart w:id="60" w:name="_Toc164351613"/>
      <w:r/>
      <w:bookmarkStart w:id="61" w:name="_Toc151193907"/>
      <w:r/>
      <w:bookmarkStart w:id="62" w:name="_Toc164229214"/>
      <w:r/>
      <w:bookmarkStart w:id="63" w:name="_Toc151193761"/>
      <w:r/>
      <w:bookmarkStart w:id="64" w:name="_Toc164608788"/>
      <w:r/>
      <w:bookmarkStart w:id="65" w:name="_Toc151193833"/>
      <w:r/>
      <w:bookmarkStart w:id="66" w:name="_Toc150774724"/>
      <w:r/>
      <w:bookmarkStart w:id="67" w:name="_Toc226337215"/>
      <w:r/>
      <w:bookmarkStart w:id="68" w:name="_Toc150480757"/>
      <w:r/>
      <w:bookmarkStart w:id="69" w:name="_Toc226965709"/>
      <w:r/>
      <w:bookmarkStart w:id="70" w:name="_Toc164608633"/>
      <w:r/>
      <w:bookmarkStart w:id="71" w:name="_Toc520356144"/>
      <w:r/>
      <w:bookmarkStart w:id="72" w:name="_Toc226965792"/>
      <w:r/>
      <w:bookmarkStart w:id="73" w:name="_Toc127151519"/>
      <w:r/>
      <w:bookmarkStart w:id="74" w:name="_Toc142311021"/>
      <w:r/>
      <w:bookmarkStart w:id="75" w:name="_Toc150774619"/>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169"/>
        <w:ind w:firstLine="482"/>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169"/>
        <w:ind w:firstLine="482"/>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4995"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475"/>
        <w:gridCol w:w="6086"/>
      </w:tblGrid>
      <w:tr>
        <w:trPr>
          <w:trHeight w:val="567"/>
          <w:tblHeader/>
        </w:trPr>
        <w:tc>
          <w:tcPr>
            <w:tcW w:w="559"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3574"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r>
            <w:r>
              <w:rPr>
                <w:rFonts w:hint="eastAsia" w:ascii="宋体" w:hAnsi="宋体" w:cs="宋体"/>
                <w:color w:val="000000"/>
                <w:sz w:val="24"/>
                <w:highlight w:val="none"/>
                <w:lang w:eastAsia="zh-CN"/>
              </w:rPr>
              <w:t xml:space="preserve">□</w:t>
            </w:r>
            <w:r/>
            <w:r>
              <w:rPr>
                <w:rFonts w:hint="eastAsia" w:ascii="宋体" w:hAnsi="宋体" w:cs="宋体"/>
                <w:b/>
                <w:color w:val="000000"/>
                <w:sz w:val="24"/>
                <w:highlight w:val="none"/>
              </w:rPr>
            </w: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r>
            <w:r>
              <w:rPr>
                <w:rFonts w:hint="eastAsia" w:ascii="宋体" w:hAnsi="宋体" w:cs="宋体"/>
                <w:b/>
                <w:color w:val="000000"/>
                <w:sz w:val="24"/>
                <w:highlight w:val="none"/>
              </w:rPr>
              <w:t xml:space="preserve">■</w:t>
            </w:r>
            <w:r/>
            <w:r>
              <w:rPr>
                <w:rFonts w:hint="eastAsia" w:ascii="宋体" w:hAnsi="宋体" w:cs="宋体"/>
                <w:color w:val="000000"/>
                <w:sz w:val="24"/>
                <w:highlight w:val="none"/>
                <w:lang w:eastAsia="zh-CN"/>
              </w:rPr>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核心产品</w:t>
            </w:r>
            <w:r>
              <w:rPr>
                <w:rFonts w:hint="eastAsia" w:ascii="宋体" w:hAnsi="宋体" w:eastAsia="宋体" w:cs="宋体"/>
                <w:color w:val="000000"/>
                <w:sz w:val="24"/>
                <w:szCs w:val="24"/>
                <w:highlight w:val="none"/>
                <w:lang w:val="en-US" w:eastAsia="zh-CN" w:bidi="ar-SA"/>
              </w:rPr>
            </w:r>
            <w:r/>
          </w:p>
        </w:tc>
        <w:tc>
          <w:tcPr>
            <w:tcW w:w="3574" w:type="dxa"/>
            <w:vAlign w:val="center"/>
            <w:textDirection w:val="lrTb"/>
            <w:noWrap w:val="false"/>
          </w:tcPr>
          <w:p>
            <w:pPr>
              <w:pStyle w:val="1209"/>
              <w:jc w:val="both"/>
              <w:keepLines w:val="0"/>
              <w:keepNext w:val="0"/>
              <w:pageBreakBefore w:val="0"/>
              <w:shd w:val="clear" w:color="auto" w:fill="auto"/>
              <w:widowControl w:val="off"/>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关于核心产品本项目不适用。</w:t>
            </w:r>
            <w:r>
              <w:rPr>
                <w:rFonts w:hint="eastAsia" w:ascii="宋体" w:hAnsi="宋体" w:eastAsia="宋体" w:cs="宋体"/>
                <w:color w:val="000000"/>
                <w:sz w:val="24"/>
                <w:szCs w:val="24"/>
                <w:highlight w:val="none"/>
                <w:lang w:val="en-US" w:eastAsia="zh-CN" w:bidi="ar-SA"/>
              </w:rPr>
            </w:r>
            <w:r/>
          </w:p>
          <w:p>
            <w:pPr>
              <w:pStyle w:val="1209"/>
              <w:jc w:val="both"/>
              <w:keepLines w:val="0"/>
              <w:keepNext w:val="0"/>
              <w:pageBreakBefore w:val="0"/>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本项目为单一产品采购项目。</w:t>
            </w:r>
            <w:r>
              <w:rPr>
                <w:rFonts w:hint="eastAsia" w:ascii="宋体" w:hAnsi="宋体" w:eastAsia="宋体" w:cs="宋体"/>
                <w:color w:val="000000"/>
                <w:sz w:val="24"/>
                <w:szCs w:val="24"/>
                <w:highlight w:val="none"/>
                <w:lang w:val="en-US" w:eastAsia="zh-CN" w:bidi="ar-SA"/>
              </w:rPr>
            </w:r>
            <w:r/>
          </w:p>
          <w:p>
            <w:pPr>
              <w:pStyle w:val="1169"/>
              <w:jc w:val="both"/>
              <w:keepLines w:val="0"/>
              <w:keepNext w:val="0"/>
              <w:pageBreakBefore w:val="0"/>
              <w:shd w:val="clear" w:color="auto" w:fill="auto"/>
              <w:widowControl w:val="off"/>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本项目__包为非单一产品采购项目，核心产品为：</w:t>
            </w:r>
            <w:r>
              <w:rPr>
                <w:rFonts w:hint="eastAsia" w:ascii="宋体" w:hAnsi="宋体" w:eastAsia="宋体" w:cs="宋体"/>
                <w:color w:val="000000"/>
                <w:sz w:val="24"/>
                <w:szCs w:val="24"/>
                <w:highlight w:val="none"/>
                <w:lang w:val="en-US" w:eastAsia="zh-CN" w:bidi="ar-SA"/>
              </w:rPr>
            </w:r>
            <w:r/>
          </w:p>
        </w:tc>
      </w:tr>
      <w:tr>
        <w:trPr>
          <w:trHeight w:val="567"/>
        </w:trPr>
        <w:tc>
          <w:tcPr>
            <w:tcW w:w="559" w:type="dxa"/>
            <w:vAlign w:val="center"/>
            <w:vMerge w:val="restart"/>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r>
            <w:r/>
          </w:p>
          <w:p>
            <w:pPr>
              <w:pStyle w:val="1209"/>
              <w:jc w:val="both"/>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考察地点：____________。</w:t>
            </w:r>
            <w:r>
              <w:rPr>
                <w:rFonts w:hAnsi="宋体" w:cs="宋体"/>
                <w:color w:val="000000"/>
                <w:sz w:val="24"/>
                <w:szCs w:val="24"/>
                <w:highlight w:val="none"/>
              </w:rPr>
            </w:r>
            <w:r/>
          </w:p>
        </w:tc>
      </w:tr>
      <w:tr>
        <w:trPr>
          <w:trHeight w:val="567"/>
        </w:trPr>
        <w:tc>
          <w:tcPr>
            <w:tcW w:w="559" w:type="dxa"/>
            <w:vAlign w:val="center"/>
            <w:vMerge w:val="continue"/>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召开地点：____________。</w:t>
            </w:r>
            <w:r>
              <w:rPr>
                <w:rFonts w:hint="eastAsia" w:ascii="宋体" w:hAnsi="宋体" w:cs="宋体"/>
                <w:color w:val="000000"/>
                <w:sz w:val="24"/>
                <w:highlight w:val="non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169"/>
              <w:ind w:firstLine="600"/>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169"/>
              <w:ind w:firstLine="600"/>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（3）样品递交要求：_________；</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（4）未中标人样品退还：_________；</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（5）中标人样品保管、封存及退还：_________；</w:t>
            </w:r>
            <w:r>
              <w:rPr>
                <w:rFonts w:hint="eastAsia" w:ascii="宋体" w:hAnsi="宋体" w:cs="宋体"/>
                <w:color w:val="000000"/>
                <w:sz w:val="24"/>
                <w:highlight w:val="none"/>
                <w:u w:val="singl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（6）其他要求（如有）：_________。</w:t>
            </w:r>
            <w:r>
              <w:rPr>
                <w:rFonts w:hint="eastAsia" w:ascii="宋体" w:hAnsi="宋体" w:cs="宋体"/>
                <w:color w:val="000000"/>
                <w:sz w:val="24"/>
                <w:highlight w:val="non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eastAsia="宋体" w:cs="宋体"/>
                <w:color w:val="000000"/>
                <w:sz w:val="24"/>
                <w:highlight w:val="none"/>
                <w:lang w:eastAsia="zh-CN"/>
              </w:rPr>
            </w:pPr>
            <w:r>
              <w:rPr>
                <w:rFonts w:hint="eastAsia" w:ascii="宋体" w:hAnsi="宋体" w:cs="宋体"/>
                <w:b/>
                <w:bCs/>
                <w:color w:val="000000"/>
                <w:sz w:val="24"/>
                <w:highlight w:val="none"/>
              </w:rPr>
              <w:t xml:space="preserve">本项目采购标的对应的中小企业划分标准所属行业：</w:t>
            </w:r>
            <w:r>
              <w:rPr>
                <w:rFonts w:hint="eastAsia" w:ascii="宋体" w:hAnsi="宋体" w:eastAsia="宋体" w:cs="宋体"/>
                <w:b/>
                <w:bCs/>
                <w:color w:val="000000"/>
                <w:sz w:val="24"/>
                <w:szCs w:val="24"/>
                <w:highlight w:val="none"/>
                <w:u w:val="single"/>
                <w:lang w:val="en-US" w:eastAsia="zh-CN"/>
              </w:rPr>
              <w:t xml:space="preserve">工业</w:t>
            </w:r>
            <w:r>
              <w:rPr>
                <w:rFonts w:hint="eastAsia" w:ascii="宋体" w:hAnsi="宋体" w:eastAsia="宋体" w:cs="宋体"/>
                <w:color w:val="000000"/>
                <w:sz w:val="24"/>
                <w:highlight w:val="none"/>
                <w:lang w:eastAsia="zh-CN"/>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11.2</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（3）其他要求：_____。</w:t>
            </w:r>
            <w:r>
              <w:rPr>
                <w:rFonts w:hint="eastAsia" w:ascii="宋体" w:hAnsi="宋体" w:cs="宋体"/>
                <w:color w:val="000000"/>
                <w:sz w:val="24"/>
                <w:highlight w:val="none"/>
                <w:u w:val="singl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询问送达形式：书面形式并加盖公章</w:t>
            </w:r>
            <w:r>
              <w:rPr>
                <w:rFonts w:hint="eastAsia" w:ascii="宋体" w:hAnsi="宋体" w:cs="宋体"/>
                <w:color w:val="000000"/>
                <w:sz w:val="24"/>
                <w:highlight w:val="non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联系部门：常州润邦招标代理有限公司；</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联系电话：0519-</w:t>
            </w:r>
            <w:r>
              <w:rPr>
                <w:rFonts w:hint="eastAsia" w:ascii="宋体" w:hAnsi="宋体" w:cs="宋体"/>
                <w:color w:val="000000"/>
                <w:sz w:val="24"/>
                <w:highlight w:val="none"/>
                <w:lang w:eastAsia="zh-CN"/>
              </w:rPr>
              <w:t xml:space="preserve">81882993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地址：常州市飞龙东路108号-304室（翠园世家商业街三楼）</w:t>
            </w:r>
            <w:r>
              <w:rPr>
                <w:rFonts w:hint="eastAsia" w:ascii="宋体" w:hAnsi="宋体" w:cs="宋体"/>
                <w:color w:val="000000"/>
                <w:sz w:val="24"/>
                <w:highlight w:val="non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cs="宋体"/>
                <w:b w:val="0"/>
                <w:bCs w:val="0"/>
                <w:color w:val="000000"/>
                <w:sz w:val="24"/>
                <w:szCs w:val="24"/>
                <w:highlight w:val="none"/>
              </w:rPr>
            </w:pPr>
            <w:r>
              <w:rPr>
                <w:rFonts w:hAnsi="宋体" w:cs="宋体"/>
                <w:b w:val="0"/>
                <w:bCs w:val="0"/>
                <w:color w:val="000000"/>
                <w:sz w:val="24"/>
                <w:szCs w:val="24"/>
                <w:highlight w:val="none"/>
              </w:rPr>
              <w:t xml:space="preserve">27</w:t>
            </w:r>
            <w:r>
              <w:rPr>
                <w:rFonts w:hAnsi="宋体" w:cs="宋体"/>
                <w:b w:val="0"/>
                <w:bCs w:val="0"/>
                <w:color w:val="000000"/>
                <w:sz w:val="24"/>
                <w:szCs w:val="24"/>
                <w:highlight w:val="none"/>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代理费</w:t>
            </w:r>
            <w:r>
              <w:rPr>
                <w:rFonts w:hint="eastAsia" w:ascii="宋体" w:hAnsi="宋体" w:cs="宋体"/>
                <w:b w:val="0"/>
                <w:bCs w:val="0"/>
                <w:color w:val="000000"/>
                <w:sz w:val="24"/>
                <w:highlight w:val="none"/>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收费对象：</w:t>
            </w:r>
            <w:r>
              <w:rPr>
                <w:rFonts w:hint="eastAsia" w:ascii="宋体" w:hAnsi="宋体" w:cs="宋体"/>
                <w:b w:val="0"/>
                <w:bCs w:val="0"/>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□采购人</w:t>
            </w:r>
            <w:r>
              <w:rPr>
                <w:rFonts w:hint="eastAsia" w:ascii="宋体" w:hAnsi="宋体" w:cs="宋体"/>
                <w:b w:val="0"/>
                <w:bCs w:val="0"/>
                <w:color w:val="000000"/>
                <w:sz w:val="24"/>
                <w:highlight w:val="none"/>
              </w:rPr>
            </w:r>
            <w:r/>
          </w:p>
          <w:p>
            <w:pPr>
              <w:pStyle w:val="1169"/>
              <w:jc w:val="both"/>
              <w:keepLines w:val="0"/>
              <w:keepNext w:val="0"/>
              <w:pageBreakBefore w:val="0"/>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■中标人</w:t>
            </w:r>
            <w:r>
              <w:rPr>
                <w:rFonts w:hint="eastAsia" w:ascii="宋体" w:hAnsi="宋体" w:cs="宋体"/>
                <w:b w:val="0"/>
                <w:bCs w:val="0"/>
                <w:color w:val="000000"/>
                <w:sz w:val="24"/>
                <w:highlight w:val="none"/>
              </w:rPr>
            </w:r>
            <w:r/>
          </w:p>
          <w:p>
            <w:pPr>
              <w:pStyle w:val="1169"/>
              <w:jc w:val="both"/>
              <w:keepLines w:val="0"/>
              <w:keepNext w:val="0"/>
              <w:pageBreakBefore w:val="0"/>
              <w:spacing w:line="240" w:lineRule="auto"/>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highlight w:val="none"/>
              </w:rPr>
              <w:t xml:space="preserve">收费标准：</w:t>
            </w:r>
            <w:r>
              <w:rPr>
                <w:rFonts w:hint="eastAsia" w:ascii="宋体" w:hAnsi="宋体" w:cs="宋体"/>
                <w:b w:val="0"/>
                <w:bCs w:val="0"/>
                <w:color w:val="000000"/>
                <w:sz w:val="24"/>
                <w:highlight w:val="none"/>
              </w:rPr>
              <w:t xml:space="preserve">收费标准：</w:t>
            </w:r>
            <w:r>
              <w:rPr>
                <w:rFonts w:hint="eastAsia" w:ascii="宋体" w:hAnsi="宋体" w:eastAsia="宋体" w:cs="宋体"/>
                <w:b w:val="0"/>
                <w:bCs w:val="0"/>
                <w:color w:val="000000"/>
                <w:sz w:val="24"/>
                <w:szCs w:val="24"/>
                <w:highlight w:val="none"/>
                <w:lang w:val="en-US" w:eastAsia="zh-CN"/>
              </w:rPr>
              <w:t xml:space="preserve">以中标金额为基数，收费比例按</w:t>
            </w:r>
            <w:r>
              <w:rPr>
                <w:rFonts w:hint="eastAsia" w:ascii="宋体" w:hAnsi="宋体" w:cs="宋体"/>
                <w:b w:val="0"/>
                <w:bCs w:val="0"/>
                <w:color w:val="000000"/>
                <w:sz w:val="24"/>
                <w:szCs w:val="24"/>
                <w:highlight w:val="none"/>
                <w:lang w:val="en-US" w:eastAsia="zh-CN"/>
              </w:rPr>
              <w:t xml:space="preserve">中标金额*</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计取</w:t>
            </w:r>
            <w:r>
              <w:rPr>
                <w:rFonts w:hint="eastAsia" w:ascii="宋体" w:hAnsi="宋体" w:eastAsia="宋体" w:cs="宋体"/>
                <w:b w:val="0"/>
                <w:bCs w:val="0"/>
                <w:color w:val="000000"/>
                <w:sz w:val="24"/>
                <w:szCs w:val="24"/>
                <w:highlight w:val="none"/>
                <w:lang w:val="en-US" w:eastAsia="zh-CN"/>
              </w:rPr>
              <w:t xml:space="preserve">。代理服务费不足3000元的，按3000元收取。</w:t>
            </w:r>
            <w:r>
              <w:rPr>
                <w:rFonts w:hint="eastAsia" w:ascii="宋体" w:hAnsi="宋体" w:eastAsia="宋体" w:cs="宋体"/>
                <w:b w:val="0"/>
                <w:bCs w:val="0"/>
                <w:color w:val="000000"/>
                <w:sz w:val="24"/>
                <w:szCs w:val="24"/>
                <w:highlight w:val="none"/>
              </w:rPr>
            </w:r>
            <w:r/>
          </w:p>
          <w:p>
            <w:pPr>
              <w:pStyle w:val="1169"/>
              <w:jc w:val="both"/>
              <w:keepLines w:val="0"/>
              <w:keepNext w:val="0"/>
              <w:pageBreakBefore w:val="0"/>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缴纳时间：</w:t>
            </w:r>
            <w:r>
              <w:rPr>
                <w:rFonts w:hint="eastAsia" w:ascii="宋体" w:hAnsi="宋体" w:eastAsia="宋体" w:cs="宋体"/>
                <w:b w:val="0"/>
                <w:bCs w:val="0"/>
                <w:color w:val="000000"/>
                <w:sz w:val="24"/>
                <w:szCs w:val="24"/>
                <w:highlight w:val="none"/>
                <w:lang w:val="en-US" w:eastAsia="zh-CN"/>
              </w:rPr>
              <w:t xml:space="preserve">中标人</w:t>
            </w:r>
            <w:r>
              <w:rPr>
                <w:rFonts w:hint="eastAsia" w:ascii="宋体" w:hAnsi="宋体" w:eastAsia="宋体" w:cs="宋体"/>
                <w:b w:val="0"/>
                <w:bCs w:val="0"/>
                <w:color w:val="000000"/>
                <w:sz w:val="24"/>
                <w:szCs w:val="24"/>
                <w:highlight w:val="none"/>
              </w:rPr>
              <w:t xml:space="preserve">领取中标通知书前须向采购代理机构足额缴纳采购代理服务费。</w:t>
            </w:r>
            <w:r>
              <w:rPr>
                <w:rFonts w:hint="eastAsia" w:ascii="宋体" w:hAnsi="宋体" w:eastAsia="宋体" w:cs="宋体"/>
                <w:b w:val="0"/>
                <w:bCs w:val="0"/>
                <w:color w:val="000000"/>
                <w:sz w:val="24"/>
                <w:szCs w:val="24"/>
                <w:highlight w:val="none"/>
              </w:rPr>
            </w:r>
            <w:r/>
          </w:p>
          <w:p>
            <w:pPr>
              <w:pStyle w:val="1169"/>
              <w:jc w:val="both"/>
              <w:keepLines w:val="0"/>
              <w:keepNext w:val="0"/>
              <w:pageBreakBefore w:val="0"/>
              <w:shd w:val="clear" w:color="auto" w:fill="auto"/>
              <w:widowControl w:val="off"/>
              <w:rPr>
                <w:rFonts w:hint="eastAsia" w:ascii="宋体" w:hAnsi="宋体" w:cs="宋体"/>
                <w:b w:val="0"/>
                <w:bCs w:val="0"/>
                <w:color w:val="000000"/>
                <w:sz w:val="24"/>
                <w:highlight w:val="none"/>
              </w:rPr>
            </w:pPr>
            <w:r>
              <w:rPr>
                <w:rFonts w:hint="eastAsia" w:ascii="宋体" w:hAnsi="宋体" w:cs="宋体"/>
                <w:color w:val="000000"/>
                <w:sz w:val="24"/>
                <w:highlight w:val="none"/>
              </w:rPr>
              <w:t xml:space="preserve">缴纳时间：中标人领取中标通知书前须向采购代理机构缴纳采购服务费。</w:t>
            </w:r>
            <w:r>
              <w:rPr>
                <w:rFonts w:hint="eastAsia" w:ascii="宋体" w:hAnsi="宋体" w:cs="宋体"/>
                <w:b w:val="0"/>
                <w:bCs w:val="0"/>
                <w:color w:val="000000"/>
                <w:sz w:val="24"/>
                <w:highlight w:val="none"/>
              </w:rPr>
            </w:r>
            <w:r/>
          </w:p>
        </w:tc>
      </w:tr>
      <w:tr>
        <w:trPr>
          <w:trHeight w:val="567"/>
        </w:trPr>
        <w:tc>
          <w:tcPr>
            <w:tcW w:w="559" w:type="dxa"/>
            <w:vAlign w:val="center"/>
            <w:textDirection w:val="lrTb"/>
            <w:noWrap w:val="false"/>
          </w:tcPr>
          <w:p>
            <w:pPr>
              <w:pStyle w:val="1209"/>
              <w:jc w:val="center"/>
              <w:keepLines w:val="0"/>
              <w:keepNext w:val="0"/>
              <w:pageBreakBefore w:val="0"/>
              <w:shd w:val="clear" w:color="auto" w:fill="auto"/>
              <w:widowControl w:val="off"/>
              <w:rPr>
                <w:rFonts w:hAnsi="宋体" w:eastAsia="宋体" w:cs="宋体"/>
                <w:b w:val="0"/>
                <w:bCs w:val="0"/>
                <w:color w:val="000000"/>
                <w:sz w:val="24"/>
                <w:szCs w:val="24"/>
                <w:highlight w:val="none"/>
                <w:lang w:val="en-US" w:eastAsia="zh-CN"/>
              </w:rPr>
            </w:pPr>
            <w:r>
              <w:rPr>
                <w:rFonts w:hint="eastAsia" w:hAnsi="宋体" w:cs="宋体"/>
                <w:b w:val="0"/>
                <w:bCs w:val="0"/>
                <w:color w:val="000000"/>
                <w:sz w:val="24"/>
                <w:szCs w:val="24"/>
                <w:highlight w:val="none"/>
                <w:lang w:val="en-US" w:eastAsia="zh-CN"/>
              </w:rPr>
              <w:t xml:space="preserve">28</w:t>
            </w:r>
            <w:r>
              <w:rPr>
                <w:rFonts w:hAnsi="宋体" w:eastAsia="宋体" w:cs="宋体"/>
                <w:b w:val="0"/>
                <w:bCs w:val="0"/>
                <w:color w:val="000000"/>
                <w:sz w:val="24"/>
                <w:szCs w:val="24"/>
                <w:highlight w:val="none"/>
                <w:lang w:val="en-US" w:eastAsia="zh-CN"/>
              </w:rPr>
            </w:r>
            <w:r/>
          </w:p>
        </w:tc>
        <w:tc>
          <w:tcPr>
            <w:tcW w:w="866" w:type="dxa"/>
            <w:vAlign w:val="center"/>
            <w:textDirection w:val="lrTb"/>
            <w:noWrap w:val="false"/>
          </w:tcPr>
          <w:p>
            <w:pPr>
              <w:pStyle w:val="1169"/>
              <w:jc w:val="center"/>
              <w:keepLines w:val="0"/>
              <w:keepNext w:val="0"/>
              <w:pageBreakBefore w:val="0"/>
              <w:shd w:val="clear" w:color="auto" w:fill="auto"/>
              <w:widowControl w:val="off"/>
              <w:rPr>
                <w:rFonts w:hint="eastAsia" w:ascii="宋体" w:hAnsi="宋体" w:cs="宋体"/>
                <w:b w:val="0"/>
                <w:bCs w:val="0"/>
                <w:color w:val="000000"/>
                <w:sz w:val="24"/>
                <w:szCs w:val="24"/>
                <w:highlight w:val="none"/>
                <w:lang w:val="en-US" w:eastAsia="zh-CN" w:bidi="ar-SA"/>
              </w:rPr>
            </w:pPr>
            <w:r>
              <w:rPr>
                <w:rFonts w:hint="eastAsia" w:ascii="宋体" w:hAnsi="宋体"/>
                <w:b w:val="0"/>
                <w:bCs w:val="0"/>
                <w:color w:val="000000"/>
                <w:sz w:val="24"/>
                <w:highlight w:val="none"/>
              </w:rPr>
              <w:t xml:space="preserve">纸质投标文件</w:t>
            </w:r>
            <w:r>
              <w:rPr>
                <w:rFonts w:hint="eastAsia" w:ascii="宋体" w:hAnsi="宋体" w:cs="宋体"/>
                <w:b w:val="0"/>
                <w:bCs w:val="0"/>
                <w:color w:val="000000"/>
                <w:sz w:val="24"/>
                <w:szCs w:val="24"/>
                <w:highlight w:val="none"/>
                <w:lang w:val="en-US" w:eastAsia="zh-CN" w:bidi="ar-SA"/>
              </w:rPr>
            </w:r>
            <w:r/>
          </w:p>
        </w:tc>
        <w:tc>
          <w:tcPr>
            <w:tcW w:w="3574"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开标结束后，</w:t>
            </w:r>
            <w:r>
              <w:rPr>
                <w:rFonts w:hint="eastAsia" w:ascii="宋体" w:hAnsi="宋体"/>
                <w:b w:val="0"/>
                <w:bCs w:val="0"/>
                <w:color w:val="000000"/>
                <w:sz w:val="24"/>
                <w:highlight w:val="none"/>
                <w:lang w:val="en-US" w:eastAsia="zh-CN"/>
              </w:rPr>
              <w:t xml:space="preserve">所有投标单位必须</w:t>
            </w:r>
            <w:r>
              <w:rPr>
                <w:rFonts w:hint="eastAsia" w:ascii="宋体" w:hAnsi="宋体"/>
                <w:b w:val="0"/>
                <w:bCs w:val="0"/>
                <w:color w:val="000000"/>
                <w:sz w:val="24"/>
                <w:highlight w:val="none"/>
              </w:rPr>
              <w:t xml:space="preserve">向代理机构</w:t>
            </w:r>
            <w:r>
              <w:rPr>
                <w:rFonts w:ascii="宋体" w:hAnsi="宋体"/>
                <w:b w:val="0"/>
                <w:bCs w:val="0"/>
                <w:color w:val="000000"/>
                <w:sz w:val="24"/>
                <w:highlight w:val="none"/>
              </w:rPr>
              <w:t xml:space="preserve">提供</w:t>
            </w:r>
            <w:r>
              <w:rPr>
                <w:rFonts w:hint="eastAsia" w:ascii="宋体" w:hAnsi="宋体"/>
                <w:b w:val="0"/>
                <w:bCs w:val="0"/>
                <w:color w:val="000000"/>
                <w:sz w:val="24"/>
                <w:highlight w:val="none"/>
              </w:rPr>
              <w:t xml:space="preserve">2</w:t>
            </w:r>
            <w:r>
              <w:rPr>
                <w:rFonts w:ascii="宋体" w:hAnsi="宋体"/>
                <w:b w:val="0"/>
                <w:bCs w:val="0"/>
                <w:color w:val="000000"/>
                <w:sz w:val="24"/>
                <w:highlight w:val="none"/>
              </w:rPr>
              <w:t xml:space="preserve">套</w:t>
            </w:r>
            <w:r>
              <w:rPr>
                <w:rFonts w:hint="eastAsia" w:ascii="宋体" w:hAnsi="宋体"/>
                <w:b w:val="0"/>
                <w:bCs w:val="0"/>
                <w:color w:val="000000"/>
                <w:sz w:val="24"/>
                <w:highlight w:val="none"/>
              </w:rPr>
              <w:t xml:space="preserve">纸质</w:t>
            </w:r>
            <w:r>
              <w:rPr>
                <w:rFonts w:ascii="宋体" w:hAnsi="宋体"/>
                <w:b w:val="0"/>
                <w:bCs w:val="0"/>
                <w:color w:val="000000"/>
                <w:sz w:val="24"/>
                <w:highlight w:val="none"/>
              </w:rPr>
              <w:t xml:space="preserve">投标文件</w:t>
            </w:r>
            <w:r>
              <w:rPr>
                <w:rFonts w:hint="eastAsia" w:ascii="宋体" w:hAnsi="宋体" w:eastAsia="宋体" w:cs="宋体"/>
                <w:b w:val="0"/>
                <w:bCs w:val="0"/>
                <w:color w:val="000000"/>
                <w:sz w:val="24"/>
                <w:szCs w:val="24"/>
                <w:highlight w:val="none"/>
                <w:lang w:val="en-US" w:eastAsia="zh-CN" w:bidi="ar-SA"/>
              </w:rPr>
            </w:r>
            <w:r/>
          </w:p>
        </w:tc>
      </w:tr>
    </w:tbl>
    <w:p>
      <w:pPr>
        <w:pStyle w:val="1169"/>
        <w:jc w:val="both"/>
        <w:spacing w:line="360" w:lineRule="auto"/>
        <w:shd w:val="clear" w:color="auto" w:fill="auto"/>
        <w:tabs>
          <w:tab w:val="left" w:pos="5580" w:leader="none"/>
        </w:tabs>
        <w:rPr>
          <w:color w:val="000000"/>
          <w:sz w:val="24"/>
          <w:highlight w:val="none"/>
        </w:rPr>
        <w:sectPr>
          <w:footerReference w:type="default" r:id="rId18"/>
          <w:footnotePr/>
          <w:endnotePr/>
          <w:type w:val="nextPage"/>
          <w:pgSz w:w="11905" w:h="16838" w:orient="portrait"/>
          <w:pgMar w:top="1440" w:right="1800" w:bottom="1440" w:left="1800" w:header="851" w:footer="992" w:gutter="0"/>
          <w:pgNumType w:start="1"/>
          <w:cols w:num="1" w:sep="0" w:space="1701" w:equalWidth="1"/>
          <w:docGrid w:linePitch="360"/>
        </w:sectPr>
      </w:pPr>
      <w:r>
        <w:rPr>
          <w:color w:val="000000"/>
          <w:sz w:val="24"/>
          <w:highlight w:val="none"/>
        </w:rPr>
      </w:r>
      <w:r/>
    </w:p>
    <w:p>
      <w:pPr>
        <w:pStyle w:val="1169"/>
        <w:jc w:val="center"/>
        <w:keepLines w:val="0"/>
        <w:keepNext w:val="0"/>
        <w:pageBreakBefore w:val="0"/>
        <w:spacing w:line="360" w:lineRule="auto"/>
        <w:shd w:val="clear" w:color="auto" w:fill="auto"/>
        <w:widowControl w:val="off"/>
        <w:rPr>
          <w:b/>
          <w:color w:val="000000"/>
          <w:sz w:val="28"/>
          <w:szCs w:val="28"/>
          <w:highlight w:val="none"/>
        </w:rPr>
      </w:pPr>
      <w:r/>
      <w:bookmarkStart w:id="76" w:name="_Toc195842882"/>
      <w:r/>
      <w:bookmarkStart w:id="77" w:name="_Toc353873662"/>
      <w:r/>
      <w:bookmarkStart w:id="78" w:name="_Toc264969207"/>
      <w:r/>
      <w:bookmarkStart w:id="79" w:name="_Toc353873932"/>
      <w:r/>
      <w:bookmarkStart w:id="80" w:name="_Toc305158785"/>
      <w:r/>
      <w:bookmarkStart w:id="81" w:name="_Toc265228355"/>
      <w:r/>
      <w:bookmarkStart w:id="82" w:name="_Toc150774722"/>
      <w:r/>
      <w:bookmarkStart w:id="83" w:name="_Toc142311019"/>
      <w:r/>
      <w:bookmarkStart w:id="84" w:name="_Toc127151517"/>
      <w:r/>
      <w:bookmarkStart w:id="85" w:name="_Toc226965790"/>
      <w:r/>
      <w:bookmarkStart w:id="86" w:name="_Toc226337213"/>
      <w:r/>
      <w:bookmarkStart w:id="87" w:name="_Toc305158859"/>
      <w:r/>
      <w:bookmarkStart w:id="88" w:name="_Toc150480755"/>
      <w:r/>
      <w:bookmarkStart w:id="89" w:name="_Toc353825542"/>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1171"/>
        <w:spacing w:before="0" w:line="360" w:lineRule="auto"/>
        <w:shd w:val="clear" w:color="auto" w:fill="auto"/>
        <w:tabs>
          <w:tab w:val="center" w:pos="4592" w:leader="none"/>
          <w:tab w:val="left" w:pos="7860" w:leader="none"/>
        </w:tabs>
        <w:rPr>
          <w:rFonts w:ascii="Times New Roman" w:hAnsi="Times New Roman" w:eastAsia="宋体"/>
          <w:color w:val="000000"/>
          <w:sz w:val="28"/>
          <w:highlight w:val="none"/>
        </w:rPr>
      </w:pPr>
      <w:r/>
      <w:bookmarkStart w:id="90" w:name="_Toc151193760"/>
      <w:r/>
      <w:bookmarkStart w:id="91" w:name="_Toc150480756"/>
      <w:r/>
      <w:bookmarkStart w:id="92" w:name="_Toc226337214"/>
      <w:r/>
      <w:bookmarkStart w:id="93" w:name="_Toc150509269"/>
      <w:r/>
      <w:bookmarkStart w:id="94" w:name="_Toc264969208"/>
      <w:r/>
      <w:bookmarkStart w:id="95" w:name="_Toc226309762"/>
      <w:r/>
      <w:bookmarkStart w:id="96" w:name="_Toc305158860"/>
      <w:r/>
      <w:bookmarkStart w:id="97" w:name="_Toc142311020"/>
      <w:r/>
      <w:bookmarkStart w:id="98" w:name="_Toc520356143"/>
      <w:r/>
      <w:bookmarkStart w:id="99" w:name="_Toc127151518"/>
      <w:r/>
      <w:bookmarkStart w:id="100" w:name="_Toc151190145"/>
      <w:r/>
      <w:bookmarkStart w:id="101" w:name="_Toc151193616"/>
      <w:r/>
      <w:bookmarkStart w:id="102" w:name="_Toc195842883"/>
      <w:r/>
      <w:bookmarkStart w:id="103" w:name="_Toc226965708"/>
      <w:r/>
      <w:bookmarkStart w:id="104" w:name="_Toc151193906"/>
      <w:r/>
      <w:bookmarkStart w:id="105" w:name="_Toc151193688"/>
      <w:r/>
      <w:bookmarkStart w:id="106" w:name="_Toc151193832"/>
      <w:r/>
      <w:bookmarkStart w:id="107" w:name="_Toc305158786"/>
      <w:r/>
      <w:bookmarkStart w:id="108" w:name="_Toc265228356"/>
      <w:r/>
      <w:bookmarkStart w:id="109" w:name="_Toc150774723"/>
      <w:r/>
      <w:bookmarkStart w:id="110" w:name="_Toc150774618"/>
      <w:r/>
      <w:bookmarkStart w:id="111" w:name="_Toc226965791"/>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r>
      <w:r/>
    </w:p>
    <w:p>
      <w:pPr>
        <w:pStyle w:val="1169"/>
        <w:numPr>
          <w:ilvl w:val="0"/>
          <w:numId w:val="8"/>
        </w:numPr>
        <w:ind w:left="0" w:firstLine="480"/>
        <w:spacing w:line="400" w:lineRule="exact"/>
        <w:shd w:val="clear" w:color="auto" w:fill="auto"/>
        <w:tabs>
          <w:tab w:val="left" w:pos="360" w:leader="none"/>
          <w:tab w:val="left" w:pos="900" w:leader="none"/>
        </w:tabs>
        <w:rPr>
          <w:rFonts w:ascii="宋体" w:hAnsi="宋体" w:cs="宋体"/>
          <w:color w:val="000000"/>
          <w:sz w:val="24"/>
          <w:highlight w:val="none"/>
        </w:rPr>
      </w:pPr>
      <w:r/>
      <w:bookmarkStart w:id="112" w:name="_Toc305158861"/>
      <w:r/>
      <w:bookmarkStart w:id="113" w:name="_Toc265228357"/>
      <w:r/>
      <w:bookmarkStart w:id="114" w:name="_Toc264969209"/>
      <w:r/>
      <w:bookmarkStart w:id="115" w:name="_Toc305158787"/>
      <w:r>
        <w:rPr>
          <w:rFonts w:hint="eastAsia" w:ascii="宋体" w:hAnsi="宋体" w:cs="宋体"/>
          <w:color w:val="000000"/>
          <w:sz w:val="24"/>
          <w:highlight w:val="none"/>
        </w:rPr>
        <w:t xml:space="preserve">采购人、采购代理机构、投标人</w:t>
      </w:r>
      <w:bookmarkEnd w:id="112"/>
      <w:r/>
      <w:bookmarkEnd w:id="113"/>
      <w:r/>
      <w:bookmarkEnd w:id="114"/>
      <w:r/>
      <w:bookmarkEnd w:id="115"/>
      <w:r>
        <w:rPr>
          <w:rFonts w:hint="eastAsia" w:ascii="宋体" w:hAnsi="宋体" w:cs="宋体"/>
          <w:color w:val="000000"/>
          <w:sz w:val="24"/>
          <w:highlight w:val="none"/>
        </w:rPr>
        <w:t xml:space="preserve">、联合体</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ascii="宋体" w:hAnsi="宋体" w:cs="宋体"/>
          <w:color w:val="000000"/>
          <w:sz w:val="24"/>
          <w:highlight w:val="none"/>
        </w:rPr>
      </w:r>
      <w:r/>
    </w:p>
    <w:p>
      <w:pPr>
        <w:pStyle w:val="1169"/>
        <w:numPr>
          <w:ilvl w:val="0"/>
          <w:numId w:val="8"/>
        </w:numPr>
        <w:ind w:left="0" w:firstLine="480"/>
        <w:spacing w:line="400" w:lineRule="exact"/>
        <w:shd w:val="clear" w:color="auto" w:fill="auto"/>
        <w:tabs>
          <w:tab w:val="left" w:pos="360" w:leader="none"/>
          <w:tab w:val="left" w:pos="900" w:leader="none"/>
        </w:tabs>
        <w:rPr>
          <w:rFonts w:ascii="宋体" w:hAnsi="宋体" w:cs="宋体"/>
          <w:color w:val="000000"/>
          <w:sz w:val="24"/>
          <w:highlight w:val="none"/>
        </w:rPr>
      </w:pPr>
      <w:r/>
      <w:bookmarkStart w:id="116" w:name="_Toc151193690"/>
      <w:r/>
      <w:bookmarkStart w:id="117" w:name="_Toc265228358"/>
      <w:r/>
      <w:bookmarkStart w:id="118" w:name="_Toc151193834"/>
      <w:r/>
      <w:bookmarkStart w:id="119" w:name="_Toc164608634"/>
      <w:r/>
      <w:bookmarkStart w:id="120" w:name="_Toc150774725"/>
      <w:r/>
      <w:bookmarkStart w:id="121" w:name="_Toc226965710"/>
      <w:r/>
      <w:bookmarkStart w:id="122" w:name="_Toc151190147"/>
      <w:r/>
      <w:bookmarkStart w:id="123" w:name="_Toc151193908"/>
      <w:r/>
      <w:bookmarkStart w:id="124" w:name="_Toc150509271"/>
      <w:r/>
      <w:bookmarkStart w:id="125" w:name="_Toc226337216"/>
      <w:r/>
      <w:bookmarkStart w:id="126" w:name="_Toc127161434"/>
      <w:r/>
      <w:bookmarkStart w:id="127" w:name="_Toc226965793"/>
      <w:r/>
      <w:bookmarkStart w:id="128" w:name="_Toc150774620"/>
      <w:r/>
      <w:bookmarkStart w:id="129" w:name="_Toc195842885"/>
      <w:r/>
      <w:bookmarkStart w:id="130" w:name="_Toc150480758"/>
      <w:r/>
      <w:bookmarkStart w:id="131" w:name="_Toc164608789"/>
      <w:r/>
      <w:bookmarkStart w:id="132" w:name="_Toc149720813"/>
      <w:r/>
      <w:bookmarkStart w:id="133" w:name="_Toc305158788"/>
      <w:r/>
      <w:bookmarkStart w:id="134" w:name="_Toc127151721"/>
      <w:r/>
      <w:bookmarkStart w:id="135" w:name="_Toc226309764"/>
      <w:r/>
      <w:bookmarkStart w:id="136" w:name="_Toc127151520"/>
      <w:r/>
      <w:bookmarkStart w:id="137" w:name="_Toc151193618"/>
      <w:r/>
      <w:bookmarkStart w:id="138" w:name="_Toc142311022"/>
      <w:r/>
      <w:bookmarkStart w:id="139" w:name="_Toc151193762"/>
      <w:r/>
      <w:bookmarkStart w:id="140" w:name="_Toc264969210"/>
      <w:r/>
      <w:bookmarkStart w:id="141" w:name="_Toc164229361"/>
      <w:r/>
      <w:bookmarkStart w:id="142" w:name="_Toc164229215"/>
      <w:r/>
      <w:bookmarkStart w:id="143" w:name="_Toc164351614"/>
      <w:r/>
      <w:bookmarkStart w:id="144" w:name="_Toc305158862"/>
      <w:r>
        <w:rPr>
          <w:rFonts w:hint="eastAsia" w:ascii="宋体" w:hAnsi="宋体" w:cs="宋体"/>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color w:val="000000"/>
          <w:sz w:val="24"/>
          <w:highlight w:val="none"/>
        </w:rPr>
        <w:t xml:space="preserve">、项目属性、科研仪器设备采购、核心产品</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ascii="宋体" w:hAnsi="宋体" w:cs="宋体"/>
          <w:color w:val="000000"/>
          <w:sz w:val="24"/>
          <w:highlight w:val="none"/>
        </w:rPr>
      </w:r>
      <w:r/>
    </w:p>
    <w:p>
      <w:pPr>
        <w:pStyle w:val="1169"/>
        <w:numPr>
          <w:ilvl w:val="0"/>
          <w:numId w:val="8"/>
        </w:numPr>
        <w:ind w:left="0" w:firstLine="480"/>
        <w:spacing w:line="400" w:lineRule="exact"/>
        <w:shd w:val="clear" w:color="auto" w:fill="auto"/>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现场考察、开标前答疑会</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5" w:name="_Toc265228360"/>
      <w:r/>
      <w:bookmarkStart w:id="146" w:name="_Toc195842887"/>
      <w:r/>
      <w:bookmarkStart w:id="147" w:name="_Toc151193620"/>
      <w:r/>
      <w:bookmarkStart w:id="148" w:name="_Toc151190149"/>
      <w:r/>
      <w:bookmarkStart w:id="149" w:name="_Toc151193836"/>
      <w:r/>
      <w:bookmarkStart w:id="150" w:name="_Toc142311024"/>
      <w:r/>
      <w:bookmarkStart w:id="151" w:name="_Toc150509273"/>
      <w:r/>
      <w:bookmarkStart w:id="152" w:name="_Toc150480760"/>
      <w:r/>
      <w:bookmarkStart w:id="153" w:name="_Toc150774622"/>
      <w:r/>
      <w:bookmarkStart w:id="154" w:name="_Toc264969212"/>
      <w:r/>
      <w:bookmarkStart w:id="155" w:name="_Toc305158790"/>
      <w:r/>
      <w:bookmarkStart w:id="156" w:name="_Toc151193692"/>
      <w:r/>
      <w:bookmarkStart w:id="157" w:name="_Toc520356146"/>
      <w:r/>
      <w:bookmarkStart w:id="158" w:name="_Toc226309766"/>
      <w:r/>
      <w:bookmarkStart w:id="159" w:name="_Toc226337218"/>
      <w:r/>
      <w:bookmarkStart w:id="160" w:name="_Toc151193910"/>
      <w:r/>
      <w:bookmarkStart w:id="161" w:name="_Toc226965712"/>
      <w:r/>
      <w:bookmarkStart w:id="162" w:name="_Toc226965795"/>
      <w:r/>
      <w:bookmarkStart w:id="163" w:name="_Toc150774727"/>
      <w:r/>
      <w:bookmarkStart w:id="164" w:name="_Toc127151522"/>
      <w:r/>
      <w:bookmarkStart w:id="165" w:name="_Toc305158864"/>
      <w:r/>
      <w:bookmarkStart w:id="166" w:name="_Toc151193764"/>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color w:val="000000"/>
          <w:sz w:val="24"/>
          <w:highlight w:val="none"/>
        </w:rPr>
      </w:r>
      <w:r/>
    </w:p>
    <w:p>
      <w:pPr>
        <w:pStyle w:val="1169"/>
        <w:numPr>
          <w:ilvl w:val="0"/>
          <w:numId w:val="8"/>
        </w:numPr>
        <w:ind w:left="0" w:firstLine="480"/>
        <w:spacing w:line="400" w:lineRule="exact"/>
        <w:shd w:val="clear" w:color="auto" w:fill="auto"/>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样品</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ascii="宋体" w:hAnsi="宋体" w:cs="宋体"/>
          <w:color w:val="000000"/>
          <w:sz w:val="24"/>
          <w:highlight w:val="none"/>
        </w:rPr>
      </w:r>
      <w:r/>
    </w:p>
    <w:p>
      <w:pPr>
        <w:pStyle w:val="1169"/>
        <w:numPr>
          <w:ilvl w:val="0"/>
          <w:numId w:val="8"/>
        </w:numPr>
        <w:ind w:left="0" w:firstLine="480"/>
        <w:spacing w:line="400" w:lineRule="exact"/>
        <w:shd w:val="clear" w:color="auto" w:fill="auto"/>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政府采购政策（包括但不限于下列具体政策要求）</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进口产品</w:t>
      </w:r>
      <w:r>
        <w:rPr>
          <w:rFonts w:ascii="宋体" w:hAnsi="宋体" w:cs="宋体"/>
          <w:color w:val="000000"/>
          <w:sz w:val="24"/>
          <w:highlight w:val="none"/>
        </w:rPr>
      </w:r>
      <w:r/>
    </w:p>
    <w:p>
      <w:pPr>
        <w:pStyle w:val="1169"/>
        <w:numPr>
          <w:ilvl w:val="2"/>
          <w:numId w:val="8"/>
        </w:numPr>
        <w:ind w:firstLine="480"/>
        <w:spacing w:line="400" w:lineRule="exact"/>
        <w:shd w:val="clear" w:color="auto" w:fill="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ascii="宋体" w:hAnsi="宋体" w:cs="宋体"/>
          <w:color w:val="000000"/>
          <w:sz w:val="24"/>
          <w:highlight w:val="none"/>
        </w:rPr>
      </w:r>
      <w:r/>
    </w:p>
    <w:p>
      <w:pPr>
        <w:pStyle w:val="1169"/>
        <w:numPr>
          <w:ilvl w:val="2"/>
          <w:numId w:val="8"/>
        </w:numPr>
        <w:ind w:firstLine="480"/>
        <w:spacing w:line="400" w:lineRule="exact"/>
        <w:shd w:val="clear" w:color="auto" w:fill="auto"/>
        <w:rPr>
          <w:rFonts w:ascii="宋体" w:hAnsi="宋体" w:cs="宋体"/>
          <w:vanish/>
          <w:color w:val="000000"/>
          <w:sz w:val="24"/>
          <w:highlight w:val="none"/>
        </w:rPr>
      </w:pPr>
      <w:r>
        <w:rPr>
          <w:rFonts w:hint="eastAsia" w:ascii="宋体" w:hAnsi="宋体" w:cs="宋体"/>
          <w:color w:val="000000"/>
          <w:sz w:val="24"/>
          <w:highlight w:val="none"/>
        </w:rPr>
        <w:t xml:space="preserve">中小企业定义：</w:t>
      </w:r>
      <w:r>
        <w:rPr>
          <w:rFonts w:ascii="宋体" w:hAnsi="宋体" w:cs="宋体"/>
          <w:vanish/>
          <w:color w:val="000000"/>
          <w:sz w:val="24"/>
          <w:highlight w:val="none"/>
        </w:rPr>
      </w:r>
      <w:r/>
    </w:p>
    <w:p>
      <w:pPr>
        <w:pStyle w:val="1169"/>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1169"/>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5.2.1.2供应商提供的货物、工程或者服务符合下列情形的，享受中小企业扶持政策：</w:t>
      </w:r>
      <w:r>
        <w:rPr>
          <w:rFonts w:ascii="宋体" w:hAnsi="宋体" w:cs="宋体"/>
          <w:color w:val="000000"/>
          <w:sz w:val="24"/>
          <w:highlight w:val="none"/>
        </w:rPr>
      </w:r>
      <w:r/>
    </w:p>
    <w:p>
      <w:pPr>
        <w:pStyle w:val="1169"/>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ascii="宋体" w:hAnsi="宋体" w:cs="宋体"/>
          <w:color w:val="000000"/>
          <w:sz w:val="24"/>
          <w:highlight w:val="none"/>
        </w:rPr>
      </w:r>
      <w:r/>
    </w:p>
    <w:p>
      <w:pPr>
        <w:pStyle w:val="1169"/>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ascii="宋体" w:hAnsi="宋体" w:cs="宋体"/>
          <w:color w:val="000000"/>
          <w:sz w:val="24"/>
          <w:highlight w:val="none"/>
        </w:rPr>
      </w:r>
      <w:r/>
    </w:p>
    <w:p>
      <w:pPr>
        <w:pStyle w:val="1169"/>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1169"/>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5.2.1.3在货物采购项目中，供应商提供的货物既有中小企业制造货物，也有大型企业制造货物的，不享受中小企业扶持政策。</w:t>
      </w:r>
      <w:r>
        <w:rPr>
          <w:rFonts w:ascii="宋体" w:hAnsi="宋体" w:cs="宋体"/>
          <w:color w:val="000000"/>
          <w:sz w:val="24"/>
          <w:highlight w:val="none"/>
        </w:rPr>
      </w:r>
      <w:r/>
    </w:p>
    <w:p>
      <w:pPr>
        <w:pStyle w:val="1169"/>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1169"/>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highlight w:val="none"/>
        </w:rPr>
      </w:r>
      <w:r/>
    </w:p>
    <w:p>
      <w:pPr>
        <w:pStyle w:val="1169"/>
        <w:numPr>
          <w:ilvl w:val="2"/>
          <w:numId w:val="8"/>
        </w:numPr>
        <w:ind w:firstLine="480"/>
        <w:spacing w:line="400" w:lineRule="exact"/>
        <w:shd w:val="clear" w:color="auto" w:fill="auto"/>
        <w:rPr>
          <w:rFonts w:ascii="宋体" w:hAnsi="宋体" w:cs="宋体"/>
          <w:vanish/>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ascii="宋体" w:hAnsi="宋体" w:cs="宋体"/>
          <w:vanish/>
          <w:color w:val="000000"/>
          <w:sz w:val="24"/>
          <w:highlight w:val="none"/>
        </w:rPr>
      </w:r>
      <w:r/>
    </w:p>
    <w:p>
      <w:pPr>
        <w:pStyle w:val="1169"/>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ascii="宋体" w:hAnsi="宋体" w:cs="宋体"/>
          <w:color w:val="000000"/>
          <w:sz w:val="24"/>
          <w:highlight w:val="none"/>
        </w:rPr>
      </w:r>
      <w:r/>
    </w:p>
    <w:p>
      <w:pPr>
        <w:pStyle w:val="1169"/>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5.2.3.2依法与安置的每位残疾人签订了一年以上（含一年）的劳动合同或服务协议；</w:t>
      </w:r>
      <w:r>
        <w:rPr>
          <w:rFonts w:ascii="宋体" w:hAnsi="宋体" w:cs="宋体"/>
          <w:color w:val="000000"/>
          <w:sz w:val="24"/>
          <w:highlight w:val="none"/>
        </w:rPr>
      </w:r>
      <w:r/>
    </w:p>
    <w:p>
      <w:pPr>
        <w:pStyle w:val="1169"/>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1169"/>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1169"/>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1169"/>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1169"/>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ascii="宋体" w:hAnsi="宋体" w:cs="宋体"/>
          <w:color w:val="000000"/>
          <w:sz w:val="24"/>
          <w:highlight w:val="none"/>
        </w:rPr>
      </w:r>
      <w:r/>
    </w:p>
    <w:p>
      <w:pPr>
        <w:pStyle w:val="1169"/>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ascii="宋体" w:hAnsi="宋体" w:cs="宋体"/>
          <w:color w:val="000000"/>
          <w:sz w:val="24"/>
          <w:highlight w:val="none"/>
        </w:rPr>
      </w:r>
      <w:r/>
    </w:p>
    <w:p>
      <w:pPr>
        <w:pStyle w:val="1169"/>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rPr>
          <w:rFonts w:ascii="宋体" w:hAnsi="宋体" w:cs="宋体"/>
          <w:color w:val="000000"/>
          <w:sz w:val="24"/>
          <w:highlight w:val="none"/>
        </w:rPr>
      </w:r>
      <w:r/>
    </w:p>
    <w:p>
      <w:pPr>
        <w:pStyle w:val="1169"/>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 w:val="24"/>
          <w:highlight w:val="none"/>
        </w:rPr>
      </w:r>
      <w:r/>
    </w:p>
    <w:p>
      <w:pPr>
        <w:pStyle w:val="1169"/>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 w:val="24"/>
          <w:highlight w:val="none"/>
        </w:rPr>
      </w:r>
      <w:r/>
    </w:p>
    <w:p>
      <w:pPr>
        <w:pStyle w:val="1169"/>
        <w:numPr>
          <w:ilvl w:val="2"/>
          <w:numId w:val="8"/>
        </w:numPr>
        <w:ind w:firstLine="482"/>
        <w:spacing w:line="400" w:lineRule="exact"/>
        <w:shd w:val="clear" w:color="auto" w:fill="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b/>
          <w:bCs/>
          <w:color w:val="000000"/>
          <w:sz w:val="24"/>
          <w:highlight w:val="none"/>
          <w:u w:val="single"/>
        </w:rPr>
        <w:t xml:space="preserve">否则投标无效</w:t>
      </w:r>
      <w:r>
        <w:rPr>
          <w:rFonts w:hint="eastAsia" w:ascii="宋体" w:hAnsi="宋体" w:cs="宋体"/>
          <w:b/>
          <w:bCs/>
          <w:color w:val="000000"/>
          <w:sz w:val="24"/>
          <w:highlight w:val="none"/>
          <w:u w:val="single"/>
        </w:rPr>
        <w:t xml:space="preserve">；</w:t>
      </w:r>
      <w:r>
        <w:rPr>
          <w:rFonts w:ascii="宋体" w:hAnsi="宋体" w:cs="宋体"/>
          <w:b/>
          <w:bCs/>
          <w:color w:val="000000"/>
          <w:sz w:val="24"/>
          <w:highlight w:val="none"/>
          <w:u w:val="single"/>
        </w:rPr>
      </w:r>
      <w:r/>
    </w:p>
    <w:p>
      <w:pPr>
        <w:pStyle w:val="1169"/>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cs="宋体"/>
          <w:color w:val="000000"/>
          <w:sz w:val="24"/>
          <w:highlight w:val="none"/>
        </w:rPr>
      </w:r>
      <w:r/>
    </w:p>
    <w:p>
      <w:pPr>
        <w:pStyle w:val="1169"/>
        <w:numPr>
          <w:ilvl w:val="2"/>
          <w:numId w:val="8"/>
        </w:numPr>
        <w:ind w:firstLine="480"/>
        <w:spacing w:line="400" w:lineRule="exact"/>
        <w:shd w:val="clear" w:color="auto" w:fill="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支持乡村产业振兴管理</w:t>
      </w:r>
      <w:r>
        <w:rPr>
          <w:rFonts w:ascii="宋体" w:hAnsi="宋体" w:cs="宋体"/>
          <w:color w:val="000000"/>
          <w:sz w:val="24"/>
          <w:highlight w:val="none"/>
        </w:rPr>
      </w:r>
      <w:r/>
    </w:p>
    <w:p>
      <w:pPr>
        <w:pStyle w:val="1169"/>
        <w:numPr>
          <w:ilvl w:val="2"/>
          <w:numId w:val="8"/>
        </w:numPr>
        <w:ind w:firstLine="480"/>
        <w:spacing w:line="400" w:lineRule="exact"/>
        <w:shd w:val="clear" w:color="auto" w:fill="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正版软件</w:t>
      </w:r>
      <w:r>
        <w:rPr>
          <w:rFonts w:ascii="宋体" w:hAnsi="宋体" w:cs="宋体"/>
          <w:color w:val="000000"/>
          <w:sz w:val="24"/>
          <w:highlight w:val="none"/>
        </w:rPr>
      </w:r>
      <w:r/>
    </w:p>
    <w:p>
      <w:pPr>
        <w:pStyle w:val="1169"/>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color w:val="000000"/>
          <w:sz w:val="24"/>
          <w:highlight w:val="none"/>
        </w:rPr>
      </w:r>
      <w:r/>
    </w:p>
    <w:p>
      <w:pPr>
        <w:pStyle w:val="1169"/>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政府采购创新产品政策</w:t>
      </w:r>
      <w:r>
        <w:rPr>
          <w:rFonts w:ascii="宋体" w:hAnsi="宋体" w:cs="宋体"/>
          <w:color w:val="000000"/>
          <w:sz w:val="24"/>
          <w:highlight w:val="none"/>
        </w:rPr>
      </w:r>
      <w:r/>
    </w:p>
    <w:p>
      <w:pPr>
        <w:pStyle w:val="1169"/>
        <w:numPr>
          <w:ilvl w:val="2"/>
          <w:numId w:val="8"/>
        </w:numPr>
        <w:ind w:firstLine="480"/>
        <w:spacing w:line="400" w:lineRule="exact"/>
        <w:shd w:val="clear" w:color="auto" w:fill="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color w:val="000000"/>
          <w:sz w:val="24"/>
          <w:highlight w:val="none"/>
        </w:rPr>
      </w:r>
      <w:r/>
    </w:p>
    <w:p>
      <w:pPr>
        <w:pStyle w:val="1169"/>
        <w:numPr>
          <w:ilvl w:val="0"/>
          <w:numId w:val="8"/>
        </w:numPr>
        <w:ind w:left="0" w:firstLine="482"/>
        <w:spacing w:line="400" w:lineRule="exact"/>
        <w:shd w:val="clear" w:color="auto" w:fill="auto"/>
        <w:tabs>
          <w:tab w:val="left" w:pos="360" w:leader="none"/>
          <w:tab w:val="left" w:pos="90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投标费用</w:t>
      </w:r>
      <w:r>
        <w:rPr>
          <w:rFonts w:ascii="宋体" w:hAnsi="宋体" w:cs="宋体"/>
          <w:b/>
          <w:bCs/>
          <w:color w:val="000000"/>
          <w:sz w:val="24"/>
          <w:highlight w:val="none"/>
        </w:rPr>
      </w:r>
      <w:r/>
    </w:p>
    <w:p>
      <w:pPr>
        <w:pStyle w:val="1169"/>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s="宋体"/>
          <w:color w:val="000000"/>
          <w:sz w:val="24"/>
          <w:highlight w:val="none"/>
        </w:rPr>
      </w:r>
      <w:r/>
    </w:p>
    <w:p>
      <w:pPr>
        <w:pStyle w:val="1169"/>
        <w:shd w:val="clear" w:color="auto" w:fill="auto"/>
        <w:rPr>
          <w:color w:val="000000"/>
          <w:highlight w:val="none"/>
        </w:rPr>
      </w:pPr>
      <w:r>
        <w:rPr>
          <w:color w:val="000000"/>
          <w:highlight w:val="none"/>
        </w:rPr>
      </w:r>
      <w:r/>
    </w:p>
    <w:p>
      <w:pPr>
        <w:pStyle w:val="1171"/>
        <w:spacing w:before="0" w:line="400" w:lineRule="exact"/>
        <w:shd w:val="clear" w:color="auto" w:fill="auto"/>
        <w:rPr>
          <w:rFonts w:ascii="Times New Roman" w:hAnsi="Times New Roman" w:eastAsia="宋体"/>
          <w:color w:val="000000"/>
          <w:sz w:val="28"/>
          <w:highlight w:val="none"/>
        </w:rPr>
      </w:pPr>
      <w:r/>
      <w:bookmarkStart w:id="167" w:name="_1.8_计量单位"/>
      <w:r/>
      <w:bookmarkEnd w:id="167"/>
      <w:r>
        <w:rPr>
          <w:rFonts w:ascii="Times New Roman" w:hAnsi="Times New Roman" w:eastAsia="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color w:val="000000"/>
          <w:sz w:val="28"/>
          <w:highlight w:val="none"/>
        </w:rPr>
      </w:r>
      <w:r/>
    </w:p>
    <w:p>
      <w:pPr>
        <w:pStyle w:val="1169"/>
        <w:ind w:firstLine="480"/>
        <w:spacing w:line="400" w:lineRule="exact"/>
        <w:shd w:val="clear" w:color="auto" w:fill="auto"/>
        <w:rPr>
          <w:rFonts w:ascii="宋体" w:hAnsi="宋体" w:cs="宋体"/>
          <w:color w:val="000000"/>
          <w:sz w:val="24"/>
          <w:highlight w:val="none"/>
        </w:rPr>
      </w:pPr>
      <w:r/>
      <w:bookmarkStart w:id="168" w:name="_Toc195842891"/>
      <w:r/>
      <w:bookmarkStart w:id="169" w:name="_Toc305158794"/>
      <w:r/>
      <w:bookmarkStart w:id="170" w:name="_Toc151193840"/>
      <w:r/>
      <w:bookmarkStart w:id="171" w:name="_Toc520356150"/>
      <w:r/>
      <w:bookmarkStart w:id="172" w:name="_Toc226337222"/>
      <w:r/>
      <w:bookmarkStart w:id="173" w:name="_Toc150480764"/>
      <w:r/>
      <w:bookmarkStart w:id="174" w:name="_Toc127151526"/>
      <w:r/>
      <w:bookmarkStart w:id="175" w:name="_Toc151193624"/>
      <w:r/>
      <w:bookmarkStart w:id="176" w:name="_Toc150774731"/>
      <w:r/>
      <w:bookmarkStart w:id="177" w:name="_Toc264969216"/>
      <w:r/>
      <w:bookmarkStart w:id="178" w:name="_Toc226309770"/>
      <w:r/>
      <w:bookmarkStart w:id="179" w:name="_Toc142311028"/>
      <w:r/>
      <w:bookmarkStart w:id="180" w:name="_Toc305158868"/>
      <w:r/>
      <w:bookmarkStart w:id="181" w:name="_Toc226965716"/>
      <w:r/>
      <w:bookmarkStart w:id="182" w:name="_Toc265228364"/>
      <w:r/>
      <w:bookmarkStart w:id="183" w:name="_Toc151193696"/>
      <w:r/>
      <w:bookmarkStart w:id="184" w:name="_Toc151193768"/>
      <w:r/>
      <w:bookmarkStart w:id="185" w:name="_Toc150774626"/>
      <w:r/>
      <w:bookmarkStart w:id="186" w:name="_Toc226965799"/>
      <w:r/>
      <w:bookmarkStart w:id="187" w:name="_Toc151193914"/>
      <w:r/>
      <w:bookmarkStart w:id="188" w:name="_Toc516367020"/>
      <w:r/>
      <w:bookmarkStart w:id="189" w:name="_Toc150509277"/>
      <w:r/>
      <w:bookmarkStart w:id="190" w:name="_Toc151190153"/>
      <w:r>
        <w:rPr>
          <w:rFonts w:hint="eastAsia" w:ascii="宋体" w:hAnsi="宋体" w:cs="宋体"/>
          <w:color w:val="000000"/>
          <w:sz w:val="24"/>
          <w:highlight w:val="none"/>
        </w:rPr>
        <w:t xml:space="preserve">7招标文件构成</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7.1招标文件包括以下部分：</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第一章  投标邀请</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第二章  投标人须知</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第三章  资格审查</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第四章  评标程序、评标方法和评标标准</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第五章  采购需求</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第六章  拟签订的合同文本</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第七章  投标文件格式</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7.2投标人应认真阅读招标文件的全部内容。投标人应按照招标文件要求提交投标文件并保证所提供的全部资料的真实性，并对招标文件做出实质性响应，否则投标无效。</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8对招标文件的澄清或修改</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8.1采购人或采购代理机构对已发出的招标文件进行必要澄清或者修改的，将在原公告发布媒体上以发布更正公告的形式通知所有获取招标文件的潜在投标人。</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color w:val="000000"/>
          <w:sz w:val="24"/>
          <w:highlight w:val="none"/>
        </w:rPr>
      </w:r>
      <w:r/>
    </w:p>
    <w:p>
      <w:pPr>
        <w:pStyle w:val="1169"/>
        <w:ind w:firstLine="560"/>
        <w:spacing w:line="400" w:lineRule="exact"/>
        <w:shd w:val="clear" w:color="auto" w:fill="auto"/>
        <w:tabs>
          <w:tab w:val="left" w:pos="1080" w:leader="none"/>
          <w:tab w:val="left" w:pos="1561" w:leader="none"/>
        </w:tabs>
        <w:rPr>
          <w:color w:val="000000"/>
          <w:sz w:val="28"/>
          <w:highlight w:val="none"/>
        </w:rPr>
      </w:pPr>
      <w:r>
        <w:rPr>
          <w:color w:val="000000"/>
          <w:sz w:val="28"/>
          <w:highlight w:val="none"/>
        </w:rPr>
      </w:r>
      <w:r/>
    </w:p>
    <w:p>
      <w:pPr>
        <w:pStyle w:val="1171"/>
        <w:spacing w:before="0" w:line="400" w:lineRule="exact"/>
        <w:shd w:val="clear" w:color="auto" w:fill="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188"/>
      <w:r>
        <w:rPr>
          <w:rFonts w:ascii="Times New Roman" w:hAnsi="Times New Roman" w:eastAsia="宋体"/>
          <w:color w:val="000000"/>
          <w:sz w:val="28"/>
          <w:highlight w:val="none"/>
        </w:rPr>
        <w:t xml:space="preserve">的编制</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9"/>
      <w:r/>
      <w:bookmarkEnd w:id="190"/>
      <w:r>
        <w:rPr>
          <w:rFonts w:ascii="Times New Roman" w:hAnsi="Times New Roman" w:eastAsia="宋体"/>
          <w:color w:val="000000"/>
          <w:sz w:val="28"/>
          <w:highlight w:val="none"/>
        </w:rPr>
      </w:r>
      <w:r/>
    </w:p>
    <w:p>
      <w:pPr>
        <w:pStyle w:val="1169"/>
        <w:ind w:firstLine="480"/>
        <w:spacing w:line="400" w:lineRule="exact"/>
        <w:shd w:val="clear" w:color="auto" w:fill="auto"/>
        <w:rPr>
          <w:rFonts w:ascii="宋体" w:hAnsi="宋体" w:cs="宋体"/>
          <w:color w:val="000000"/>
          <w:sz w:val="24"/>
          <w:highlight w:val="none"/>
        </w:rPr>
      </w:pPr>
      <w:r/>
      <w:bookmarkStart w:id="191" w:name="_Toc305158876"/>
      <w:r/>
      <w:bookmarkStart w:id="192" w:name="_Toc226965724"/>
      <w:r/>
      <w:bookmarkStart w:id="193" w:name="_Toc226309778"/>
      <w:r/>
      <w:bookmarkStart w:id="194" w:name="_Toc150774739"/>
      <w:r/>
      <w:bookmarkStart w:id="195" w:name="_Toc520356159"/>
      <w:r/>
      <w:bookmarkStart w:id="196" w:name="_Toc226965807"/>
      <w:r/>
      <w:bookmarkStart w:id="197" w:name="_Toc151193632"/>
      <w:r/>
      <w:bookmarkStart w:id="198" w:name="_Toc305158802"/>
      <w:r/>
      <w:bookmarkStart w:id="199" w:name="_Toc195842899"/>
      <w:r/>
      <w:bookmarkStart w:id="200" w:name="_Toc151193848"/>
      <w:r/>
      <w:bookmarkStart w:id="201" w:name="_Toc151190161"/>
      <w:r/>
      <w:bookmarkStart w:id="202" w:name="_Toc127151534"/>
      <w:r/>
      <w:bookmarkStart w:id="203" w:name="_Toc142311036"/>
      <w:r/>
      <w:bookmarkStart w:id="204" w:name="_Toc151193776"/>
      <w:r/>
      <w:bookmarkStart w:id="205" w:name="_Toc264969224"/>
      <w:r/>
      <w:bookmarkStart w:id="206" w:name="_Toc150509285"/>
      <w:r/>
      <w:bookmarkStart w:id="207" w:name="_Toc151193704"/>
      <w:r/>
      <w:bookmarkStart w:id="208" w:name="_Toc151193922"/>
      <w:r/>
      <w:bookmarkStart w:id="209" w:name="_Toc226337230"/>
      <w:r/>
      <w:bookmarkStart w:id="210" w:name="_Toc265228372"/>
      <w:r/>
      <w:bookmarkStart w:id="211" w:name="_Toc150774634"/>
      <w:r/>
      <w:bookmarkStart w:id="212" w:name="_Toc150480772"/>
      <w:r>
        <w:rPr>
          <w:rFonts w:hint="eastAsia" w:ascii="宋体" w:hAnsi="宋体" w:cs="宋体"/>
          <w:color w:val="000000"/>
          <w:sz w:val="24"/>
          <w:highlight w:val="none"/>
        </w:rPr>
        <w:t xml:space="preserve">9投标范围、投标文件中计量单位的使用及投标语言</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9.2除招标文件有特殊要求外，本项目投标所使用的计量单位，应采用中华人民共和国法定计量单位。</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10投标文件构成</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10.1投标人应当按照招标文件的要求编制投标文件。投标文件应由《资格证明文件》、《商务技术文件》两部分构成。投标文件的部分格式要求，见第七章《投标文件格式》。</w:t>
      </w:r>
      <w:r>
        <w:rPr>
          <w:rFonts w:ascii="宋体" w:hAnsi="宋体" w:cs="宋体"/>
          <w:color w:val="000000"/>
          <w:sz w:val="24"/>
          <w:highlight w:val="none"/>
        </w:rPr>
      </w:r>
      <w:r/>
    </w:p>
    <w:p>
      <w:pPr>
        <w:pStyle w:val="1169"/>
        <w:ind w:firstLine="482"/>
        <w:spacing w:line="400" w:lineRule="exact"/>
        <w:shd w:val="clear" w:color="auto" w:fill="auto"/>
        <w:rPr>
          <w:rFonts w:ascii="宋体" w:hAnsi="宋体" w:cs="宋体"/>
          <w:color w:val="000000"/>
          <w:sz w:val="24"/>
          <w:highlight w:val="none"/>
        </w:rPr>
      </w:pPr>
      <w:r>
        <w:rPr>
          <w:rFonts w:hint="eastAsia" w:ascii="宋体" w:hAnsi="宋体" w:cs="宋体"/>
          <w:b/>
          <w:bCs/>
          <w:color w:val="000000"/>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w:t>
      </w:r>
      <w:r>
        <w:rPr>
          <w:rFonts w:hint="eastAsia" w:ascii="宋体" w:hAnsi="宋体" w:cs="宋体"/>
          <w:color w:val="000000"/>
          <w:sz w:val="24"/>
          <w:highlight w:val="none"/>
        </w:rPr>
        <w:t xml:space="preserve">未标记“实质性格式”的文件和招标文件未提供格式的内容，可由投标人自行编写。</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10.3第四章《评标程序、评标方法和评标标准》中涉及的证明文件。</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10.5投标人认为应附的其他材料。</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11投标报价</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11.1所有投标均以人民币报价。</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11.2.2按照招标文件要求完成本项目的全部相关服务费用。 </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11.3采购人不得向供应商索要或者接受其给予的赠品、回扣或者与采购无关的其他商品、服务。</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11.4投标人不能提供任何有选择性或可调整的报价，否则其投标无效。</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12投标保证金</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13投标有效期</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13.1投标文件应在本招标文件《投标人须知资料表》中规定的投标有效期内保持有效，投标有效期少于招标文件规定期限的，其投标无效。</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14投标文件的签署、加盖公章</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14.2招标文件要求加盖公章的内容，一般通过投标文件编制工具加盖电子签章。</w:t>
      </w:r>
      <w:r>
        <w:rPr>
          <w:rFonts w:ascii="宋体" w:hAnsi="宋体" w:cs="宋体"/>
          <w:color w:val="000000"/>
          <w:sz w:val="24"/>
          <w:highlight w:val="none"/>
        </w:rPr>
      </w:r>
      <w:r/>
    </w:p>
    <w:p>
      <w:pPr>
        <w:pStyle w:val="1169"/>
        <w:pageBreakBefore w:val="0"/>
        <w:spacing w:line="400" w:lineRule="exact"/>
        <w:shd w:val="clear" w:color="auto" w:fill="auto"/>
        <w:widowControl w:val="off"/>
        <w:rPr>
          <w:color w:val="000000"/>
          <w:highlight w:val="none"/>
        </w:rPr>
      </w:pPr>
      <w:r>
        <w:rPr>
          <w:color w:val="000000"/>
          <w:highlight w:val="none"/>
        </w:rPr>
      </w:r>
      <w:r/>
    </w:p>
    <w:p>
      <w:pPr>
        <w:pStyle w:val="1171"/>
        <w:pageBreakBefore w:val="0"/>
        <w:spacing w:before="0" w:line="400" w:lineRule="exact"/>
        <w:shd w:val="clear" w:color="auto" w:fill="auto"/>
        <w:widowControl w:val="off"/>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ascii="Times New Roman" w:hAnsi="Times New Roman" w:eastAsia="宋体"/>
          <w:color w:val="000000"/>
          <w:sz w:val="28"/>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15投标文件的提交</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15.1本项目使用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政府采购一体化平台。投标人根据招标文件及</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政府采购一体化平台供应商操作手册要求编制、生成并提交电子投标文件。</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15.2采购人及采购代理机构拒绝接受通过</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以外任何形式提交的投标文件。</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16投标截止时间</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16.1投标人应在招标文件要求提交投标文件截止时间前，将电子投标文件提交至</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17投标文件的修改与撤回</w:t>
      </w:r>
      <w:r>
        <w:rPr>
          <w:rFonts w:ascii="宋体" w:hAnsi="宋体" w:cs="宋体"/>
          <w:color w:val="000000"/>
          <w:sz w:val="24"/>
          <w:highlight w:val="none"/>
        </w:rPr>
      </w:r>
      <w:r/>
    </w:p>
    <w:p>
      <w:pPr>
        <w:pStyle w:val="1169"/>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17.1投标截止时间前，投标人可以通过</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对所提交的投标文件进行补充、修改或者撤回。</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17.2投标人对投标文件的补充、修改的内容应当按照招标文件要求签署、加盖公章，作为投标文件的组成部分</w:t>
      </w:r>
      <w:r>
        <w:rPr>
          <w:rFonts w:ascii="宋体" w:hAnsi="宋体" w:cs="宋体"/>
          <w:color w:val="000000"/>
          <w:sz w:val="24"/>
          <w:highlight w:val="none"/>
        </w:rPr>
      </w:r>
      <w:r/>
    </w:p>
    <w:p>
      <w:pPr>
        <w:pStyle w:val="1169"/>
        <w:ind w:firstLine="480"/>
        <w:spacing w:line="400" w:lineRule="exact"/>
        <w:shd w:val="clear" w:color="auto" w:fill="auto"/>
        <w:rPr>
          <w:color w:val="000000"/>
          <w:sz w:val="24"/>
          <w:highlight w:val="none"/>
        </w:rPr>
      </w:pPr>
      <w:r>
        <w:rPr>
          <w:color w:val="000000"/>
          <w:sz w:val="24"/>
          <w:highlight w:val="none"/>
        </w:rPr>
      </w:r>
      <w:r/>
    </w:p>
    <w:p>
      <w:pPr>
        <w:pStyle w:val="1171"/>
        <w:spacing w:before="0" w:line="400" w:lineRule="exact"/>
        <w:shd w:val="clear" w:color="auto" w:fill="auto"/>
        <w:rPr>
          <w:rFonts w:ascii="Times New Roman" w:hAnsi="Times New Roman" w:eastAsia="宋体"/>
          <w:color w:val="000000"/>
          <w:sz w:val="28"/>
          <w:highlight w:val="none"/>
        </w:rPr>
      </w:pPr>
      <w:r/>
      <w:bookmarkStart w:id="213" w:name="_Toc151193780"/>
      <w:r/>
      <w:bookmarkStart w:id="214" w:name="_Toc151190165"/>
      <w:r/>
      <w:bookmarkStart w:id="215" w:name="_Toc150509289"/>
      <w:r/>
      <w:bookmarkStart w:id="216" w:name="_Toc127151538"/>
      <w:r/>
      <w:bookmarkStart w:id="217" w:name="_Toc195842903"/>
      <w:r/>
      <w:bookmarkStart w:id="218" w:name="_Toc305158806"/>
      <w:r/>
      <w:bookmarkStart w:id="219" w:name="_Toc265228376"/>
      <w:r/>
      <w:bookmarkStart w:id="220" w:name="_Toc226965811"/>
      <w:r/>
      <w:bookmarkStart w:id="221" w:name="_Toc150774743"/>
      <w:r/>
      <w:bookmarkStart w:id="222" w:name="_Toc150774638"/>
      <w:r/>
      <w:bookmarkStart w:id="223" w:name="_Toc151193926"/>
      <w:r/>
      <w:bookmarkStart w:id="224" w:name="_Toc151193852"/>
      <w:r/>
      <w:bookmarkStart w:id="225" w:name="_Toc520356163"/>
      <w:r/>
      <w:bookmarkStart w:id="226" w:name="_Toc226337234"/>
      <w:r/>
      <w:bookmarkStart w:id="227" w:name="_Toc151193636"/>
      <w:r/>
      <w:bookmarkStart w:id="228" w:name="_Toc264969228"/>
      <w:r/>
      <w:bookmarkStart w:id="229" w:name="_Toc142311040"/>
      <w:r/>
      <w:bookmarkStart w:id="230" w:name="_Toc226965728"/>
      <w:r/>
      <w:bookmarkStart w:id="231" w:name="_Toc226309782"/>
      <w:r/>
      <w:bookmarkStart w:id="232" w:name="_Toc305158880"/>
      <w:r/>
      <w:bookmarkStart w:id="233" w:name="_Toc150480776"/>
      <w:r/>
      <w:bookmarkStart w:id="234" w:name="_Toc151193708"/>
      <w:r>
        <w:rPr>
          <w:rFonts w:ascii="Times New Roman" w:hAnsi="Times New Roman" w:eastAsia="宋体"/>
          <w:color w:val="000000"/>
          <w:sz w:val="28"/>
          <w:highlight w:val="none"/>
        </w:rPr>
        <w:t xml:space="preserve">五   开标、资格审查及评标</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ascii="Times New Roman" w:hAnsi="Times New Roman" w:eastAsia="宋体"/>
          <w:color w:val="000000"/>
          <w:sz w:val="28"/>
          <w:highlight w:val="none"/>
        </w:rPr>
      </w:r>
      <w:r/>
    </w:p>
    <w:p>
      <w:pPr>
        <w:pStyle w:val="1169"/>
        <w:ind w:firstLine="480"/>
        <w:spacing w:line="400" w:lineRule="exact"/>
        <w:shd w:val="clear" w:color="auto" w:fill="auto"/>
        <w:rPr>
          <w:rFonts w:ascii="宋体" w:hAnsi="宋体" w:cs="宋体"/>
          <w:color w:val="000000"/>
          <w:sz w:val="24"/>
          <w:highlight w:val="none"/>
        </w:rPr>
      </w:pPr>
      <w:r/>
      <w:bookmarkStart w:id="235" w:name="_Toc520356169"/>
      <w:r>
        <w:rPr>
          <w:rFonts w:hint="eastAsia" w:ascii="宋体" w:hAnsi="宋体" w:cs="宋体"/>
          <w:color w:val="000000"/>
          <w:sz w:val="24"/>
          <w:highlight w:val="none"/>
        </w:rPr>
        <w:t xml:space="preserve">18开标</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18.1采购人或采购代理机构将按招标文件的规定，在投标截止时间的同一时间和招标文件预先确定的地点组织开标。</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18.2本项目开标采用不见面招投标模式，使用</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在线进行开标。投标人应在规定的时间内对投标文件进行解密，因非系统原因导致的解密失败，视为投标无效。</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18.3开标过程将使用</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18.5投标人不足3家的，不予开标。</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18.8如果在采购活动过程中出现以下情形，导致</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1)平台系统发生故障而无法登录访问的；</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19资格审查</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19.1见第三章《资格审查》。</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20评标委员会</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20.1评标委员会根据政府采购有关规定和本次招标采购项目的特点进行组建，并负责具体评标事务，独立履行职责。</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21评标程序、评标方法和评标标准</w:t>
      </w:r>
      <w:r>
        <w:rPr>
          <w:rFonts w:ascii="宋体" w:hAnsi="宋体" w:cs="宋体"/>
          <w:color w:val="000000"/>
          <w:sz w:val="24"/>
          <w:highlight w:val="none"/>
        </w:rPr>
      </w:r>
      <w:r/>
    </w:p>
    <w:p>
      <w:pPr>
        <w:pStyle w:val="1169"/>
        <w:ind w:firstLine="480"/>
        <w:spacing w:line="400" w:lineRule="exact"/>
        <w:shd w:val="clear" w:color="auto" w:fill="auto"/>
        <w:rPr>
          <w:color w:val="000000"/>
          <w:sz w:val="24"/>
          <w:highlight w:val="none"/>
        </w:rPr>
      </w:pPr>
      <w:r>
        <w:rPr>
          <w:rFonts w:hint="eastAsia" w:ascii="宋体" w:hAnsi="宋体" w:cs="宋体"/>
          <w:color w:val="000000"/>
          <w:sz w:val="24"/>
          <w:highlight w:val="none"/>
        </w:rPr>
        <w:t xml:space="preserve">21.1见第四章《评标程序、评标方法和评标标准》。</w:t>
      </w:r>
      <w:r>
        <w:rPr>
          <w:color w:val="000000"/>
          <w:sz w:val="24"/>
          <w:highlight w:val="none"/>
        </w:rPr>
      </w:r>
      <w:r/>
    </w:p>
    <w:p>
      <w:pPr>
        <w:pStyle w:val="1169"/>
        <w:ind w:left="1080"/>
        <w:spacing w:line="400" w:lineRule="exact"/>
        <w:shd w:val="clear" w:color="auto" w:fill="auto"/>
        <w:tabs>
          <w:tab w:val="left" w:pos="360" w:leader="none"/>
          <w:tab w:val="left" w:pos="1080" w:leader="none"/>
        </w:tabs>
        <w:rPr>
          <w:color w:val="000000"/>
          <w:sz w:val="24"/>
          <w:highlight w:val="none"/>
        </w:rPr>
      </w:pPr>
      <w:r>
        <w:rPr>
          <w:color w:val="000000"/>
          <w:sz w:val="24"/>
          <w:highlight w:val="none"/>
        </w:rPr>
      </w:r>
      <w:r/>
    </w:p>
    <w:p>
      <w:pPr>
        <w:pStyle w:val="1171"/>
        <w:spacing w:before="0" w:line="400" w:lineRule="exact"/>
        <w:shd w:val="clear" w:color="auto" w:fill="auto"/>
        <w:rPr>
          <w:rFonts w:ascii="Times New Roman" w:hAnsi="Times New Roman" w:eastAsia="宋体"/>
          <w:color w:val="000000"/>
          <w:sz w:val="28"/>
          <w:highlight w:val="none"/>
        </w:rPr>
      </w:pPr>
      <w:r/>
      <w:bookmarkStart w:id="236" w:name="_Toc226965735"/>
      <w:r/>
      <w:bookmarkStart w:id="237" w:name="_Toc151193859"/>
      <w:r/>
      <w:bookmarkStart w:id="238" w:name="_Toc226965818"/>
      <w:r/>
      <w:bookmarkStart w:id="239" w:name="_Toc127151545"/>
      <w:r/>
      <w:bookmarkStart w:id="240" w:name="_Toc305158813"/>
      <w:r/>
      <w:bookmarkStart w:id="241" w:name="_Toc151193643"/>
      <w:r/>
      <w:bookmarkStart w:id="242" w:name="_Toc150774750"/>
      <w:r/>
      <w:bookmarkStart w:id="243" w:name="_Toc150509296"/>
      <w:r/>
      <w:bookmarkStart w:id="244" w:name="_Toc264969235"/>
      <w:r/>
      <w:bookmarkStart w:id="245" w:name="_Toc265228383"/>
      <w:r/>
      <w:bookmarkStart w:id="246" w:name="_Toc226337241"/>
      <w:r/>
      <w:bookmarkStart w:id="247" w:name="_Toc195842910"/>
      <w:r/>
      <w:bookmarkStart w:id="248" w:name="_Toc151193933"/>
      <w:r/>
      <w:bookmarkStart w:id="249" w:name="_Toc150480783"/>
      <w:r/>
      <w:bookmarkStart w:id="250" w:name="_Toc226309789"/>
      <w:r/>
      <w:bookmarkStart w:id="251" w:name="_Toc150774645"/>
      <w:r/>
      <w:bookmarkStart w:id="252" w:name="_Toc305158887"/>
      <w:r/>
      <w:bookmarkStart w:id="253" w:name="_Toc151190172"/>
      <w:r/>
      <w:bookmarkStart w:id="254" w:name="_Toc151193787"/>
      <w:r/>
      <w:bookmarkStart w:id="255" w:name="_Toc151193715"/>
      <w:r/>
      <w:bookmarkStart w:id="256" w:name="_Toc142311047"/>
      <w:r>
        <w:rPr>
          <w:rFonts w:ascii="Times New Roman" w:hAnsi="Times New Roman" w:eastAsia="宋体"/>
          <w:color w:val="000000"/>
          <w:sz w:val="28"/>
          <w:highlight w:val="none"/>
        </w:rPr>
        <w:t xml:space="preserve">六   </w:t>
      </w:r>
      <w:bookmarkEnd w:id="235"/>
      <w:r>
        <w:rPr>
          <w:rFonts w:ascii="Times New Roman" w:hAnsi="Times New Roman" w:eastAsia="宋体"/>
          <w:color w:val="000000"/>
          <w:sz w:val="28"/>
          <w:highlight w:val="none"/>
        </w:rPr>
        <w:t xml:space="preserve">确定中标</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Start w:id="257" w:name="_Toc226309791"/>
      <w:r/>
      <w:bookmarkStart w:id="258" w:name="_Toc226965820"/>
      <w:r/>
      <w:bookmarkStart w:id="259" w:name="_Toc150774647"/>
      <w:r/>
      <w:bookmarkStart w:id="260" w:name="_Toc195842912"/>
      <w:r/>
      <w:bookmarkStart w:id="261" w:name="_Toc151190174"/>
      <w:r/>
      <w:bookmarkStart w:id="262" w:name="_Toc226337243"/>
      <w:r/>
      <w:bookmarkStart w:id="263" w:name="_Toc164229388"/>
      <w:r/>
      <w:bookmarkStart w:id="264" w:name="_Toc305158815"/>
      <w:r/>
      <w:bookmarkStart w:id="265" w:name="_Toc265228385"/>
      <w:r/>
      <w:bookmarkStart w:id="266" w:name="_Toc164608816"/>
      <w:r/>
      <w:bookmarkStart w:id="267" w:name="_Toc127161461"/>
      <w:r/>
      <w:bookmarkStart w:id="268" w:name="_Toc151193935"/>
      <w:r/>
      <w:bookmarkStart w:id="269" w:name="_Toc150480785"/>
      <w:r/>
      <w:bookmarkStart w:id="270" w:name="_Toc151193789"/>
      <w:r/>
      <w:bookmarkStart w:id="271" w:name="_Toc151193717"/>
      <w:r/>
      <w:bookmarkStart w:id="272" w:name="_Toc150509298"/>
      <w:r/>
      <w:bookmarkStart w:id="273" w:name="_Toc127151748"/>
      <w:r/>
      <w:bookmarkStart w:id="274" w:name="_Toc151193861"/>
      <w:r/>
      <w:bookmarkStart w:id="275" w:name="_Toc226965737"/>
      <w:r/>
      <w:bookmarkStart w:id="276" w:name="_Toc264969237"/>
      <w:r/>
      <w:bookmarkStart w:id="277" w:name="_Toc164608661"/>
      <w:r/>
      <w:bookmarkStart w:id="278" w:name="_Toc127151547"/>
      <w:r/>
      <w:bookmarkStart w:id="279" w:name="_Toc164351641"/>
      <w:r/>
      <w:bookmarkStart w:id="280" w:name="_Toc142311049"/>
      <w:r/>
      <w:bookmarkStart w:id="281" w:name="_Toc151193645"/>
      <w:r/>
      <w:bookmarkStart w:id="282" w:name="_Toc305158889"/>
      <w:r/>
      <w:bookmarkStart w:id="283" w:name="_Toc164229242"/>
      <w:r/>
      <w:bookmarkStart w:id="284" w:name="_Toc150774752"/>
      <w:r/>
      <w:bookmarkStart w:id="285" w:name="_Toc149720840"/>
      <w:r>
        <w:rPr>
          <w:rFonts w:ascii="Times New Roman" w:hAnsi="Times New Roman" w:eastAsia="宋体"/>
          <w:color w:val="000000"/>
          <w:sz w:val="28"/>
          <w:highlight w:val="none"/>
        </w:rPr>
      </w:r>
      <w:r/>
    </w:p>
    <w:p>
      <w:pPr>
        <w:pStyle w:val="1169"/>
        <w:ind w:firstLine="480"/>
        <w:spacing w:line="400" w:lineRule="exact"/>
        <w:shd w:val="clear" w:color="auto" w:fill="auto"/>
        <w:rPr>
          <w:rFonts w:ascii="宋体" w:hAnsi="宋体" w:cs="宋体"/>
          <w:color w:val="000000"/>
          <w:sz w:val="24"/>
          <w:highlight w:val="none"/>
        </w:rPr>
      </w:pPr>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Pr>
          <w:rFonts w:hint="eastAsia" w:ascii="宋体" w:hAnsi="宋体" w:cs="宋体"/>
          <w:color w:val="000000"/>
          <w:sz w:val="24"/>
          <w:highlight w:val="none"/>
        </w:rPr>
        <w:t xml:space="preserve">22确定中标人</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22.1采购人将在评标报告确定的中标候选人名单中按顺序确定中标人，中标候选人并列的，由采购人依法确定。</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23中标公告与中标通知书</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23.1采购人或采购代理机构自中标人确定之日起2个工作日内，在常州市政府采购网公告中标结果，同时向中标人发出中标通知书，中标公告期限为1个工作日。</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23.2中标通知书对采购人和中标供应商均具有法律效力。中标通知书发出后，采购人改变中标结果的，或者中标供应商放弃中标项目的，应当依法承担法律责任。</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24废标</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24.1在招标采购中，出现下列情形之一的，应予废标：</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24.1.1符合专业条件的供应商或者对招标文件作实质响应的供应商不足三家的；</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24.1.2出现影响采购公正的违法、违规行为的；</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24.1.3投标人的报价均超过了采购预算，采购人不能支付的；</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24.1.4因重大变故，采购任务取消的。</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24.1.5平台系统出现序号18.8的所述情形，情况严重且影响采购活动公平、公正性的。</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24.2废标后，采购人将废标理由通知所有投标人。</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25签订合同</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25.2中标人拒绝与采购人签订合同的，采购人可以按照评标报告推荐的中标候选人名单排序，确定下一候选人为中标人，也可以重新开展政府采购活动。</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25.3联合体中标的，联合体各方应当共同与采购人签订合同，就中标项目向采购人承担连带责任。</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25.4政府采购合同不能转包。</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26询问与质疑</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26.1询问</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26.1.1投标人对政府采购活动事项有疑问的，可依法提出询问，并按《投标人须知资料表》载明的形式送达采购人或采购代理机构。</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26.1.2采购人或采购代理机构对供应商依法提出的询问，在3个工作日内作出答复，但答复的内容不得涉及商业秘密。</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26.2质疑</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26.2.3质疑函须使用财政部制定的范本文件。（下载网址：http://gKs.mof.gov.cn/ztztz/zhengfucaigouguanli/201802/t20180201_2804589.htm）</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26.2.4投标人为自然人的，应当由本人签字；投标人为法人或者其他组织的，应当由法定代表人、主要负责人，或者其授权代表签字或者加盖公章，并加盖公章。</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26.3接收询问和质疑的联系部门、联系电话和地址见《投标人须知资料表》。</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27代理费</w:t>
      </w:r>
      <w:r>
        <w:rPr>
          <w:rFonts w:ascii="宋体" w:hAnsi="宋体" w:cs="宋体"/>
          <w:color w:val="000000"/>
          <w:sz w:val="24"/>
          <w:highlight w:val="none"/>
        </w:rPr>
      </w:r>
      <w:r/>
    </w:p>
    <w:p>
      <w:pPr>
        <w:pStyle w:val="1169"/>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27.1收费对象、收费标准及缴纳时间见《投标人须知资料表》。由中标人支付的，中标人须一次性向采购代理机构缴纳代理费，投标报价应包含代理费用。</w:t>
      </w:r>
      <w:r>
        <w:rPr>
          <w:rFonts w:ascii="宋体" w:hAnsi="宋体" w:cs="宋体"/>
          <w:color w:val="000000"/>
          <w:sz w:val="24"/>
          <w:highlight w:val="none"/>
        </w:rPr>
      </w:r>
      <w:r/>
    </w:p>
    <w:p>
      <w:pPr>
        <w:pStyle w:val="1169"/>
        <w:numPr>
          <w:ilvl w:val="0"/>
          <w:numId w:val="0"/>
        </w:numPr>
        <w:ind w:left="357"/>
        <w:pageBreakBefore w:val="0"/>
        <w:spacing w:line="400" w:lineRule="exact"/>
        <w:shd w:val="clear" w:color="auto" w:fill="auto"/>
        <w:widowControl w:val="off"/>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9"/>
        <w:ind w:left="360"/>
        <w:pageBreakBefore w:val="0"/>
        <w:spacing w:line="400" w:lineRule="exact"/>
        <w:shd w:val="clear" w:color="auto" w:fill="auto"/>
        <w:widowControl w:val="off"/>
        <w:tabs>
          <w:tab w:val="left" w:pos="36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9"/>
        <w:jc w:val="center"/>
        <w:spacing w:line="360" w:lineRule="auto"/>
        <w:shd w:val="clear" w:color="auto" w:fill="auto"/>
        <w:rPr>
          <w:b/>
          <w:color w:val="000000"/>
          <w:sz w:val="36"/>
          <w:szCs w:val="36"/>
          <w:highlight w:val="none"/>
        </w:rPr>
        <w:outlineLvl w:val="0"/>
      </w:pPr>
      <w:r/>
      <w:bookmarkStart w:id="286" w:name="_Toc150774759"/>
      <w:r/>
      <w:bookmarkStart w:id="287" w:name="_Toc353873664"/>
      <w:r/>
      <w:bookmarkStart w:id="288" w:name="_Toc226337250"/>
      <w:r/>
      <w:bookmarkStart w:id="289" w:name="_Toc226965827"/>
      <w:r/>
      <w:bookmarkStart w:id="290" w:name="_Toc127151554"/>
      <w:r/>
      <w:bookmarkStart w:id="291" w:name="_Toc264969244"/>
      <w:r/>
      <w:bookmarkStart w:id="292" w:name="_Toc142311056"/>
      <w:r/>
      <w:bookmarkStart w:id="293" w:name="_Toc305158822"/>
      <w:r/>
      <w:bookmarkStart w:id="294" w:name="_Toc353873934"/>
      <w:r/>
      <w:bookmarkStart w:id="295" w:name="_Toc353825544"/>
      <w:r/>
      <w:bookmarkStart w:id="296" w:name="_Toc305158896"/>
      <w:r/>
      <w:bookmarkStart w:id="297" w:name="_Toc150480792"/>
      <w:r/>
      <w:bookmarkStart w:id="298" w:name="_Toc265228392"/>
      <w:r>
        <w:rPr>
          <w:color w:val="000000"/>
          <w:sz w:val="24"/>
          <w:highlight w:val="none"/>
        </w:rPr>
        <w:br w:type="page" w:clear="all"/>
      </w:r>
      <w:bookmarkStart w:id="299" w:name="_Toc6230"/>
      <w:r>
        <w:rPr>
          <w:b/>
          <w:color w:val="000000"/>
          <w:sz w:val="36"/>
          <w:szCs w:val="36"/>
          <w:highlight w:val="none"/>
        </w:rPr>
        <w:t xml:space="preserve">第三章   </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Pr>
          <w:b/>
          <w:color w:val="000000"/>
          <w:sz w:val="36"/>
          <w:szCs w:val="36"/>
          <w:highlight w:val="none"/>
        </w:rPr>
        <w:t xml:space="preserve">资格审查</w:t>
      </w:r>
      <w:bookmarkEnd w:id="299"/>
      <w:r/>
      <w:bookmarkStart w:id="300" w:name="_Toc487900382"/>
      <w:r>
        <w:rPr>
          <w:b/>
          <w:color w:val="000000"/>
          <w:sz w:val="36"/>
          <w:szCs w:val="36"/>
          <w:highlight w:val="none"/>
        </w:rPr>
      </w:r>
      <w:r/>
    </w:p>
    <w:p>
      <w:pPr>
        <w:pStyle w:val="1169"/>
        <w:jc w:val="center"/>
        <w:spacing w:line="360" w:lineRule="auto"/>
        <w:shd w:val="clear" w:color="auto" w:fill="auto"/>
        <w:tabs>
          <w:tab w:val="left" w:pos="360" w:leader="none"/>
          <w:tab w:val="left" w:pos="900" w:leader="none"/>
        </w:tabs>
        <w:rPr>
          <w:b/>
          <w:color w:val="000000"/>
          <w:sz w:val="24"/>
          <w:highlight w:val="none"/>
        </w:rPr>
        <w:outlineLvl w:val="1"/>
      </w:pPr>
      <w:r/>
      <w:bookmarkStart w:id="301" w:name="_Toc99301422"/>
      <w:r>
        <w:rPr>
          <w:b/>
          <w:color w:val="000000"/>
          <w:sz w:val="24"/>
          <w:highlight w:val="none"/>
        </w:rPr>
        <w:t xml:space="preserve">一、资格审查程序</w:t>
      </w:r>
      <w:bookmarkEnd w:id="301"/>
      <w:r>
        <w:rPr>
          <w:b/>
          <w:color w:val="000000"/>
          <w:sz w:val="24"/>
          <w:highlight w:val="none"/>
        </w:rPr>
      </w:r>
      <w:r/>
    </w:p>
    <w:p>
      <w:pPr>
        <w:pStyle w:val="1169"/>
        <w:numPr>
          <w:ilvl w:val="0"/>
          <w:numId w:val="9"/>
        </w:numPr>
        <w:ind w:left="425" w:hanging="425"/>
        <w:spacing w:line="400" w:lineRule="exact"/>
        <w:shd w:val="clear" w:color="auto" w:fill="auto"/>
        <w:tabs>
          <w:tab w:val="left" w:pos="426" w:leader="none"/>
          <w:tab w:val="left" w:pos="851"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169"/>
        <w:numPr>
          <w:ilvl w:val="0"/>
          <w:numId w:val="9"/>
        </w:numPr>
        <w:ind w:left="425" w:hanging="425"/>
        <w:spacing w:line="400" w:lineRule="exact"/>
        <w:shd w:val="clear" w:color="auto" w:fill="auto"/>
        <w:tabs>
          <w:tab w:val="left" w:pos="426" w:leader="none"/>
          <w:tab w:val="left" w:pos="851"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169"/>
        <w:numPr>
          <w:ilvl w:val="0"/>
          <w:numId w:val="9"/>
        </w:numPr>
        <w:ind w:left="425" w:hanging="425"/>
        <w:spacing w:line="400" w:lineRule="exact"/>
        <w:shd w:val="clear" w:color="auto" w:fill="auto"/>
        <w:tabs>
          <w:tab w:val="left" w:pos="426" w:leader="none"/>
          <w:tab w:val="left" w:pos="851"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9"/>
        <w:numPr>
          <w:ilvl w:val="0"/>
          <w:numId w:val="9"/>
        </w:numPr>
        <w:ind w:left="425" w:hanging="425"/>
        <w:spacing w:line="400" w:lineRule="exact"/>
        <w:shd w:val="clear" w:color="auto" w:fill="auto"/>
        <w:tabs>
          <w:tab w:val="left" w:pos="426" w:leader="none"/>
          <w:tab w:val="left" w:pos="851"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169"/>
        <w:jc w:val="left"/>
        <w:shd w:val="clear" w:color="auto" w:fill="auto"/>
        <w:widowControl/>
        <w:rPr>
          <w:color w:val="000000"/>
          <w:sz w:val="24"/>
          <w:highlight w:val="none"/>
        </w:rPr>
      </w:pPr>
      <w:r>
        <w:rPr>
          <w:color w:val="000000"/>
          <w:sz w:val="24"/>
          <w:highlight w:val="none"/>
        </w:rPr>
      </w:r>
      <w:r/>
    </w:p>
    <w:p>
      <w:pPr>
        <w:pStyle w:val="1169"/>
        <w:jc w:val="center"/>
        <w:spacing w:line="360" w:lineRule="auto"/>
        <w:shd w:val="clear" w:color="auto" w:fill="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900"/>
        <w:gridCol w:w="4246"/>
        <w:gridCol w:w="1602"/>
      </w:tblGrid>
      <w:tr>
        <w:trPr>
          <w:cantSplit/>
          <w:trHeight w:val="468"/>
          <w:tblHeader/>
        </w:trPr>
        <w:tc>
          <w:tcPr>
            <w:tcW w:w="453" w:type="dxa"/>
            <w:vAlign w:val="center"/>
            <w:textDirection w:val="lrTb"/>
            <w:noWrap w:val="false"/>
          </w:tcPr>
          <w:p>
            <w:pPr>
              <w:pStyle w:val="1169"/>
              <w:jc w:val="center"/>
              <w:shd w:val="clear" w:color="auto" w:fill="auto"/>
              <w:tabs>
                <w:tab w:val="left" w:pos="1080" w:leader="none"/>
              </w:tabs>
              <w:rPr>
                <w:rFonts w:hint="eastAsia" w:ascii="宋体" w:hAnsi="宋体" w:cs="宋体"/>
                <w:b/>
                <w:color w:val="000000"/>
                <w:sz w:val="24"/>
                <w:highlight w:val="none"/>
              </w:rPr>
            </w:pPr>
            <w:r/>
            <w:bookmarkStart w:id="302" w:name="_Hlt487972895"/>
            <w:r/>
            <w:bookmarkEnd w:id="302"/>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115" w:type="dxa"/>
            <w:vAlign w:val="center"/>
            <w:textDirection w:val="lrTb"/>
            <w:noWrap w:val="false"/>
          </w:tcPr>
          <w:p>
            <w:pPr>
              <w:pStyle w:val="1169"/>
              <w:jc w:val="center"/>
              <w:shd w:val="clear" w:color="auto" w:fill="auto"/>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490" w:type="dxa"/>
            <w:vAlign w:val="center"/>
            <w:textDirection w:val="lrTb"/>
            <w:noWrap w:val="false"/>
          </w:tcPr>
          <w:p>
            <w:pPr>
              <w:pStyle w:val="1169"/>
              <w:jc w:val="center"/>
              <w:shd w:val="clear" w:color="auto" w:fill="auto"/>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940" w:type="dxa"/>
            <w:vAlign w:val="center"/>
            <w:textDirection w:val="lrTb"/>
            <w:noWrap w:val="false"/>
          </w:tcPr>
          <w:p>
            <w:pPr>
              <w:pStyle w:val="1169"/>
              <w:jc w:val="center"/>
              <w:shd w:val="clear" w:color="auto" w:fill="auto"/>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3"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15"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490" w:type="dxa"/>
            <w:vAlign w:val="center"/>
            <w:textDirection w:val="lrTb"/>
            <w:noWrap w:val="false"/>
          </w:tcPr>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940" w:type="dxa"/>
            <w:vAlign w:val="center"/>
            <w:textDirection w:val="lrTb"/>
            <w:noWrap w:val="false"/>
          </w:tcPr>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3"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115"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490" w:type="dxa"/>
            <w:vAlign w:val="center"/>
            <w:textDirection w:val="lrTb"/>
            <w:noWrap w:val="false"/>
          </w:tcPr>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940" w:type="dxa"/>
            <w:vAlign w:val="center"/>
            <w:textDirection w:val="lrTb"/>
            <w:noWrap w:val="false"/>
          </w:tcPr>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3"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115"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490" w:type="dxa"/>
            <w:vAlign w:val="center"/>
            <w:textDirection w:val="lrTb"/>
            <w:noWrap w:val="false"/>
          </w:tcPr>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查询渠道：信用中国网站和中国政府采购网（www.creditchina.gov.cn、www.ccgp.gov.cn）；</w:t>
            </w:r>
            <w:r>
              <w:rPr>
                <w:rFonts w:hint="eastAsia" w:ascii="宋体" w:hAnsi="宋体" w:cs="宋体"/>
                <w:color w:val="000000"/>
                <w:sz w:val="24"/>
                <w:highlight w:val="none"/>
              </w:rPr>
            </w:r>
            <w:r/>
          </w:p>
          <w:p>
            <w:pPr>
              <w:pStyle w:val="1169"/>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169"/>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940" w:type="dxa"/>
            <w:vAlign w:val="center"/>
            <w:textDirection w:val="lrTb"/>
            <w:noWrap w:val="false"/>
          </w:tcPr>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3"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115"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490" w:type="dxa"/>
            <w:vAlign w:val="center"/>
            <w:textDirection w:val="lrTb"/>
            <w:noWrap w:val="false"/>
          </w:tcPr>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940" w:type="dxa"/>
            <w:vAlign w:val="center"/>
            <w:textDirection w:val="lrTb"/>
            <w:noWrap w:val="false"/>
          </w:tcPr>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3"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115"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490" w:type="dxa"/>
            <w:vAlign w:val="center"/>
            <w:textDirection w:val="lrTb"/>
            <w:noWrap w:val="false"/>
          </w:tcPr>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见第一章《投标邀请》</w:t>
            </w:r>
            <w:r>
              <w:rPr>
                <w:rFonts w:hint="eastAsia" w:ascii="宋体" w:hAnsi="宋体" w:cs="宋体"/>
                <w:color w:val="000000"/>
                <w:sz w:val="24"/>
                <w:highlight w:val="none"/>
              </w:rPr>
            </w:r>
            <w:r/>
          </w:p>
        </w:tc>
        <w:tc>
          <w:tcPr>
            <w:tcW w:w="940"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3"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115"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490" w:type="dxa"/>
            <w:vAlign w:val="center"/>
            <w:textDirection w:val="lrTb"/>
            <w:noWrap w:val="false"/>
          </w:tcPr>
          <w:p>
            <w:pPr>
              <w:pStyle w:val="1169"/>
              <w:shd w:val="clear" w:color="auto" w:fill="auto"/>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见第一章《投标邀请》</w:t>
            </w:r>
            <w:r>
              <w:rPr>
                <w:rFonts w:hint="eastAsia" w:ascii="宋体" w:hAnsi="宋体" w:eastAsia="宋体" w:cs="宋体"/>
                <w:color w:val="000000"/>
                <w:sz w:val="24"/>
                <w:highlight w:val="none"/>
                <w:lang w:eastAsia="zh-CN"/>
              </w:rPr>
            </w:r>
            <w:r/>
          </w:p>
        </w:tc>
        <w:tc>
          <w:tcPr>
            <w:tcW w:w="940"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0"/>
        </w:trPr>
        <w:tc>
          <w:tcPr>
            <w:tcW w:w="453" w:type="dxa"/>
            <w:vAlign w:val="center"/>
            <w:textDirection w:val="lrTb"/>
            <w:noWrap w:val="false"/>
          </w:tcPr>
          <w:p>
            <w:pPr>
              <w:pStyle w:val="1169"/>
              <w:jc w:val="center"/>
              <w:shd w:val="clear" w:color="auto" w:fill="auto"/>
              <w:tabs>
                <w:tab w:val="left" w:pos="1080" w:leader="none"/>
              </w:tabs>
              <w:rPr>
                <w:rFonts w:hint="eastAsia" w:ascii="宋体" w:hAnsi="宋体" w:eastAsia="宋体" w:cs="宋体"/>
                <w:color w:val="000000"/>
                <w:sz w:val="24"/>
                <w:highlight w:val="none"/>
                <w:lang w:val="en-US" w:eastAsia="zh-CN"/>
              </w:rPr>
            </w:pPr>
            <w:r/>
            <w:bookmarkStart w:id="303" w:name="_Toc226965858"/>
            <w:r/>
            <w:bookmarkStart w:id="304" w:name="_Toc127151779"/>
            <w:r/>
            <w:bookmarkStart w:id="305" w:name="_Toc353825550"/>
            <w:r/>
            <w:bookmarkStart w:id="306" w:name="_Toc353873940"/>
            <w:r/>
            <w:bookmarkStart w:id="307" w:name="_Toc127161490"/>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15" w:type="dxa"/>
            <w:vAlign w:val="center"/>
            <w:textDirection w:val="lrTb"/>
            <w:noWrap w:val="false"/>
          </w:tcPr>
          <w:p>
            <w:pPr>
              <w:pStyle w:val="1169"/>
              <w:jc w:val="center"/>
              <w:shd w:val="clear" w:color="auto" w:fill="auto"/>
              <w:tabs>
                <w:tab w:val="left" w:pos="108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营业执照</w:t>
            </w:r>
            <w:r>
              <w:rPr>
                <w:rFonts w:ascii="宋体" w:hAnsi="宋体" w:eastAsia="宋体" w:cs="宋体"/>
                <w:color w:val="000000"/>
                <w:sz w:val="24"/>
                <w:highlight w:val="none"/>
                <w:lang w:val="en-US" w:eastAsia="zh-CN"/>
              </w:rPr>
            </w:r>
            <w:r/>
          </w:p>
        </w:tc>
        <w:tc>
          <w:tcPr>
            <w:tcW w:w="2490" w:type="dxa"/>
            <w:vAlign w:val="center"/>
            <w:textDirection w:val="lrTb"/>
            <w:noWrap w:val="false"/>
          </w:tcPr>
          <w:p>
            <w:pPr>
              <w:pStyle w:val="1169"/>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有效期内的营业执照</w:t>
            </w:r>
            <w:r>
              <w:rPr>
                <w:rFonts w:hint="eastAsia" w:ascii="宋体" w:hAnsi="宋体" w:cs="宋体"/>
                <w:color w:val="000000"/>
                <w:sz w:val="24"/>
                <w:highlight w:val="none"/>
              </w:rPr>
            </w:r>
            <w:r/>
          </w:p>
        </w:tc>
        <w:tc>
          <w:tcPr>
            <w:tcW w:w="940" w:type="dxa"/>
            <w:vAlign w:val="center"/>
            <w:textDirection w:val="lrTb"/>
            <w:noWrap w:val="false"/>
          </w:tcPr>
          <w:p>
            <w:pPr>
              <w:pStyle w:val="1169"/>
              <w:jc w:val="center"/>
              <w:shd w:val="clear" w:color="auto" w:fill="auto"/>
              <w:tabs>
                <w:tab w:val="left" w:pos="1080" w:leader="none"/>
              </w:tabs>
              <w:rPr>
                <w:rFonts w:hint="eastAsia" w:ascii="宋体" w:hAnsi="宋体" w:cs="宋体"/>
                <w:color w:val="000000"/>
                <w:sz w:val="24"/>
                <w:highlight w:val="none"/>
              </w:rPr>
            </w:pPr>
            <w:r>
              <w:rPr>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169"/>
        <w:jc w:val="center"/>
        <w:shd w:val="clear" w:color="auto" w:fill="auto"/>
        <w:widowControl/>
        <w:rPr>
          <w:b/>
          <w:color w:val="000000"/>
          <w:sz w:val="36"/>
          <w:szCs w:val="36"/>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300"/>
      <w:r>
        <w:rPr>
          <w:color w:val="000000"/>
          <w:sz w:val="24"/>
          <w:highlight w:val="none"/>
        </w:rPr>
        <w:br w:type="page" w:clear="all"/>
      </w:r>
      <w:bookmarkStart w:id="308" w:name="_Toc11043"/>
      <w:r>
        <w:rPr>
          <w:b/>
          <w:color w:val="000000"/>
          <w:sz w:val="36"/>
          <w:szCs w:val="36"/>
          <w:highlight w:val="none"/>
        </w:rPr>
        <w:t xml:space="preserve">第四章   </w:t>
      </w:r>
      <w:bookmarkEnd w:id="303"/>
      <w:r/>
      <w:bookmarkEnd w:id="304"/>
      <w:r/>
      <w:bookmarkEnd w:id="305"/>
      <w:r/>
      <w:bookmarkEnd w:id="306"/>
      <w:r/>
      <w:bookmarkEnd w:id="307"/>
      <w:r/>
      <w:bookmarkStart w:id="309" w:name="_Hlt164229061"/>
      <w:r/>
      <w:bookmarkEnd w:id="309"/>
      <w:r>
        <w:rPr>
          <w:b/>
          <w:color w:val="000000"/>
          <w:sz w:val="36"/>
          <w:szCs w:val="36"/>
          <w:highlight w:val="none"/>
        </w:rPr>
        <w:t xml:space="preserve">评标程序、评标方法和评标标准</w:t>
      </w:r>
      <w:bookmarkEnd w:id="308"/>
      <w:r>
        <w:rPr>
          <w:b/>
          <w:color w:val="000000"/>
          <w:sz w:val="36"/>
          <w:szCs w:val="36"/>
          <w:highlight w:val="none"/>
        </w:rPr>
      </w:r>
      <w:r/>
    </w:p>
    <w:p>
      <w:pPr>
        <w:pStyle w:val="1169"/>
        <w:jc w:val="center"/>
        <w:spacing w:line="360" w:lineRule="auto"/>
        <w:shd w:val="clear" w:color="auto" w:fill="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169"/>
        <w:numPr>
          <w:ilvl w:val="0"/>
          <w:numId w:val="10"/>
        </w:numPr>
        <w:ind w:left="0" w:firstLine="482"/>
        <w:keepLines w:val="0"/>
        <w:keepNext w:val="0"/>
        <w:pageBreakBefore w:val="0"/>
        <w:spacing w:line="400" w:lineRule="exact"/>
        <w:shd w:val="clear" w:color="auto" w:fill="auto"/>
        <w:widowControl w:val="off"/>
        <w:tabs>
          <w:tab w:val="left" w:pos="360" w:leader="none"/>
          <w:tab w:val="left" w:pos="900" w:leader="none"/>
        </w:tabs>
        <w:rPr>
          <w:rFonts w:hint="eastAsia" w:ascii="宋体" w:hAnsi="宋体" w:cs="宋体"/>
          <w:b/>
          <w:bCs/>
          <w:color w:val="000000"/>
          <w:sz w:val="24"/>
          <w:highlight w:val="none"/>
        </w:rPr>
        <w:outlineLvl w:val="1"/>
      </w:pPr>
      <w:r/>
      <w:bookmarkStart w:id="310" w:name="_Toc226965814"/>
      <w:r/>
      <w:bookmarkStart w:id="311" w:name="_Toc164229236"/>
      <w:r/>
      <w:bookmarkStart w:id="312" w:name="_Toc226309785"/>
      <w:r/>
      <w:bookmarkStart w:id="313" w:name="_Toc151193711"/>
      <w:r/>
      <w:bookmarkStart w:id="314" w:name="_Toc164608655"/>
      <w:r/>
      <w:bookmarkStart w:id="315" w:name="_Toc150774641"/>
      <w:r/>
      <w:bookmarkStart w:id="316" w:name="_Toc305158809"/>
      <w:r/>
      <w:bookmarkStart w:id="317" w:name="_Toc305158883"/>
      <w:r/>
      <w:bookmarkStart w:id="318" w:name="_Toc151193783"/>
      <w:r/>
      <w:bookmarkStart w:id="319" w:name="_Toc127161455"/>
      <w:r/>
      <w:bookmarkStart w:id="320" w:name="_Toc150480779"/>
      <w:r/>
      <w:bookmarkStart w:id="321" w:name="_Toc151193855"/>
      <w:r/>
      <w:bookmarkStart w:id="322" w:name="_Toc164229382"/>
      <w:r/>
      <w:bookmarkStart w:id="323" w:name="_Toc226965731"/>
      <w:r/>
      <w:bookmarkStart w:id="324" w:name="_Toc226337237"/>
      <w:r/>
      <w:bookmarkStart w:id="325" w:name="_Toc149720834"/>
      <w:r/>
      <w:bookmarkStart w:id="326" w:name="_Toc127151742"/>
      <w:r/>
      <w:bookmarkStart w:id="327" w:name="_Toc151193639"/>
      <w:r/>
      <w:bookmarkStart w:id="328" w:name="_Toc151190168"/>
      <w:r/>
      <w:bookmarkStart w:id="329" w:name="_Toc127151541"/>
      <w:r/>
      <w:bookmarkStart w:id="330" w:name="_Toc150509292"/>
      <w:r/>
      <w:bookmarkStart w:id="331" w:name="_Toc265228379"/>
      <w:r/>
      <w:bookmarkStart w:id="332" w:name="_Toc142311043"/>
      <w:r/>
      <w:bookmarkStart w:id="333" w:name="_Toc151193929"/>
      <w:r/>
      <w:bookmarkStart w:id="334" w:name="_Toc164608810"/>
      <w:r/>
      <w:bookmarkStart w:id="335" w:name="_Toc150774746"/>
      <w:r/>
      <w:bookmarkStart w:id="336" w:name="_Toc164351635"/>
      <w:r/>
      <w:bookmarkStart w:id="337" w:name="_Toc195842906"/>
      <w:r/>
      <w:bookmarkStart w:id="338" w:name="_Toc264969231"/>
      <w:r/>
      <w:bookmarkStart w:id="339" w:name="_Toc353825551"/>
      <w:r/>
      <w:bookmarkStart w:id="340" w:name="_Toc353873941"/>
      <w:r/>
      <w:bookmarkStart w:id="341" w:name="_Toc353825545"/>
      <w:r/>
      <w:bookmarkStart w:id="342" w:name="_Toc305158897"/>
      <w:r/>
      <w:bookmarkStart w:id="343" w:name="_Toc264969245"/>
      <w:r/>
      <w:bookmarkStart w:id="344" w:name="_Toc226337251"/>
      <w:r/>
      <w:bookmarkStart w:id="345" w:name="_Toc305158823"/>
      <w:r/>
      <w:bookmarkStart w:id="346" w:name="_Toc226965828"/>
      <w:r/>
      <w:bookmarkStart w:id="347" w:name="_Toc195842920"/>
      <w:r/>
      <w:bookmarkStart w:id="348" w:name="_Toc353873935"/>
      <w:r/>
      <w:bookmarkStart w:id="349" w:name="_Toc127151555"/>
      <w:r/>
      <w:bookmarkStart w:id="350" w:name="_Toc150774760"/>
      <w:r/>
      <w:bookmarkStart w:id="351" w:name="_Toc150480793"/>
      <w:r/>
      <w:bookmarkStart w:id="352" w:name="_Toc353873665"/>
      <w:r/>
      <w:bookmarkStart w:id="353" w:name="_Toc265228393"/>
      <w:r/>
      <w:bookmarkStart w:id="354" w:name="_Toc142311057"/>
      <w:r>
        <w:rPr>
          <w:rFonts w:hint="eastAsia" w:ascii="宋体" w:hAnsi="宋体" w:cs="宋体"/>
          <w:b/>
          <w:bCs/>
          <w:color w:val="000000"/>
          <w:sz w:val="24"/>
          <w:highlight w:val="none"/>
        </w:rPr>
        <w:t xml:space="preserve">投标文件的符合性审查</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bCs/>
          <w:color w:val="000000"/>
          <w:sz w:val="24"/>
          <w:highlight w:val="none"/>
        </w:rPr>
      </w:r>
      <w:r/>
    </w:p>
    <w:p>
      <w:pPr>
        <w:pStyle w:val="1169"/>
        <w:numPr>
          <w:ilvl w:val="1"/>
          <w:numId w:val="10"/>
        </w:numPr>
        <w:ind w:left="0" w:firstLine="480"/>
        <w:keepLines w:val="0"/>
        <w:keepNext w:val="0"/>
        <w:pageBreakBefore w:val="0"/>
        <w:spacing w:line="400" w:lineRule="exact"/>
        <w:shd w:val="clear" w:color="auto" w:fill="auto"/>
        <w:widowControl w:val="off"/>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355" w:name="_Toc520356167"/>
      <w:r>
        <w:rPr>
          <w:rFonts w:hint="eastAsia" w:ascii="宋体" w:hAnsi="宋体" w:cs="宋体"/>
          <w:color w:val="000000"/>
          <w:sz w:val="24"/>
          <w:highlight w:val="none"/>
        </w:rPr>
      </w:r>
      <w:r/>
    </w:p>
    <w:p>
      <w:pPr>
        <w:pStyle w:val="1169"/>
        <w:numPr>
          <w:ilvl w:val="1"/>
          <w:numId w:val="10"/>
        </w:numPr>
        <w:ind w:left="0" w:firstLine="480"/>
        <w:keepLines w:val="0"/>
        <w:keepNext w:val="0"/>
        <w:pageBreakBefore w:val="0"/>
        <w:spacing w:line="400" w:lineRule="exact"/>
        <w:shd w:val="clear" w:color="auto" w:fill="auto"/>
        <w:widowControl w:val="off"/>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5"/>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9"/>
        <w:ind w:left="0" w:firstLine="0"/>
        <w:jc w:val="center"/>
        <w:keepLines w:val="0"/>
        <w:keepNext w:val="0"/>
        <w:pageBreakBefore w:val="0"/>
        <w:spacing w:line="360" w:lineRule="auto"/>
        <w:shd w:val="clear" w:color="auto" w:fill="auto"/>
        <w:widowControl w:val="off"/>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662"/>
        <w:gridCol w:w="6176"/>
      </w:tblGrid>
      <w:tr>
        <w:trPr>
          <w:trHeight w:val="283"/>
          <w:tblHeader/>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3622"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w:t>
            </w:r>
            <w:r>
              <w:rPr>
                <w:rFonts w:hint="eastAsia" w:ascii="宋体" w:hAnsi="宋体" w:eastAsia="宋体" w:cs="宋体"/>
                <w:color w:val="000000"/>
                <w:sz w:val="24"/>
                <w:highlight w:val="none"/>
              </w:rPr>
              <w:t xml:space="preserve">法定代表人资格证明书</w:t>
            </w:r>
            <w:r>
              <w:rPr>
                <w:rFonts w:hint="eastAsia" w:ascii="宋体" w:hAnsi="宋体" w:eastAsia="宋体" w:cs="宋体"/>
                <w:color w:val="000000"/>
                <w:sz w:val="24"/>
                <w:highlight w:val="none"/>
                <w:lang w:eastAsia="zh-CN"/>
              </w:rPr>
              <w:t xml:space="preserve">（或授权委托书）</w:t>
            </w:r>
            <w:r>
              <w:rPr>
                <w:rFonts w:hint="eastAsia" w:ascii="宋体" w:hAnsi="宋体" w:eastAsia="宋体" w:cs="宋体"/>
                <w:color w:val="000000"/>
                <w:sz w:val="24"/>
                <w:highlight w:val="none"/>
              </w:rPr>
              <w:t xml:space="preserve">和政府采购供应商信用承诺书</w:t>
            </w:r>
            <w:r>
              <w:rPr>
                <w:rFonts w:hint="eastAsia" w:ascii="宋体" w:hAnsi="宋体" w:eastAsia="宋体" w:cs="宋体"/>
                <w:color w:val="000000"/>
                <w:sz w:val="24"/>
                <w:highlight w:val="none"/>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按招标文件要求提供投标函、</w:t>
            </w:r>
            <w:r>
              <w:rPr>
                <w:rFonts w:hint="eastAsia" w:ascii="宋体" w:hAnsi="宋体" w:eastAsia="宋体" w:cs="宋体"/>
                <w:color w:val="000000"/>
                <w:sz w:val="24"/>
                <w:highlight w:val="none"/>
              </w:rPr>
              <w:t xml:space="preserve">法定代表人资格证明书</w:t>
            </w:r>
            <w:r>
              <w:rPr>
                <w:rFonts w:hint="eastAsia" w:ascii="宋体" w:hAnsi="宋体" w:eastAsia="宋体" w:cs="宋体"/>
                <w:color w:val="000000"/>
                <w:sz w:val="24"/>
                <w:highlight w:val="none"/>
                <w:lang w:eastAsia="zh-CN"/>
              </w:rPr>
              <w:t xml:space="preserve">（或授权委托书）</w:t>
            </w:r>
            <w:r>
              <w:rPr>
                <w:rFonts w:hint="eastAsia" w:ascii="宋体" w:hAnsi="宋体" w:eastAsia="宋体" w:cs="宋体"/>
                <w:color w:val="000000"/>
                <w:sz w:val="24"/>
                <w:highlight w:val="none"/>
              </w:rPr>
              <w:t xml:space="preserve">和政府采购供应商信用承诺书</w:t>
            </w:r>
            <w:r>
              <w:rPr>
                <w:rFonts w:hint="eastAsia" w:ascii="宋体" w:hAnsi="宋体" w:eastAsia="宋体" w:cs="宋体"/>
                <w:color w:val="000000"/>
                <w:sz w:val="24"/>
                <w:highlight w:val="none"/>
              </w:rPr>
              <w:t xml:space="preserve">；</w:t>
            </w:r>
            <w:r>
              <w:rPr>
                <w:rFonts w:ascii="宋体" w:hAnsi="宋体"/>
                <w:b/>
                <w:bCs/>
                <w:color w:val="000000"/>
                <w:sz w:val="24"/>
                <w:highlight w:val="none"/>
              </w:rPr>
              <w:t xml:space="preserve">格式见《投标文件格式》</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rPr>
                <w:rFonts w:hint="eastAsia" w:ascii="宋体" w:hAnsi="宋体" w:eastAsia="宋体" w:cs="宋体"/>
                <w:color w:val="000000"/>
                <w:sz w:val="24"/>
                <w:highlight w:val="none"/>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未将一个采购包中的内容拆开投标；</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w:t>
            </w:r>
            <w:r>
              <w:rPr>
                <w:rFonts w:hint="eastAsia" w:ascii="宋体" w:hAnsi="宋体" w:eastAsia="宋体" w:cs="宋体"/>
                <w:color w:val="000000"/>
                <w:sz w:val="24"/>
                <w:highlight w:val="none"/>
              </w:rPr>
              <w:t xml:space="preserve">超过招标文件中规定的项目/采购包预算金额或者项目/采购包最高限价</w:t>
            </w:r>
            <w:r>
              <w:rPr>
                <w:rFonts w:hint="eastAsia" w:ascii="宋体" w:hAnsi="宋体" w:eastAsia="宋体" w:cs="宋体"/>
                <w:color w:val="000000"/>
                <w:sz w:val="24"/>
                <w:highlight w:val="none"/>
              </w:rPr>
              <w:t xml:space="preserve">；</w:t>
            </w:r>
            <w:r>
              <w:rPr>
                <w:rFonts w:hint="eastAsia" w:ascii="宋体" w:hAnsi="宋体" w:cs="宋体"/>
                <w:b/>
                <w:bCs/>
                <w:color w:val="000000"/>
                <w:sz w:val="24"/>
                <w:highlight w:val="none"/>
              </w:rPr>
              <w:t xml:space="preserve">（</w:t>
            </w:r>
            <w:r>
              <w:rPr>
                <w:rFonts w:hint="eastAsia" w:ascii="宋体" w:hAnsi="宋体"/>
                <w:b/>
                <w:bCs/>
                <w:color w:val="000000"/>
                <w:sz w:val="24"/>
                <w:highlight w:val="none"/>
              </w:rPr>
              <w:t xml:space="preserve">提供</w:t>
            </w:r>
            <w:r>
              <w:rPr>
                <w:rFonts w:ascii="宋体" w:hAnsi="宋体"/>
                <w:b/>
                <w:bCs/>
                <w:color w:val="000000"/>
                <w:sz w:val="24"/>
                <w:highlight w:val="none"/>
              </w:rPr>
              <w:t xml:space="preserve">《</w:t>
            </w:r>
            <w:r>
              <w:rPr>
                <w:rFonts w:hint="eastAsia" w:ascii="宋体" w:hAnsi="宋体"/>
                <w:b/>
                <w:bCs/>
                <w:color w:val="000000"/>
                <w:sz w:val="24"/>
                <w:highlight w:val="none"/>
              </w:rPr>
              <w:t xml:space="preserve">开标一览表</w:t>
            </w:r>
            <w:r>
              <w:rPr>
                <w:rFonts w:ascii="宋体" w:hAnsi="宋体"/>
                <w:b/>
                <w:bCs/>
                <w:color w:val="000000"/>
                <w:sz w:val="24"/>
                <w:highlight w:val="none"/>
              </w:rPr>
              <w:t xml:space="preserve">》</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投标分项报价表</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w:t>
            </w:r>
            <w:r>
              <w:rPr>
                <w:rFonts w:hint="eastAsia" w:ascii="宋体" w:hAnsi="宋体"/>
                <w:b/>
                <w:bCs/>
                <w:color w:val="000000"/>
                <w:sz w:val="24"/>
                <w:highlight w:val="none"/>
              </w:rPr>
              <w:t xml:space="preserve">格式见</w:t>
            </w:r>
            <w:r>
              <w:rPr>
                <w:rFonts w:ascii="宋体" w:hAnsi="宋体"/>
                <w:b/>
                <w:bCs/>
                <w:color w:val="000000"/>
                <w:sz w:val="24"/>
                <w:highlight w:val="none"/>
              </w:rPr>
              <w:t xml:space="preserve">《投标文件格式》</w:t>
            </w:r>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w:t>
            </w:r>
            <w:r>
              <w:rPr>
                <w:rFonts w:hint="eastAsia" w:ascii="宋体" w:hAnsi="宋体" w:eastAsia="宋体" w:cs="宋体"/>
                <w:color w:val="000000"/>
                <w:sz w:val="24"/>
                <w:highlight w:val="none"/>
              </w:rPr>
              <w:t xml:space="preserve">出现可选择性或可调整的报价（招标文件另有规定的除外）</w:t>
            </w:r>
            <w:r>
              <w:rPr>
                <w:rFonts w:hint="eastAsia" w:ascii="宋体" w:hAnsi="宋体" w:eastAsia="宋体" w:cs="宋体"/>
                <w:color w:val="000000"/>
                <w:sz w:val="24"/>
                <w:highlight w:val="none"/>
              </w:rPr>
              <w:t xml:space="preserve">；</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color w:val="000000"/>
                <w:sz w:val="24"/>
                <w:highlight w:val="none"/>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标记为“实质性格式”的文件均按招标文件要求提供；</w:t>
            </w:r>
            <w:r>
              <w:rPr>
                <w:rFonts w:hint="eastAsia"/>
                <w:b/>
                <w:bCs/>
                <w:color w:val="000000"/>
                <w:sz w:val="24"/>
                <w:highlight w:val="none"/>
              </w:rPr>
              <w:t xml:space="preserve">（</w:t>
            </w:r>
            <w:r>
              <w:rPr>
                <w:rFonts w:hint="eastAsia" w:ascii="宋体" w:hAnsi="宋体"/>
                <w:b/>
                <w:bCs/>
                <w:color w:val="000000"/>
                <w:sz w:val="24"/>
                <w:highlight w:val="none"/>
              </w:rPr>
              <w:t xml:space="preserve">除前面已提供的实质性格式文件以外，还需提供：合同条款偏离表，采购需求偏离表；</w:t>
            </w:r>
            <w:r>
              <w:rPr>
                <w:rFonts w:ascii="宋体" w:hAnsi="宋体"/>
                <w:b/>
                <w:bCs/>
                <w:color w:val="000000"/>
                <w:sz w:val="24"/>
                <w:highlight w:val="none"/>
              </w:rPr>
              <w:t xml:space="preserve">格式见《投标文件格式》</w:t>
            </w:r>
            <w:r>
              <w:rPr>
                <w:rFonts w:hint="eastAsia"/>
                <w:b/>
                <w:bCs/>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w:t>
            </w:r>
            <w:r>
              <w:rPr>
                <w:rFonts w:hint="eastAsia" w:ascii="宋体" w:hAnsi="宋体" w:eastAsia="宋体" w:cs="宋体"/>
                <w:color w:val="000000"/>
                <w:sz w:val="24"/>
                <w:highlight w:val="none"/>
              </w:rPr>
              <w:t xml:space="preserve">第五章《采购需求》</w:t>
            </w:r>
            <w:r>
              <w:rPr>
                <w:rFonts w:hint="eastAsia" w:ascii="宋体" w:hAnsi="宋体" w:eastAsia="宋体" w:cs="宋体"/>
                <w:color w:val="000000"/>
                <w:sz w:val="24"/>
                <w:highlight w:val="none"/>
              </w:rPr>
              <w:t xml:space="preserve">中★号条款要求的；</w:t>
            </w:r>
            <w:r>
              <w:rPr>
                <w:rFonts w:hint="eastAsia" w:ascii="宋体" w:hAnsi="宋体"/>
                <w:b/>
                <w:color w:val="000000"/>
                <w:sz w:val="24"/>
                <w:highlight w:val="none"/>
              </w:rPr>
              <w:t xml:space="preserve">如有的，根据文件列出的★号条款，按照序号逐项提供相关证明材料</w:t>
            </w:r>
            <w:r>
              <w:rPr>
                <w:rFonts w:hint="eastAsia" w:ascii="宋体" w:hAnsi="宋体"/>
                <w:b/>
                <w:color w:val="000000"/>
                <w:sz w:val="24"/>
                <w:highlight w:val="none"/>
                <w:lang w:eastAsia="zh-CN"/>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报价的修正（如有）</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报价合理性</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报价合理，或</w:t>
            </w:r>
            <w:r>
              <w:rPr>
                <w:rFonts w:hint="eastAsia" w:ascii="宋体" w:hAnsi="宋体" w:eastAsia="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69"/>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根据苏财购〔2026〕36号文件规定，</w:t>
            </w:r>
            <w:r>
              <w:rPr>
                <w:rFonts w:hint="eastAsia" w:ascii="宋体" w:hAnsi="宋体" w:cs="宋体"/>
                <w:b/>
                <w:bCs/>
                <w:color w:val="000000"/>
                <w:sz w:val="24"/>
                <w:highlight w:val="none"/>
              </w:rPr>
              <w:t xml:space="preserve">评审过程中出现下列情形之一的，评审委员会应当启动异常低价投标（响应）审查程序： </w:t>
            </w:r>
            <w:r>
              <w:rPr>
                <w:rFonts w:hint="eastAsia" w:ascii="宋体" w:hAnsi="宋体" w:cs="宋体"/>
                <w:b/>
                <w:bCs/>
                <w:color w:val="000000"/>
                <w:sz w:val="24"/>
                <w:highlight w:val="none"/>
              </w:rPr>
            </w:r>
            <w:r/>
          </w:p>
          <w:p>
            <w:pPr>
              <w:pStyle w:val="1169"/>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val="0"/>
                <w:bCs w:val="0"/>
                <w:color w:val="000000"/>
                <w:sz w:val="24"/>
                <w:highlight w:val="none"/>
                <w:lang w:val="en-US" w:eastAsia="zh-CN"/>
              </w:rPr>
            </w:r>
            <w:r/>
          </w:p>
          <w:p>
            <w:pPr>
              <w:pStyle w:val="1169"/>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val="0"/>
                <w:bCs w:val="0"/>
                <w:color w:val="000000"/>
                <w:sz w:val="24"/>
                <w:highlight w:val="none"/>
                <w:lang w:val="en-US" w:eastAsia="zh-CN"/>
              </w:rPr>
            </w:r>
            <w:r/>
          </w:p>
          <w:p>
            <w:pPr>
              <w:pStyle w:val="1169"/>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3.投标（响应）报价低于采购项目最高限价45%的，即投标（响应）报价&lt;采购项目最高限价×45%；</w:t>
            </w:r>
            <w:r>
              <w:rPr>
                <w:rFonts w:hint="eastAsia" w:ascii="宋体" w:hAnsi="宋体" w:cs="宋体"/>
                <w:b w:val="0"/>
                <w:bCs w:val="0"/>
                <w:color w:val="000000"/>
                <w:sz w:val="24"/>
                <w:highlight w:val="none"/>
                <w:lang w:val="en-US" w:eastAsia="zh-CN"/>
              </w:rPr>
            </w:r>
            <w:r/>
          </w:p>
          <w:p>
            <w:pPr>
              <w:pStyle w:val="1169"/>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cs="宋体"/>
                <w:b w:val="0"/>
                <w:bCs w:val="0"/>
                <w:color w:val="000000"/>
                <w:sz w:val="24"/>
                <w:highlight w:val="none"/>
                <w:lang w:val="en-US" w:eastAsia="zh-CN"/>
              </w:rPr>
            </w:r>
            <w:r/>
          </w:p>
          <w:p>
            <w:pPr>
              <w:pStyle w:val="1169"/>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rPr>
                <w:rFonts w:hint="eastAsia" w:ascii="宋体" w:hAnsi="宋体" w:cs="宋体"/>
                <w:b w:val="0"/>
                <w:bCs w:val="0"/>
                <w:color w:val="000000"/>
                <w:sz w:val="24"/>
                <w:highlight w:val="none"/>
                <w:lang w:val="en-US" w:eastAsia="zh-CN"/>
              </w:rPr>
            </w:r>
            <w:r/>
          </w:p>
          <w:p>
            <w:pPr>
              <w:pStyle w:val="1169"/>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lang w:val="en-US" w:eastAsia="zh-CN"/>
              </w:rPr>
            </w:r>
            <w:r/>
          </w:p>
          <w:p>
            <w:pPr>
              <w:pStyle w:val="1169"/>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 w:val="0"/>
                <w:bCs w:val="0"/>
                <w:color w:val="000000"/>
                <w:sz w:val="24"/>
                <w:highlight w:val="none"/>
                <w:lang w:val="en-US" w:eastAsia="zh-CN"/>
              </w:rPr>
            </w:r>
            <w:r/>
          </w:p>
          <w:p>
            <w:pPr>
              <w:pStyle w:val="1201"/>
              <w:keepLines w:val="0"/>
              <w:keepNext w:val="0"/>
              <w:pageBreakBefore w:val="0"/>
              <w:spacing w:before="0" w:line="240" w:lineRule="auto"/>
              <w:widowControl w:val="off"/>
              <w:tabs>
                <w:tab w:val="left" w:pos="567" w:leader="none"/>
              </w:tabs>
              <w:rPr>
                <w:rFonts w:hint="eastAsia"/>
                <w:color w:val="000000"/>
                <w:highlight w:val="none"/>
                <w:lang w:val="en-US" w:eastAsia="zh-CN"/>
              </w:rPr>
            </w:pPr>
            <w:r>
              <w:rPr>
                <w:rFonts w:hint="eastAsia" w:ascii="宋体" w:hAnsi="宋体" w:cs="宋体"/>
                <w:b w:val="0"/>
                <w:bCs w:val="0"/>
                <w:color w:val="000000"/>
                <w:sz w:val="24"/>
                <w:highlight w:val="none"/>
                <w:lang w:val="en-US" w:eastAsia="zh-CN"/>
              </w:rPr>
              <w:t xml:space="preserve">异常低价投标（响应）审查的启动原因、审查意见和审查结果将在评审报告中记录，并随供应商提供的相关书面说明及证明材料，以及评审委员会有关互联网浏览、查询历史一并归档。</w:t>
            </w:r>
            <w:r>
              <w:rPr>
                <w:rFonts w:hint="eastAsia"/>
                <w:color w:val="000000"/>
                <w:highlight w:val="none"/>
                <w:lang w:val="en-US" w:eastAsia="zh-CN"/>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进口产品</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本项目不</w:t>
            </w:r>
            <w:r>
              <w:rPr>
                <w:rFonts w:hint="eastAsia" w:ascii="宋体" w:hAnsi="宋体" w:eastAsia="宋体" w:cs="宋体"/>
                <w:color w:val="000000"/>
                <w:sz w:val="24"/>
                <w:highlight w:val="none"/>
              </w:rPr>
              <w:t xml:space="preserve">接受进口产品投标</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国家有关部门对投标人的投标产品有强制性规定或要求的</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国家有关部门对投标人的投标产品有强制性规定或要求的（如相应技术、安全、节能和环保等），</w:t>
            </w:r>
            <w:r>
              <w:rPr>
                <w:rFonts w:hint="eastAsia" w:ascii="宋体" w:hAnsi="宋体"/>
                <w:b w:val="0"/>
                <w:bCs/>
                <w:color w:val="000000"/>
                <w:sz w:val="24"/>
                <w:highlight w:val="none"/>
              </w:rPr>
              <w:t xml:space="preserve">如有下列情形的，</w:t>
            </w:r>
            <w:r>
              <w:rPr>
                <w:rFonts w:ascii="宋体" w:hAnsi="宋体"/>
                <w:b w:val="0"/>
                <w:bCs/>
                <w:color w:val="000000"/>
                <w:sz w:val="24"/>
                <w:highlight w:val="none"/>
              </w:rPr>
              <w:t xml:space="preserve">投标人的投标产品</w:t>
            </w:r>
            <w:r>
              <w:rPr>
                <w:rFonts w:hint="eastAsia" w:ascii="宋体" w:hAnsi="宋体"/>
                <w:b w:val="0"/>
                <w:bCs/>
                <w:color w:val="000000"/>
                <w:sz w:val="24"/>
                <w:highlight w:val="none"/>
              </w:rPr>
              <w:t xml:space="preserve">应</w:t>
            </w:r>
            <w:r>
              <w:rPr>
                <w:rFonts w:ascii="宋体" w:hAnsi="宋体"/>
                <w:b w:val="0"/>
                <w:bCs/>
                <w:color w:val="000000"/>
                <w:sz w:val="24"/>
                <w:highlight w:val="none"/>
              </w:rPr>
              <w:t xml:space="preserve">符合相应规定或要求</w:t>
            </w:r>
            <w:r>
              <w:rPr>
                <w:rFonts w:hint="eastAsia" w:ascii="宋体" w:hAnsi="宋体"/>
                <w:b w:val="0"/>
                <w:bCs/>
                <w:color w:val="000000"/>
                <w:sz w:val="24"/>
                <w:highlight w:val="none"/>
              </w:rPr>
              <w:t xml:space="preserve">，并提供证明文件电子件</w:t>
            </w:r>
            <w:r>
              <w:rPr>
                <w:rFonts w:hint="eastAsia" w:ascii="宋体" w:hAnsi="宋体" w:eastAsia="宋体" w:cs="宋体"/>
                <w:b w:val="0"/>
                <w:bCs/>
                <w:color w:val="000000"/>
                <w:sz w:val="24"/>
                <w:highlight w:val="none"/>
                <w:lang w:val="en-US" w:eastAsia="zh-CN"/>
              </w:rPr>
              <w:t xml:space="preserve">加盖投标人公章</w:t>
            </w:r>
            <w:r>
              <w:rPr>
                <w:rFonts w:hint="eastAsia" w:ascii="宋体" w:hAnsi="宋体" w:eastAsia="宋体" w:cs="宋体"/>
                <w:b w:val="0"/>
                <w:bCs/>
                <w:color w:val="000000"/>
                <w:sz w:val="24"/>
                <w:highlight w:val="none"/>
              </w:rPr>
              <w:t xml:space="preserve">：</w:t>
            </w:r>
            <w:r>
              <w:rPr>
                <w:rFonts w:hint="eastAsia" w:ascii="宋体" w:hAnsi="宋体" w:eastAsia="宋体" w:cs="宋体"/>
                <w:color w:val="000000"/>
                <w:sz w:val="24"/>
                <w:highlight w:val="none"/>
              </w:rPr>
            </w:r>
            <w:r/>
          </w:p>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highlight w:val="none"/>
              </w:rPr>
            </w:r>
            <w:r/>
          </w:p>
          <w:p>
            <w:pPr>
              <w:pStyle w:val="1169"/>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eastAsia="宋体" w:cs="宋体"/>
                <w:color w:val="000000"/>
                <w:sz w:val="24"/>
                <w:highlight w:val="none"/>
              </w:rPr>
            </w:r>
            <w:r/>
          </w:p>
          <w:p>
            <w:pPr>
              <w:pStyle w:val="1169"/>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串通投标</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的情形）；（二）不同投标人委托同一单位或者个人办理投标事宜（包含使用同一MAC地址的计算机提交或者解密电子</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投标文件未含有采购人不能接受的附加条件的；</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c>
          <w:tcPr>
            <w:tcW w:w="975"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9"/>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投标人、投标文件不存在不符合法律、法规和招标文件规定的其他无效情形。</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szCs w:val="24"/>
                <w:highlight w:val="none"/>
                <w:lang w:val="en-US" w:eastAsia="zh-CN" w:bidi="ar-SA"/>
              </w:rPr>
            </w:r>
            <w:r/>
          </w:p>
        </w:tc>
      </w:tr>
    </w:tbl>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2投标文件有关事项的澄清或者说明</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无效投标处理。</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2.4投标文件报价出现前后不一致的，按照下列规定修正：</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2.4.1招标文件对于报价修正是否另有规定：</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□有，具体规定为：______________</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■无，按下述2.4.2-2.4.7项规定修正。</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2.4.2单独递交的开标一览表（报价表）与投标文件中开标一览表（报价表）内容不一致的，以单独递交的开标一览表（报价表）为准；</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2.4.3投标文件中开标一览表（报价表）内容与投标文件中相应内容不一致的，以开标一览表（报价表）为准；</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2.4.4大写金额和小写金额不一致的，以大写金额为准；</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2.4.5单价金额小数点或者百分比有明显错位的，以开标一览表的总价为准，并修改单价；</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2.4.6总价金额与按单价汇总金额不一致的，以单价金额计算结果为准。</w:t>
      </w:r>
      <w:r>
        <w:rPr>
          <w:rFonts w:hint="eastAsia" w:ascii="宋体" w:hAnsi="宋体" w:eastAsia="宋体" w:cs="宋体"/>
          <w:b w:val="0"/>
          <w:bCs/>
          <w:color w:val="000000"/>
          <w:sz w:val="24"/>
          <w:szCs w:val="24"/>
          <w:highlight w:val="none"/>
        </w:rPr>
      </w:r>
      <w:r/>
    </w:p>
    <w:p>
      <w:pPr>
        <w:pStyle w:val="1169"/>
        <w:ind w:left="0" w:firstLine="482"/>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bCs w:val="0"/>
          <w:color w:val="000000"/>
          <w:sz w:val="24"/>
          <w:szCs w:val="24"/>
          <w:highlight w:val="none"/>
          <w:u w:val="single"/>
        </w:rPr>
      </w:pPr>
      <w:r>
        <w:rPr>
          <w:rFonts w:hint="eastAsia" w:ascii="宋体" w:hAnsi="宋体" w:eastAsia="宋体" w:cs="宋体"/>
          <w:b/>
          <w:bCs w:val="0"/>
          <w:color w:val="000000"/>
          <w:sz w:val="24"/>
          <w:szCs w:val="24"/>
          <w:highlight w:val="none"/>
          <w:u w:val="single"/>
        </w:rPr>
        <w:t xml:space="preserve">2.4.7同时出现两种以上不一致的，按照前款规定的顺序修正。修正后的报价经投标人书面确认后产生约束力，投标人不确认的，其投标无效。</w:t>
      </w:r>
      <w:r>
        <w:rPr>
          <w:rFonts w:hint="eastAsia" w:ascii="宋体" w:hAnsi="宋体" w:eastAsia="宋体" w:cs="宋体"/>
          <w:b/>
          <w:bCs w:val="0"/>
          <w:color w:val="000000"/>
          <w:sz w:val="24"/>
          <w:szCs w:val="24"/>
          <w:highlight w:val="none"/>
          <w:u w:val="singl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2.5.1对于未预留份额专门面向中小企业采购的采购项目，以及预留份额项目中的非预留部分采购包，对小微企业报价给予20%的扣除，用扣除后的价格参加评审。</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2.5.3组成联合体或者接受分包的小微企业与联合体内其他企业、分包企业之间存在直接控股、管理关系的，不享受价格扣除优惠政策。</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2.5.4价格扣除比例对小型企业和微型企业同等对待，不作区分。</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2.5.5中小企业参加政府采购活动，应当按照招标文件给定的格式出具《中小企业声明函》，否则不得享受相关中小企业扶持政策。</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2.5.7残疾人福利性单位按招标文件要求提供了《残疾人福利性单位声明函》（见附件）的，视同小微企业。</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2.5.8若投标人同时属于小型或微型企业、监狱企业、残疾人福利性单位中的两种及以上，将不重复享受小微企业价格扣减的优惠政策。</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2.6采购本国产品的支持政策</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2.6.3 供应商需按照招标文件的要求提供《关于符合本国产品标准的声明函》（以下简称《声明函》），如不提供将不享受本国产品价格评审优惠。</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3投标文件的比较和评价</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3.2评标方法和评标标准</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3.2.1本项目采用的评标方法为：</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□最低评标价法，指投标文件满足招标文件全部实质性要求，且投标报价最低的投标人为中标候选人的评标方法。</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□随机抽取</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□其他方式，具体要求：__/___</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3.2.3非政府强制采购的节能产品或环境标志产品，依据品目清单和认证证书实施政府优先采购。优先采购的具体规定（如涉及）__/___。</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3.2.4关于无线局域网认证产品政府采购清单中的产品，优先采购的具体规定（如涉及）__/__。</w:t>
      </w:r>
      <w:r>
        <w:rPr>
          <w:rFonts w:hint="eastAsia" w:ascii="宋体" w:hAnsi="宋体" w:eastAsia="宋体" w:cs="宋体"/>
          <w:b w:val="0"/>
          <w:bCs/>
          <w:color w:val="000000"/>
          <w:sz w:val="24"/>
          <w:szCs w:val="24"/>
          <w:highlight w:val="none"/>
        </w:rPr>
      </w:r>
      <w:r/>
    </w:p>
    <w:p>
      <w:pPr>
        <w:pStyle w:val="1169"/>
        <w:ind w:left="0" w:firstLine="482"/>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4确定中标候选人名单</w:t>
      </w:r>
      <w:r>
        <w:rPr>
          <w:rFonts w:hint="eastAsia" w:ascii="宋体" w:hAnsi="宋体" w:eastAsia="宋体" w:cs="宋体"/>
          <w:b/>
          <w:bCs w:val="0"/>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随机抽取</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其他方式，具体要求：</w:t>
      </w:r>
      <w:r>
        <w:rPr>
          <w:rFonts w:hint="eastAsia" w:ascii="宋体" w:hAnsi="宋体" w:eastAsia="宋体" w:cs="宋体"/>
          <w:b w:val="0"/>
          <w:bCs/>
          <w:color w:val="000000"/>
          <w:sz w:val="24"/>
          <w:szCs w:val="24"/>
          <w:highlight w:val="none"/>
          <w:u w:val="single"/>
          <w:lang w:val="en-US" w:eastAsia="zh-CN"/>
        </w:rPr>
        <w:t xml:space="preserve">按</w:t>
      </w:r>
      <w:r>
        <w:rPr>
          <w:rFonts w:hint="eastAsia" w:ascii="宋体" w:hAnsi="宋体" w:eastAsia="宋体" w:cs="宋体"/>
          <w:b w:val="0"/>
          <w:bCs/>
          <w:color w:val="000000"/>
          <w:sz w:val="24"/>
          <w:szCs w:val="24"/>
          <w:highlight w:val="none"/>
          <w:u w:val="single"/>
        </w:rPr>
        <w:t xml:space="preserve">投标报价由低到高顺序</w:t>
      </w:r>
      <w:r>
        <w:rPr>
          <w:rFonts w:hint="eastAsia" w:ascii="宋体" w:hAnsi="宋体" w:eastAsia="宋体" w:cs="宋体"/>
          <w:b w:val="0"/>
          <w:bCs/>
          <w:color w:val="000000"/>
          <w:sz w:val="24"/>
          <w:szCs w:val="24"/>
          <w:highlight w:val="none"/>
          <w:u w:val="single"/>
          <w:lang w:eastAsia="zh-CN"/>
        </w:rPr>
        <w:t xml:space="preserve">，投标报价最低的投标人为排名第一的中标候选人。</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eastAsia="zh-CN"/>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4.4评标委员会要对评分汇总情况进行复核，特别是对排名第一的、报价最低的、投标或</w:t>
      </w:r>
      <w:r>
        <w:rPr>
          <w:rFonts w:hint="eastAsia" w:ascii="宋体" w:hAnsi="宋体" w:eastAsia="宋体" w:cs="宋体"/>
          <w:b w:val="0"/>
          <w:bCs/>
          <w:color w:val="000000"/>
          <w:sz w:val="24"/>
          <w:szCs w:val="24"/>
          <w:highlight w:val="none"/>
          <w:lang w:eastAsia="zh-CN"/>
        </w:rPr>
        <w:t xml:space="preserve">投标文件</w:t>
      </w:r>
      <w:r>
        <w:rPr>
          <w:rFonts w:hint="eastAsia" w:ascii="宋体" w:hAnsi="宋体" w:eastAsia="宋体" w:cs="宋体"/>
          <w:b w:val="0"/>
          <w:bCs/>
          <w:color w:val="000000"/>
          <w:sz w:val="24"/>
          <w:szCs w:val="24"/>
          <w:highlight w:val="none"/>
        </w:rPr>
        <w:t xml:space="preserve">被认定为无效的情形进行重点复核。</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4.5评标委员会将根据各投标人的评标排序，依次推荐本项目（各采购包）的中标候选人，起草并签署评标报告。本项目（各采购包）评标委员会共（各）推荐不少于</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名中标候选人。</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5报告违法行为</w:t>
      </w:r>
      <w:r>
        <w:rPr>
          <w:rFonts w:hint="eastAsia" w:ascii="宋体" w:hAnsi="宋体" w:eastAsia="宋体" w:cs="宋体"/>
          <w:b w:val="0"/>
          <w:bCs/>
          <w:color w:val="000000"/>
          <w:sz w:val="24"/>
          <w:szCs w:val="24"/>
          <w:highlight w:val="none"/>
        </w:rPr>
      </w:r>
      <w:r/>
    </w:p>
    <w:p>
      <w:pPr>
        <w:pStyle w:val="1169"/>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b w:val="0"/>
          <w:bCs/>
          <w:color w:val="000000"/>
          <w:sz w:val="24"/>
          <w:szCs w:val="24"/>
          <w:highlight w:val="none"/>
        </w:rPr>
      </w:r>
      <w:r/>
    </w:p>
    <w:p>
      <w:pPr>
        <w:pStyle w:val="1169"/>
        <w:jc w:val="left"/>
        <w:shd w:val="clear" w:color="auto" w:fill="auto"/>
        <w:widowControl/>
        <w:rPr>
          <w:b/>
          <w:color w:val="000000"/>
          <w:sz w:val="24"/>
          <w:highlight w:val="none"/>
        </w:rPr>
      </w:pPr>
      <w:r/>
      <w:bookmarkEnd w:id="339"/>
      <w:r/>
      <w:bookmarkEnd w:id="340"/>
      <w:r>
        <w:rPr>
          <w:b/>
          <w:color w:val="000000"/>
          <w:sz w:val="24"/>
          <w:highlight w:val="none"/>
        </w:rPr>
      </w:r>
      <w:r/>
    </w:p>
    <w:p>
      <w:pPr>
        <w:pStyle w:val="1169"/>
        <w:numPr>
          <w:ilvl w:val="0"/>
          <w:numId w:val="11"/>
        </w:numPr>
        <w:jc w:val="center"/>
        <w:spacing w:line="360" w:lineRule="auto"/>
        <w:shd w:val="clear" w:color="auto" w:fill="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评标标准</w:t>
      </w:r>
      <w:r>
        <w:rPr>
          <w:b/>
          <w:color w:val="000000"/>
          <w:sz w:val="24"/>
          <w:highlight w:val="none"/>
        </w:rPr>
      </w:r>
      <w:r/>
    </w:p>
    <w:tbl>
      <w:tblPr>
        <w:tblW w:w="4994" w:type="pct"/>
        <w:jc w:val="center"/>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933"/>
        <w:gridCol w:w="712"/>
        <w:gridCol w:w="4625"/>
        <w:gridCol w:w="1605"/>
      </w:tblGrid>
      <w:tr>
        <w:trPr>
          <w:tblHeader/>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54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41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2716"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942" w:type="dxa"/>
            <w:vAlign w:val="center"/>
            <w:textDirection w:val="lrTb"/>
            <w:noWrap w:val="false"/>
          </w:tcPr>
          <w:p>
            <w:pPr>
              <w:pStyle w:val="1422"/>
              <w:keepLines w:val="0"/>
              <w:keepNext w:val="0"/>
              <w:pageBreakBefore w:val="0"/>
              <w:spacing w:before="0" w:after="0"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rPr>
            </w:r>
            <w:r/>
          </w:p>
        </w:tc>
        <w:tc>
          <w:tcPr>
            <w:tcW w:w="54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价格分</w:t>
            </w:r>
            <w:r>
              <w:rPr>
                <w:rFonts w:hint="eastAsia" w:ascii="宋体" w:hAnsi="宋体" w:eastAsia="宋体" w:cs="宋体"/>
                <w:b/>
                <w:bCs w:val="0"/>
                <w:color w:val="000000"/>
                <w:sz w:val="24"/>
                <w:szCs w:val="24"/>
                <w:highlight w:val="none"/>
              </w:rPr>
            </w:r>
            <w:r/>
          </w:p>
        </w:tc>
        <w:tc>
          <w:tcPr>
            <w:tcW w:w="41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30</w:t>
            </w:r>
            <w:r>
              <w:rPr>
                <w:rFonts w:hint="eastAsia" w:ascii="宋体" w:hAnsi="宋体" w:eastAsia="宋体" w:cs="宋体"/>
                <w:b/>
                <w:bCs w:val="0"/>
                <w:color w:val="000000"/>
                <w:sz w:val="24"/>
                <w:szCs w:val="24"/>
                <w:highlight w:val="none"/>
              </w:rPr>
            </w:r>
            <w:r/>
          </w:p>
        </w:tc>
        <w:tc>
          <w:tcPr>
            <w:tcW w:w="2716" w:type="dxa"/>
            <w:vAlign w:val="center"/>
            <w:textDirection w:val="lrTb"/>
            <w:noWrap w:val="false"/>
          </w:tcPr>
          <w:p>
            <w:pPr>
              <w:pStyle w:val="1169"/>
              <w:jc w:val="both"/>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color w:val="000000"/>
                <w:sz w:val="24"/>
                <w:szCs w:val="24"/>
                <w:highlight w:val="none"/>
              </w:rPr>
            </w:r>
            <w:r/>
          </w:p>
        </w:tc>
        <w:tc>
          <w:tcPr>
            <w:tcW w:w="942" w:type="dxa"/>
            <w:vAlign w:val="center"/>
            <w:textDirection w:val="lrTb"/>
            <w:noWrap w:val="false"/>
          </w:tcPr>
          <w:p>
            <w:pPr>
              <w:pStyle w:val="1169"/>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w:t>
            </w:r>
            <w:r>
              <w:rPr>
                <w:rFonts w:hint="eastAsia" w:ascii="宋体" w:hAnsi="宋体" w:eastAsia="宋体" w:cs="宋体"/>
                <w:color w:val="000000"/>
                <w:sz w:val="24"/>
                <w:szCs w:val="24"/>
                <w:highlight w:val="none"/>
              </w:rPr>
            </w:r>
            <w:r/>
          </w:p>
        </w:tc>
      </w:tr>
      <w:tr>
        <w:trPr>
          <w:trHeight w:val="259"/>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rPr>
            </w:r>
            <w:r/>
          </w:p>
        </w:tc>
        <w:tc>
          <w:tcPr>
            <w:tcW w:w="54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主观分</w:t>
            </w:r>
            <w:r>
              <w:rPr>
                <w:rFonts w:hint="eastAsia" w:ascii="宋体" w:hAnsi="宋体" w:eastAsia="宋体" w:cs="宋体"/>
                <w:b/>
                <w:bCs w:val="0"/>
                <w:color w:val="000000"/>
                <w:sz w:val="24"/>
                <w:szCs w:val="24"/>
                <w:highlight w:val="none"/>
              </w:rPr>
            </w:r>
            <w:r/>
          </w:p>
        </w:tc>
        <w:tc>
          <w:tcPr>
            <w:tcW w:w="418" w:type="dxa"/>
            <w:vAlign w:val="center"/>
            <w:textDirection w:val="lrTb"/>
            <w:noWrap w:val="false"/>
          </w:tcPr>
          <w:p>
            <w:pPr>
              <w:pStyle w:val="1169"/>
              <w:jc w:val="center"/>
              <w:keepLines w:val="0"/>
              <w:keepNext w:val="0"/>
              <w:pageBreakBefore w:val="0"/>
              <w:shd w:val="clear" w:color="auto" w:fill="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29</w:t>
            </w:r>
            <w:r>
              <w:rPr>
                <w:rFonts w:ascii="宋体" w:hAnsi="宋体" w:eastAsia="宋体" w:cs="宋体"/>
                <w:b/>
                <w:bCs w:val="0"/>
                <w:color w:val="000000"/>
                <w:sz w:val="24"/>
                <w:szCs w:val="24"/>
                <w:highlight w:val="none"/>
                <w:lang w:val="en-US" w:eastAsia="zh-CN"/>
              </w:rPr>
            </w:r>
            <w:r/>
          </w:p>
        </w:tc>
        <w:tc>
          <w:tcPr>
            <w:tcW w:w="2716" w:type="dxa"/>
            <w:vAlign w:val="center"/>
            <w:textDirection w:val="lrTb"/>
            <w:noWrap w:val="false"/>
          </w:tcPr>
          <w:p>
            <w:pPr>
              <w:pStyle w:val="1169"/>
              <w:jc w:val="both"/>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2" w:type="dxa"/>
            <w:vAlign w:val="center"/>
            <w:textDirection w:val="lrTb"/>
            <w:noWrap w:val="false"/>
          </w:tcPr>
          <w:p>
            <w:pPr>
              <w:pStyle w:val="1169"/>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54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实施方案</w:t>
            </w:r>
            <w:r>
              <w:rPr>
                <w:rFonts w:hint="eastAsia" w:ascii="宋体" w:hAnsi="宋体" w:eastAsia="宋体" w:cs="宋体"/>
                <w:color w:val="000000"/>
                <w:sz w:val="24"/>
                <w:szCs w:val="24"/>
                <w:highlight w:val="none"/>
                <w:lang w:val="en-US" w:eastAsia="zh-CN"/>
              </w:rPr>
            </w:r>
            <w:r/>
          </w:p>
        </w:tc>
        <w:tc>
          <w:tcPr>
            <w:tcW w:w="41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716" w:type="dxa"/>
            <w:vAlign w:val="center"/>
            <w:textDirection w:val="lrTb"/>
            <w:noWrap w:val="false"/>
          </w:tcPr>
          <w:p>
            <w:pPr>
              <w:pStyle w:val="1169"/>
              <w:numPr>
                <w:ilvl w:val="0"/>
                <w:numId w:val="0"/>
              </w:numPr>
              <w:jc w:val="both"/>
              <w:keepLines w:val="0"/>
              <w:keepNext w:val="0"/>
              <w:pageBreakBefore w:val="0"/>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根据投标人提供的项目实施方案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包括但不限于</w:t>
            </w:r>
            <w:r>
              <w:rPr>
                <w:rFonts w:hint="eastAsia" w:ascii="宋体" w:hAnsi="宋体" w:eastAsia="宋体" w:cs="宋体"/>
                <w:color w:val="000000"/>
                <w:sz w:val="24"/>
                <w:szCs w:val="24"/>
                <w:highlight w:val="none"/>
              </w:rPr>
              <w:t xml:space="preserve">技术配置与人员统筹组织方案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交货运输、安装调试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的完整性及进度计划安排的合理性进行打分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69"/>
              <w:numPr>
                <w:ilvl w:val="0"/>
                <w:numId w:val="0"/>
              </w:numPr>
              <w:jc w:val="both"/>
              <w:keepLines w:val="0"/>
              <w:keepNext w:val="0"/>
              <w:pageBreakBefore w:val="0"/>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内容详实完备、贴合项目实际、针对性强，得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涵盖评审要点，内容贴合度一般，得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仅简略提及相关内容，匹配度偏低，得1分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未能体现评审要点（或无实质性内容的）的不得分。</w:t>
            </w:r>
            <w:r>
              <w:rPr>
                <w:rFonts w:hint="eastAsia" w:ascii="宋体" w:hAnsi="宋体" w:eastAsia="宋体" w:cs="宋体"/>
                <w:color w:val="000000"/>
                <w:sz w:val="24"/>
                <w:szCs w:val="24"/>
                <w:highlight w:val="none"/>
                <w:lang w:eastAsia="zh-CN"/>
              </w:rPr>
            </w:r>
            <w:r/>
          </w:p>
        </w:tc>
        <w:tc>
          <w:tcPr>
            <w:tcW w:w="942" w:type="dxa"/>
            <w:vAlign w:val="center"/>
            <w:textDirection w:val="lrTb"/>
            <w:noWrap w:val="false"/>
          </w:tcPr>
          <w:p>
            <w:pPr>
              <w:pStyle w:val="1169"/>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w:t>
            </w:r>
            <w:r>
              <w:rPr>
                <w:rFonts w:hint="eastAsia" w:ascii="宋体" w:hAnsi="宋体" w:eastAsia="宋体" w:cs="宋体"/>
                <w:bCs/>
                <w:color w:val="000000"/>
                <w:sz w:val="24"/>
                <w:szCs w:val="24"/>
                <w:highlight w:val="none"/>
                <w:lang w:val="en-US" w:eastAsia="zh-CN"/>
              </w:rPr>
              <w:t xml:space="preserve">方案</w:t>
            </w:r>
            <w:r>
              <w:rPr>
                <w:rFonts w:hint="eastAsia" w:ascii="宋体" w:hAnsi="宋体" w:eastAsia="宋体" w:cs="宋体"/>
                <w:bCs/>
                <w:color w:val="000000"/>
                <w:sz w:val="24"/>
                <w:szCs w:val="24"/>
                <w:highlight w:val="none"/>
              </w:rPr>
              <w:t xml:space="preserve">不得分</w:t>
            </w:r>
            <w:r>
              <w:rPr>
                <w:rFonts w:hint="eastAsia" w:ascii="宋体" w:hAnsi="宋体" w:eastAsia="宋体" w:cs="宋体"/>
                <w:color w:val="000000"/>
                <w:sz w:val="24"/>
                <w:szCs w:val="24"/>
                <w:highlight w:val="none"/>
              </w:rPr>
            </w:r>
            <w:r/>
          </w:p>
        </w:tc>
      </w:tr>
      <w:tr>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54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质量保障方案</w:t>
            </w:r>
            <w:r>
              <w:rPr>
                <w:rFonts w:hint="eastAsia" w:ascii="宋体" w:hAnsi="宋体" w:eastAsia="宋体" w:cs="宋体"/>
                <w:color w:val="000000"/>
                <w:sz w:val="24"/>
                <w:szCs w:val="24"/>
                <w:highlight w:val="none"/>
                <w:lang w:val="en-US" w:eastAsia="zh-CN"/>
              </w:rPr>
            </w:r>
            <w:r/>
          </w:p>
        </w:tc>
        <w:tc>
          <w:tcPr>
            <w:tcW w:w="41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716" w:type="dxa"/>
            <w:vAlign w:val="center"/>
            <w:textDirection w:val="lrTb"/>
            <w:noWrap w:val="false"/>
          </w:tcPr>
          <w:p>
            <w:pPr>
              <w:pStyle w:val="1169"/>
              <w:jc w:val="both"/>
              <w:keepLines w:val="0"/>
              <w:keepNext w:val="0"/>
              <w:pageBreakBefore w:val="0"/>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根据</w:t>
            </w:r>
            <w:r>
              <w:rPr>
                <w:rFonts w:hint="eastAsia" w:ascii="宋体" w:hAnsi="宋体" w:eastAsia="宋体" w:cs="宋体"/>
                <w:b/>
                <w:bCs/>
                <w:color w:val="000000"/>
                <w:sz w:val="24"/>
                <w:szCs w:val="24"/>
                <w:highlight w:val="none"/>
                <w:lang w:val="en-US"/>
              </w:rPr>
              <w:t xml:space="preserve">投标人提供</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lang w:val="en-US"/>
              </w:rPr>
              <w:t xml:space="preserve">产品质量保障方案</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rPr>
              <w:t xml:space="preserve">包括</w:t>
            </w:r>
            <w:r>
              <w:rPr>
                <w:rFonts w:hint="eastAsia" w:ascii="宋体" w:hAnsi="宋体" w:eastAsia="宋体" w:cs="宋体"/>
                <w:b/>
                <w:bCs/>
                <w:color w:val="000000"/>
                <w:sz w:val="24"/>
                <w:szCs w:val="24"/>
                <w:highlight w:val="none"/>
                <w:lang w:val="en-US" w:eastAsia="zh-CN"/>
              </w:rPr>
              <w:t xml:space="preserve">但不限于</w:t>
            </w:r>
            <w:r>
              <w:rPr>
                <w:rFonts w:hint="eastAsia" w:ascii="宋体" w:hAnsi="宋体" w:eastAsia="宋体" w:cs="宋体"/>
                <w:b/>
                <w:bCs/>
                <w:color w:val="000000"/>
                <w:sz w:val="24"/>
                <w:szCs w:val="24"/>
                <w:highlight w:val="none"/>
                <w:lang w:val="en-US"/>
              </w:rPr>
              <w:t xml:space="preserve">货物质量保证、货物检验标准、货物来源渠道等</w:t>
            </w:r>
            <w:r>
              <w:rPr>
                <w:rFonts w:hint="eastAsia" w:ascii="宋体" w:hAnsi="宋体" w:eastAsia="宋体" w:cs="宋体"/>
                <w:b/>
                <w:bCs/>
                <w:color w:val="000000"/>
                <w:sz w:val="24"/>
                <w:szCs w:val="24"/>
                <w:highlight w:val="none"/>
                <w:lang w:val="en-US" w:eastAsia="zh-CN"/>
              </w:rPr>
              <w:t xml:space="preserve">）进行打分：</w:t>
            </w:r>
            <w:r>
              <w:rPr>
                <w:rFonts w:hint="eastAsia" w:ascii="宋体" w:hAnsi="宋体" w:eastAsia="宋体" w:cs="宋体"/>
                <w:b/>
                <w:bCs/>
                <w:color w:val="000000"/>
                <w:sz w:val="24"/>
                <w:szCs w:val="24"/>
                <w:highlight w:val="none"/>
                <w:lang w:val="en-US" w:eastAsia="zh-CN"/>
              </w:rPr>
            </w:r>
            <w:r/>
          </w:p>
          <w:p>
            <w:pPr>
              <w:pStyle w:val="1169"/>
              <w:jc w:val="both"/>
              <w:keepLines w:val="0"/>
              <w:keepNext w:val="0"/>
              <w:pageBreakBefore w:val="0"/>
              <w:shd w:val="clear" w:color="auto" w:fill="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bidi="ar"/>
              </w:rPr>
              <w:t xml:space="preserve">方案包含的要点齐全无缺漏项、内容与要点相符、内容完善且能够适用于本项目的得</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分；方案所包含的要点齐全、内容与要点相符，但仅有纲要内容简略，未展开阐述的得</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分；方案所包含的要点有缺漏或内容存在错误的得1分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rPr>
              <w:t xml:space="preserve">未能体现评审要点（或无实质性内容的）的不得分。</w:t>
            </w:r>
            <w:r>
              <w:rPr>
                <w:rFonts w:hint="eastAsia" w:ascii="宋体" w:hAnsi="宋体" w:eastAsia="宋体" w:cs="宋体"/>
                <w:color w:val="000000"/>
                <w:sz w:val="24"/>
                <w:szCs w:val="24"/>
                <w:highlight w:val="none"/>
                <w:lang w:val="en-US"/>
              </w:rPr>
            </w:r>
            <w:r/>
          </w:p>
        </w:tc>
        <w:tc>
          <w:tcPr>
            <w:tcW w:w="942" w:type="dxa"/>
            <w:vAlign w:val="center"/>
            <w:textDirection w:val="lrTb"/>
            <w:noWrap w:val="false"/>
          </w:tcPr>
          <w:p>
            <w:pPr>
              <w:pStyle w:val="1169"/>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w:t>
            </w:r>
            <w:r>
              <w:rPr>
                <w:rFonts w:hint="eastAsia" w:ascii="宋体" w:hAnsi="宋体" w:eastAsia="宋体" w:cs="宋体"/>
                <w:bCs/>
                <w:color w:val="000000"/>
                <w:sz w:val="24"/>
                <w:szCs w:val="24"/>
                <w:highlight w:val="none"/>
                <w:lang w:val="en-US" w:eastAsia="zh-CN"/>
              </w:rPr>
              <w:t xml:space="preserve">方案</w:t>
            </w:r>
            <w:r>
              <w:rPr>
                <w:rFonts w:hint="eastAsia" w:ascii="宋体" w:hAnsi="宋体" w:eastAsia="宋体" w:cs="宋体"/>
                <w:bCs/>
                <w:color w:val="000000"/>
                <w:sz w:val="24"/>
                <w:szCs w:val="24"/>
                <w:highlight w:val="none"/>
              </w:rPr>
              <w:t xml:space="preserve">不得分</w:t>
            </w:r>
            <w:r>
              <w:rPr>
                <w:rFonts w:hint="eastAsia" w:ascii="宋体" w:hAnsi="宋体" w:eastAsia="宋体" w:cs="宋体"/>
                <w:color w:val="000000"/>
                <w:sz w:val="24"/>
                <w:szCs w:val="24"/>
                <w:highlight w:val="none"/>
              </w:rPr>
            </w:r>
            <w:r/>
          </w:p>
        </w:tc>
      </w:tr>
      <w:tr>
        <w:trPr>
          <w:trHeight w:val="1041"/>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bidi="ar-SA"/>
              </w:rPr>
            </w:r>
            <w:r/>
          </w:p>
        </w:tc>
        <w:tc>
          <w:tcPr>
            <w:tcW w:w="548" w:type="dxa"/>
            <w:vAlign w:val="center"/>
            <w:textDirection w:val="lrTb"/>
            <w:noWrap w:val="false"/>
          </w:tcPr>
          <w:p>
            <w:pPr>
              <w:pStyle w:val="1169"/>
              <w:ind w:firstLine="28"/>
              <w:jc w:val="center"/>
              <w:keepLines w:val="0"/>
              <w:keepNext w:val="0"/>
              <w:pageBreakBefore w:val="0"/>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培训</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r>
            <w:r/>
          </w:p>
        </w:tc>
        <w:tc>
          <w:tcPr>
            <w:tcW w:w="418" w:type="dxa"/>
            <w:vAlign w:val="center"/>
            <w:textDirection w:val="lrTb"/>
            <w:noWrap w:val="false"/>
          </w:tcPr>
          <w:p>
            <w:pPr>
              <w:pStyle w:val="1169"/>
              <w:ind w:firstLine="28"/>
              <w:jc w:val="center"/>
              <w:keepLines w:val="0"/>
              <w:keepNext w:val="0"/>
              <w:pageBreakBefore w:val="0"/>
              <w:shd w:val="clear" w:color="auto" w:fil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2716" w:type="dxa"/>
            <w:vAlign w:val="center"/>
            <w:textDirection w:val="lrTb"/>
            <w:noWrap w:val="false"/>
          </w:tcPr>
          <w:p>
            <w:pPr>
              <w:pStyle w:val="1169"/>
              <w:jc w:val="both"/>
              <w:keepLines w:val="0"/>
              <w:keepNext w:val="0"/>
              <w:pageBreakBefore w:val="0"/>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根据投标人提供的培训方案（包括但不限于培训内容及方法计划、负责培训人员情况等）</w:t>
            </w:r>
            <w:r>
              <w:rPr>
                <w:rFonts w:hint="eastAsia" w:ascii="宋体" w:hAnsi="宋体" w:eastAsia="宋体" w:cs="宋体"/>
                <w:b/>
                <w:bCs/>
                <w:color w:val="000000"/>
                <w:sz w:val="24"/>
                <w:szCs w:val="24"/>
                <w:highlight w:val="none"/>
                <w:lang w:val="en-US" w:eastAsia="zh-CN"/>
              </w:rPr>
              <w:t xml:space="preserve">进行打分：</w:t>
            </w:r>
            <w:r>
              <w:rPr>
                <w:rFonts w:hint="eastAsia" w:ascii="宋体" w:hAnsi="宋体" w:eastAsia="宋体" w:cs="宋体"/>
                <w:b/>
                <w:bCs/>
                <w:color w:val="000000"/>
                <w:sz w:val="24"/>
                <w:szCs w:val="24"/>
                <w:highlight w:val="none"/>
                <w:lang w:val="en-US" w:eastAsia="zh-CN" w:bidi="ar-SA"/>
              </w:rPr>
            </w:r>
            <w:r/>
          </w:p>
          <w:p>
            <w:pPr>
              <w:pStyle w:val="1169"/>
              <w:jc w:val="both"/>
              <w:keepLines w:val="0"/>
              <w:keepNext w:val="0"/>
              <w:pageBreakBefore w:val="0"/>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方案科学合理、完整、切实可行，能保证采购人熟练操作和使用，得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分；方案内容较完善、较符合项目要求，得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分；方案内容简单、基本符合要求，得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69"/>
              <w:jc w:val="both"/>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未能体现评审要点（或无实质性内容的）的不得分。</w:t>
            </w:r>
            <w:r>
              <w:rPr>
                <w:rFonts w:hint="eastAsia" w:ascii="宋体" w:hAnsi="宋体" w:eastAsia="宋体" w:cs="宋体"/>
                <w:color w:val="000000"/>
                <w:sz w:val="24"/>
                <w:szCs w:val="24"/>
                <w:highlight w:val="none"/>
                <w:lang w:val="en-US" w:eastAsia="zh-CN" w:bidi="ar-SA"/>
              </w:rPr>
            </w:r>
            <w:r/>
          </w:p>
        </w:tc>
        <w:tc>
          <w:tcPr>
            <w:tcW w:w="942" w:type="dxa"/>
            <w:vAlign w:val="center"/>
            <w:textDirection w:val="lrTb"/>
            <w:noWrap w:val="false"/>
          </w:tcPr>
          <w:p>
            <w:pPr>
              <w:pStyle w:val="1169"/>
              <w:ind w:left="-38"/>
              <w:keepLines w:val="0"/>
              <w:keepNext w:val="0"/>
              <w:pageBreakBefore w:val="0"/>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1041"/>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bidi="ar-SA"/>
              </w:rPr>
            </w:r>
            <w:r/>
          </w:p>
        </w:tc>
        <w:tc>
          <w:tcPr>
            <w:tcW w:w="548" w:type="dxa"/>
            <w:vAlign w:val="center"/>
            <w:textDirection w:val="lrTb"/>
            <w:noWrap w:val="false"/>
          </w:tcPr>
          <w:p>
            <w:pPr>
              <w:pStyle w:val="1169"/>
              <w:ind w:firstLine="28"/>
              <w:jc w:val="center"/>
              <w:keepLines w:val="0"/>
              <w:keepNext w:val="0"/>
              <w:pageBreakBefore w:val="0"/>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维保方案</w:t>
            </w:r>
            <w:r>
              <w:rPr>
                <w:rFonts w:hint="eastAsia" w:ascii="宋体" w:hAnsi="宋体" w:eastAsia="宋体" w:cs="宋体"/>
                <w:b/>
                <w:bCs/>
                <w:color w:val="000000"/>
                <w:sz w:val="24"/>
                <w:szCs w:val="24"/>
                <w:highlight w:val="none"/>
              </w:rPr>
            </w:r>
            <w:r/>
          </w:p>
        </w:tc>
        <w:tc>
          <w:tcPr>
            <w:tcW w:w="418" w:type="dxa"/>
            <w:vAlign w:val="center"/>
            <w:textDirection w:val="lrTb"/>
            <w:noWrap w:val="false"/>
          </w:tcPr>
          <w:p>
            <w:pPr>
              <w:pStyle w:val="1169"/>
              <w:ind w:firstLine="28"/>
              <w:jc w:val="center"/>
              <w:keepLines w:val="0"/>
              <w:keepNext w:val="0"/>
              <w:pageBreakBefore w:val="0"/>
              <w:shd w:val="clear" w:color="auto" w:fil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2716" w:type="dxa"/>
            <w:vAlign w:val="center"/>
            <w:textDirection w:val="lrTb"/>
            <w:noWrap w:val="false"/>
          </w:tcPr>
          <w:p>
            <w:pPr>
              <w:pStyle w:val="1169"/>
              <w:jc w:val="both"/>
              <w:keepLines w:val="0"/>
              <w:keepNext w:val="0"/>
              <w:pageBreakBefore w:val="0"/>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根据投标人提供的维保方案（包括但不限于维保工作具体维保内容、维保流程及维保规范标准、维保备件配置清单、专属优惠条件等）进行打分：</w:t>
            </w:r>
            <w:r>
              <w:rPr>
                <w:rFonts w:hint="eastAsia" w:ascii="宋体" w:hAnsi="宋体" w:eastAsia="宋体" w:cs="宋体"/>
                <w:b/>
                <w:bCs/>
                <w:color w:val="000000"/>
                <w:sz w:val="24"/>
                <w:szCs w:val="24"/>
                <w:highlight w:val="none"/>
                <w:lang w:val="en-US" w:eastAsia="zh-CN" w:bidi="ar-SA"/>
              </w:rPr>
            </w:r>
            <w:r/>
          </w:p>
          <w:p>
            <w:pPr>
              <w:pStyle w:val="1169"/>
              <w:jc w:val="both"/>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维保内容涵盖全面优于上述要求，维保流程规范，科学合理，总体可操作性及针对性贴合本项目需求，得5分；</w:t>
            </w:r>
            <w:r>
              <w:rPr>
                <w:rFonts w:hint="eastAsia" w:ascii="宋体" w:hAnsi="宋体" w:eastAsia="宋体" w:cs="宋体"/>
                <w:color w:val="000000"/>
                <w:sz w:val="24"/>
                <w:szCs w:val="24"/>
                <w:highlight w:val="none"/>
                <w:lang w:val="en-US" w:eastAsia="zh-CN" w:bidi="ar-SA"/>
              </w:rPr>
            </w:r>
            <w:r/>
          </w:p>
          <w:p>
            <w:pPr>
              <w:pStyle w:val="1169"/>
              <w:jc w:val="both"/>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维保内容涵盖满足上述要求，维保流程规范，科学合理，具有一定操作性，基本符合采购需求的得3分；维保内容涵盖不足，维保流程基本规范，部分内容可操作性及针对性不足或部分不贴合本项目需求得1分；未能体现评审要点（或无实质性内容的）的不得分。</w:t>
            </w:r>
            <w:r>
              <w:rPr>
                <w:rFonts w:hint="eastAsia" w:ascii="宋体" w:hAnsi="宋体" w:eastAsia="宋体" w:cs="宋体"/>
                <w:color w:val="000000"/>
                <w:sz w:val="24"/>
                <w:szCs w:val="24"/>
                <w:highlight w:val="none"/>
                <w:lang w:val="en-US" w:eastAsia="zh-CN" w:bidi="ar-SA"/>
              </w:rPr>
            </w:r>
            <w:r/>
          </w:p>
        </w:tc>
        <w:tc>
          <w:tcPr>
            <w:tcW w:w="942" w:type="dxa"/>
            <w:vAlign w:val="center"/>
            <w:textDirection w:val="lrTb"/>
            <w:noWrap w:val="false"/>
          </w:tcPr>
          <w:p>
            <w:pPr>
              <w:pStyle w:val="1169"/>
              <w:ind w:left="-38"/>
              <w:keepLines w:val="0"/>
              <w:keepNext w:val="0"/>
              <w:pageBreakBefore w:val="0"/>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1041"/>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bidi="ar-SA"/>
              </w:rPr>
            </w:r>
            <w:r/>
          </w:p>
        </w:tc>
        <w:tc>
          <w:tcPr>
            <w:tcW w:w="548" w:type="dxa"/>
            <w:vAlign w:val="center"/>
            <w:textDirection w:val="lrTb"/>
            <w:noWrap w:val="false"/>
          </w:tcPr>
          <w:p>
            <w:pPr>
              <w:pStyle w:val="1169"/>
              <w:ind w:firstLine="28"/>
              <w:jc w:val="center"/>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故障应急预案</w:t>
            </w:r>
            <w:r>
              <w:rPr>
                <w:rFonts w:hint="eastAsia" w:ascii="宋体" w:hAnsi="宋体" w:eastAsia="宋体" w:cs="宋体"/>
                <w:color w:val="000000"/>
                <w:sz w:val="24"/>
                <w:szCs w:val="24"/>
                <w:highlight w:val="none"/>
                <w:lang w:val="en-US" w:eastAsia="zh-CN" w:bidi="ar-SA"/>
              </w:rPr>
            </w:r>
            <w:r/>
          </w:p>
        </w:tc>
        <w:tc>
          <w:tcPr>
            <w:tcW w:w="418" w:type="dxa"/>
            <w:vAlign w:val="center"/>
            <w:textDirection w:val="lrTb"/>
            <w:noWrap w:val="false"/>
          </w:tcPr>
          <w:p>
            <w:pPr>
              <w:pStyle w:val="1169"/>
              <w:ind w:firstLine="28"/>
              <w:jc w:val="center"/>
              <w:keepLines w:val="0"/>
              <w:keepNext w:val="0"/>
              <w:pageBreakBefore w:val="0"/>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r>
            <w:r/>
          </w:p>
        </w:tc>
        <w:tc>
          <w:tcPr>
            <w:tcW w:w="2716" w:type="dxa"/>
            <w:vAlign w:val="center"/>
            <w:textDirection w:val="lrTb"/>
            <w:noWrap w:val="false"/>
          </w:tcPr>
          <w:p>
            <w:pPr>
              <w:pStyle w:val="1169"/>
              <w:jc w:val="both"/>
              <w:keepLines w:val="0"/>
              <w:keepNext w:val="0"/>
              <w:pageBreakBefore w:val="0"/>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根据投标人提供的设备有可能出现的故障应急预案（包括但不限于重大故障规划合理应对措施；有关应急措施实施预案等）</w:t>
            </w:r>
            <w:r>
              <w:rPr>
                <w:rFonts w:hint="eastAsia" w:ascii="宋体" w:hAnsi="宋体" w:eastAsia="宋体" w:cs="宋体"/>
                <w:b/>
                <w:bCs/>
                <w:color w:val="000000"/>
                <w:sz w:val="24"/>
                <w:szCs w:val="24"/>
                <w:highlight w:val="none"/>
                <w:lang w:val="en-US" w:eastAsia="zh-CN"/>
              </w:rPr>
              <w:t xml:space="preserve">进行打分：</w:t>
            </w:r>
            <w:r>
              <w:rPr>
                <w:rFonts w:hint="eastAsia" w:ascii="宋体" w:hAnsi="宋体" w:eastAsia="宋体" w:cs="宋体"/>
                <w:b/>
                <w:bCs/>
                <w:color w:val="000000"/>
                <w:sz w:val="24"/>
                <w:szCs w:val="24"/>
                <w:highlight w:val="none"/>
                <w:lang w:val="en-US" w:eastAsia="zh-CN" w:bidi="ar-SA"/>
              </w:rPr>
            </w:r>
            <w:r/>
          </w:p>
          <w:p>
            <w:pPr>
              <w:pStyle w:val="1169"/>
              <w:jc w:val="both"/>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架构完整，处置措施详实可行，贴合实际应用场景，针对性突出，得5分；涵盖各项评审要素，内容基本适配项目要求，单项得3分；内容表述简略，贴合度不足，无有效应对举措，得1分。未能体现评审要点（或无实质性内容的）的不得分。</w:t>
            </w:r>
            <w:r>
              <w:rPr>
                <w:rFonts w:hint="eastAsia" w:ascii="宋体" w:hAnsi="宋体" w:eastAsia="宋体" w:cs="宋体"/>
                <w:color w:val="000000"/>
                <w:sz w:val="24"/>
                <w:szCs w:val="24"/>
                <w:highlight w:val="none"/>
                <w:lang w:val="en-US" w:eastAsia="zh-CN" w:bidi="ar-SA"/>
              </w:rPr>
            </w:r>
            <w:r/>
          </w:p>
        </w:tc>
        <w:tc>
          <w:tcPr>
            <w:tcW w:w="942" w:type="dxa"/>
            <w:vAlign w:val="center"/>
            <w:textDirection w:val="lrTb"/>
            <w:noWrap w:val="false"/>
          </w:tcPr>
          <w:p>
            <w:pPr>
              <w:pStyle w:val="1169"/>
              <w:ind w:left="-38"/>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未提供</w:t>
            </w:r>
            <w:r>
              <w:rPr>
                <w:rFonts w:hint="eastAsia" w:ascii="宋体" w:hAnsi="宋体" w:eastAsia="宋体" w:cs="宋体"/>
                <w:bCs/>
                <w:color w:val="000000"/>
                <w:sz w:val="24"/>
                <w:szCs w:val="24"/>
                <w:highlight w:val="none"/>
                <w:lang w:val="en-US" w:eastAsia="zh-CN"/>
              </w:rPr>
              <w:t xml:space="preserve">方案</w:t>
            </w:r>
            <w:r>
              <w:rPr>
                <w:rFonts w:hint="eastAsia" w:ascii="宋体" w:hAnsi="宋体" w:eastAsia="宋体" w:cs="宋体"/>
                <w:bCs/>
                <w:color w:val="000000"/>
                <w:sz w:val="24"/>
                <w:szCs w:val="24"/>
                <w:highlight w:val="none"/>
              </w:rPr>
              <w:t xml:space="preserve">不得分</w:t>
            </w:r>
            <w:r>
              <w:rPr>
                <w:rFonts w:hint="eastAsia" w:ascii="宋体" w:hAnsi="宋体" w:eastAsia="宋体" w:cs="宋体"/>
                <w:color w:val="000000"/>
                <w:sz w:val="24"/>
                <w:szCs w:val="24"/>
                <w:highlight w:val="none"/>
                <w:lang w:val="en-US" w:eastAsia="zh-CN" w:bidi="ar-SA"/>
              </w:rPr>
            </w:r>
            <w:r/>
          </w:p>
        </w:tc>
      </w:tr>
      <w:tr>
        <w:trPr>
          <w:trHeight w:val="1041"/>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c>
          <w:tcPr>
            <w:tcW w:w="548" w:type="dxa"/>
            <w:vAlign w:val="center"/>
            <w:textDirection w:val="lrTb"/>
            <w:noWrap w:val="false"/>
          </w:tcPr>
          <w:p>
            <w:pPr>
              <w:pStyle w:val="1169"/>
              <w:ind w:firstLine="28"/>
              <w:jc w:val="center"/>
              <w:keepLines w:val="0"/>
              <w:keepNext w:val="0"/>
              <w:pageBreakBefore w:val="0"/>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售后服务方案</w:t>
            </w:r>
            <w:r>
              <w:rPr>
                <w:rFonts w:hint="eastAsia" w:ascii="宋体" w:hAnsi="宋体" w:eastAsia="宋体" w:cs="宋体"/>
                <w:b/>
                <w:bCs/>
                <w:color w:val="000000"/>
                <w:sz w:val="24"/>
                <w:szCs w:val="24"/>
                <w:highlight w:val="none"/>
              </w:rPr>
            </w:r>
            <w:r/>
          </w:p>
        </w:tc>
        <w:tc>
          <w:tcPr>
            <w:tcW w:w="418" w:type="dxa"/>
            <w:vAlign w:val="center"/>
            <w:textDirection w:val="lrTb"/>
            <w:noWrap w:val="false"/>
          </w:tcPr>
          <w:p>
            <w:pPr>
              <w:pStyle w:val="1169"/>
              <w:ind w:firstLine="28"/>
              <w:jc w:val="center"/>
              <w:keepLines w:val="0"/>
              <w:keepNext w:val="0"/>
              <w:pageBreakBefore w:val="0"/>
              <w:shd w:val="clear" w:color="auto" w:fil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2716" w:type="dxa"/>
            <w:vAlign w:val="center"/>
            <w:textDirection w:val="lrTb"/>
            <w:noWrap w:val="false"/>
          </w:tcPr>
          <w:p>
            <w:pPr>
              <w:pStyle w:val="1169"/>
              <w:jc w:val="both"/>
              <w:keepLines w:val="0"/>
              <w:keepNext w:val="0"/>
              <w:pageBreakBefore w:val="0"/>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根据投标人针对本项目制定售后服务方案（包括但不限于售后服务内容及实施方案、售后服务人员、服务机制、故障响应时效、及故障解决方案等）进行打分：</w:t>
            </w:r>
            <w:r>
              <w:rPr>
                <w:rFonts w:hint="eastAsia" w:ascii="宋体" w:hAnsi="宋体" w:eastAsia="宋体" w:cs="宋体"/>
                <w:b/>
                <w:bCs/>
                <w:color w:val="000000"/>
                <w:sz w:val="24"/>
                <w:szCs w:val="24"/>
                <w:highlight w:val="none"/>
                <w:lang w:val="en-US" w:eastAsia="zh-CN" w:bidi="ar-SA"/>
              </w:rPr>
            </w:r>
            <w:r/>
          </w:p>
          <w:p>
            <w:pPr>
              <w:pStyle w:val="1169"/>
              <w:jc w:val="both"/>
              <w:keepLines w:val="0"/>
              <w:keepNext w:val="0"/>
              <w:pageBreakBefore w:val="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方案内容完整覆盖对应评审要点，贴合项目实际需求，针对性、可操作性强，能够充分满足本项目售后服务要求，得4分。</w:t>
            </w:r>
            <w:r>
              <w:rPr>
                <w:rFonts w:hint="eastAsia" w:ascii="宋体" w:hAnsi="宋体" w:eastAsia="宋体" w:cs="宋体"/>
                <w:color w:val="000000"/>
                <w:sz w:val="24"/>
                <w:szCs w:val="24"/>
                <w:highlight w:val="none"/>
              </w:rPr>
            </w:r>
            <w:r/>
          </w:p>
          <w:p>
            <w:pPr>
              <w:pStyle w:val="1169"/>
              <w:jc w:val="both"/>
              <w:keepLines w:val="0"/>
              <w:keepNext w:val="0"/>
              <w:pageBreakBefore w:val="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方案内容提及对应评审要点，但内容较为笼统、片面，与项目实际需求贴合度不足，针对性及落地性一般，得2分；未提及对应评审要点，或内容空洞、无实质性阐述</w:t>
            </w:r>
            <w:r>
              <w:rPr>
                <w:rFonts w:hint="eastAsia" w:ascii="宋体" w:hAnsi="宋体" w:eastAsia="宋体" w:cs="宋体"/>
                <w:color w:val="000000"/>
                <w:sz w:val="24"/>
                <w:szCs w:val="24"/>
                <w:highlight w:val="none"/>
              </w:rPr>
            </w:r>
            <w:r/>
          </w:p>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bidi="ar-SA"/>
              </w:rPr>
            </w:r>
            <w:r/>
          </w:p>
          <w:p>
            <w:pPr>
              <w:pStyle w:val="1169"/>
              <w:jc w:val="both"/>
              <w:keepLines w:val="0"/>
              <w:keepNext w:val="0"/>
              <w:pageBreakBefore w:val="0"/>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未能体现评审要点（或无实质性内容的）的不得分。</w:t>
            </w:r>
            <w:r>
              <w:rPr>
                <w:rFonts w:hint="eastAsia" w:ascii="宋体" w:hAnsi="宋体" w:eastAsia="宋体" w:cs="宋体"/>
                <w:color w:val="000000"/>
                <w:sz w:val="24"/>
                <w:szCs w:val="24"/>
                <w:highlight w:val="none"/>
                <w:lang w:val="en-US" w:eastAsia="zh-CN" w:bidi="ar-SA"/>
              </w:rPr>
            </w:r>
            <w:r/>
          </w:p>
        </w:tc>
        <w:tc>
          <w:tcPr>
            <w:tcW w:w="942" w:type="dxa"/>
            <w:vAlign w:val="center"/>
            <w:textDirection w:val="lrTb"/>
            <w:noWrap w:val="false"/>
          </w:tcPr>
          <w:p>
            <w:pPr>
              <w:pStyle w:val="1169"/>
              <w:ind w:left="-38"/>
              <w:keepLines w:val="0"/>
              <w:keepNext w:val="0"/>
              <w:pageBreakBefore w:val="0"/>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未提供</w:t>
            </w:r>
            <w:r>
              <w:rPr>
                <w:rFonts w:hint="eastAsia" w:ascii="宋体" w:hAnsi="宋体" w:eastAsia="宋体" w:cs="宋体"/>
                <w:bCs/>
                <w:color w:val="000000"/>
                <w:sz w:val="24"/>
                <w:szCs w:val="24"/>
                <w:highlight w:val="none"/>
                <w:lang w:val="en-US" w:eastAsia="zh-CN"/>
              </w:rPr>
              <w:t xml:space="preserve">方案</w:t>
            </w:r>
            <w:r>
              <w:rPr>
                <w:rFonts w:hint="eastAsia" w:ascii="宋体" w:hAnsi="宋体" w:eastAsia="宋体" w:cs="宋体"/>
                <w:bCs/>
                <w:color w:val="000000"/>
                <w:sz w:val="24"/>
                <w:szCs w:val="24"/>
                <w:highlight w:val="none"/>
              </w:rPr>
              <w:t xml:space="preserve">不得分</w:t>
            </w:r>
            <w:r>
              <w:rPr>
                <w:rFonts w:hint="eastAsia" w:ascii="宋体" w:hAnsi="宋体" w:eastAsia="宋体" w:cs="宋体"/>
                <w:bCs/>
                <w:color w:val="000000"/>
                <w:sz w:val="24"/>
                <w:szCs w:val="24"/>
                <w:highlight w:val="none"/>
              </w:rPr>
            </w:r>
            <w:r/>
          </w:p>
        </w:tc>
      </w:tr>
      <w:tr>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p>
        </w:tc>
        <w:tc>
          <w:tcPr>
            <w:tcW w:w="54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b/>
                <w:bCs/>
                <w:color w:val="000000"/>
                <w:sz w:val="24"/>
                <w:szCs w:val="24"/>
                <w:highlight w:val="none"/>
              </w:rPr>
            </w:r>
            <w:r/>
          </w:p>
        </w:tc>
        <w:tc>
          <w:tcPr>
            <w:tcW w:w="41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41</w:t>
            </w:r>
            <w:r>
              <w:rPr>
                <w:rFonts w:hint="eastAsia" w:ascii="宋体" w:hAnsi="宋体" w:eastAsia="宋体" w:cs="宋体"/>
                <w:b/>
                <w:bCs/>
                <w:color w:val="000000"/>
                <w:sz w:val="24"/>
                <w:szCs w:val="24"/>
                <w:highlight w:val="none"/>
                <w:lang w:val="en-US" w:eastAsia="zh-CN"/>
              </w:rPr>
            </w:r>
            <w:r/>
          </w:p>
        </w:tc>
        <w:tc>
          <w:tcPr>
            <w:tcW w:w="2716" w:type="dxa"/>
            <w:vAlign w:val="center"/>
            <w:textDirection w:val="lrTb"/>
            <w:noWrap w:val="false"/>
          </w:tcPr>
          <w:p>
            <w:pPr>
              <w:pStyle w:val="1169"/>
              <w:jc w:val="both"/>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2" w:type="dxa"/>
            <w:vAlign w:val="center"/>
            <w:textDirection w:val="lrTb"/>
            <w:noWrap w:val="false"/>
          </w:tcPr>
          <w:p>
            <w:pPr>
              <w:pStyle w:val="1169"/>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7"/>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bidi="ar-SA"/>
              </w:rPr>
            </w:r>
            <w:r/>
          </w:p>
        </w:tc>
        <w:tc>
          <w:tcPr>
            <w:tcW w:w="548" w:type="dxa"/>
            <w:vAlign w:val="center"/>
            <w:textDirection w:val="lrTb"/>
            <w:noWrap w:val="false"/>
          </w:tcPr>
          <w:p>
            <w:pPr>
              <w:pStyle w:val="1169"/>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技术指标响应情况</w:t>
            </w:r>
            <w:r>
              <w:rPr>
                <w:rFonts w:hint="eastAsia" w:ascii="宋体" w:hAnsi="宋体" w:eastAsia="宋体" w:cs="宋体"/>
                <w:color w:val="000000"/>
                <w:sz w:val="24"/>
                <w:szCs w:val="24"/>
                <w:highlight w:val="none"/>
                <w:lang w:val="en-US" w:eastAsia="zh-CN" w:bidi="ar-SA"/>
              </w:rPr>
            </w:r>
            <w:r/>
          </w:p>
        </w:tc>
        <w:tc>
          <w:tcPr>
            <w:tcW w:w="418" w:type="dxa"/>
            <w:vAlign w:val="center"/>
            <w:textDirection w:val="lrTb"/>
            <w:noWrap w:val="false"/>
          </w:tcPr>
          <w:p>
            <w:pPr>
              <w:pStyle w:val="1169"/>
              <w:ind w:firstLine="28"/>
              <w:jc w:val="center"/>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eastAsia="宋体" w:cs="宋体"/>
                <w:color w:val="000000"/>
                <w:sz w:val="24"/>
                <w:szCs w:val="24"/>
                <w:highlight w:val="none"/>
                <w:lang w:val="en-US" w:eastAsia="zh-CN" w:bidi="ar-SA"/>
              </w:rPr>
            </w:r>
            <w:r/>
          </w:p>
        </w:tc>
        <w:tc>
          <w:tcPr>
            <w:tcW w:w="2716" w:type="dxa"/>
            <w:vAlign w:val="center"/>
            <w:textDirection w:val="lrTb"/>
            <w:noWrap w:val="false"/>
          </w:tcPr>
          <w:p>
            <w:pPr>
              <w:pStyle w:val="1169"/>
              <w:jc w:val="both"/>
              <w:keepLines w:val="0"/>
              <w:keepNext w:val="0"/>
              <w:pageBreakBefore w:val="0"/>
              <w:shd w:val="clear" w:color="auto" w:fil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rPr>
              <w:t xml:space="preserve">技术参数、性能等符合性比较：所投设备技术参数、功能、性能</w:t>
            </w:r>
            <w:r>
              <w:rPr>
                <w:rFonts w:hint="eastAsia" w:ascii="宋体" w:hAnsi="宋体" w:eastAsia="宋体" w:cs="宋体"/>
                <w:b w:val="0"/>
                <w:bCs w:val="0"/>
                <w:color w:val="000000"/>
                <w:sz w:val="24"/>
                <w:szCs w:val="24"/>
                <w:highlight w:val="none"/>
              </w:rPr>
              <w:t xml:space="preserve">等应</w:t>
            </w:r>
            <w:r>
              <w:rPr>
                <w:rFonts w:hint="eastAsia" w:ascii="宋体" w:hAnsi="宋体" w:eastAsia="宋体" w:cs="宋体"/>
                <w:b w:val="0"/>
                <w:bCs w:val="0"/>
                <w:color w:val="000000"/>
                <w:sz w:val="24"/>
                <w:szCs w:val="24"/>
                <w:highlight w:val="none"/>
                <w:lang w:val="en-US" w:eastAsia="zh-CN"/>
              </w:rPr>
              <w:t xml:space="preserve">完全</w:t>
            </w:r>
            <w:r>
              <w:rPr>
                <w:rFonts w:hint="eastAsia" w:ascii="宋体" w:hAnsi="宋体" w:eastAsia="宋体" w:cs="宋体"/>
                <w:b w:val="0"/>
                <w:bCs w:val="0"/>
                <w:color w:val="000000"/>
                <w:sz w:val="24"/>
                <w:szCs w:val="24"/>
                <w:highlight w:val="none"/>
              </w:rPr>
              <w:t xml:space="preserve">满足采购文件要求</w:t>
            </w:r>
            <w:r>
              <w:rPr>
                <w:rFonts w:hint="eastAsia" w:ascii="宋体" w:hAnsi="宋体" w:eastAsia="宋体" w:cs="宋体"/>
                <w:b w:val="0"/>
                <w:bCs w:val="0"/>
                <w:color w:val="000000"/>
                <w:sz w:val="24"/>
                <w:szCs w:val="24"/>
                <w:highlight w:val="none"/>
                <w:lang w:val="en-US" w:eastAsia="zh-CN"/>
              </w:rPr>
              <w:t xml:space="preserve">得34分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169"/>
              <w:contextualSpacing/>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所投产品应最大限度地满足采购文件的要求：</w:t>
            </w:r>
            <w:r>
              <w:rPr>
                <w:rFonts w:hint="eastAsia" w:ascii="宋体" w:hAnsi="宋体" w:eastAsia="宋体" w:cs="宋体"/>
                <w:color w:val="000000"/>
                <w:sz w:val="24"/>
                <w:szCs w:val="24"/>
                <w:highlight w:val="none"/>
                <w:lang w:val="en-US" w:eastAsia="zh-CN" w:bidi="ar-SA"/>
              </w:rPr>
            </w:r>
            <w:r/>
          </w:p>
          <w:p>
            <w:pPr>
              <w:pStyle w:val="1169"/>
              <w:numPr>
                <w:ilvl w:val="0"/>
                <w:numId w:val="12"/>
              </w:numPr>
              <w:contextualSpacing/>
              <w:keepLines w:val="0"/>
              <w:keepNext w:val="0"/>
              <w:pageBreakBefore w:val="0"/>
              <w:spacing w:line="240" w:lineRule="auto"/>
              <w:tabs>
                <w:tab w:val="left" w:pos="31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打“★”项技术参数属于实质性响应参数，负偏离视为无效投标</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69"/>
              <w:numPr>
                <w:ilvl w:val="0"/>
                <w:numId w:val="12"/>
              </w:numPr>
              <w:contextualSpacing/>
              <w:keepLines w:val="0"/>
              <w:keepNext w:val="0"/>
              <w:pageBreakBefore w:val="0"/>
              <w:spacing w:line="240" w:lineRule="auto"/>
              <w:tabs>
                <w:tab w:val="left" w:pos="31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打“▲”项为核心要求，每有一项负偏离扣2分，总计20分，扣完为止。</w:t>
            </w:r>
            <w:r>
              <w:rPr>
                <w:rFonts w:hint="eastAsia" w:ascii="宋体" w:hAnsi="宋体" w:eastAsia="宋体" w:cs="宋体"/>
                <w:color w:val="000000"/>
                <w:sz w:val="24"/>
                <w:szCs w:val="24"/>
                <w:highlight w:val="none"/>
                <w:lang w:val="en-US" w:eastAsia="zh-CN" w:bidi="ar-SA"/>
              </w:rPr>
            </w:r>
            <w:r/>
          </w:p>
          <w:p>
            <w:pPr>
              <w:pStyle w:val="1169"/>
              <w:numPr>
                <w:ilvl w:val="0"/>
                <w:numId w:val="12"/>
              </w:numPr>
              <w:contextualSpacing/>
              <w:keepLines w:val="0"/>
              <w:keepNext w:val="0"/>
              <w:pageBreakBefore w:val="0"/>
              <w:spacing w:line="240" w:lineRule="auto"/>
              <w:tabs>
                <w:tab w:val="left" w:pos="31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其他项每出现一项负偏离扣0.2分，总计14分，扣完为止。投标人须对照招标技术参数要求逐条列出并对比。</w:t>
            </w:r>
            <w:r>
              <w:rPr>
                <w:rFonts w:hint="eastAsia" w:ascii="宋体" w:hAnsi="宋体" w:eastAsia="宋体" w:cs="宋体"/>
                <w:color w:val="000000"/>
                <w:sz w:val="24"/>
                <w:szCs w:val="24"/>
                <w:highlight w:val="none"/>
                <w:lang w:val="en-US" w:eastAsia="zh-CN" w:bidi="ar-SA"/>
              </w:rPr>
            </w:r>
            <w:r/>
          </w:p>
          <w:p>
            <w:pPr>
              <w:pStyle w:val="1169"/>
              <w:contextualSpacing/>
              <w:keepLines w:val="0"/>
              <w:keepNext w:val="0"/>
              <w:pageBreakBefore w:val="0"/>
              <w:spacing w:line="24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lang w:val="en-US" w:eastAsia="zh-CN" w:bidi="ar-SA"/>
              </w:rPr>
            </w:r>
            <w:r/>
          </w:p>
          <w:p>
            <w:pPr>
              <w:pStyle w:val="1169"/>
              <w:contextualSpacing/>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bidi="ar-SA"/>
              </w:rPr>
              <w:t xml:space="preserve">“★”、“▲”项技术参数要求提供证明材料（包括但不限于投标产品技术白皮书或检测、检验报告，如技术证明资料非中文版本的，请同时提供中文翻译版）如相关参数对证明材料有其他要求的，按参数要求执行。。</w:t>
            </w:r>
            <w:r>
              <w:rPr>
                <w:rFonts w:hint="eastAsia" w:ascii="宋体" w:hAnsi="宋体" w:eastAsia="宋体" w:cs="宋体"/>
                <w:color w:val="000000"/>
                <w:sz w:val="24"/>
                <w:szCs w:val="24"/>
                <w:highlight w:val="none"/>
                <w:lang w:val="en-US" w:eastAsia="zh-CN" w:bidi="ar-SA"/>
              </w:rPr>
            </w:r>
            <w:r/>
          </w:p>
          <w:p>
            <w:pPr>
              <w:pStyle w:val="1169"/>
              <w:contextualSpacing/>
              <w:keepLines w:val="0"/>
              <w:keepNext w:val="0"/>
              <w:pageBreakBefore w:val="0"/>
              <w:spacing w:line="240" w:lineRule="auto"/>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②</w:t>
            </w:r>
            <w:r>
              <w:rPr>
                <w:rFonts w:hint="eastAsia" w:ascii="宋体" w:hAnsi="宋体" w:eastAsia="宋体" w:cs="宋体"/>
                <w:color w:val="000000"/>
                <w:sz w:val="24"/>
                <w:szCs w:val="24"/>
                <w:highlight w:val="none"/>
                <w:lang w:val="en-US" w:eastAsia="zh-CN" w:bidi="ar-SA"/>
              </w:rPr>
              <w:t xml:space="preserve">未标注特殊符号的参数在《采购需求偏离表》中逐条列明并对比。</w:t>
            </w:r>
            <w:r>
              <w:rPr>
                <w:rFonts w:ascii="宋体" w:hAnsi="宋体" w:eastAsia="宋体" w:cs="宋体"/>
                <w:color w:val="000000"/>
                <w:sz w:val="24"/>
                <w:szCs w:val="24"/>
                <w:highlight w:val="none"/>
                <w:lang w:val="en-US" w:eastAsia="zh-CN" w:bidi="ar-SA"/>
              </w:rPr>
            </w:r>
            <w:r/>
          </w:p>
          <w:p>
            <w:pPr>
              <w:pStyle w:val="1169"/>
              <w:contextualSpacing/>
              <w:keepLines w:val="0"/>
              <w:keepNext w:val="0"/>
              <w:pageBreakBefore w:val="0"/>
              <w:spacing w:line="240" w:lineRule="auto"/>
              <w:rPr>
                <w:rFonts w:hint="eastAsia" w:ascii="宋体" w:hAnsi="宋体" w:eastAsia="宋体" w:cs="宋体"/>
                <w:b/>
                <w:bCs/>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③</w:t>
            </w:r>
            <w:r>
              <w:rPr>
                <w:rFonts w:hint="eastAsia" w:ascii="宋体" w:hAnsi="宋体" w:eastAsia="宋体" w:cs="宋体"/>
                <w:color w:val="000000"/>
                <w:sz w:val="24"/>
                <w:szCs w:val="24"/>
                <w:highlight w:val="none"/>
                <w:lang w:val="en-US" w:eastAsia="zh-CN" w:bidi="ar-SA"/>
              </w:rPr>
              <w:t xml:space="preserve">未提供或提供的证明材料不符合要求视为负偏离。</w:t>
            </w:r>
            <w:r>
              <w:rPr>
                <w:rFonts w:hint="eastAsia" w:ascii="宋体" w:hAnsi="宋体" w:eastAsia="宋体" w:cs="宋体"/>
                <w:b/>
                <w:bCs/>
                <w:color w:val="000000"/>
                <w:sz w:val="24"/>
                <w:szCs w:val="24"/>
                <w:highlight w:val="none"/>
                <w:lang w:val="en-US" w:eastAsia="zh-CN" w:bidi="ar-SA"/>
              </w:rPr>
            </w:r>
            <w:r/>
          </w:p>
        </w:tc>
        <w:tc>
          <w:tcPr>
            <w:tcW w:w="942" w:type="dxa"/>
            <w:vAlign w:val="center"/>
            <w:textDirection w:val="lrTb"/>
            <w:noWrap w:val="false"/>
          </w:tcPr>
          <w:p>
            <w:pPr>
              <w:pStyle w:val="1169"/>
              <w:ind w:left="-38"/>
              <w:keepLines w:val="0"/>
              <w:keepNext w:val="0"/>
              <w:pageBreakBefore w:val="0"/>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项目验收时采购人将逐条验证技术指标，如发现投标人虚假应标，采购人无条件退货并上报相关政府采购</w:t>
            </w:r>
            <w:r>
              <w:rPr>
                <w:rFonts w:hint="eastAsia" w:ascii="宋体" w:hAnsi="宋体" w:eastAsia="宋体" w:cs="宋体"/>
                <w:b/>
                <w:color w:val="000000"/>
                <w:sz w:val="24"/>
                <w:szCs w:val="24"/>
                <w:highlight w:val="none"/>
                <w:lang w:val="en-US" w:eastAsia="zh-CN"/>
              </w:rPr>
              <w:t xml:space="preserve">管理</w:t>
            </w:r>
            <w:r>
              <w:rPr>
                <w:rFonts w:hint="eastAsia" w:ascii="宋体" w:hAnsi="宋体" w:eastAsia="宋体" w:cs="宋体"/>
                <w:b/>
                <w:color w:val="000000"/>
                <w:sz w:val="24"/>
                <w:szCs w:val="24"/>
                <w:highlight w:val="none"/>
              </w:rPr>
              <w:t xml:space="preserve">部门处理。</w:t>
            </w:r>
            <w:r>
              <w:rPr>
                <w:rFonts w:hint="eastAsia" w:ascii="宋体" w:hAnsi="宋体" w:eastAsia="宋体" w:cs="宋体"/>
                <w:color w:val="000000"/>
                <w:sz w:val="24"/>
                <w:szCs w:val="24"/>
                <w:highlight w:val="none"/>
                <w:lang w:val="en-US" w:eastAsia="zh-CN" w:bidi="ar-SA"/>
              </w:rPr>
            </w:r>
            <w:r/>
          </w:p>
        </w:tc>
      </w:tr>
      <w:tr>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54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免费保修</w:t>
            </w:r>
            <w:r>
              <w:rPr>
                <w:rFonts w:hint="eastAsia" w:ascii="宋体" w:hAnsi="宋体" w:eastAsia="宋体" w:cs="宋体"/>
                <w:color w:val="000000"/>
                <w:sz w:val="24"/>
                <w:szCs w:val="24"/>
                <w:highlight w:val="none"/>
                <w:lang w:val="en-US" w:eastAsia="zh-CN"/>
              </w:rPr>
            </w:r>
            <w:r/>
          </w:p>
        </w:tc>
        <w:tc>
          <w:tcPr>
            <w:tcW w:w="41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2716" w:type="dxa"/>
            <w:vAlign w:val="center"/>
            <w:textDirection w:val="lrTb"/>
            <w:noWrap w:val="false"/>
          </w:tcPr>
          <w:p>
            <w:pPr>
              <w:pStyle w:val="1169"/>
              <w:jc w:val="both"/>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满足采购文件</w:t>
            </w:r>
            <w:r>
              <w:rPr>
                <w:rFonts w:hint="eastAsia" w:ascii="宋体" w:hAnsi="宋体" w:eastAsia="宋体" w:cs="宋体"/>
                <w:color w:val="000000"/>
                <w:sz w:val="24"/>
                <w:szCs w:val="24"/>
                <w:highlight w:val="none"/>
                <w:lang w:val="en-US" w:eastAsia="zh-CN"/>
              </w:rPr>
              <w:t xml:space="preserve">免费保修</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基础上，</w:t>
            </w:r>
            <w:r>
              <w:rPr>
                <w:rFonts w:hint="eastAsia" w:ascii="宋体" w:hAnsi="宋体" w:eastAsia="宋体" w:cs="宋体"/>
                <w:color w:val="000000"/>
                <w:sz w:val="24"/>
                <w:szCs w:val="24"/>
                <w:highlight w:val="none"/>
              </w:rPr>
              <w:t xml:space="preserve">每增加一年原厂</w:t>
            </w:r>
            <w:r>
              <w:rPr>
                <w:rFonts w:hint="eastAsia" w:ascii="宋体" w:hAnsi="宋体" w:eastAsia="宋体" w:cs="宋体"/>
                <w:color w:val="000000"/>
                <w:sz w:val="24"/>
                <w:szCs w:val="24"/>
                <w:highlight w:val="none"/>
                <w:lang w:val="en-US" w:eastAsia="zh-CN"/>
              </w:rPr>
              <w:t xml:space="preserve">免费保修</w:t>
            </w:r>
            <w:r>
              <w:rPr>
                <w:rFonts w:hint="eastAsia" w:ascii="宋体" w:hAnsi="宋体" w:eastAsia="宋体" w:cs="宋体"/>
                <w:color w:val="000000"/>
                <w:sz w:val="24"/>
                <w:szCs w:val="24"/>
                <w:highlight w:val="none"/>
              </w:rPr>
              <w:t xml:space="preserve">得1分，最</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得6分；</w:t>
            </w:r>
            <w:r>
              <w:rPr>
                <w:rFonts w:hint="eastAsia" w:ascii="宋体" w:hAnsi="宋体" w:eastAsia="宋体" w:cs="宋体"/>
                <w:color w:val="000000"/>
                <w:sz w:val="24"/>
                <w:szCs w:val="24"/>
                <w:highlight w:val="none"/>
              </w:rPr>
            </w:r>
            <w:r/>
          </w:p>
          <w:p>
            <w:pPr>
              <w:pStyle w:val="1169"/>
              <w:jc w:val="both"/>
              <w:keepLines w:val="0"/>
              <w:keepNext w:val="0"/>
              <w:pageBreakBefore w:val="0"/>
              <w:shd w:val="clear" w:color="auto" w:fill="auto"/>
              <w:rPr>
                <w:rFonts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投标文件中需提供</w:t>
            </w:r>
            <w:r>
              <w:rPr>
                <w:rFonts w:hint="eastAsia" w:ascii="宋体" w:hAnsi="宋体" w:eastAsia="宋体" w:cs="宋体"/>
                <w:color w:val="000000"/>
                <w:sz w:val="24"/>
                <w:szCs w:val="24"/>
                <w:highlight w:val="none"/>
                <w:lang w:val="en-US" w:eastAsia="zh-CN"/>
              </w:rPr>
              <w:t xml:space="preserve">盖有厂家公章的</w:t>
            </w:r>
            <w:r>
              <w:rPr>
                <w:rFonts w:hint="eastAsia" w:ascii="宋体" w:hAnsi="宋体" w:eastAsia="宋体" w:cs="宋体"/>
                <w:color w:val="000000"/>
                <w:sz w:val="24"/>
                <w:szCs w:val="24"/>
                <w:highlight w:val="none"/>
              </w:rPr>
              <w:t xml:space="preserve">原厂</w:t>
            </w:r>
            <w:r>
              <w:rPr>
                <w:rFonts w:hint="eastAsia" w:ascii="宋体" w:hAnsi="宋体" w:eastAsia="宋体" w:cs="宋体"/>
                <w:color w:val="000000"/>
                <w:sz w:val="24"/>
                <w:szCs w:val="24"/>
                <w:highlight w:val="none"/>
                <w:lang w:val="en-US" w:eastAsia="zh-CN"/>
              </w:rPr>
              <w:t xml:space="preserve">保修</w:t>
            </w:r>
            <w:r>
              <w:rPr>
                <w:rFonts w:hint="eastAsia" w:ascii="宋体" w:hAnsi="宋体" w:eastAsia="宋体" w:cs="宋体"/>
                <w:color w:val="000000"/>
                <w:sz w:val="24"/>
                <w:szCs w:val="24"/>
                <w:highlight w:val="none"/>
              </w:rPr>
              <w:t xml:space="preserve">年限书面承诺函并加投标人公章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未按要求提供不得分。</w:t>
            </w:r>
            <w:r>
              <w:rPr>
                <w:rFonts w:ascii="宋体" w:hAnsi="宋体" w:eastAsia="宋体" w:cs="宋体"/>
                <w:b w:val="0"/>
                <w:bCs w:val="0"/>
                <w:color w:val="000000"/>
                <w:sz w:val="24"/>
                <w:szCs w:val="24"/>
                <w:highlight w:val="none"/>
                <w:lang w:val="en-US" w:eastAsia="zh-CN"/>
              </w:rPr>
            </w:r>
            <w:r/>
          </w:p>
        </w:tc>
        <w:tc>
          <w:tcPr>
            <w:tcW w:w="942" w:type="dxa"/>
            <w:vAlign w:val="center"/>
            <w:textDirection w:val="lrTb"/>
            <w:noWrap w:val="false"/>
          </w:tcPr>
          <w:p>
            <w:pPr>
              <w:pStyle w:val="1169"/>
              <w:keepLines w:val="0"/>
              <w:keepNext w:val="0"/>
              <w:pageBreakBefore w:val="0"/>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c>
          <w:tcPr>
            <w:tcW w:w="374"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548" w:type="dxa"/>
            <w:vAlign w:val="center"/>
            <w:textDirection w:val="lrTb"/>
            <w:noWrap w:val="false"/>
          </w:tcPr>
          <w:p>
            <w:pPr>
              <w:pStyle w:val="1169"/>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政府采购政策功能性得分</w:t>
            </w:r>
            <w:r>
              <w:rPr>
                <w:rFonts w:hint="eastAsia" w:ascii="宋体" w:hAnsi="宋体" w:eastAsia="宋体" w:cs="宋体"/>
                <w:color w:val="000000"/>
                <w:sz w:val="24"/>
                <w:szCs w:val="24"/>
                <w:highlight w:val="none"/>
                <w:lang w:val="en-US" w:eastAsia="zh-CN" w:bidi="ar-SA"/>
              </w:rPr>
            </w:r>
            <w:r/>
          </w:p>
        </w:tc>
        <w:tc>
          <w:tcPr>
            <w:tcW w:w="418" w:type="dxa"/>
            <w:vAlign w:val="center"/>
            <w:textDirection w:val="lrTb"/>
            <w:noWrap w:val="false"/>
          </w:tcPr>
          <w:p>
            <w:pPr>
              <w:pStyle w:val="1169"/>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2716" w:type="dxa"/>
            <w:vAlign w:val="center"/>
            <w:textDirection w:val="lrTb"/>
            <w:noWrap w:val="false"/>
          </w:tcPr>
          <w:p>
            <w:pPr>
              <w:pStyle w:val="1444"/>
              <w:jc w:val="both"/>
              <w:spacing w:before="0" w:beforeAutospacing="0" w:after="0" w:afterAutospacing="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投标主要产品属财政部和发改委公布的《节能产品政府采购品目清单》的，得0.5分；投标主要产品属财政部和国家环境保护部公布的《环境标志产品政府采购品目清单》的，得0.5分。</w:t>
            </w:r>
            <w:r>
              <w:rPr>
                <w:rFonts w:hint="eastAsia" w:ascii="宋体" w:hAnsi="宋体" w:eastAsia="宋体" w:cs="宋体"/>
                <w:color w:val="000000"/>
                <w:sz w:val="24"/>
                <w:szCs w:val="24"/>
                <w:highlight w:val="none"/>
                <w:lang w:val="en-US" w:eastAsia="zh-CN" w:bidi="ar-SA"/>
              </w:rPr>
            </w:r>
            <w:r/>
          </w:p>
        </w:tc>
        <w:tc>
          <w:tcPr>
            <w:tcW w:w="942" w:type="dxa"/>
            <w:vAlign w:val="center"/>
            <w:textDirection w:val="lrTb"/>
            <w:noWrap w:val="false"/>
          </w:tcPr>
          <w:p>
            <w:pPr>
              <w:pStyle w:val="1169"/>
              <w:spacing w:line="240" w:lineRule="auto"/>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提供国家确定的认证机构出具的、处于有效期之内的节能产品、环境标志产品认证证书。</w:t>
            </w:r>
            <w:r>
              <w:rPr>
                <w:rFonts w:hint="eastAsia" w:ascii="宋体" w:hAnsi="宋体" w:eastAsia="宋体" w:cs="宋体"/>
                <w:color w:val="000000"/>
                <w:sz w:val="24"/>
                <w:szCs w:val="24"/>
                <w:highlight w:val="none"/>
                <w:lang w:val="en-US" w:eastAsia="zh-CN" w:bidi="ar-SA"/>
              </w:rPr>
            </w:r>
            <w:r/>
          </w:p>
        </w:tc>
      </w:tr>
      <w:tr>
        <w:trPr/>
        <w:tc>
          <w:tcPr>
            <w:gridSpan w:val="2"/>
            <w:tcW w:w="1570"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418" w:type="dxa"/>
            <w:vAlign w:val="center"/>
            <w:textDirection w:val="lrTb"/>
            <w:noWrap w:val="false"/>
          </w:tcPr>
          <w:p>
            <w:pPr>
              <w:pStyle w:val="1169"/>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230" w:type="dxa"/>
            <w:vAlign w:val="center"/>
            <w:textDirection w:val="lrTb"/>
            <w:noWrap w:val="false"/>
          </w:tcPr>
          <w:p>
            <w:pPr>
              <w:pStyle w:val="1169"/>
              <w:jc w:val="both"/>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69"/>
        <w:rPr>
          <w:color w:val="000000"/>
          <w:highlight w:val="none"/>
        </w:rPr>
      </w:pPr>
      <w:r>
        <w:rPr>
          <w:color w:val="000000"/>
          <w:highlight w:val="none"/>
        </w:rPr>
      </w:r>
      <w:r/>
    </w:p>
    <w:p>
      <w:pPr>
        <w:pStyle w:val="1169"/>
        <w:jc w:val="center"/>
        <w:spacing w:line="360" w:lineRule="auto"/>
        <w:shd w:val="clear" w:color="auto" w:fill="auto"/>
        <w:rPr>
          <w:b/>
          <w:color w:val="000000"/>
          <w:sz w:val="36"/>
          <w:szCs w:val="36"/>
          <w:highlight w:val="none"/>
        </w:rPr>
        <w:outlineLvl w:val="0"/>
      </w:pPr>
      <w:r>
        <w:rPr>
          <w:b/>
          <w:color w:val="000000"/>
          <w:sz w:val="36"/>
          <w:szCs w:val="36"/>
          <w:highlight w:val="none"/>
        </w:rPr>
        <w:br w:type="page" w:clear="all"/>
      </w:r>
      <w:bookmarkStart w:id="356" w:name="_Toc3971"/>
      <w:r>
        <w:rPr>
          <w:b/>
          <w:color w:val="000000"/>
          <w:sz w:val="36"/>
          <w:szCs w:val="36"/>
          <w:highlight w:val="none"/>
        </w:rPr>
        <w:t xml:space="preserve">第五章   采购需求</w:t>
      </w:r>
      <w:bookmarkEnd w:id="356"/>
      <w:r>
        <w:rPr>
          <w:b/>
          <w:color w:val="000000"/>
          <w:sz w:val="36"/>
          <w:szCs w:val="36"/>
          <w:highlight w:val="none"/>
        </w:rPr>
      </w:r>
      <w:r/>
    </w:p>
    <w:p>
      <w:pPr>
        <w:pStyle w:val="1295"/>
        <w:numPr>
          <w:ilvl w:val="0"/>
          <w:numId w:val="0"/>
        </w:numPr>
        <w:contextualSpacing/>
        <w:ind w:left="0" w:firstLine="482"/>
        <w:keepLines w:val="0"/>
        <w:keepNext w:val="0"/>
        <w:pageBreakBefore w:val="0"/>
        <w:spacing w:line="400" w:lineRule="exact"/>
        <w:shd w:val="clear" w:color="auto" w:fill="auto"/>
        <w:widowControl w:val="off"/>
        <w:rPr>
          <w:rFonts w:hint="eastAsia" w:ascii="宋体" w:hAnsi="宋体" w:eastAsia="宋体" w:cs="宋体"/>
          <w:b/>
          <w:color w:val="000000"/>
          <w:sz w:val="24"/>
          <w:szCs w:val="24"/>
          <w:highlight w:val="none"/>
        </w:rPr>
      </w:pPr>
      <w:r>
        <w:rPr>
          <w:rFonts w:ascii="宋体" w:hAnsi="宋体" w:eastAsia="宋体" w:cs="宋体"/>
          <w:b/>
          <w:color w:val="000000"/>
          <w:sz w:val="24"/>
          <w:szCs w:val="24"/>
          <w:highlight w:val="none"/>
          <w:lang w:val="en-US" w:eastAsia="zh-CN" w:bidi="ar-SA"/>
        </w:rPr>
        <w:t xml:space="preserve">一、</w:t>
      </w:r>
      <w:r>
        <w:rPr>
          <w:rFonts w:hint="eastAsia" w:ascii="宋体" w:hAnsi="宋体" w:eastAsia="宋体" w:cs="宋体"/>
          <w:b/>
          <w:color w:val="000000"/>
          <w:sz w:val="24"/>
          <w:szCs w:val="24"/>
          <w:highlight w:val="none"/>
        </w:rPr>
        <w:t xml:space="preserve">采购标的</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400" w:lineRule="exact"/>
        <w:widowControl w:val="off"/>
        <w:rPr>
          <w:rFonts w:hint="eastAsia" w:ascii="宋体" w:hAnsi="宋体" w:cs="宋体"/>
          <w:color w:val="000000"/>
          <w:spacing w:val="2"/>
          <w:sz w:val="24"/>
          <w:highlight w:val="none"/>
        </w:rPr>
      </w:pPr>
      <w:r>
        <w:rPr>
          <w:rFonts w:hint="eastAsia" w:ascii="宋体" w:hAnsi="宋体" w:eastAsia="宋体" w:cs="宋体"/>
          <w:color w:val="000000"/>
          <w:sz w:val="24"/>
          <w:highlight w:val="none"/>
          <w:lang w:val="en-US" w:eastAsia="zh-CN"/>
        </w:rPr>
        <w:t xml:space="preserve">1.采购内容：</w:t>
      </w:r>
      <w:r>
        <w:rPr>
          <w:rFonts w:hint="eastAsia" w:ascii="宋体" w:hAnsi="宋体" w:eastAsia="宋体" w:cs="宋体"/>
          <w:color w:val="000000"/>
          <w:sz w:val="24"/>
          <w:highlight w:val="none"/>
        </w:rPr>
        <w:t xml:space="preserve">本项</w:t>
      </w:r>
      <w:r>
        <w:rPr>
          <w:rFonts w:hint="eastAsia" w:ascii="宋体" w:hAnsi="宋体" w:cs="宋体"/>
          <w:color w:val="000000"/>
          <w:sz w:val="24"/>
          <w:highlight w:val="none"/>
        </w:rPr>
        <w:t xml:space="preserve">目采购内容为</w:t>
      </w:r>
      <w:r>
        <w:rPr>
          <w:rFonts w:hint="eastAsia" w:ascii="宋体" w:hAnsi="宋体" w:cs="宋体"/>
          <w:color w:val="000000"/>
          <w:sz w:val="24"/>
          <w:highlight w:val="none"/>
          <w:lang w:eastAsia="zh-CN"/>
        </w:rPr>
        <w:t xml:space="preserve">正电子发射型计算机断层扫描成像系统（PET/CT）</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包括设备制造（采购）、运输、装卸、安装、调试、测试、售后服务、</w:t>
      </w:r>
      <w:r>
        <w:rPr>
          <w:rFonts w:hint="eastAsia" w:ascii="宋体" w:hAnsi="宋体" w:cs="宋体"/>
          <w:color w:val="000000"/>
          <w:sz w:val="24"/>
          <w:highlight w:val="none"/>
          <w:lang w:eastAsia="zh-CN"/>
        </w:rPr>
        <w:t xml:space="preserve">保修</w:t>
      </w:r>
      <w:r>
        <w:rPr>
          <w:rFonts w:hint="eastAsia" w:ascii="宋体" w:hAnsi="宋体" w:cs="宋体"/>
          <w:color w:val="000000"/>
          <w:sz w:val="24"/>
          <w:highlight w:val="none"/>
        </w:rPr>
        <w:t xml:space="preserve">、技术培训</w:t>
      </w:r>
      <w:r>
        <w:rPr>
          <w:rFonts w:hint="eastAsia" w:ascii="宋体" w:hAnsi="宋体" w:cs="宋体"/>
          <w:color w:val="000000"/>
          <w:sz w:val="24"/>
          <w:highlight w:val="none"/>
          <w:lang w:val="en-US" w:eastAsia="zh-CN"/>
        </w:rPr>
        <w:t xml:space="preserve">及配套设备</w:t>
      </w:r>
      <w:r>
        <w:rPr>
          <w:rFonts w:hint="eastAsia" w:ascii="宋体" w:hAnsi="宋体" w:cs="宋体"/>
          <w:color w:val="000000"/>
          <w:sz w:val="24"/>
          <w:highlight w:val="none"/>
        </w:rPr>
        <w:t xml:space="preserve">等，直至通过采购人验收</w:t>
      </w:r>
      <w:r>
        <w:rPr>
          <w:rFonts w:hint="eastAsia" w:ascii="宋体" w:hAnsi="宋体" w:cs="宋体"/>
          <w:color w:val="000000"/>
          <w:spacing w:val="2"/>
          <w:sz w:val="24"/>
          <w:highlight w:val="none"/>
        </w:rPr>
      </w:r>
      <w:r/>
    </w:p>
    <w:p>
      <w:pPr>
        <w:pStyle w:val="1203"/>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2.项目清单</w:t>
      </w:r>
      <w:r>
        <w:rPr>
          <w:rFonts w:hint="eastAsia" w:ascii="宋体" w:hAnsi="宋体" w:eastAsia="宋体" w:cs="宋体"/>
          <w:color w:val="000000"/>
          <w:sz w:val="24"/>
          <w:szCs w:val="24"/>
          <w:highlight w:val="none"/>
          <w:lang w:val="en-US" w:eastAsia="zh-CN" w:bidi="ar-SA"/>
        </w:rPr>
      </w:r>
      <w:r/>
    </w:p>
    <w:tbl>
      <w:tblPr>
        <w:tblW w:w="4998"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87"/>
        <w:gridCol w:w="4056"/>
        <w:gridCol w:w="845"/>
        <w:gridCol w:w="937"/>
        <w:gridCol w:w="1708"/>
      </w:tblGrid>
      <w:tr>
        <w:trPr>
          <w:trHeight w:val="283"/>
        </w:trPr>
        <w:tc>
          <w:tcPr>
            <w:tcW w:w="472"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序号</w:t>
            </w:r>
            <w:r>
              <w:rPr>
                <w:rFonts w:hint="eastAsia" w:ascii="宋体" w:hAnsi="宋体" w:eastAsia="宋体" w:cs="宋体"/>
                <w:b/>
                <w:color w:val="000000"/>
                <w:sz w:val="24"/>
                <w:szCs w:val="24"/>
                <w:highlight w:val="none"/>
              </w:rPr>
            </w:r>
            <w:r/>
          </w:p>
        </w:tc>
        <w:tc>
          <w:tcPr>
            <w:tcW w:w="2433"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lang w:eastAsia="zh-CN"/>
              </w:rPr>
            </w:pPr>
            <w:r>
              <w:rPr>
                <w:rStyle w:val="1437"/>
                <w:rFonts w:hint="eastAsia" w:ascii="宋体" w:hAnsi="宋体" w:eastAsia="宋体" w:cs="宋体"/>
                <w:color w:val="000000"/>
                <w:sz w:val="24"/>
                <w:szCs w:val="24"/>
                <w:highlight w:val="none"/>
                <w:lang w:val="en-US" w:eastAsia="zh-CN" w:bidi="ar"/>
              </w:rPr>
              <w:t xml:space="preserve">名称</w:t>
            </w:r>
            <w:r>
              <w:rPr>
                <w:rFonts w:hint="eastAsia" w:ascii="宋体" w:hAnsi="宋体" w:eastAsia="宋体" w:cs="宋体"/>
                <w:b/>
                <w:color w:val="000000"/>
                <w:sz w:val="24"/>
                <w:szCs w:val="24"/>
                <w:highlight w:val="none"/>
                <w:lang w:eastAsia="zh-CN"/>
              </w:rPr>
            </w:r>
            <w:r/>
          </w:p>
        </w:tc>
        <w:tc>
          <w:tcPr>
            <w:tcW w:w="507"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数量</w:t>
            </w:r>
            <w:r>
              <w:rPr>
                <w:rFonts w:hint="eastAsia" w:ascii="宋体" w:hAnsi="宋体" w:eastAsia="宋体" w:cs="宋体"/>
                <w:b/>
                <w:color w:val="000000"/>
                <w:sz w:val="24"/>
                <w:szCs w:val="24"/>
                <w:highlight w:val="none"/>
                <w:lang w:val="en-US" w:eastAsia="zh-CN" w:bidi="ar"/>
              </w:rPr>
            </w:r>
            <w:r/>
          </w:p>
        </w:tc>
        <w:tc>
          <w:tcPr>
            <w:tcW w:w="562"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bidi="ar"/>
              </w:rPr>
              <w:t xml:space="preserve">单位</w:t>
            </w:r>
            <w:r>
              <w:rPr>
                <w:rFonts w:hint="eastAsia" w:ascii="宋体" w:hAnsi="宋体" w:eastAsia="宋体" w:cs="宋体"/>
                <w:b/>
                <w:color w:val="000000"/>
                <w:sz w:val="24"/>
                <w:szCs w:val="24"/>
                <w:highlight w:val="none"/>
                <w:lang w:eastAsia="zh-CN"/>
              </w:rPr>
            </w:r>
            <w:r/>
          </w:p>
        </w:tc>
        <w:tc>
          <w:tcPr>
            <w:tcW w:w="1024"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备注</w:t>
            </w:r>
            <w:r>
              <w:rPr>
                <w:rFonts w:hint="eastAsia" w:ascii="宋体" w:hAnsi="宋体" w:eastAsia="宋体" w:cs="宋体"/>
                <w:b/>
                <w:color w:val="000000"/>
                <w:sz w:val="24"/>
                <w:szCs w:val="24"/>
                <w:highlight w:val="none"/>
                <w:lang w:val="en-US" w:eastAsia="zh-CN" w:bidi="ar"/>
              </w:rPr>
            </w:r>
            <w:r/>
          </w:p>
        </w:tc>
      </w:tr>
      <w:tr>
        <w:trPr>
          <w:trHeight w:val="283"/>
        </w:trPr>
        <w:tc>
          <w:tcPr>
            <w:tcW w:w="472"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1</w:t>
            </w:r>
            <w:r>
              <w:rPr>
                <w:rFonts w:hint="eastAsia" w:ascii="宋体" w:hAnsi="宋体" w:eastAsia="宋体" w:cs="宋体"/>
                <w:b/>
                <w:color w:val="000000"/>
                <w:sz w:val="24"/>
                <w:szCs w:val="24"/>
                <w:highlight w:val="none"/>
                <w:lang w:val="en-US" w:eastAsia="zh-CN" w:bidi="ar"/>
              </w:rPr>
            </w:r>
            <w:r/>
          </w:p>
        </w:tc>
        <w:tc>
          <w:tcPr>
            <w:tcW w:w="2433" w:type="dxa"/>
            <w:vAlign w:val="center"/>
            <w:textDirection w:val="lrTb"/>
            <w:noWrap w:val="false"/>
          </w:tcPr>
          <w:p>
            <w:pPr>
              <w:pStyle w:val="1169"/>
              <w:jc w:val="center"/>
              <w:keepLines w:val="0"/>
              <w:keepNext w:val="0"/>
              <w:pageBreakBefore w:val="0"/>
              <w:spacing w:line="240" w:lineRule="auto"/>
              <w:widowControl/>
              <w:rPr>
                <w:rStyle w:val="1437"/>
                <w:rFonts w:hint="eastAsia" w:ascii="宋体" w:hAnsi="宋体" w:eastAsia="宋体" w:cs="宋体"/>
                <w:color w:val="000000"/>
                <w:sz w:val="24"/>
                <w:szCs w:val="24"/>
                <w:highlight w:val="none"/>
                <w:lang w:val="en-US" w:eastAsia="zh-CN" w:bidi="ar"/>
              </w:rPr>
            </w:pPr>
            <w:r>
              <w:rPr>
                <w:rStyle w:val="1437"/>
                <w:rFonts w:hint="eastAsia" w:ascii="宋体" w:hAnsi="宋体" w:eastAsia="宋体" w:cs="宋体"/>
                <w:color w:val="000000"/>
                <w:sz w:val="24"/>
                <w:szCs w:val="24"/>
                <w:highlight w:val="none"/>
                <w:lang w:val="en-US" w:eastAsia="zh-CN" w:bidi="ar"/>
              </w:rPr>
              <w:t xml:space="preserve">正电子发射型计算机断层扫描成像系统（PET/CT）</w:t>
            </w:r>
            <w:r>
              <w:rPr>
                <w:rStyle w:val="1437"/>
                <w:rFonts w:hint="eastAsia" w:ascii="宋体" w:hAnsi="宋体" w:eastAsia="宋体" w:cs="宋体"/>
                <w:color w:val="000000"/>
                <w:sz w:val="24"/>
                <w:szCs w:val="24"/>
                <w:highlight w:val="none"/>
                <w:lang w:val="en-US" w:eastAsia="zh-CN" w:bidi="ar"/>
              </w:rPr>
            </w:r>
            <w:r/>
          </w:p>
        </w:tc>
        <w:tc>
          <w:tcPr>
            <w:tcW w:w="507"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1</w:t>
            </w:r>
            <w:r>
              <w:rPr>
                <w:rFonts w:hint="eastAsia" w:ascii="宋体" w:hAnsi="宋体" w:eastAsia="宋体" w:cs="宋体"/>
                <w:b/>
                <w:color w:val="000000"/>
                <w:sz w:val="24"/>
                <w:szCs w:val="24"/>
                <w:highlight w:val="none"/>
                <w:lang w:val="en-US" w:eastAsia="zh-CN" w:bidi="ar"/>
              </w:rPr>
            </w:r>
            <w:r/>
          </w:p>
        </w:tc>
        <w:tc>
          <w:tcPr>
            <w:tcW w:w="562"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套</w:t>
            </w:r>
            <w:r>
              <w:rPr>
                <w:rFonts w:hint="eastAsia" w:ascii="宋体" w:hAnsi="宋体" w:eastAsia="宋体" w:cs="宋体"/>
                <w:b/>
                <w:color w:val="000000"/>
                <w:sz w:val="24"/>
                <w:szCs w:val="24"/>
                <w:highlight w:val="none"/>
                <w:lang w:val="en-US" w:eastAsia="zh-CN" w:bidi="ar"/>
              </w:rPr>
            </w:r>
            <w:r/>
          </w:p>
        </w:tc>
        <w:tc>
          <w:tcPr>
            <w:tcW w:w="1024" w:type="dxa"/>
            <w:vAlign w:val="center"/>
            <w:textDirection w:val="lrTb"/>
            <w:noWrap w:val="false"/>
          </w:tcPr>
          <w:p>
            <w:pPr>
              <w:pStyle w:val="1169"/>
              <w:jc w:val="center"/>
              <w:keepLines w:val="0"/>
              <w:keepNext w:val="0"/>
              <w:pageBreakBefore w:val="0"/>
              <w:spacing w:line="240" w:lineRule="auto"/>
              <w:widowControl/>
              <w:rPr>
                <w:rFonts w:ascii="宋体" w:hAnsi="宋体" w:eastAsia="宋体" w:cs="宋体"/>
                <w:b/>
                <w:color w:val="000000"/>
                <w:sz w:val="24"/>
                <w:szCs w:val="24"/>
                <w:highlight w:val="none"/>
                <w:lang w:val="en-US" w:eastAsia="zh-CN" w:bidi="ar"/>
              </w:rPr>
            </w:pPr>
            <w:r>
              <w:rPr>
                <w:rFonts w:hint="eastAsia" w:ascii="宋体" w:hAnsi="宋体" w:cs="宋体"/>
                <w:color w:val="000000"/>
                <w:sz w:val="24"/>
                <w:highlight w:val="none"/>
                <w:lang w:val="en-US" w:eastAsia="zh-CN"/>
              </w:rPr>
              <w:t xml:space="preserve">包含配套设备及系统</w:t>
            </w:r>
            <w:r>
              <w:rPr>
                <w:rFonts w:ascii="宋体" w:hAnsi="宋体" w:eastAsia="宋体" w:cs="宋体"/>
                <w:b/>
                <w:color w:val="000000"/>
                <w:sz w:val="24"/>
                <w:szCs w:val="24"/>
                <w:highlight w:val="none"/>
                <w:lang w:val="en-US" w:eastAsia="zh-CN" w:bidi="ar"/>
              </w:rPr>
            </w:r>
            <w:r/>
          </w:p>
        </w:tc>
      </w:tr>
    </w:tbl>
    <w:p>
      <w:pPr>
        <w:pStyle w:val="1169"/>
        <w:contextualSpacing/>
        <w:ind w:firstLine="482"/>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二、政府采购中实施本国产品标准及相关政策</w:t>
      </w:r>
      <w:r>
        <w:rPr>
          <w:rFonts w:hint="eastAsia" w:ascii="宋体" w:hAnsi="宋体" w:eastAsia="宋体" w:cs="宋体"/>
          <w:b/>
          <w:color w:val="000000"/>
          <w:sz w:val="24"/>
          <w:highlight w:val="none"/>
        </w:rPr>
      </w:r>
      <w:r/>
    </w:p>
    <w:p>
      <w:pPr>
        <w:pStyle w:val="1169"/>
        <w:contextualSpacing/>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1.本项目对采购本国产品给予政策支持，具体内容见招标文件“第四章 评标方法</w:t>
      </w:r>
      <w:r>
        <w:rPr>
          <w:rFonts w:hint="eastAsia" w:ascii="宋体" w:hAnsi="宋体" w:eastAsia="宋体" w:cs="宋体"/>
          <w:bCs/>
          <w:color w:val="000000"/>
          <w:sz w:val="24"/>
          <w:highlight w:val="none"/>
          <w:lang w:val="en-US" w:eastAsia="zh-CN"/>
        </w:rPr>
        <w:t xml:space="preserve">和</w:t>
      </w:r>
      <w:r>
        <w:rPr>
          <w:rFonts w:hint="eastAsia" w:ascii="宋体" w:hAnsi="宋体" w:eastAsia="宋体" w:cs="宋体"/>
          <w:bCs/>
          <w:color w:val="000000"/>
          <w:sz w:val="24"/>
          <w:highlight w:val="none"/>
        </w:rPr>
        <w:t xml:space="preserve">评标标准”。</w:t>
      </w:r>
      <w:r>
        <w:rPr>
          <w:rFonts w:hint="eastAsia" w:ascii="宋体" w:hAnsi="宋体" w:eastAsia="宋体" w:cs="宋体"/>
          <w:bCs/>
          <w:color w:val="000000"/>
          <w:sz w:val="24"/>
          <w:highlight w:val="none"/>
        </w:rPr>
      </w:r>
      <w:r/>
    </w:p>
    <w:p>
      <w:pPr>
        <w:pStyle w:val="1169"/>
        <w:contextualSpacing/>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highlight w:val="none"/>
        </w:rPr>
      </w:r>
      <w:r/>
    </w:p>
    <w:p>
      <w:pPr>
        <w:pStyle w:val="1169"/>
        <w:contextualSpacing/>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highlight w:val="none"/>
        </w:rPr>
      </w:r>
      <w:r/>
    </w:p>
    <w:p>
      <w:pPr>
        <w:pStyle w:val="1295"/>
        <w:numPr>
          <w:ilvl w:val="0"/>
          <w:numId w:val="0"/>
        </w:numPr>
        <w:contextualSpacing/>
        <w:ind w:left="0" w:firstLine="482"/>
        <w:keepLines w:val="0"/>
        <w:keepNext w:val="0"/>
        <w:pageBreakBefore w:val="0"/>
        <w:spacing w:line="400" w:lineRule="exac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三</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1169"/>
        <w:contextualSpacing/>
        <w:ind w:left="0" w:firstLine="482"/>
        <w:keepLines w:val="0"/>
        <w:keepNext w:val="0"/>
        <w:pageBreakBefore w:val="0"/>
        <w:spacing w:line="400" w:lineRule="exact"/>
        <w:shd w:val="clear" w:color="auto" w:fill="auto"/>
        <w:rPr>
          <w:rFonts w:hint="eastAsia" w:ascii="宋体" w:hAnsi="宋体" w:eastAsia="宋体" w:cs="宋体"/>
          <w:b/>
          <w:bCs/>
          <w:i/>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交付（实施）的时间（期限）和地点（范围）</w:t>
      </w:r>
      <w:r>
        <w:rPr>
          <w:rFonts w:hint="eastAsia" w:ascii="宋体" w:hAnsi="宋体" w:eastAsia="宋体" w:cs="宋体"/>
          <w:b/>
          <w:bCs/>
          <w:i/>
          <w:color w:val="000000"/>
          <w:sz w:val="24"/>
          <w:szCs w:val="24"/>
          <w:highlight w:val="none"/>
        </w:rPr>
      </w:r>
      <w:r/>
    </w:p>
    <w:p>
      <w:pPr>
        <w:pStyle w:val="1169"/>
        <w:ind w:left="0" w:firstLine="488"/>
        <w:keepLines w:val="0"/>
        <w:keepNext w:val="0"/>
        <w:pageBreakBefore w:val="0"/>
        <w:spacing w:line="400" w:lineRule="exact"/>
        <w:shd w:val="clear" w:color="auto" w:fill="auto"/>
        <w:widowControl/>
        <w:rPr>
          <w:rFonts w:hint="eastAsia" w:ascii="宋体" w:hAnsi="宋体" w:cs="宋体"/>
          <w:color w:val="000000"/>
          <w:sz w:val="24"/>
          <w:highlight w:val="none"/>
        </w:rPr>
      </w:pPr>
      <w:r>
        <w:rPr>
          <w:rFonts w:hint="eastAsia" w:ascii="宋体" w:hAnsi="宋体" w:cs="宋体"/>
          <w:color w:val="000000"/>
          <w:spacing w:val="2"/>
          <w:sz w:val="24"/>
          <w:highlight w:val="none"/>
        </w:rPr>
        <w:t xml:space="preserve">1.供货期：</w:t>
      </w:r>
      <w:r>
        <w:rPr>
          <w:rFonts w:hint="eastAsia" w:ascii="宋体" w:hAnsi="宋体" w:cs="宋体"/>
          <w:color w:val="000000"/>
          <w:spacing w:val="2"/>
          <w:sz w:val="24"/>
          <w:highlight w:val="none"/>
          <w:lang w:eastAsia="zh-CN"/>
        </w:rPr>
        <w:t xml:space="preserve">合同签订后60日内完成货物供货安装调试、培训，直至通过验收。</w:t>
      </w:r>
      <w:r>
        <w:rPr>
          <w:rFonts w:hint="eastAsia" w:ascii="宋体" w:hAnsi="宋体" w:cs="宋体"/>
          <w:color w:val="000000"/>
          <w:sz w:val="24"/>
          <w:highlight w:val="none"/>
        </w:rPr>
      </w:r>
      <w:r/>
    </w:p>
    <w:p>
      <w:pPr>
        <w:pStyle w:val="1169"/>
        <w:contextualSpacing/>
        <w:ind w:left="0" w:firstLine="480"/>
        <w:keepLines w:val="0"/>
        <w:keepNext w:val="0"/>
        <w:pageBreakBefore w:val="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2.交货地点：中标人负责将货物运到采购人指定地点，由中标人负责办理运输和装卸等，费用由中标人负责。</w:t>
      </w:r>
      <w:r>
        <w:rPr>
          <w:rFonts w:hint="eastAsia" w:ascii="宋体" w:hAnsi="宋体" w:cs="宋体"/>
          <w:color w:val="000000"/>
          <w:sz w:val="24"/>
          <w:highlight w:val="none"/>
        </w:rPr>
      </w:r>
      <w:r/>
    </w:p>
    <w:p>
      <w:pPr>
        <w:pStyle w:val="1169"/>
        <w:ind w:left="0" w:firstLine="480"/>
        <w:keepLines w:val="0"/>
        <w:keepNext w:val="0"/>
        <w:pageBreakBefore w:val="0"/>
        <w:spacing w:line="4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3.采购人有权根据实际使用需求，对货物清单中品种或数量进行调整，</w:t>
      </w:r>
      <w:r>
        <w:rPr>
          <w:rFonts w:hint="eastAsia" w:ascii="宋体" w:hAnsi="宋体" w:cs="宋体"/>
          <w:color w:val="000000"/>
          <w:sz w:val="24"/>
          <w:highlight w:val="none"/>
        </w:rPr>
        <w:t xml:space="preserve">投标人</w:t>
      </w:r>
      <w:r>
        <w:rPr>
          <w:rFonts w:hint="eastAsia" w:ascii="宋体" w:hAnsi="宋体" w:cs="宋体"/>
          <w:bCs/>
          <w:color w:val="000000"/>
          <w:sz w:val="24"/>
          <w:highlight w:val="none"/>
        </w:rPr>
        <w:t xml:space="preserve">应在</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中承诺，在整个执行过程中，将予以配合，保证按采购人要求及时提供所需货物。</w:t>
      </w:r>
      <w:r>
        <w:rPr>
          <w:rFonts w:ascii="宋体" w:hAnsi="宋体" w:cs="宋体"/>
          <w:bCs/>
          <w:color w:val="000000"/>
          <w:sz w:val="24"/>
          <w:highlight w:val="none"/>
        </w:rPr>
      </w:r>
      <w:r/>
    </w:p>
    <w:p>
      <w:pPr>
        <w:pStyle w:val="1169"/>
        <w:ind w:left="0" w:firstLine="480"/>
        <w:keepLines w:val="0"/>
        <w:keepNext w:val="0"/>
        <w:pageBreakBefore w:val="0"/>
        <w:spacing w:line="400" w:lineRule="exact"/>
        <w:shd w:val="clear" w:color="auto" w:fill="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eastAsia="宋体" w:cs="宋体"/>
          <w:color w:val="000000"/>
          <w:sz w:val="24"/>
          <w:highlight w:val="none"/>
          <w:lang w:eastAsia="zh-CN"/>
        </w:rPr>
        <w:t xml:space="preserve">中标人</w:t>
      </w:r>
      <w:r>
        <w:rPr>
          <w:rFonts w:hint="eastAsia" w:ascii="宋体" w:hAnsi="宋体" w:cs="宋体"/>
          <w:bCs/>
          <w:color w:val="000000"/>
          <w:sz w:val="24"/>
          <w:highlight w:val="none"/>
        </w:rPr>
        <w:t xml:space="preserve">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中逐条列出，未列出的视同响应。</w:t>
      </w:r>
      <w:r>
        <w:rPr>
          <w:rFonts w:ascii="宋体" w:hAnsi="宋体" w:cs="宋体"/>
          <w:bCs/>
          <w:color w:val="000000"/>
          <w:sz w:val="24"/>
          <w:highlight w:val="none"/>
        </w:rPr>
      </w:r>
      <w:r/>
    </w:p>
    <w:p>
      <w:pPr>
        <w:pStyle w:val="1169"/>
        <w:ind w:left="0" w:firstLine="480"/>
        <w:keepLines w:val="0"/>
        <w:keepNext w:val="0"/>
        <w:pageBreakBefore w:val="0"/>
        <w:spacing w:line="400" w:lineRule="exact"/>
        <w:shd w:val="clear" w:color="auto" w:fill="auto"/>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5.</w:t>
      </w:r>
      <w:r>
        <w:rPr>
          <w:rFonts w:hint="eastAsia" w:ascii="宋体" w:hAnsi="宋体" w:eastAsia="宋体" w:cs="宋体"/>
          <w:color w:val="000000"/>
          <w:sz w:val="24"/>
          <w:highlight w:val="none"/>
          <w:lang w:eastAsia="zh-CN"/>
        </w:rPr>
        <w:t xml:space="preserve">中标人</w:t>
      </w:r>
      <w:r>
        <w:rPr>
          <w:rFonts w:hint="eastAsia" w:ascii="宋体" w:hAnsi="宋体" w:cs="宋体"/>
          <w:color w:val="000000"/>
          <w:sz w:val="24"/>
          <w:highlight w:val="none"/>
        </w:rPr>
        <w:t xml:space="preserve">在交付设备的同时向采购人提供货物全套随机资料一套（不限于合格证书、使用维护说明书、验收报告书、原厂</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单等）。根据采购人要求免费提供并安装设备操作及应用软件。</w:t>
      </w:r>
      <w:r>
        <w:rPr>
          <w:rFonts w:hint="eastAsia" w:ascii="宋体" w:hAnsi="宋体" w:cs="宋体"/>
          <w:color w:val="000000"/>
          <w:sz w:val="24"/>
          <w:highlight w:val="none"/>
        </w:rPr>
      </w:r>
      <w:r/>
    </w:p>
    <w:p>
      <w:pPr>
        <w:pStyle w:val="1169"/>
        <w:contextualSpacing/>
        <w:ind w:left="0" w:firstLine="482"/>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u w:val="none"/>
        </w:rPr>
      </w:pPr>
      <w:r>
        <w:rPr>
          <w:rFonts w:hint="eastAsia" w:ascii="宋体" w:hAnsi="宋体" w:eastAsia="宋体" w:cs="宋体"/>
          <w:b/>
          <w:bCs/>
          <w:color w:val="000000"/>
          <w:sz w:val="24"/>
          <w:highlight w:val="none"/>
          <w:u w:val="none"/>
          <w:lang w:eastAsia="zh-CN"/>
        </w:rPr>
        <w:t xml:space="preserve">（</w:t>
      </w:r>
      <w:r>
        <w:rPr>
          <w:rFonts w:hint="eastAsia" w:ascii="宋体" w:hAnsi="宋体" w:eastAsia="宋体" w:cs="宋体"/>
          <w:b/>
          <w:bCs/>
          <w:color w:val="000000"/>
          <w:sz w:val="24"/>
          <w:highlight w:val="none"/>
          <w:u w:val="none"/>
          <w:lang w:val="en-US" w:eastAsia="zh-CN"/>
        </w:rPr>
        <w:t xml:space="preserve">二</w:t>
      </w:r>
      <w:r>
        <w:rPr>
          <w:rFonts w:hint="eastAsia" w:ascii="宋体" w:hAnsi="宋体" w:eastAsia="宋体" w:cs="宋体"/>
          <w:b/>
          <w:bCs/>
          <w:color w:val="000000"/>
          <w:sz w:val="24"/>
          <w:highlight w:val="none"/>
          <w:u w:val="none"/>
          <w:lang w:eastAsia="zh-CN"/>
        </w:rPr>
        <w:t xml:space="preserve">）</w:t>
      </w:r>
      <w:r>
        <w:rPr>
          <w:rFonts w:hint="eastAsia" w:ascii="宋体" w:hAnsi="宋体" w:eastAsia="宋体" w:cs="宋体"/>
          <w:b/>
          <w:bCs/>
          <w:color w:val="000000"/>
          <w:sz w:val="24"/>
          <w:highlight w:val="none"/>
          <w:u w:val="none"/>
        </w:rPr>
        <w:t xml:space="preserve">付款条件（进度和方式）</w:t>
      </w:r>
      <w:r>
        <w:rPr>
          <w:rFonts w:hint="eastAsia" w:ascii="宋体" w:hAnsi="宋体" w:eastAsia="宋体" w:cs="宋体"/>
          <w:b/>
          <w:bCs/>
          <w:color w:val="000000"/>
          <w:sz w:val="24"/>
          <w:highlight w:val="none"/>
          <w:u w:val="none"/>
        </w:rPr>
      </w:r>
      <w:r/>
    </w:p>
    <w:p>
      <w:pPr>
        <w:pStyle w:val="1169"/>
        <w:contextualSpacing/>
        <w:ind w:left="0" w:firstLine="490"/>
        <w:keepLines w:val="0"/>
        <w:keepNext w:val="0"/>
        <w:pageBreakBefore w:val="0"/>
        <w:spacing w:line="400" w:lineRule="exact"/>
        <w:shd w:val="clear" w:color="auto" w:fill="auto"/>
        <w:widowControl w:val="off"/>
        <w:rPr>
          <w:rFonts w:hint="eastAsia" w:ascii="宋体" w:hAnsi="宋体" w:eastAsia="宋体" w:cs="宋体"/>
          <w:b/>
          <w:bCs/>
          <w:i/>
          <w:iCs/>
          <w:color w:val="000000"/>
          <w:sz w:val="24"/>
          <w:highlight w:val="none"/>
          <w:u w:val="single"/>
          <w:lang w:eastAsia="zh-CN"/>
        </w:rPr>
      </w:pPr>
      <w:r>
        <w:rPr>
          <w:rFonts w:hint="eastAsia" w:ascii="宋体" w:hAnsi="宋体" w:eastAsia="宋体" w:cs="宋体"/>
          <w:b/>
          <w:bCs/>
          <w:i/>
          <w:iCs/>
          <w:color w:val="000000"/>
          <w:spacing w:val="2"/>
          <w:sz w:val="24"/>
          <w:highlight w:val="none"/>
          <w:u w:val="none"/>
          <w:lang w:val="en-US" w:eastAsia="zh-CN"/>
        </w:rPr>
        <w:t xml:space="preserve">★</w:t>
      </w:r>
      <w:r>
        <w:rPr>
          <w:rFonts w:hint="eastAsia" w:ascii="宋体" w:hAnsi="宋体" w:eastAsia="宋体" w:cs="宋体"/>
          <w:b/>
          <w:bCs/>
          <w:i/>
          <w:iCs/>
          <w:color w:val="000000"/>
          <w:sz w:val="24"/>
          <w:highlight w:val="none"/>
          <w:u w:val="single"/>
          <w:lang w:eastAsia="zh-CN"/>
        </w:rPr>
        <w:t xml:space="preserve">安装调试验收合格，临床科室开具领用单，货物入库后6个月内付至合同款的40%,9个月内付至合同款的90%，使用一年后(终验合格)付清10%余款（</w:t>
      </w:r>
      <w:r>
        <w:rPr>
          <w:rFonts w:hint="eastAsia" w:ascii="宋体" w:hAnsi="宋体" w:eastAsia="宋体" w:cs="宋体"/>
          <w:b/>
          <w:bCs/>
          <w:i/>
          <w:iCs/>
          <w:color w:val="000000"/>
          <w:sz w:val="24"/>
          <w:highlight w:val="none"/>
          <w:u w:val="single"/>
          <w:lang w:val="en-US" w:eastAsia="zh-CN"/>
        </w:rPr>
        <w:t xml:space="preserve">无息</w:t>
      </w:r>
      <w:r>
        <w:rPr>
          <w:rFonts w:hint="eastAsia" w:ascii="宋体" w:hAnsi="宋体" w:eastAsia="宋体" w:cs="宋体"/>
          <w:b/>
          <w:bCs/>
          <w:i/>
          <w:iCs/>
          <w:color w:val="000000"/>
          <w:sz w:val="24"/>
          <w:highlight w:val="none"/>
          <w:u w:val="single"/>
          <w:lang w:eastAsia="zh-CN"/>
        </w:rPr>
        <w:t xml:space="preserve">）。设备验收合格后，</w:t>
      </w:r>
      <w:r>
        <w:rPr>
          <w:rFonts w:hint="eastAsia" w:ascii="宋体" w:hAnsi="宋体" w:eastAsia="宋体" w:cs="宋体"/>
          <w:b/>
          <w:bCs/>
          <w:i/>
          <w:iCs/>
          <w:color w:val="000000"/>
          <w:sz w:val="24"/>
          <w:highlight w:val="none"/>
          <w:u w:val="single"/>
          <w:lang w:val="en-US" w:eastAsia="zh-CN"/>
        </w:rPr>
        <w:t xml:space="preserve">中标单位</w:t>
      </w:r>
      <w:r>
        <w:rPr>
          <w:rFonts w:hint="eastAsia" w:ascii="宋体" w:hAnsi="宋体" w:eastAsia="宋体" w:cs="宋体"/>
          <w:b/>
          <w:bCs/>
          <w:i/>
          <w:iCs/>
          <w:color w:val="000000"/>
          <w:sz w:val="24"/>
          <w:highlight w:val="none"/>
          <w:u w:val="single"/>
          <w:lang w:eastAsia="zh-CN"/>
        </w:rPr>
        <w:t xml:space="preserve">开具发票并确保发票上所列品名、型号与合同所列完全一致。</w:t>
      </w:r>
      <w:r>
        <w:rPr>
          <w:rFonts w:hint="eastAsia" w:ascii="宋体" w:hAnsi="宋体" w:eastAsia="宋体" w:cs="宋体"/>
          <w:b/>
          <w:bCs/>
          <w:i/>
          <w:iCs/>
          <w:color w:val="000000"/>
          <w:sz w:val="24"/>
          <w:highlight w:val="none"/>
          <w:u w:val="single"/>
          <w:lang w:eastAsia="zh-CN"/>
        </w:rPr>
      </w:r>
      <w:r/>
    </w:p>
    <w:p>
      <w:pPr>
        <w:pStyle w:val="1169"/>
        <w:contextualSpacing/>
        <w:ind w:left="0" w:firstLine="482"/>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包装和运输</w:t>
      </w:r>
      <w:r>
        <w:rPr>
          <w:rFonts w:hint="eastAsia" w:ascii="宋体" w:hAnsi="宋体" w:eastAsia="宋体" w:cs="宋体"/>
          <w:b/>
          <w:bCs/>
          <w:color w:val="000000"/>
          <w:sz w:val="24"/>
          <w:highlight w:val="none"/>
        </w:rPr>
      </w:r>
      <w:r/>
    </w:p>
    <w:p>
      <w:pPr>
        <w:pStyle w:val="1169"/>
        <w:contextualSpacing/>
        <w:ind w:left="0" w:firstLine="480"/>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负责将货物运到采购人指定地点，由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负责办理运输和装卸等，费用由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负责。</w:t>
      </w:r>
      <w:r>
        <w:rPr>
          <w:rFonts w:hint="eastAsia" w:ascii="宋体" w:hAnsi="宋体" w:eastAsia="宋体" w:cs="宋体"/>
          <w:b/>
          <w:bCs/>
          <w:color w:val="000000"/>
          <w:sz w:val="24"/>
          <w:highlight w:val="none"/>
        </w:rPr>
      </w:r>
      <w:r/>
    </w:p>
    <w:p>
      <w:pPr>
        <w:pStyle w:val="1169"/>
        <w:contextualSpacing/>
        <w:ind w:left="0" w:firstLine="482"/>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售后服务（</w:t>
      </w:r>
      <w:r>
        <w:rPr>
          <w:rFonts w:hint="eastAsia" w:ascii="宋体" w:hAnsi="宋体" w:eastAsia="宋体" w:cs="宋体"/>
          <w:b/>
          <w:bCs/>
          <w:color w:val="000000"/>
          <w:sz w:val="24"/>
          <w:highlight w:val="none"/>
          <w:lang w:eastAsia="zh-CN"/>
        </w:rPr>
        <w:t xml:space="preserve">保修期</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169"/>
        <w:ind w:left="0" w:firstLine="482"/>
        <w:keepLines w:val="0"/>
        <w:keepNext w:val="0"/>
        <w:pageBreakBefore w:val="0"/>
        <w:spacing w:line="400" w:lineRule="exact"/>
        <w:shd w:val="clear" w:color="auto" w:fill="auto"/>
        <w:widowControl w:val="off"/>
        <w:rPr>
          <w:rFonts w:hint="eastAsia" w:ascii="宋体" w:hAnsi="宋体" w:eastAsia="宋体" w:cs="宋体"/>
          <w:b/>
          <w:bCs/>
          <w:i/>
          <w:iCs/>
          <w:color w:val="000000"/>
          <w:sz w:val="24"/>
          <w:highlight w:val="none"/>
          <w:u w:val="single"/>
          <w:lang w:eastAsia="zh-CN"/>
        </w:rPr>
      </w:pPr>
      <w:r>
        <w:rPr>
          <w:rFonts w:hint="eastAsia" w:ascii="宋体" w:hAnsi="宋体" w:eastAsia="宋体" w:cs="宋体"/>
          <w:b/>
          <w:bCs/>
          <w:i/>
          <w:iCs/>
          <w:color w:val="000000"/>
          <w:sz w:val="24"/>
          <w:highlight w:val="none"/>
          <w:u w:val="single"/>
          <w:lang w:eastAsia="zh-CN"/>
        </w:rPr>
        <w:t xml:space="preserve">1.★设备免费保修期：至少提供1年原厂免费保修,自设备交付并经采购人验收合格后开始计算。中标人应按照国家有关法律法规规定以及投标文件中的“售后服务承诺”提供服务。此项为实质性响应条款，投标文件中提供承诺。</w:t>
      </w:r>
      <w:r>
        <w:rPr>
          <w:rFonts w:hint="eastAsia" w:ascii="宋体" w:hAnsi="宋体" w:eastAsia="宋体" w:cs="宋体"/>
          <w:b/>
          <w:bCs/>
          <w:i/>
          <w:iCs/>
          <w:color w:val="000000"/>
          <w:sz w:val="24"/>
          <w:highlight w:val="none"/>
          <w:u w:val="single"/>
          <w:lang w:eastAsia="zh-CN"/>
        </w:rPr>
      </w:r>
      <w:r/>
    </w:p>
    <w:p>
      <w:pPr>
        <w:pStyle w:val="1169"/>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2.保修期内，中标人应免费提供维修服务。接到故障电话1小时响应，在24小时内派人到现场；简单故障，48小时内解决；需到场维修或技术支持的，由厂家派员到设备使用现场维修，由此产生的一切费用均由中标人承担。技术人员应7*24小时全天候随时响应设备使用等相关问题咨询。</w:t>
      </w:r>
      <w:r>
        <w:rPr>
          <w:rFonts w:hint="eastAsia" w:ascii="宋体" w:hAnsi="宋体" w:eastAsia="宋体" w:cs="宋体"/>
          <w:b w:val="0"/>
          <w:bCs w:val="0"/>
          <w:color w:val="000000"/>
          <w:sz w:val="24"/>
          <w:highlight w:val="none"/>
          <w:lang w:eastAsia="zh-CN"/>
        </w:rPr>
      </w:r>
      <w:r/>
    </w:p>
    <w:p>
      <w:pPr>
        <w:pStyle w:val="1169"/>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3.保修期内，中标人应免费提供充足的全新的合格原厂零配件，以保障维修所需零部件的及时更换；若配件和耗材有问题，中标人应在收到维修配件或耗材后48小时内免费完成维修或更换服务，6个月内产品经2次维修后仍无法正常使用，必须更换全新产品或相关配件。</w:t>
      </w:r>
      <w:r>
        <w:rPr>
          <w:rFonts w:hint="eastAsia" w:ascii="宋体" w:hAnsi="宋体" w:eastAsia="宋体" w:cs="宋体"/>
          <w:b w:val="0"/>
          <w:bCs w:val="0"/>
          <w:color w:val="000000"/>
          <w:sz w:val="24"/>
          <w:highlight w:val="none"/>
          <w:lang w:eastAsia="zh-CN"/>
        </w:rPr>
      </w:r>
      <w:r/>
    </w:p>
    <w:p>
      <w:pPr>
        <w:pStyle w:val="1169"/>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4.采购人在使用过程中有权继续对设备质量进行检验和检测，如发现货物有不符合验收标准的情形，中标人应免费负责更换或维修，并再次进行免费安装、调试，最终保证设备正常运行。若设备在交货地多次检修后，仍无法达到采购人的正常运行要求，中标人需退回该设备的全部款项，并自行组织设备退回厂家。</w:t>
      </w:r>
      <w:r>
        <w:rPr>
          <w:rFonts w:hint="eastAsia" w:ascii="宋体" w:hAnsi="宋体" w:eastAsia="宋体" w:cs="宋体"/>
          <w:b w:val="0"/>
          <w:bCs w:val="0"/>
          <w:color w:val="000000"/>
          <w:sz w:val="24"/>
          <w:highlight w:val="none"/>
          <w:lang w:eastAsia="zh-CN"/>
        </w:rPr>
      </w:r>
      <w:r/>
    </w:p>
    <w:p>
      <w:pPr>
        <w:pStyle w:val="1169"/>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5.保修期结束，中标人对于设备维修只收取基本材料备件费，不收取工时费。</w:t>
      </w:r>
      <w:r>
        <w:rPr>
          <w:rFonts w:hint="eastAsia" w:ascii="宋体" w:hAnsi="宋体" w:eastAsia="宋体" w:cs="宋体"/>
          <w:b w:val="0"/>
          <w:bCs w:val="0"/>
          <w:color w:val="000000"/>
          <w:sz w:val="24"/>
          <w:highlight w:val="none"/>
          <w:lang w:eastAsia="zh-CN"/>
        </w:rPr>
      </w:r>
      <w:r/>
    </w:p>
    <w:p>
      <w:pPr>
        <w:pStyle w:val="1169"/>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6.保修期结束，不能视为中标人对设备中存在的可能引起设备损坏的潜在缺陷所应负责任的解除。潜在缺陷指设备在制造过程中未被发现的隐患，中标人对纠正潜在缺陷应负责任，其时间应延续至保修期终止后贰年。当发现这类潜在缺陷时（经双方确认），中标人应立即予以无偿修复或更换。</w:t>
      </w:r>
      <w:r>
        <w:rPr>
          <w:rFonts w:hint="eastAsia" w:ascii="宋体" w:hAnsi="宋体" w:eastAsia="宋体" w:cs="宋体"/>
          <w:b w:val="0"/>
          <w:bCs w:val="0"/>
          <w:color w:val="000000"/>
          <w:sz w:val="24"/>
          <w:highlight w:val="none"/>
          <w:lang w:eastAsia="zh-CN"/>
        </w:rPr>
      </w:r>
      <w:r/>
    </w:p>
    <w:p>
      <w:pPr>
        <w:pStyle w:val="1169"/>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7.因中标人所提供的设备造成采购人设备损坏或其他损失，以及其他第三方损失的，一经核实，中标人必须赔偿采购人或第三方因此造成的所有损失。</w:t>
      </w:r>
      <w:r>
        <w:rPr>
          <w:rFonts w:hint="eastAsia" w:ascii="宋体" w:hAnsi="宋体" w:eastAsia="宋体" w:cs="宋体"/>
          <w:b w:val="0"/>
          <w:bCs w:val="0"/>
          <w:color w:val="000000"/>
          <w:sz w:val="24"/>
          <w:highlight w:val="none"/>
          <w:lang w:eastAsia="zh-CN"/>
        </w:rPr>
      </w:r>
      <w:r/>
    </w:p>
    <w:p>
      <w:pPr>
        <w:pStyle w:val="1169"/>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8.中标人终身免费更新升级设备安装及数据处理涉及软件。</w:t>
      </w:r>
      <w:r>
        <w:rPr>
          <w:rFonts w:hint="eastAsia" w:ascii="宋体" w:hAnsi="宋体" w:eastAsia="宋体" w:cs="宋体"/>
          <w:b w:val="0"/>
          <w:bCs w:val="0"/>
          <w:color w:val="000000"/>
          <w:sz w:val="24"/>
          <w:highlight w:val="none"/>
          <w:lang w:eastAsia="zh-CN"/>
        </w:rPr>
      </w:r>
      <w:r/>
    </w:p>
    <w:p>
      <w:pPr>
        <w:pStyle w:val="1169"/>
        <w:ind w:left="0" w:firstLine="482"/>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培训要求</w:t>
      </w:r>
      <w:r>
        <w:rPr>
          <w:rFonts w:hint="eastAsia" w:ascii="宋体" w:hAnsi="宋体" w:eastAsia="宋体" w:cs="宋体"/>
          <w:b/>
          <w:bCs/>
          <w:color w:val="000000"/>
          <w:sz w:val="24"/>
          <w:highlight w:val="none"/>
        </w:rPr>
      </w:r>
      <w:r/>
    </w:p>
    <w:p>
      <w:pPr>
        <w:pStyle w:val="1169"/>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须</w:t>
      </w:r>
      <w:r>
        <w:rPr>
          <w:rFonts w:hint="eastAsia" w:ascii="宋体" w:hAnsi="宋体" w:eastAsia="宋体" w:cs="宋体"/>
          <w:color w:val="000000"/>
          <w:sz w:val="24"/>
          <w:highlight w:val="none"/>
          <w:lang w:eastAsia="zh-CN"/>
        </w:rPr>
        <w:t xml:space="preserve">免费提供售前、售中、售后培训服务，培训内容包括仪器的技术原理、检测步骤、软件操作、数据处理、维护保养等。</w:t>
      </w:r>
      <w:r>
        <w:rPr>
          <w:rFonts w:hint="eastAsia" w:ascii="宋体" w:hAnsi="宋体" w:eastAsia="宋体" w:cs="宋体"/>
          <w:color w:val="000000"/>
          <w:sz w:val="24"/>
          <w:highlight w:val="none"/>
        </w:rPr>
      </w:r>
      <w:r/>
    </w:p>
    <w:p>
      <w:pPr>
        <w:pStyle w:val="1169"/>
        <w:ind w:left="0" w:firstLine="482"/>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安全要求</w:t>
      </w:r>
      <w:r>
        <w:rPr>
          <w:rFonts w:hint="eastAsia" w:ascii="宋体" w:hAnsi="宋体" w:eastAsia="宋体" w:cs="宋体"/>
          <w:b/>
          <w:bCs/>
          <w:color w:val="000000"/>
          <w:sz w:val="24"/>
          <w:highlight w:val="none"/>
        </w:rPr>
      </w:r>
      <w:r/>
    </w:p>
    <w:p>
      <w:pPr>
        <w:pStyle w:val="1169"/>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应保证设备及系统不存在危及人身及财产安全的产品缺陷，否则应承担全部法律责任。</w:t>
      </w:r>
      <w:r>
        <w:rPr>
          <w:rFonts w:hint="eastAsia" w:ascii="宋体" w:hAnsi="宋体" w:eastAsia="宋体" w:cs="宋体"/>
          <w:color w:val="000000"/>
          <w:sz w:val="24"/>
          <w:highlight w:val="none"/>
        </w:rPr>
      </w:r>
      <w:r/>
    </w:p>
    <w:p>
      <w:pPr>
        <w:pStyle w:val="1169"/>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在货物安装、运输过程中产生的一切安全责任事故由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承担，采购人不承担由此带来的一切经济、法律责任。</w:t>
      </w:r>
      <w:r>
        <w:rPr>
          <w:rFonts w:hint="eastAsia" w:ascii="宋体" w:hAnsi="宋体" w:eastAsia="宋体" w:cs="宋体"/>
          <w:color w:val="000000"/>
          <w:sz w:val="24"/>
          <w:highlight w:val="none"/>
        </w:rPr>
      </w:r>
      <w:r/>
    </w:p>
    <w:p>
      <w:pPr>
        <w:pStyle w:val="1295"/>
        <w:numPr>
          <w:ilvl w:val="0"/>
          <w:numId w:val="0"/>
        </w:numPr>
        <w:contextualSpacing/>
        <w:ind w:left="0" w:firstLine="482"/>
        <w:keepLines w:val="0"/>
        <w:keepNext w:val="0"/>
        <w:pageBreakBefore w:val="0"/>
        <w:spacing w:line="400" w:lineRule="exac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四</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技术</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1295"/>
        <w:numPr>
          <w:ilvl w:val="0"/>
          <w:numId w:val="0"/>
        </w:numPr>
        <w:contextualSpacing/>
        <w:ind w:left="0" w:firstLine="482"/>
        <w:keepLines w:val="0"/>
        <w:keepNext w:val="0"/>
        <w:pageBreakBefore w:val="0"/>
        <w:spacing w:line="400" w:lineRule="exact"/>
        <w:shd w:val="clear" w:color="auto" w:fil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tbl>
      <w:tblPr>
        <w:tblStyle w:val="1241"/>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4706"/>
        <w:gridCol w:w="2877"/>
      </w:tblGrid>
      <w:tr>
        <w:trPr>
          <w:trHeight w:val="283"/>
          <w:tblHeader/>
        </w:trPr>
        <w:tc>
          <w:tcPr>
            <w:tcW w:w="549" w:type="dxa"/>
            <w:vAlign w:val="center"/>
            <w:textDirection w:val="lrTb"/>
            <w:noWrap w:val="false"/>
          </w:tcPr>
          <w:p>
            <w:pPr>
              <w:pStyle w:val="1169"/>
              <w:jc w:val="center"/>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名称</w:t>
            </w:r>
            <w:r>
              <w:rPr>
                <w:rFonts w:hint="eastAsia" w:ascii="宋体" w:hAnsi="宋体" w:eastAsia="宋体" w:cs="宋体"/>
                <w:b/>
                <w:bCs/>
                <w:color w:val="000000"/>
                <w:sz w:val="24"/>
                <w:szCs w:val="24"/>
                <w:highlight w:val="none"/>
                <w:lang w:val="en-US" w:eastAsia="zh-CN"/>
              </w:rPr>
            </w:r>
            <w:r/>
          </w:p>
        </w:tc>
        <w:tc>
          <w:tcPr>
            <w:gridSpan w:val="2"/>
            <w:tcW w:w="7583" w:type="dxa"/>
            <w:vAlign w:val="center"/>
            <w:textDirection w:val="lrTb"/>
            <w:noWrap w:val="false"/>
          </w:tcPr>
          <w:p>
            <w:pPr>
              <w:pStyle w:val="1169"/>
              <w:jc w:val="center"/>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技术参数及要求</w:t>
            </w:r>
            <w:r>
              <w:rPr>
                <w:rFonts w:hint="eastAsia" w:ascii="宋体" w:hAnsi="宋体" w:eastAsia="宋体" w:cs="宋体"/>
                <w:b/>
                <w:bCs/>
                <w:color w:val="000000"/>
                <w:sz w:val="24"/>
                <w:szCs w:val="24"/>
                <w:highlight w:val="none"/>
              </w:rPr>
            </w:r>
            <w:r/>
          </w:p>
        </w:tc>
      </w:tr>
      <w:tr>
        <w:trPr>
          <w:trHeight w:val="283"/>
        </w:trPr>
        <w:tc>
          <w:tcPr>
            <w:tcW w:w="549" w:type="dxa"/>
            <w:vAlign w:val="center"/>
            <w:vMerge w:val="restart"/>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PET/CT技术要求</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 扫描床</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1.1.1 全身最大扫描范围</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≥1900mm</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1.1.2 最大水平移动范围</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≥2000mm</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▲1.1.3 最大承载量</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≥250Kg</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1.1.4 患者安全保护装置</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 机架部分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1.2.1 PET和CT一体化机架</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1.2.2 机架孔径</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≥700mm</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1.2.3 外置门控接口</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 PET部分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▲1.3.1 探测器晶体类型</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LSO或LBS或LYSO</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b/>
                <w:bCs/>
                <w:i/>
                <w:iCs/>
                <w:color w:val="000000"/>
                <w:sz w:val="24"/>
                <w:szCs w:val="24"/>
                <w:highlight w:val="none"/>
                <w:lang w:val="en-US" w:eastAsia="zh-CN" w:bidi="ar-SA"/>
              </w:rPr>
            </w:pPr>
            <w:r>
              <w:rPr>
                <w:rFonts w:hint="eastAsia" w:ascii="宋体" w:hAnsi="宋体" w:eastAsia="宋体" w:cs="宋体"/>
                <w:b/>
                <w:bCs/>
                <w:i/>
                <w:iCs/>
                <w:color w:val="000000"/>
                <w:sz w:val="24"/>
                <w:szCs w:val="24"/>
                <w:highlight w:val="none"/>
              </w:rPr>
              <w:t xml:space="preserve">★1.3.2 晶体尺寸</w:t>
            </w:r>
            <w:r>
              <w:rPr>
                <w:rFonts w:hint="eastAsia" w:ascii="宋体" w:hAnsi="宋体" w:eastAsia="宋体" w:cs="宋体"/>
                <w:b/>
                <w:bCs/>
                <w:i/>
                <w:iCs/>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b/>
                <w:bCs/>
                <w:i/>
                <w:iCs/>
                <w:color w:val="000000"/>
                <w:sz w:val="24"/>
                <w:szCs w:val="24"/>
                <w:highlight w:val="none"/>
                <w:lang w:val="en-US" w:eastAsia="zh-CN" w:bidi="ar-SA"/>
              </w:rPr>
            </w:pPr>
            <w:r>
              <w:rPr>
                <w:rFonts w:hint="eastAsia" w:ascii="宋体" w:hAnsi="宋体" w:eastAsia="宋体" w:cs="宋体"/>
                <w:b/>
                <w:bCs/>
                <w:i/>
                <w:iCs/>
                <w:color w:val="000000"/>
                <w:sz w:val="24"/>
                <w:szCs w:val="24"/>
                <w:highlight w:val="none"/>
              </w:rPr>
              <w:t xml:space="preserve">晶体长*宽：≤3.2mm*3.2mm或晶体厚度≥25mm</w:t>
            </w:r>
            <w:r>
              <w:rPr>
                <w:rFonts w:hint="eastAsia" w:ascii="宋体" w:hAnsi="宋体" w:eastAsia="宋体" w:cs="宋体"/>
                <w:b/>
                <w:bCs/>
                <w:i/>
                <w:iCs/>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b/>
                <w:bCs/>
                <w:i/>
                <w:iCs/>
                <w:color w:val="000000"/>
                <w:sz w:val="24"/>
                <w:szCs w:val="24"/>
                <w:highlight w:val="none"/>
                <w:lang w:val="en-US" w:eastAsia="zh-CN" w:bidi="ar-SA"/>
              </w:rPr>
            </w:pPr>
            <w:r>
              <w:rPr>
                <w:rFonts w:hint="eastAsia" w:ascii="宋体" w:hAnsi="宋体" w:eastAsia="宋体" w:cs="宋体"/>
                <w:b/>
                <w:bCs/>
                <w:i/>
                <w:iCs/>
                <w:color w:val="000000"/>
                <w:sz w:val="24"/>
                <w:szCs w:val="24"/>
                <w:highlight w:val="none"/>
              </w:rPr>
              <w:t xml:space="preserve">★1.3.3 探测器晶体环数（不接受等效）</w:t>
            </w:r>
            <w:r>
              <w:rPr>
                <w:rFonts w:hint="eastAsia" w:ascii="宋体" w:hAnsi="宋体" w:eastAsia="宋体" w:cs="宋体"/>
                <w:b/>
                <w:bCs/>
                <w:i/>
                <w:iCs/>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b/>
                <w:bCs/>
                <w:i/>
                <w:iCs/>
                <w:color w:val="000000"/>
                <w:sz w:val="24"/>
                <w:szCs w:val="24"/>
                <w:highlight w:val="none"/>
                <w:lang w:val="en-US" w:eastAsia="zh-CN" w:bidi="ar-SA"/>
              </w:rPr>
            </w:pPr>
            <w:r>
              <w:rPr>
                <w:rFonts w:hint="eastAsia" w:ascii="宋体" w:hAnsi="宋体" w:eastAsia="宋体" w:cs="宋体"/>
                <w:b/>
                <w:bCs/>
                <w:i/>
                <w:iCs/>
                <w:color w:val="000000"/>
                <w:sz w:val="24"/>
                <w:szCs w:val="24"/>
                <w:highlight w:val="none"/>
              </w:rPr>
              <w:t xml:space="preserve">≥60</w:t>
            </w:r>
            <w:r>
              <w:rPr>
                <w:rFonts w:hint="eastAsia" w:ascii="宋体" w:hAnsi="宋体" w:eastAsia="宋体" w:cs="宋体"/>
                <w:b/>
                <w:bCs/>
                <w:i/>
                <w:iCs/>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▲1.3.4 总晶体数量</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≥50000</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▲1.3.5 晶体总体积</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≥10,000,000mm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b/>
                <w:bCs/>
                <w:i/>
                <w:iCs/>
                <w:color w:val="000000"/>
                <w:sz w:val="24"/>
                <w:szCs w:val="24"/>
                <w:highlight w:val="none"/>
                <w:lang w:val="en-US" w:eastAsia="zh-CN" w:bidi="ar-SA"/>
              </w:rPr>
            </w:pPr>
            <w:r>
              <w:rPr>
                <w:rFonts w:hint="eastAsia" w:ascii="宋体" w:hAnsi="宋体" w:eastAsia="宋体" w:cs="宋体"/>
                <w:b/>
                <w:bCs/>
                <w:i/>
                <w:iCs/>
                <w:color w:val="000000"/>
                <w:sz w:val="24"/>
                <w:szCs w:val="24"/>
                <w:highlight w:val="none"/>
              </w:rPr>
              <w:t xml:space="preserve">★1.3.6 探测器光电转换模块类型</w:t>
            </w:r>
            <w:r>
              <w:rPr>
                <w:rFonts w:hint="eastAsia" w:ascii="宋体" w:hAnsi="宋体" w:eastAsia="宋体" w:cs="宋体"/>
                <w:b/>
                <w:bCs/>
                <w:i/>
                <w:iCs/>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b/>
                <w:bCs/>
                <w:i/>
                <w:iCs/>
                <w:color w:val="000000"/>
                <w:sz w:val="24"/>
                <w:szCs w:val="24"/>
                <w:highlight w:val="none"/>
                <w:lang w:val="en-US" w:eastAsia="zh-CN" w:bidi="ar-SA"/>
              </w:rPr>
            </w:pPr>
            <w:r>
              <w:rPr>
                <w:rFonts w:hint="eastAsia" w:ascii="宋体" w:hAnsi="宋体" w:eastAsia="宋体" w:cs="宋体"/>
                <w:b/>
                <w:bCs/>
                <w:i/>
                <w:iCs/>
                <w:color w:val="000000"/>
                <w:sz w:val="24"/>
                <w:szCs w:val="24"/>
                <w:highlight w:val="none"/>
              </w:rPr>
              <w:t xml:space="preserve">数字化SiPM</w:t>
            </w:r>
            <w:r>
              <w:rPr>
                <w:rFonts w:hint="eastAsia" w:ascii="宋体" w:hAnsi="宋体" w:eastAsia="宋体" w:cs="宋体"/>
                <w:b/>
                <w:bCs/>
                <w:i/>
                <w:iCs/>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1.3.7 衰减校正方式</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CT衰减校正</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1.3.8 校准源类型</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支持68Ge或18F校正源。若为68Ge校正源，在质保期内，由中标单位免费提供校正源，废源处理费用由中标方承担。</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1.3.9 TOF技术（含软、硬件）</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提供全套TOF技术的相关最新硬件及软件，必须由硬件实现，不接受由AI算法恢复的TOF性能。</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 CT部分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1.4.1 探测器</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1.4.1.1 探测器材料</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固态稀土陶瓷</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▲1.4.1.2 探测器排数（物理探测器, 不含重建层数）</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≥64排</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1.4.1.3 CT探测器扫描层数（不接受重建层数）</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≥128层</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▲1.4.1.4 探测器物理宽度</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≥40mm</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▲1.4.1.5 探测器单元数</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≥55000个</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b/>
                <w:bCs/>
                <w:i/>
                <w:iCs/>
                <w:color w:val="000000"/>
                <w:sz w:val="24"/>
                <w:szCs w:val="24"/>
                <w:highlight w:val="none"/>
                <w:lang w:val="en-US" w:eastAsia="zh-CN" w:bidi="ar-SA"/>
              </w:rPr>
            </w:pPr>
            <w:r>
              <w:rPr>
                <w:rFonts w:hint="eastAsia" w:ascii="宋体" w:hAnsi="宋体" w:eastAsia="宋体" w:cs="宋体"/>
                <w:b/>
                <w:bCs/>
                <w:i/>
                <w:iCs/>
                <w:color w:val="000000"/>
                <w:sz w:val="24"/>
                <w:szCs w:val="24"/>
                <w:highlight w:val="none"/>
              </w:rPr>
              <w:t xml:space="preserve">★1.4.1.6 每排探测器物理数目</w:t>
            </w:r>
            <w:r>
              <w:rPr>
                <w:rFonts w:hint="eastAsia" w:ascii="宋体" w:hAnsi="宋体" w:eastAsia="宋体" w:cs="宋体"/>
                <w:b/>
                <w:bCs/>
                <w:i/>
                <w:iCs/>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ascii="宋体" w:hAnsi="宋体" w:eastAsia="宋体" w:cs="宋体"/>
                <w:b/>
                <w:bCs/>
                <w:i/>
                <w:iCs/>
                <w:color w:val="000000"/>
                <w:sz w:val="24"/>
                <w:szCs w:val="24"/>
                <w:highlight w:val="none"/>
                <w:lang w:val="en-US" w:eastAsia="zh-CN" w:bidi="ar-SA"/>
              </w:rPr>
            </w:pPr>
            <w:r>
              <w:rPr>
                <w:rFonts w:hint="eastAsia" w:ascii="宋体" w:hAnsi="宋体" w:eastAsia="宋体" w:cs="宋体"/>
                <w:b/>
                <w:bCs/>
                <w:i/>
                <w:iCs/>
                <w:color w:val="000000"/>
                <w:sz w:val="24"/>
                <w:szCs w:val="24"/>
                <w:highlight w:val="none"/>
              </w:rPr>
              <w:t xml:space="preserve">≥7</w:t>
            </w:r>
            <w:r>
              <w:rPr>
                <w:rFonts w:hint="eastAsia" w:ascii="宋体" w:hAnsi="宋体" w:eastAsia="宋体" w:cs="宋体"/>
                <w:b/>
                <w:bCs/>
                <w:i/>
                <w:iCs/>
                <w:color w:val="000000"/>
                <w:sz w:val="24"/>
                <w:szCs w:val="24"/>
                <w:highlight w:val="none"/>
                <w:lang w:val="en-US" w:eastAsia="zh-CN"/>
              </w:rPr>
              <w:t xml:space="preserve">00</w:t>
            </w:r>
            <w:r>
              <w:rPr>
                <w:rFonts w:ascii="宋体" w:hAnsi="宋体" w:eastAsia="宋体" w:cs="宋体"/>
                <w:b/>
                <w:bCs/>
                <w:i/>
                <w:iCs/>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1.4.2 球管和高压发生器</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1.4.2.1 阳极散热率（不接受等效）</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≥1300KHU/min</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▲1.4.2.2 球管阳极最大热容量（不接受等效）</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≥7.5MHU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1.4.2.3 球管大焦点尺寸</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≤1.0mm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1.4.2.4 球管小焦点尺寸</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≤0.5mm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▲1.4.2.5 高压发生器最大功率</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≥80kW</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1.4.2.6 管电流范围</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最小管电流≤10mA，最大管电流≥600mA</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1.4.2.7 管电流最小毫安步进</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≤1mA</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1.4.2.8 管电压范围</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最小管电压≤70kV，最大管电压≥140kV</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 计算机系统部分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1.5.1 1套采集工作站，含最新应用软件</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1.5.2 1套后处理工作站，含最新应用软件</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1.5.3 网络要求</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1.5.3.1 DICOM3.0：支持接收、传输、打印和worklist功能，具备DICOM3.0协议文件</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1.5.3.2 DICOM RT：用于放疗数据传输</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restart"/>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性能指标</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 PET部分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b/>
                <w:bCs/>
                <w:i/>
                <w:iCs/>
                <w:color w:val="000000"/>
                <w:sz w:val="24"/>
                <w:szCs w:val="24"/>
                <w:highlight w:val="none"/>
                <w:lang w:val="en-US" w:eastAsia="zh-CN" w:bidi="ar-SA"/>
              </w:rPr>
            </w:pPr>
            <w:r>
              <w:rPr>
                <w:rFonts w:hint="eastAsia" w:ascii="宋体" w:hAnsi="宋体" w:eastAsia="宋体" w:cs="宋体"/>
                <w:b/>
                <w:bCs/>
                <w:i/>
                <w:iCs/>
                <w:color w:val="000000"/>
                <w:sz w:val="24"/>
                <w:szCs w:val="24"/>
                <w:highlight w:val="none"/>
              </w:rPr>
              <w:t xml:space="preserve">★2.1.1 PET探测器宽度</w:t>
            </w:r>
            <w:r>
              <w:rPr>
                <w:rFonts w:hint="eastAsia" w:ascii="宋体" w:hAnsi="宋体" w:eastAsia="宋体" w:cs="宋体"/>
                <w:b/>
                <w:bCs/>
                <w:i/>
                <w:iCs/>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b/>
                <w:bCs/>
                <w:i/>
                <w:iCs/>
                <w:color w:val="000000"/>
                <w:sz w:val="24"/>
                <w:szCs w:val="24"/>
                <w:highlight w:val="none"/>
                <w:lang w:val="en-US" w:eastAsia="zh-CN" w:bidi="ar-SA"/>
              </w:rPr>
            </w:pPr>
            <w:r>
              <w:rPr>
                <w:rFonts w:hint="eastAsia" w:ascii="宋体" w:hAnsi="宋体" w:eastAsia="宋体" w:cs="宋体"/>
                <w:b/>
                <w:bCs/>
                <w:i/>
                <w:iCs/>
                <w:color w:val="000000"/>
                <w:sz w:val="24"/>
                <w:szCs w:val="24"/>
                <w:highlight w:val="none"/>
              </w:rPr>
              <w:t xml:space="preserve">≥200mm</w:t>
            </w:r>
            <w:r>
              <w:rPr>
                <w:rFonts w:hint="eastAsia" w:ascii="宋体" w:hAnsi="宋体" w:eastAsia="宋体" w:cs="宋体"/>
                <w:b/>
                <w:bCs/>
                <w:i/>
                <w:iCs/>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2.1.2 横向扫描视野</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≥700mm</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2.1.3 符合时间窗</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≤4.6ns</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2.1.4 最大重建矩阵（非显示屏矩阵）</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≥1000*1000</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2.1.5 系统空间分辨率（FWHM mm，FBP算法，NEMA标准）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2.1.5.1 横向空间分辨率距中心1cm </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≤4.0mm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2.1.5.2 横向空间分辨率距中心10cm </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≤4.5mm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2.1.5.3 轴向空间分辨率距中心1cm </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≤4.0mm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2.1.5.4 轴向空间分辨率距中心10cm </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≤4.5mm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2.1.6 系统灵敏度（非等效灵敏度，3D采集，NEMA标准）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≥16cps/kBq</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2.1.7 散射分数（3D采集模式，NEMA标准）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≤38%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2.1.8 能量分辨率（3D采集模式，NEMA标准）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2.1.9 TOF飞行时间技术分辨率（ps，NEMA-2018标准）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≤220ps</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2.2 CT部分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▲2.2.1 360度最快体部扫描速度</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≤0.33s/360°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2.2.2 最薄扫描层厚</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≤0.6mm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2.2.3 CT数据采样率</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≥4800views/360°</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2.2.4 图像重建矩阵</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≥1024*1024</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2.2.5 空间分辨率</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≥20LP/cm@MTF0%  </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2.2.6 低对比度分辨率</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≤5mm@0.3%</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2.3 PET/CT部分</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2.3.1 PET、CT、PET/CT心电门控装置系统：具备原厂一体化呼吸心电门控检测系统</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2.3.2 呼吸门控：具备原厂一体化呼吸心电门控检测系统</w:t>
            </w:r>
            <w:r>
              <w:rPr>
                <w:rFonts w:hint="eastAsia" w:ascii="宋体" w:hAnsi="宋体" w:eastAsia="宋体" w:cs="宋体"/>
                <w:color w:val="000000"/>
                <w:sz w:val="24"/>
                <w:szCs w:val="24"/>
                <w:highlight w:val="none"/>
                <w:lang w:val="en-US" w:eastAsia="zh-CN" w:bidi="ar-SA"/>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bidi="ar-SA"/>
              </w:rPr>
            </w:r>
            <w:r/>
          </w:p>
        </w:tc>
      </w:tr>
      <w:tr>
        <w:trPr>
          <w:trHeight w:val="283"/>
        </w:trPr>
        <w:tc>
          <w:tcPr>
            <w:tcW w:w="549" w:type="dxa"/>
            <w:vAlign w:val="center"/>
            <w:vMerge w:val="restart"/>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应用软件</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PET应用软件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图像采集软件（包含静态、动态、门控、3D、脑等）</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图像处理（重建）软件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 图像显示软件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 定量分析软件（SUV，VOI等）</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 NEMA测试软件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 正则化迭代重建软件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3.1.7 肿瘤疗效评估软件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CT应用软件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图像采集软件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图像处理（重建）软件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 图像显示软件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 图像分析软件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 辐射剂量计算软件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3.2.6 低剂量软件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 自动剂量调节软件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3.2.8 CT迭代降噪技术</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3.2.9 冠脉分析软件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3.2.10 CT去金属伪影算法</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PET/CT应用软件</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多模态肿瘤追踪 </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多模态图像融合</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高级肿瘤动态分析软件 </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bookmarkStart w:id="357" w:name="RANGE!C97"/>
            <w:r>
              <w:rPr>
                <w:rFonts w:hint="eastAsia" w:ascii="宋体" w:hAnsi="宋体" w:eastAsia="宋体" w:cs="宋体"/>
                <w:color w:val="000000"/>
                <w:sz w:val="24"/>
                <w:szCs w:val="24"/>
                <w:highlight w:val="none"/>
              </w:rPr>
              <w:t xml:space="preserve">具备</w:t>
            </w:r>
            <w:bookmarkEnd w:id="357"/>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心脏高级应用平台</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 神经高级应用平台</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3.8.1 Centiloid定量分析</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3.8.2 PET-FDG 脑区活度比较</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3.8.3 颞叶不对称性分析</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3.8.4 多组数据对比分析</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restart"/>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辅助设备</w:t>
            </w: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头托：PET/CT专用，原厂配置</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质控模型</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 原厂PET质控模型</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 原厂CT质控模型</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3"/>
        </w:trPr>
        <w:tc>
          <w:tcPr>
            <w:tcW w:w="549" w:type="dxa"/>
            <w:vAlign w:val="center"/>
            <w:vMerge w:val="continue"/>
            <w:textDirection w:val="lrTb"/>
            <w:noWrap w:val="false"/>
          </w:tcPr>
          <w:p>
            <w:pPr>
              <w:pStyle w:val="1169"/>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62"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 原厂PET/CT融合质控模型</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1169"/>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62"/>
        </w:trPr>
        <w:tc>
          <w:tcPr>
            <w:tcW w:w="548" w:type="dxa"/>
            <w:vAlign w:val="center"/>
            <w:textDirection w:val="lrTb"/>
            <w:noWrap w:val="false"/>
          </w:tcPr>
          <w:p>
            <w:pPr>
              <w:pStyle w:val="1169"/>
              <w:jc w:val="center"/>
              <w:keepLines w:val="0"/>
              <w:keepNext w:val="0"/>
              <w:pageBreakBefore w:val="0"/>
              <w:widowControl w:val="off"/>
              <w:rPr>
                <w:rFonts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u w:val="none"/>
                <w:lang w:val="en-US" w:eastAsia="zh-CN"/>
              </w:rPr>
              <w:t xml:space="preserve">★配套设备</w:t>
            </w:r>
            <w:r>
              <w:rPr>
                <w:rFonts w:ascii="宋体" w:hAnsi="宋体" w:eastAsia="宋体" w:cs="宋体"/>
                <w:b/>
                <w:bCs/>
                <w:i/>
                <w:iCs/>
                <w:color w:val="000000"/>
                <w:sz w:val="24"/>
                <w:szCs w:val="24"/>
                <w:highlight w:val="none"/>
                <w:lang w:val="en-US" w:eastAsia="zh-CN"/>
              </w:rPr>
            </w:r>
            <w:r/>
          </w:p>
        </w:tc>
        <w:tc>
          <w:tcPr>
            <w:tcW w:w="2762" w:type="dxa"/>
            <w:vAlign w:val="center"/>
            <w:textDirection w:val="lrTb"/>
            <w:noWrap w:val="false"/>
          </w:tcPr>
          <w:p>
            <w:pPr>
              <w:pStyle w:val="1169"/>
              <w:jc w:val="both"/>
              <w:keepLines w:val="0"/>
              <w:keepNext w:val="0"/>
              <w:pageBreakBefore w:val="0"/>
              <w:widowControl w:val="off"/>
              <w:rPr>
                <w:rFonts w:ascii="宋体" w:hAnsi="宋体" w:eastAsia="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w:t>
            </w:r>
            <w:r>
              <w:rPr>
                <w:rFonts w:hint="eastAsia" w:ascii="宋体" w:hAnsi="宋体" w:eastAsia="宋体" w:cs="宋体"/>
                <w:b/>
                <w:bCs/>
                <w:i/>
                <w:iCs/>
                <w:color w:val="000000"/>
                <w:sz w:val="24"/>
                <w:highlight w:val="none"/>
                <w:lang w:val="en-US" w:eastAsia="zh-CN"/>
              </w:rPr>
              <w:t xml:space="preserve"> </w:t>
            </w:r>
            <w:r>
              <w:rPr>
                <w:rFonts w:ascii="宋体" w:hAnsi="宋体" w:eastAsia="宋体" w:cs="宋体"/>
                <w:b/>
                <w:bCs/>
                <w:i/>
                <w:iCs/>
                <w:color w:val="000000"/>
                <w:sz w:val="24"/>
                <w:highlight w:val="none"/>
                <w:lang w:val="en-US" w:eastAsia="zh-CN"/>
              </w:rPr>
              <w:t xml:space="preserve">密闭式防护通风柜</w:t>
            </w:r>
            <w:r>
              <w:rPr>
                <w:rFonts w:hint="eastAsia" w:ascii="宋体" w:hAnsi="宋体" w:eastAsia="宋体" w:cs="宋体"/>
                <w:b/>
                <w:bCs/>
                <w:i/>
                <w:iCs/>
                <w:color w:val="000000"/>
                <w:sz w:val="24"/>
                <w:highlight w:val="none"/>
                <w:lang w:val="en-US" w:eastAsia="zh-CN"/>
              </w:rPr>
              <w:t xml:space="preserve">*</w:t>
            </w:r>
            <w:r>
              <w:rPr>
                <w:rFonts w:ascii="宋体" w:hAnsi="宋体" w:eastAsia="宋体" w:cs="宋体"/>
                <w:b/>
                <w:bCs/>
                <w:i/>
                <w:iCs/>
                <w:color w:val="000000"/>
                <w:sz w:val="24"/>
                <w:highlight w:val="none"/>
                <w:lang w:val="en-US" w:eastAsia="zh-CN"/>
              </w:rPr>
              <w:t xml:space="preserve">1套</w:t>
            </w:r>
            <w:r>
              <w:rPr>
                <w:rFonts w:ascii="宋体" w:hAnsi="宋体" w:eastAsia="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eastAsia="宋体" w:cs="宋体"/>
                <w:b/>
                <w:bCs/>
                <w:i/>
                <w:iCs/>
                <w:color w:val="000000"/>
                <w:sz w:val="24"/>
                <w:highlight w:val="none"/>
                <w:lang w:val="en-US" w:eastAsia="zh-CN"/>
              </w:rPr>
            </w:pPr>
            <w:r>
              <w:rPr>
                <w:rFonts w:hint="eastAsia" w:ascii="宋体" w:hAnsi="宋体" w:eastAsia="宋体" w:cs="宋体"/>
                <w:b/>
                <w:bCs/>
                <w:i/>
                <w:iCs/>
                <w:color w:val="000000"/>
                <w:sz w:val="24"/>
                <w:highlight w:val="none"/>
                <w:lang w:val="en-US" w:eastAsia="zh-CN"/>
              </w:rPr>
              <w:t xml:space="preserve">5.2 </w:t>
            </w:r>
            <w:r>
              <w:rPr>
                <w:rFonts w:ascii="宋体" w:hAnsi="宋体" w:eastAsia="宋体" w:cs="宋体"/>
                <w:b/>
                <w:bCs/>
                <w:i/>
                <w:iCs/>
                <w:color w:val="000000"/>
                <w:sz w:val="24"/>
                <w:highlight w:val="none"/>
                <w:lang w:val="en-US" w:eastAsia="zh-CN"/>
              </w:rPr>
              <w:t xml:space="preserve">FDG类药物自动分装仪</w:t>
            </w:r>
            <w:r>
              <w:rPr>
                <w:rFonts w:hint="eastAsia" w:ascii="宋体" w:hAnsi="宋体" w:eastAsia="宋体" w:cs="宋体"/>
                <w:b/>
                <w:bCs/>
                <w:i/>
                <w:iCs/>
                <w:color w:val="000000"/>
                <w:sz w:val="24"/>
                <w:highlight w:val="none"/>
                <w:lang w:val="en-US" w:eastAsia="zh-CN"/>
              </w:rPr>
              <w:t xml:space="preserve">*</w:t>
            </w:r>
            <w:r>
              <w:rPr>
                <w:rFonts w:ascii="宋体" w:hAnsi="宋体" w:eastAsia="宋体" w:cs="宋体"/>
                <w:b/>
                <w:bCs/>
                <w:i/>
                <w:iCs/>
                <w:color w:val="000000"/>
                <w:sz w:val="24"/>
                <w:highlight w:val="none"/>
                <w:lang w:val="en-US" w:eastAsia="zh-CN"/>
              </w:rPr>
              <w:t xml:space="preserve">1套</w:t>
            </w:r>
            <w:r>
              <w:rPr>
                <w:rFonts w:ascii="宋体" w:hAnsi="宋体" w:eastAsia="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eastAsia="宋体" w:cs="宋体"/>
                <w:b/>
                <w:bCs/>
                <w:i/>
                <w:iCs/>
                <w:color w:val="000000"/>
                <w:sz w:val="24"/>
                <w:highlight w:val="none"/>
                <w:lang w:val="en-US" w:eastAsia="zh-CN"/>
              </w:rPr>
            </w:pPr>
            <w:r>
              <w:rPr>
                <w:rFonts w:hint="eastAsia" w:ascii="宋体" w:hAnsi="宋体" w:eastAsia="宋体" w:cs="宋体"/>
                <w:b/>
                <w:bCs/>
                <w:i/>
                <w:iCs/>
                <w:color w:val="000000"/>
                <w:sz w:val="24"/>
                <w:highlight w:val="none"/>
                <w:lang w:val="en-US" w:eastAsia="zh-CN"/>
              </w:rPr>
              <w:t xml:space="preserve">5.3 </w:t>
            </w:r>
            <w:r>
              <w:rPr>
                <w:rFonts w:ascii="宋体" w:hAnsi="宋体" w:eastAsia="宋体" w:cs="宋体"/>
                <w:b/>
                <w:bCs/>
                <w:i/>
                <w:iCs/>
                <w:color w:val="000000"/>
                <w:sz w:val="24"/>
                <w:highlight w:val="none"/>
                <w:lang w:val="en-US" w:eastAsia="zh-CN"/>
              </w:rPr>
              <w:t xml:space="preserve">活度计</w:t>
            </w:r>
            <w:r>
              <w:rPr>
                <w:rFonts w:hint="eastAsia" w:ascii="宋体" w:hAnsi="宋体" w:eastAsia="宋体" w:cs="宋体"/>
                <w:b/>
                <w:bCs/>
                <w:i/>
                <w:iCs/>
                <w:color w:val="000000"/>
                <w:sz w:val="24"/>
                <w:highlight w:val="none"/>
                <w:lang w:val="en-US" w:eastAsia="zh-CN"/>
              </w:rPr>
              <w:t xml:space="preserve">*</w:t>
            </w:r>
            <w:r>
              <w:rPr>
                <w:rFonts w:ascii="宋体" w:hAnsi="宋体" w:eastAsia="宋体" w:cs="宋体"/>
                <w:b/>
                <w:bCs/>
                <w:i/>
                <w:iCs/>
                <w:color w:val="000000"/>
                <w:sz w:val="24"/>
                <w:highlight w:val="none"/>
                <w:lang w:val="en-US" w:eastAsia="zh-CN"/>
              </w:rPr>
              <w:t xml:space="preserve">1个</w:t>
            </w:r>
            <w:r>
              <w:rPr>
                <w:rFonts w:ascii="宋体" w:hAnsi="宋体" w:eastAsia="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eastAsia="宋体" w:cs="宋体"/>
                <w:b/>
                <w:bCs/>
                <w:i/>
                <w:iCs/>
                <w:color w:val="000000"/>
                <w:sz w:val="24"/>
                <w:highlight w:val="none"/>
                <w:lang w:val="en-US" w:eastAsia="zh-CN"/>
              </w:rPr>
            </w:pPr>
            <w:r>
              <w:rPr>
                <w:rFonts w:hint="eastAsia" w:ascii="宋体" w:hAnsi="宋体" w:eastAsia="宋体" w:cs="宋体"/>
                <w:b/>
                <w:bCs/>
                <w:i/>
                <w:iCs/>
                <w:color w:val="000000"/>
                <w:sz w:val="24"/>
                <w:highlight w:val="none"/>
                <w:lang w:val="en-US" w:eastAsia="zh-CN"/>
              </w:rPr>
              <w:t xml:space="preserve">5.4 </w:t>
            </w:r>
            <w:r>
              <w:rPr>
                <w:rFonts w:ascii="宋体" w:hAnsi="宋体" w:eastAsia="宋体" w:cs="宋体"/>
                <w:b/>
                <w:bCs/>
                <w:i/>
                <w:iCs/>
                <w:color w:val="000000"/>
                <w:sz w:val="24"/>
                <w:highlight w:val="none"/>
                <w:lang w:val="en-US" w:eastAsia="zh-CN"/>
              </w:rPr>
              <w:t xml:space="preserve">一体化注射窗</w:t>
            </w:r>
            <w:r>
              <w:rPr>
                <w:rFonts w:hint="eastAsia" w:ascii="宋体" w:hAnsi="宋体" w:eastAsia="宋体" w:cs="宋体"/>
                <w:b/>
                <w:bCs/>
                <w:i/>
                <w:iCs/>
                <w:color w:val="000000"/>
                <w:sz w:val="24"/>
                <w:highlight w:val="none"/>
                <w:lang w:val="en-US" w:eastAsia="zh-CN"/>
              </w:rPr>
              <w:t xml:space="preserve">*</w:t>
            </w:r>
            <w:r>
              <w:rPr>
                <w:rFonts w:ascii="宋体" w:hAnsi="宋体" w:eastAsia="宋体" w:cs="宋体"/>
                <w:b/>
                <w:bCs/>
                <w:i/>
                <w:iCs/>
                <w:color w:val="000000"/>
                <w:sz w:val="24"/>
                <w:highlight w:val="none"/>
                <w:lang w:val="en-US" w:eastAsia="zh-CN"/>
              </w:rPr>
              <w:t xml:space="preserve">1个</w:t>
            </w:r>
            <w:r>
              <w:rPr>
                <w:rFonts w:ascii="宋体" w:hAnsi="宋体" w:eastAsia="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5.5 </w:t>
            </w:r>
            <w:r>
              <w:rPr>
                <w:rFonts w:ascii="宋体" w:hAnsi="宋体" w:cs="宋体"/>
                <w:b/>
                <w:bCs/>
                <w:i/>
                <w:iCs/>
                <w:color w:val="000000"/>
                <w:sz w:val="24"/>
                <w:highlight w:val="none"/>
                <w:lang w:val="en-US" w:eastAsia="zh-CN"/>
              </w:rPr>
              <w:t xml:space="preserve">防护注射车</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1辆</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5.6 </w:t>
            </w:r>
            <w:r>
              <w:rPr>
                <w:rFonts w:ascii="宋体" w:hAnsi="宋体" w:cs="宋体"/>
                <w:b/>
                <w:bCs/>
                <w:i/>
                <w:iCs/>
                <w:color w:val="000000"/>
                <w:sz w:val="24"/>
                <w:highlight w:val="none"/>
                <w:lang w:val="en-US" w:eastAsia="zh-CN"/>
              </w:rPr>
              <w:t xml:space="preserve">PET机房铅屏风</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5个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5.7 </w:t>
            </w:r>
            <w:r>
              <w:rPr>
                <w:rFonts w:ascii="宋体" w:hAnsi="宋体" w:cs="宋体"/>
                <w:b/>
                <w:bCs/>
                <w:i/>
                <w:iCs/>
                <w:color w:val="000000"/>
                <w:sz w:val="24"/>
                <w:highlight w:val="none"/>
                <w:lang w:val="en-US" w:eastAsia="zh-CN"/>
              </w:rPr>
              <w:t xml:space="preserve">钨合金防护罐（药物转运防护罐）</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2个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5.8 </w:t>
            </w:r>
            <w:r>
              <w:rPr>
                <w:rFonts w:ascii="宋体" w:hAnsi="宋体" w:cs="宋体"/>
                <w:b/>
                <w:bCs/>
                <w:i/>
                <w:iCs/>
                <w:color w:val="000000"/>
                <w:sz w:val="24"/>
                <w:highlight w:val="none"/>
                <w:lang w:val="en-US" w:eastAsia="zh-CN"/>
              </w:rPr>
              <w:t xml:space="preserve">铅注射器防护套（钨套(5ml注射器)）</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4个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5.9 </w:t>
            </w:r>
            <w:r>
              <w:rPr>
                <w:rFonts w:ascii="宋体" w:hAnsi="宋体" w:cs="宋体"/>
                <w:b/>
                <w:bCs/>
                <w:i/>
                <w:iCs/>
                <w:color w:val="000000"/>
                <w:sz w:val="24"/>
                <w:highlight w:val="none"/>
                <w:lang w:val="en-US" w:eastAsia="zh-CN"/>
              </w:rPr>
              <w:t xml:space="preserve">放射性废物桶</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12个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5.10 </w:t>
            </w:r>
            <w:r>
              <w:rPr>
                <w:rFonts w:ascii="宋体" w:hAnsi="宋体" w:cs="宋体"/>
                <w:b/>
                <w:bCs/>
                <w:i/>
                <w:iCs/>
                <w:color w:val="000000"/>
                <w:sz w:val="24"/>
                <w:highlight w:val="none"/>
                <w:lang w:val="en-US" w:eastAsia="zh-CN"/>
              </w:rPr>
              <w:t xml:space="preserve">大智能铅箱</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5.11 </w:t>
            </w:r>
            <w:r>
              <w:rPr>
                <w:rFonts w:ascii="宋体" w:hAnsi="宋体" w:cs="宋体"/>
                <w:b/>
                <w:bCs/>
                <w:i/>
                <w:iCs/>
                <w:color w:val="000000"/>
                <w:sz w:val="24"/>
                <w:highlight w:val="none"/>
                <w:lang w:val="en-US" w:eastAsia="zh-CN"/>
              </w:rPr>
              <w:t xml:space="preserve">紧急辐射泄露处埋包</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5.12 </w:t>
            </w:r>
            <w:r>
              <w:rPr>
                <w:rFonts w:ascii="宋体" w:hAnsi="宋体" w:cs="宋体"/>
                <w:b/>
                <w:bCs/>
                <w:i/>
                <w:iCs/>
                <w:color w:val="000000"/>
                <w:sz w:val="24"/>
                <w:highlight w:val="none"/>
                <w:lang w:val="en-US" w:eastAsia="zh-CN"/>
              </w:rPr>
              <w:t xml:space="preserve">储源柜（储源防护保险箱）</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5.13 </w:t>
            </w:r>
            <w:r>
              <w:rPr>
                <w:rFonts w:ascii="宋体" w:hAnsi="宋体" w:cs="宋体"/>
                <w:b/>
                <w:bCs/>
                <w:i/>
                <w:iCs/>
                <w:color w:val="000000"/>
                <w:sz w:val="24"/>
                <w:highlight w:val="none"/>
                <w:lang w:val="en-US" w:eastAsia="zh-CN"/>
              </w:rPr>
              <w:t xml:space="preserve">铅衣架、铅衣、铅帽、铅围脖、铅手套、铅眼镜、铅面罩</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各5个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5.14 </w:t>
            </w:r>
            <w:r>
              <w:rPr>
                <w:rFonts w:ascii="宋体" w:hAnsi="宋体" w:cs="宋体"/>
                <w:b/>
                <w:bCs/>
                <w:i/>
                <w:iCs/>
                <w:color w:val="000000"/>
                <w:sz w:val="24"/>
                <w:highlight w:val="none"/>
                <w:lang w:val="en-US" w:eastAsia="zh-CN"/>
              </w:rPr>
              <w:t xml:space="preserve">个人剂量报警仪</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5个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5.15 </w:t>
            </w:r>
            <w:r>
              <w:rPr>
                <w:rFonts w:ascii="宋体" w:hAnsi="宋体" w:cs="宋体"/>
                <w:b/>
                <w:bCs/>
                <w:i/>
                <w:iCs/>
                <w:color w:val="000000"/>
                <w:sz w:val="24"/>
                <w:highlight w:val="none"/>
                <w:lang w:val="en-US" w:eastAsia="zh-CN"/>
              </w:rPr>
              <w:t xml:space="preserve">在线辐射监测（区域辐射剂量监测系统）一拖6</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1套</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5.16 </w:t>
            </w:r>
            <w:r>
              <w:rPr>
                <w:rFonts w:ascii="宋体" w:hAnsi="宋体" w:cs="宋体"/>
                <w:b/>
                <w:bCs/>
                <w:i/>
                <w:iCs/>
                <w:color w:val="000000"/>
                <w:sz w:val="24"/>
                <w:highlight w:val="none"/>
                <w:lang w:val="en-US" w:eastAsia="zh-CN"/>
              </w:rPr>
              <w:t xml:space="preserve">XY 电离巡检仪</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2个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5.17 </w:t>
            </w:r>
            <w:r>
              <w:rPr>
                <w:rFonts w:ascii="宋体" w:hAnsi="宋体" w:cs="宋体"/>
                <w:b/>
                <w:bCs/>
                <w:i/>
                <w:iCs/>
                <w:color w:val="000000"/>
                <w:sz w:val="24"/>
                <w:highlight w:val="none"/>
                <w:lang w:val="en-US" w:eastAsia="zh-CN"/>
              </w:rPr>
              <w:t xml:space="preserve">表面沾污仪</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2个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5.18 </w:t>
            </w:r>
            <w:r>
              <w:rPr>
                <w:rFonts w:ascii="宋体" w:hAnsi="宋体" w:cs="宋体"/>
                <w:b/>
                <w:bCs/>
                <w:i/>
                <w:iCs/>
                <w:color w:val="000000"/>
                <w:sz w:val="24"/>
                <w:highlight w:val="none"/>
                <w:lang w:val="en-US" w:eastAsia="zh-CN"/>
              </w:rPr>
              <w:t xml:space="preserve">手脚沾污仪</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1个</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5.19 </w:t>
            </w:r>
            <w:r>
              <w:rPr>
                <w:rFonts w:ascii="宋体" w:hAnsi="宋体" w:cs="宋体"/>
                <w:b/>
                <w:bCs/>
                <w:i/>
                <w:iCs/>
                <w:color w:val="000000"/>
                <w:sz w:val="24"/>
                <w:highlight w:val="none"/>
                <w:lang w:val="en-US" w:eastAsia="zh-CN"/>
              </w:rPr>
              <w:t xml:space="preserve">放射性核素药物残留活度智能监测系统</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1套</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5.20 </w:t>
            </w:r>
            <w:r>
              <w:rPr>
                <w:rFonts w:ascii="宋体" w:hAnsi="宋体" w:cs="宋体"/>
                <w:b/>
                <w:bCs/>
                <w:i/>
                <w:iCs/>
                <w:color w:val="000000"/>
                <w:sz w:val="24"/>
                <w:highlight w:val="none"/>
                <w:lang w:val="en-US" w:eastAsia="zh-CN"/>
              </w:rPr>
              <w:t xml:space="preserve">中文报告系统（含硬件</w:t>
            </w:r>
            <w:r>
              <w:rPr>
                <w:rFonts w:hint="eastAsia" w:ascii="宋体" w:hAnsi="宋体" w:cs="宋体"/>
                <w:b/>
                <w:bCs/>
                <w:i/>
                <w:iCs/>
                <w:color w:val="000000"/>
                <w:sz w:val="24"/>
                <w:highlight w:val="none"/>
                <w:lang w:val="en-US" w:eastAsia="zh-CN"/>
              </w:rPr>
              <w:t xml:space="preserve">及配套</w:t>
            </w:r>
            <w:r>
              <w:rPr>
                <w:rFonts w:ascii="宋体" w:hAnsi="宋体" w:cs="宋体"/>
                <w:b/>
                <w:bCs/>
                <w:i/>
                <w:iCs/>
                <w:color w:val="000000"/>
                <w:sz w:val="24"/>
                <w:highlight w:val="none"/>
                <w:lang w:val="en-US" w:eastAsia="zh-CN"/>
              </w:rPr>
              <w:t xml:space="preserve">软件）</w:t>
            </w:r>
            <w:r>
              <w:rPr>
                <w:rFonts w:ascii="宋体" w:hAnsi="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hint="eastAsia" w:ascii="宋体" w:hAnsi="宋体" w:eastAsia="宋体" w:cs="宋体"/>
                <w:b/>
                <w:bCs/>
                <w:i/>
                <w:iCs/>
                <w:color w:val="000000"/>
                <w:sz w:val="24"/>
                <w:highlight w:val="none"/>
                <w:lang w:val="en-US" w:eastAsia="zh-CN"/>
              </w:rPr>
              <w:t xml:space="preserve">专用</w:t>
            </w:r>
            <w:r>
              <w:rPr>
                <w:rFonts w:ascii="宋体" w:hAnsi="宋体" w:eastAsia="宋体" w:cs="宋体"/>
                <w:b/>
                <w:bCs/>
                <w:i/>
                <w:iCs/>
                <w:color w:val="000000"/>
                <w:sz w:val="24"/>
                <w:highlight w:val="none"/>
                <w:lang w:val="en-US" w:eastAsia="zh-CN"/>
              </w:rPr>
              <w:t xml:space="preserve">存储</w:t>
            </w:r>
            <w:r>
              <w:rPr>
                <w:rFonts w:hint="eastAsia" w:ascii="宋体" w:hAnsi="宋体" w:eastAsia="宋体" w:cs="宋体"/>
                <w:b/>
                <w:bCs/>
                <w:i/>
                <w:iCs/>
                <w:color w:val="000000"/>
                <w:sz w:val="24"/>
                <w:highlight w:val="none"/>
                <w:lang w:val="en-US" w:eastAsia="zh-CN"/>
              </w:rPr>
              <w:t xml:space="preserve">设备≥100T（含：数据库服务软件、存储管理服务软件、DICOM SERVER服务软件、HIS 接口服务软件、PACS 接口服务软件、EMR接口服务软件 、CA电子签名系统接口 、单点登录、影像云平台 、短信服务、微信公众号、360视图等软件系统）</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预约登记工作站</w:t>
            </w:r>
            <w:r>
              <w:rPr>
                <w:rFonts w:hint="eastAsia" w:ascii="宋体" w:hAnsi="宋体" w:eastAsia="宋体" w:cs="宋体"/>
                <w:b/>
                <w:bCs/>
                <w:i/>
                <w:iCs/>
                <w:color w:val="000000"/>
                <w:sz w:val="24"/>
                <w:highlight w:val="none"/>
                <w:lang w:val="en-US" w:eastAsia="zh-CN"/>
              </w:rPr>
              <w:t xml:space="preserve">*</w:t>
            </w:r>
            <w:r>
              <w:rPr>
                <w:rFonts w:ascii="宋体" w:hAnsi="宋体" w:eastAsia="宋体" w:cs="宋体"/>
                <w:b/>
                <w:bCs/>
                <w:i/>
                <w:iCs/>
                <w:color w:val="000000"/>
                <w:sz w:val="24"/>
                <w:highlight w:val="none"/>
                <w:lang w:val="en-US" w:eastAsia="zh-CN"/>
              </w:rPr>
              <w:t xml:space="preserve">2</w:t>
            </w:r>
            <w:r>
              <w:rPr>
                <w:rFonts w:hint="eastAsia" w:ascii="宋体" w:hAnsi="宋体" w:eastAsia="宋体" w:cs="宋体"/>
                <w:b/>
                <w:bCs/>
                <w:i/>
                <w:iCs/>
                <w:color w:val="000000"/>
                <w:sz w:val="24"/>
                <w:highlight w:val="none"/>
                <w:lang w:val="en-US" w:eastAsia="zh-CN"/>
              </w:rPr>
              <w:t xml:space="preserve">套（含硬件及配套软件）</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病史问诊工作站</w:t>
            </w:r>
            <w:r>
              <w:rPr>
                <w:rFonts w:hint="eastAsia" w:ascii="宋体" w:hAnsi="宋体" w:eastAsia="宋体" w:cs="宋体"/>
                <w:b/>
                <w:bCs/>
                <w:i/>
                <w:iCs/>
                <w:color w:val="000000"/>
                <w:sz w:val="24"/>
                <w:highlight w:val="none"/>
                <w:lang w:val="en-US" w:eastAsia="zh-CN"/>
              </w:rPr>
              <w:t xml:space="preserve">*</w:t>
            </w:r>
            <w:r>
              <w:rPr>
                <w:rFonts w:ascii="宋体" w:hAnsi="宋体" w:eastAsia="宋体" w:cs="宋体"/>
                <w:b/>
                <w:bCs/>
                <w:i/>
                <w:iCs/>
                <w:color w:val="000000"/>
                <w:sz w:val="24"/>
                <w:highlight w:val="none"/>
                <w:lang w:val="en-US" w:eastAsia="zh-CN"/>
              </w:rPr>
              <w:t xml:space="preserve">2</w:t>
            </w:r>
            <w:r>
              <w:rPr>
                <w:rFonts w:hint="eastAsia" w:ascii="宋体" w:hAnsi="宋体" w:eastAsia="宋体" w:cs="宋体"/>
                <w:b/>
                <w:bCs/>
                <w:i/>
                <w:iCs/>
                <w:color w:val="000000"/>
                <w:sz w:val="24"/>
                <w:highlight w:val="none"/>
                <w:lang w:val="en-US" w:eastAsia="zh-CN"/>
              </w:rPr>
              <w:t xml:space="preserve">套（含硬件及配套软件）</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检查管理工作站</w:t>
            </w:r>
            <w:r>
              <w:rPr>
                <w:rFonts w:hint="eastAsia" w:ascii="宋体" w:hAnsi="宋体" w:eastAsia="宋体" w:cs="宋体"/>
                <w:b/>
                <w:bCs/>
                <w:i/>
                <w:iCs/>
                <w:color w:val="000000"/>
                <w:sz w:val="24"/>
                <w:highlight w:val="none"/>
                <w:lang w:val="en-US" w:eastAsia="zh-CN"/>
              </w:rPr>
              <w:t xml:space="preserve">*</w:t>
            </w:r>
            <w:r>
              <w:rPr>
                <w:rFonts w:ascii="宋体" w:hAnsi="宋体" w:eastAsia="宋体" w:cs="宋体"/>
                <w:b/>
                <w:bCs/>
                <w:i/>
                <w:iCs/>
                <w:color w:val="000000"/>
                <w:sz w:val="24"/>
                <w:highlight w:val="none"/>
                <w:lang w:val="en-US" w:eastAsia="zh-CN"/>
              </w:rPr>
              <w:t xml:space="preserve">2</w:t>
            </w:r>
            <w:r>
              <w:rPr>
                <w:rFonts w:hint="eastAsia" w:ascii="宋体" w:hAnsi="宋体" w:eastAsia="宋体" w:cs="宋体"/>
                <w:b/>
                <w:bCs/>
                <w:i/>
                <w:iCs/>
                <w:color w:val="000000"/>
                <w:sz w:val="24"/>
                <w:highlight w:val="none"/>
                <w:lang w:val="en-US" w:eastAsia="zh-CN"/>
              </w:rPr>
              <w:t xml:space="preserve">套（含硬件及配套软件）</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骨密度</w:t>
            </w:r>
            <w:r>
              <w:rPr>
                <w:rFonts w:hint="eastAsia" w:ascii="宋体" w:hAnsi="宋体" w:eastAsia="宋体" w:cs="宋体"/>
                <w:b/>
                <w:bCs/>
                <w:i/>
                <w:iCs/>
                <w:color w:val="000000"/>
                <w:sz w:val="24"/>
                <w:highlight w:val="none"/>
                <w:lang w:val="en-US" w:eastAsia="zh-CN"/>
              </w:rPr>
              <w:t xml:space="preserve">工作站*</w:t>
            </w:r>
            <w:r>
              <w:rPr>
                <w:rFonts w:ascii="宋体" w:hAnsi="宋体" w:eastAsia="宋体" w:cs="宋体"/>
                <w:b/>
                <w:bCs/>
                <w:i/>
                <w:iCs/>
                <w:color w:val="000000"/>
                <w:sz w:val="24"/>
                <w:highlight w:val="none"/>
                <w:lang w:val="en-US" w:eastAsia="zh-CN"/>
              </w:rPr>
              <w:t xml:space="preserve">1</w:t>
            </w:r>
            <w:r>
              <w:rPr>
                <w:rFonts w:hint="eastAsia" w:ascii="宋体" w:hAnsi="宋体" w:eastAsia="宋体" w:cs="宋体"/>
                <w:b/>
                <w:bCs/>
                <w:i/>
                <w:iCs/>
                <w:color w:val="000000"/>
                <w:sz w:val="24"/>
                <w:highlight w:val="none"/>
                <w:lang w:val="en-US" w:eastAsia="zh-CN"/>
              </w:rPr>
              <w:t xml:space="preserve">套（含硬件及配套接入系统）</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摄碘率</w:t>
            </w:r>
            <w:r>
              <w:rPr>
                <w:rFonts w:hint="eastAsia" w:ascii="宋体" w:hAnsi="宋体" w:eastAsia="宋体" w:cs="宋体"/>
                <w:b/>
                <w:bCs/>
                <w:i/>
                <w:iCs/>
                <w:color w:val="000000"/>
                <w:sz w:val="24"/>
                <w:highlight w:val="none"/>
                <w:lang w:val="en-US" w:eastAsia="zh-CN"/>
              </w:rPr>
              <w:t xml:space="preserve">工作站*</w:t>
            </w:r>
            <w:r>
              <w:rPr>
                <w:rFonts w:ascii="宋体" w:hAnsi="宋体" w:eastAsia="宋体" w:cs="宋体"/>
                <w:b/>
                <w:bCs/>
                <w:i/>
                <w:iCs/>
                <w:color w:val="000000"/>
                <w:sz w:val="24"/>
                <w:highlight w:val="none"/>
                <w:lang w:val="en-US" w:eastAsia="zh-CN"/>
              </w:rPr>
              <w:t xml:space="preserve">1</w:t>
            </w:r>
            <w:r>
              <w:rPr>
                <w:rFonts w:hint="eastAsia" w:ascii="宋体" w:hAnsi="宋体" w:eastAsia="宋体" w:cs="宋体"/>
                <w:b/>
                <w:bCs/>
                <w:i/>
                <w:iCs/>
                <w:color w:val="000000"/>
                <w:sz w:val="24"/>
                <w:highlight w:val="none"/>
                <w:lang w:val="en-US" w:eastAsia="zh-CN"/>
              </w:rPr>
              <w:t xml:space="preserve">套（含硬件及配套接入系统）</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影像融合处理与报告工作站</w:t>
            </w:r>
            <w:r>
              <w:rPr>
                <w:rFonts w:hint="eastAsia" w:ascii="宋体" w:hAnsi="宋体" w:eastAsia="宋体" w:cs="宋体"/>
                <w:b/>
                <w:bCs/>
                <w:i/>
                <w:iCs/>
                <w:color w:val="000000"/>
                <w:sz w:val="24"/>
                <w:highlight w:val="none"/>
                <w:lang w:val="en-US" w:eastAsia="zh-CN"/>
              </w:rPr>
              <w:t xml:space="preserve">*11套（含硬件及配套图像融合处理软件、异机配准与融合处理软件、报告输出与审核软件等）</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药物注射工作站</w:t>
            </w:r>
            <w:r>
              <w:rPr>
                <w:rFonts w:hint="eastAsia" w:ascii="宋体" w:hAnsi="宋体" w:eastAsia="宋体" w:cs="宋体"/>
                <w:b/>
                <w:bCs/>
                <w:i/>
                <w:iCs/>
                <w:color w:val="000000"/>
                <w:sz w:val="24"/>
                <w:highlight w:val="none"/>
                <w:lang w:val="en-US" w:eastAsia="zh-CN"/>
              </w:rPr>
              <w:t xml:space="preserve">*2套（含硬件及配套软件）</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多媒体叫号系统</w:t>
            </w:r>
            <w:r>
              <w:rPr>
                <w:rFonts w:hint="eastAsia" w:ascii="宋体" w:hAnsi="宋体" w:eastAsia="宋体" w:cs="宋体"/>
                <w:b/>
                <w:bCs/>
                <w:i/>
                <w:iCs/>
                <w:color w:val="000000"/>
                <w:sz w:val="24"/>
                <w:highlight w:val="none"/>
                <w:lang w:val="en-US" w:eastAsia="zh-CN"/>
              </w:rPr>
              <w:t xml:space="preserve">*2套（</w:t>
            </w:r>
            <w:r>
              <w:rPr>
                <w:rFonts w:ascii="宋体" w:hAnsi="宋体" w:eastAsia="宋体" w:cs="宋体"/>
                <w:b/>
                <w:bCs/>
                <w:i/>
                <w:iCs/>
                <w:color w:val="000000"/>
                <w:sz w:val="24"/>
                <w:highlight w:val="none"/>
                <w:lang w:val="en-US" w:eastAsia="zh-CN"/>
              </w:rPr>
              <w:t xml:space="preserve">注射前候诊大厅</w:t>
            </w:r>
            <w:r>
              <w:rPr>
                <w:rFonts w:hint="eastAsia" w:ascii="宋体" w:hAnsi="宋体" w:eastAsia="宋体" w:cs="宋体"/>
                <w:b/>
                <w:bCs/>
                <w:i/>
                <w:iCs/>
                <w:color w:val="000000"/>
                <w:sz w:val="21"/>
                <w:szCs w:val="21"/>
                <w:highlight w:val="none"/>
                <w:u w:val="single"/>
                <w:lang w:val="en-US" w:eastAsia="zh-CN"/>
              </w:rPr>
              <w:t xml:space="preserve">≥</w:t>
            </w:r>
            <w:r>
              <w:rPr>
                <w:rFonts w:ascii="宋体" w:hAnsi="宋体" w:eastAsia="宋体" w:cs="宋体"/>
                <w:b/>
                <w:bCs/>
                <w:i/>
                <w:iCs/>
                <w:color w:val="000000"/>
                <w:sz w:val="24"/>
                <w:highlight w:val="none"/>
                <w:lang w:val="en-US" w:eastAsia="zh-CN"/>
              </w:rPr>
              <w:t xml:space="preserve">55英寸</w:t>
            </w:r>
            <w:r>
              <w:rPr>
                <w:rFonts w:hint="eastAsia" w:ascii="宋体" w:hAnsi="宋体" w:eastAsia="宋体" w:cs="宋体"/>
                <w:b/>
                <w:bCs/>
                <w:i/>
                <w:iCs/>
                <w:color w:val="000000"/>
                <w:sz w:val="24"/>
                <w:highlight w:val="none"/>
                <w:lang w:val="en-US" w:eastAsia="zh-CN"/>
              </w:rPr>
              <w:t xml:space="preserve">、</w:t>
            </w:r>
            <w:r>
              <w:rPr>
                <w:rFonts w:ascii="宋体" w:hAnsi="宋体" w:eastAsia="宋体" w:cs="宋体"/>
                <w:b/>
                <w:bCs/>
                <w:i/>
                <w:iCs/>
                <w:color w:val="000000"/>
                <w:sz w:val="24"/>
                <w:highlight w:val="none"/>
                <w:lang w:val="en-US" w:eastAsia="zh-CN"/>
              </w:rPr>
              <w:t xml:space="preserve">注射后候诊大厅</w:t>
            </w:r>
            <w:r>
              <w:rPr>
                <w:rFonts w:hint="eastAsia" w:ascii="宋体" w:hAnsi="宋体" w:eastAsia="宋体" w:cs="宋体"/>
                <w:b/>
                <w:bCs/>
                <w:i/>
                <w:iCs/>
                <w:color w:val="000000"/>
                <w:sz w:val="21"/>
                <w:szCs w:val="21"/>
                <w:highlight w:val="none"/>
                <w:u w:val="single"/>
                <w:lang w:val="en-US" w:eastAsia="zh-CN"/>
              </w:rPr>
              <w:t xml:space="preserve">≥</w:t>
            </w:r>
            <w:r>
              <w:rPr>
                <w:rFonts w:ascii="宋体" w:hAnsi="宋体" w:eastAsia="宋体" w:cs="宋体"/>
                <w:b/>
                <w:bCs/>
                <w:i/>
                <w:iCs/>
                <w:color w:val="000000"/>
                <w:sz w:val="24"/>
                <w:highlight w:val="none"/>
                <w:lang w:val="en-US" w:eastAsia="zh-CN"/>
              </w:rPr>
              <w:t xml:space="preserve">42英寸</w:t>
            </w:r>
            <w:r>
              <w:rPr>
                <w:rFonts w:hint="eastAsia" w:ascii="宋体" w:hAnsi="宋体" w:eastAsia="宋体" w:cs="宋体"/>
                <w:b/>
                <w:bCs/>
                <w:i/>
                <w:iCs/>
                <w:color w:val="000000"/>
                <w:sz w:val="24"/>
                <w:highlight w:val="none"/>
                <w:lang w:val="en-US" w:eastAsia="zh-CN"/>
              </w:rPr>
              <w:t xml:space="preserve">，含硬件及叫号集成软件）</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备份归档管理软件 </w:t>
            </w:r>
            <w:r>
              <w:rPr>
                <w:rFonts w:hint="eastAsia" w:ascii="宋体" w:hAnsi="宋体" w:eastAsia="宋体" w:cs="宋体"/>
                <w:b/>
                <w:bCs/>
                <w:i/>
                <w:iCs/>
                <w:color w:val="000000"/>
                <w:sz w:val="24"/>
                <w:highlight w:val="none"/>
                <w:lang w:val="en-US" w:eastAsia="zh-CN"/>
              </w:rPr>
              <w:t xml:space="preserve">*1套</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主任管理工作</w:t>
            </w:r>
            <w:r>
              <w:rPr>
                <w:rFonts w:hint="eastAsia" w:ascii="宋体" w:hAnsi="宋体" w:eastAsia="宋体" w:cs="宋体"/>
                <w:b/>
                <w:bCs/>
                <w:i/>
                <w:iCs/>
                <w:color w:val="000000"/>
                <w:sz w:val="24"/>
                <w:highlight w:val="none"/>
                <w:lang w:val="en-US" w:eastAsia="zh-CN"/>
              </w:rPr>
              <w:t xml:space="preserve">站*1套（含硬件及配套图像融合处理软件、异机配准与融合处理软件、报告输出与审核软件、专业查询统计软件、权限管理服务软件等）</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hint="eastAsia" w:ascii="宋体" w:hAnsi="宋体" w:eastAsia="宋体" w:cs="宋体"/>
                <w:b/>
                <w:bCs/>
                <w:i/>
                <w:iCs/>
                <w:color w:val="000000"/>
                <w:sz w:val="24"/>
                <w:highlight w:val="none"/>
                <w:lang w:val="en-US" w:eastAsia="zh-CN"/>
              </w:rPr>
              <w:t xml:space="preserve">治疗效果评估系统 *1套</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定量分析</w:t>
            </w:r>
            <w:r>
              <w:rPr>
                <w:rFonts w:hint="eastAsia" w:ascii="宋体" w:hAnsi="宋体" w:eastAsia="宋体" w:cs="宋体"/>
                <w:b/>
                <w:bCs/>
                <w:i/>
                <w:iCs/>
                <w:color w:val="000000"/>
                <w:sz w:val="24"/>
                <w:highlight w:val="none"/>
                <w:lang w:val="en-US" w:eastAsia="zh-CN"/>
              </w:rPr>
              <w:t xml:space="preserve">系统 *1套</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药品管理系统 </w:t>
            </w:r>
            <w:r>
              <w:rPr>
                <w:rFonts w:hint="eastAsia" w:ascii="宋体" w:hAnsi="宋体" w:eastAsia="宋体" w:cs="宋体"/>
                <w:b/>
                <w:bCs/>
                <w:i/>
                <w:iCs/>
                <w:color w:val="000000"/>
                <w:sz w:val="24"/>
                <w:highlight w:val="none"/>
                <w:lang w:val="en-US" w:eastAsia="zh-CN"/>
              </w:rPr>
              <w:t xml:space="preserve">*1套</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质控管理系统 </w:t>
            </w:r>
            <w:r>
              <w:rPr>
                <w:rFonts w:hint="eastAsia" w:ascii="宋体" w:hAnsi="宋体" w:eastAsia="宋体" w:cs="宋体"/>
                <w:b/>
                <w:bCs/>
                <w:i/>
                <w:iCs/>
                <w:color w:val="000000"/>
                <w:sz w:val="24"/>
                <w:highlight w:val="none"/>
                <w:lang w:val="en-US" w:eastAsia="zh-CN"/>
              </w:rPr>
              <w:t xml:space="preserve">*1套</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核素治疗病房管理系统 </w:t>
            </w:r>
            <w:r>
              <w:rPr>
                <w:rFonts w:hint="eastAsia" w:ascii="宋体" w:hAnsi="宋体" w:eastAsia="宋体" w:cs="宋体"/>
                <w:b/>
                <w:bCs/>
                <w:i/>
                <w:iCs/>
                <w:color w:val="000000"/>
                <w:sz w:val="24"/>
                <w:highlight w:val="none"/>
                <w:lang w:val="en-US" w:eastAsia="zh-CN"/>
              </w:rPr>
              <w:t xml:space="preserve">*1套</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核医学排班系统 </w:t>
            </w:r>
            <w:r>
              <w:rPr>
                <w:rFonts w:hint="eastAsia" w:ascii="宋体" w:hAnsi="宋体" w:eastAsia="宋体" w:cs="宋体"/>
                <w:b/>
                <w:bCs/>
                <w:i/>
                <w:iCs/>
                <w:color w:val="000000"/>
                <w:sz w:val="24"/>
                <w:highlight w:val="none"/>
                <w:lang w:val="en-US" w:eastAsia="zh-CN"/>
              </w:rPr>
              <w:t xml:space="preserve">*1套</w:t>
            </w:r>
            <w:r>
              <w:rPr>
                <w:rFonts w:ascii="宋体" w:hAnsi="宋体" w:eastAsia="宋体" w:cs="宋体"/>
                <w:b/>
                <w:bCs/>
                <w:i/>
                <w:iCs/>
                <w:color w:val="000000"/>
                <w:sz w:val="24"/>
                <w:highlight w:val="none"/>
                <w:lang w:val="en-US" w:eastAsia="zh-CN"/>
              </w:rPr>
            </w:r>
            <w:r/>
          </w:p>
          <w:p>
            <w:pPr>
              <w:pStyle w:val="1169"/>
              <w:numPr>
                <w:ilvl w:val="0"/>
                <w:numId w:val="13"/>
              </w:numPr>
              <w:ind w:left="0" w:firstLine="0"/>
              <w:jc w:val="both"/>
              <w:keepLines w:val="0"/>
              <w:keepNext w:val="0"/>
              <w:pageBreakBefore w:val="0"/>
              <w:widowControl w:val="off"/>
              <w:rPr>
                <w:rFonts w:ascii="宋体" w:hAnsi="宋体" w:eastAsia="宋体" w:cs="宋体"/>
                <w:b/>
                <w:bCs/>
                <w:i/>
                <w:iCs/>
                <w:color w:val="000000"/>
                <w:sz w:val="24"/>
                <w:highlight w:val="none"/>
                <w:lang w:val="en-US" w:eastAsia="zh-CN"/>
              </w:rPr>
            </w:pPr>
            <w:r>
              <w:rPr>
                <w:rFonts w:ascii="宋体" w:hAnsi="宋体" w:eastAsia="宋体" w:cs="宋体"/>
                <w:b/>
                <w:bCs/>
                <w:i/>
                <w:iCs/>
                <w:color w:val="000000"/>
                <w:sz w:val="24"/>
                <w:highlight w:val="none"/>
                <w:lang w:val="en-US" w:eastAsia="zh-CN"/>
              </w:rPr>
              <w:t xml:space="preserve">核医学远程云平台、核医学远程会诊云平台接入</w:t>
            </w:r>
            <w:r>
              <w:rPr>
                <w:rFonts w:hint="eastAsia" w:ascii="宋体" w:hAnsi="宋体" w:eastAsia="宋体" w:cs="宋体"/>
                <w:b/>
                <w:bCs/>
                <w:i/>
                <w:iCs/>
                <w:color w:val="000000"/>
                <w:sz w:val="24"/>
                <w:highlight w:val="none"/>
                <w:lang w:val="en-US" w:eastAsia="zh-CN"/>
              </w:rPr>
              <w:t xml:space="preserve">*1套</w:t>
            </w:r>
            <w:r>
              <w:rPr>
                <w:rFonts w:ascii="宋体" w:hAnsi="宋体" w:eastAsia="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5.21</w:t>
            </w:r>
            <w:r>
              <w:rPr>
                <w:rFonts w:ascii="宋体" w:hAnsi="宋体" w:cs="宋体"/>
                <w:b/>
                <w:bCs/>
                <w:i/>
                <w:iCs/>
                <w:color w:val="000000"/>
                <w:sz w:val="24"/>
                <w:highlight w:val="none"/>
                <w:lang w:val="en-US" w:eastAsia="zh-CN"/>
              </w:rPr>
              <w:t xml:space="preserve">高压注射器</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1套</w:t>
            </w:r>
            <w:r>
              <w:rPr>
                <w:rFonts w:ascii="宋体" w:hAnsi="宋体" w:cs="宋体"/>
                <w:b/>
                <w:bCs/>
                <w:i/>
                <w:iCs/>
                <w:color w:val="000000"/>
                <w:sz w:val="24"/>
                <w:highlight w:val="none"/>
                <w:lang w:val="en-US" w:eastAsia="zh-CN"/>
              </w:rPr>
            </w:r>
            <w:r/>
          </w:p>
          <w:p>
            <w:pPr>
              <w:pStyle w:val="1169"/>
              <w:jc w:val="both"/>
              <w:keepLines w:val="0"/>
              <w:keepNext w:val="0"/>
              <w:pageBreakBefore w:val="0"/>
              <w:widowControl w:val="off"/>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5.22</w:t>
            </w:r>
            <w:r>
              <w:rPr>
                <w:rFonts w:ascii="宋体" w:hAnsi="宋体" w:cs="宋体"/>
                <w:b/>
                <w:bCs/>
                <w:i/>
                <w:iCs/>
                <w:color w:val="000000"/>
                <w:sz w:val="24"/>
                <w:highlight w:val="none"/>
                <w:lang w:val="en-US" w:eastAsia="zh-CN"/>
              </w:rPr>
              <w:t xml:space="preserve">机房无死角监控对讲系统</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1套</w:t>
            </w:r>
            <w:r>
              <w:rPr>
                <w:rFonts w:hint="eastAsia" w:ascii="宋体" w:hAnsi="宋体" w:cs="宋体"/>
                <w:b/>
                <w:bCs/>
                <w:i/>
                <w:iCs/>
                <w:color w:val="000000"/>
                <w:sz w:val="24"/>
                <w:highlight w:val="none"/>
                <w:lang w:val="en-US" w:eastAsia="zh-CN"/>
              </w:rPr>
            </w:r>
            <w:r/>
          </w:p>
          <w:p>
            <w:pPr>
              <w:pStyle w:val="1169"/>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5.23</w:t>
            </w:r>
            <w:r>
              <w:rPr>
                <w:rFonts w:ascii="宋体" w:hAnsi="宋体" w:cs="宋体"/>
                <w:b/>
                <w:bCs/>
                <w:i/>
                <w:iCs/>
                <w:color w:val="000000"/>
                <w:sz w:val="24"/>
                <w:highlight w:val="none"/>
                <w:lang w:val="en-US" w:eastAsia="zh-CN"/>
              </w:rPr>
              <w:t xml:space="preserve">核医学影像中心平台</w:t>
            </w:r>
            <w:r>
              <w:rPr>
                <w:rFonts w:ascii="宋体" w:hAnsi="宋体" w:cs="宋体"/>
                <w:b/>
                <w:bCs/>
                <w:i/>
                <w:iCs/>
                <w:color w:val="000000"/>
                <w:sz w:val="24"/>
                <w:highlight w:val="none"/>
                <w:lang w:val="en-US" w:eastAsia="zh-CN"/>
              </w:rPr>
            </w:r>
            <w:r/>
          </w:p>
          <w:p>
            <w:pPr>
              <w:pStyle w:val="1169"/>
              <w:numPr>
                <w:ilvl w:val="0"/>
                <w:numId w:val="14"/>
              </w:numPr>
              <w:ind w:left="0" w:firstLine="0"/>
              <w:jc w:val="both"/>
              <w:keepLines w:val="0"/>
              <w:keepNext w:val="0"/>
              <w:pageBreakBefore w:val="0"/>
              <w:widowControl w:val="off"/>
              <w:rPr>
                <w:rFonts w:ascii="宋体" w:hAnsi="宋体" w:cs="宋体"/>
                <w:b/>
                <w:bCs/>
                <w:i/>
                <w:iCs/>
                <w:color w:val="000000"/>
                <w:sz w:val="24"/>
                <w:highlight w:val="none"/>
                <w:lang w:val="en-US" w:eastAsia="zh-CN"/>
              </w:rPr>
            </w:pPr>
            <w:r>
              <w:rPr>
                <w:rFonts w:ascii="宋体" w:hAnsi="宋体" w:cs="宋体"/>
                <w:b/>
                <w:bCs/>
                <w:i/>
                <w:iCs/>
                <w:color w:val="000000"/>
                <w:sz w:val="24"/>
                <w:highlight w:val="none"/>
                <w:lang w:val="en-US" w:eastAsia="zh-CN"/>
              </w:rPr>
              <w:t xml:space="preserve">6M医用阅片显示</w:t>
            </w:r>
            <w:r>
              <w:rPr>
                <w:rFonts w:hint="eastAsia" w:ascii="宋体" w:hAnsi="宋体" w:cs="宋体"/>
                <w:b/>
                <w:bCs/>
                <w:i/>
                <w:iCs/>
                <w:color w:val="000000"/>
                <w:sz w:val="24"/>
                <w:highlight w:val="none"/>
                <w:lang w:val="en-US" w:eastAsia="zh-CN"/>
              </w:rPr>
              <w:t xml:space="preserve">系统*</w:t>
            </w:r>
            <w:r>
              <w:rPr>
                <w:rFonts w:ascii="宋体" w:hAnsi="宋体" w:cs="宋体"/>
                <w:b/>
                <w:bCs/>
                <w:i/>
                <w:iCs/>
                <w:color w:val="000000"/>
                <w:sz w:val="24"/>
                <w:highlight w:val="none"/>
                <w:lang w:val="en-US" w:eastAsia="zh-CN"/>
              </w:rPr>
              <w:t xml:space="preserve">2套</w:t>
            </w:r>
            <w:r>
              <w:rPr>
                <w:rFonts w:ascii="宋体" w:hAnsi="宋体" w:cs="宋体"/>
                <w:b/>
                <w:bCs/>
                <w:i/>
                <w:iCs/>
                <w:color w:val="000000"/>
                <w:sz w:val="24"/>
                <w:highlight w:val="none"/>
                <w:lang w:val="en-US" w:eastAsia="zh-CN"/>
              </w:rPr>
            </w:r>
            <w:r/>
          </w:p>
          <w:p>
            <w:pPr>
              <w:pStyle w:val="1169"/>
              <w:numPr>
                <w:ilvl w:val="0"/>
                <w:numId w:val="14"/>
              </w:numPr>
              <w:ind w:left="0" w:firstLine="0"/>
              <w:jc w:val="both"/>
              <w:keepLines w:val="0"/>
              <w:keepNext w:val="0"/>
              <w:pageBreakBefore w:val="0"/>
              <w:widowControl w:val="off"/>
              <w:rPr>
                <w:rFonts w:ascii="宋体" w:hAnsi="宋体" w:cs="宋体"/>
                <w:b/>
                <w:bCs/>
                <w:i/>
                <w:iCs/>
                <w:color w:val="000000"/>
                <w:sz w:val="24"/>
                <w:highlight w:val="none"/>
                <w:lang w:val="en-US" w:eastAsia="zh-CN"/>
              </w:rPr>
            </w:pPr>
            <w:r>
              <w:rPr>
                <w:rFonts w:ascii="宋体" w:hAnsi="宋体" w:cs="宋体"/>
                <w:b/>
                <w:bCs/>
                <w:i/>
                <w:iCs/>
                <w:color w:val="000000"/>
                <w:sz w:val="24"/>
                <w:highlight w:val="none"/>
                <w:lang w:val="en-US" w:eastAsia="zh-CN"/>
              </w:rPr>
              <w:t xml:space="preserve">4M医用阅片显示</w:t>
            </w:r>
            <w:r>
              <w:rPr>
                <w:rFonts w:hint="eastAsia" w:ascii="宋体" w:hAnsi="宋体" w:cs="宋体"/>
                <w:b/>
                <w:bCs/>
                <w:i/>
                <w:iCs/>
                <w:color w:val="000000"/>
                <w:sz w:val="24"/>
                <w:highlight w:val="none"/>
                <w:lang w:val="en-US" w:eastAsia="zh-CN"/>
              </w:rPr>
              <w:t xml:space="preserve">系统*</w:t>
            </w:r>
            <w:r>
              <w:rPr>
                <w:rFonts w:ascii="宋体" w:hAnsi="宋体" w:cs="宋体"/>
                <w:b/>
                <w:bCs/>
                <w:i/>
                <w:iCs/>
                <w:color w:val="000000"/>
                <w:sz w:val="24"/>
                <w:highlight w:val="none"/>
                <w:lang w:val="en-US" w:eastAsia="zh-CN"/>
              </w:rPr>
              <w:t xml:space="preserve">9套</w:t>
            </w:r>
            <w:r>
              <w:rPr>
                <w:rFonts w:ascii="宋体" w:hAnsi="宋体" w:cs="宋体"/>
                <w:b/>
                <w:bCs/>
                <w:i/>
                <w:iCs/>
                <w:color w:val="000000"/>
                <w:sz w:val="24"/>
                <w:highlight w:val="none"/>
                <w:lang w:val="en-US" w:eastAsia="zh-CN"/>
              </w:rPr>
            </w:r>
            <w:r/>
          </w:p>
          <w:p>
            <w:pPr>
              <w:pStyle w:val="1169"/>
              <w:numPr>
                <w:ilvl w:val="0"/>
                <w:numId w:val="14"/>
              </w:numPr>
              <w:ind w:left="0" w:firstLine="0"/>
              <w:jc w:val="both"/>
              <w:keepLines w:val="0"/>
              <w:keepNext w:val="0"/>
              <w:pageBreakBefore w:val="0"/>
              <w:widowControl w:val="off"/>
              <w:rPr>
                <w:rFonts w:ascii="宋体" w:hAnsi="宋体" w:cs="宋体"/>
                <w:b/>
                <w:bCs/>
                <w:i/>
                <w:iCs/>
                <w:color w:val="000000"/>
                <w:sz w:val="24"/>
                <w:highlight w:val="none"/>
                <w:lang w:val="en-US" w:eastAsia="zh-CN"/>
              </w:rPr>
            </w:pPr>
            <w:r>
              <w:rPr>
                <w:rFonts w:ascii="宋体" w:hAnsi="宋体" w:cs="宋体"/>
                <w:b/>
                <w:bCs/>
                <w:i/>
                <w:iCs/>
                <w:color w:val="000000"/>
                <w:sz w:val="24"/>
                <w:highlight w:val="none"/>
                <w:lang w:val="en-US" w:eastAsia="zh-CN"/>
              </w:rPr>
              <w:t xml:space="preserve">一体化阅片工位</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11套</w:t>
            </w:r>
            <w:r>
              <w:rPr>
                <w:rFonts w:ascii="宋体" w:hAnsi="宋体" w:cs="宋体"/>
                <w:b/>
                <w:bCs/>
                <w:i/>
                <w:iCs/>
                <w:color w:val="000000"/>
                <w:sz w:val="24"/>
                <w:highlight w:val="none"/>
                <w:lang w:val="en-US" w:eastAsia="zh-CN"/>
              </w:rPr>
            </w:r>
            <w:r/>
          </w:p>
          <w:p>
            <w:pPr>
              <w:pStyle w:val="1169"/>
              <w:numPr>
                <w:ilvl w:val="0"/>
                <w:numId w:val="14"/>
              </w:numPr>
              <w:ind w:left="0" w:firstLine="0"/>
              <w:jc w:val="both"/>
              <w:keepLines w:val="0"/>
              <w:keepNext w:val="0"/>
              <w:pageBreakBefore w:val="0"/>
              <w:widowControl w:val="off"/>
              <w:rPr>
                <w:rFonts w:ascii="宋体" w:hAnsi="宋体" w:cs="宋体"/>
                <w:b/>
                <w:bCs/>
                <w:i/>
                <w:iCs/>
                <w:color w:val="000000"/>
                <w:sz w:val="24"/>
                <w:highlight w:val="none"/>
                <w:lang w:val="en-US" w:eastAsia="zh-CN"/>
              </w:rPr>
            </w:pPr>
            <w:r>
              <w:rPr>
                <w:rFonts w:ascii="宋体" w:hAnsi="宋体" w:cs="宋体"/>
                <w:b/>
                <w:bCs/>
                <w:i/>
                <w:iCs/>
                <w:color w:val="000000"/>
                <w:sz w:val="24"/>
                <w:highlight w:val="none"/>
                <w:lang w:val="en-US" w:eastAsia="zh-CN"/>
              </w:rPr>
              <w:t xml:space="preserve">智能化阅片工位</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1套</w:t>
            </w:r>
            <w:r>
              <w:rPr>
                <w:rFonts w:ascii="宋体" w:hAnsi="宋体" w:cs="宋体"/>
                <w:b/>
                <w:bCs/>
                <w:i/>
                <w:iCs/>
                <w:color w:val="000000"/>
                <w:sz w:val="24"/>
                <w:highlight w:val="none"/>
                <w:lang w:val="en-US" w:eastAsia="zh-CN"/>
              </w:rPr>
            </w:r>
            <w:r/>
          </w:p>
          <w:p>
            <w:pPr>
              <w:pStyle w:val="1169"/>
              <w:numPr>
                <w:ilvl w:val="0"/>
                <w:numId w:val="14"/>
              </w:numPr>
              <w:ind w:left="0" w:firstLine="0"/>
              <w:jc w:val="both"/>
              <w:keepLines w:val="0"/>
              <w:keepNext w:val="0"/>
              <w:pageBreakBefore w:val="0"/>
              <w:widowControl w:val="off"/>
              <w:rPr>
                <w:rFonts w:ascii="宋体" w:hAnsi="宋体" w:cs="宋体"/>
                <w:b/>
                <w:bCs/>
                <w:i/>
                <w:iCs/>
                <w:color w:val="000000"/>
                <w:sz w:val="24"/>
                <w:highlight w:val="none"/>
                <w:lang w:val="en-US" w:eastAsia="zh-CN"/>
              </w:rPr>
            </w:pPr>
            <w:r>
              <w:rPr>
                <w:rFonts w:ascii="宋体" w:hAnsi="宋体" w:cs="宋体"/>
                <w:b/>
                <w:bCs/>
                <w:i/>
                <w:iCs/>
                <w:color w:val="000000"/>
                <w:sz w:val="24"/>
                <w:highlight w:val="none"/>
                <w:lang w:val="en-US" w:eastAsia="zh-CN"/>
              </w:rPr>
              <w:t xml:space="preserve">高级专家图像精准审核系统</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1套</w:t>
            </w:r>
            <w:r>
              <w:rPr>
                <w:rFonts w:ascii="宋体" w:hAnsi="宋体" w:cs="宋体"/>
                <w:b/>
                <w:bCs/>
                <w:i/>
                <w:iCs/>
                <w:color w:val="000000"/>
                <w:sz w:val="24"/>
                <w:highlight w:val="none"/>
                <w:lang w:val="en-US" w:eastAsia="zh-CN"/>
              </w:rPr>
            </w:r>
            <w:r/>
          </w:p>
          <w:p>
            <w:pPr>
              <w:pStyle w:val="1169"/>
              <w:numPr>
                <w:ilvl w:val="0"/>
                <w:numId w:val="14"/>
              </w:numPr>
              <w:ind w:left="0" w:firstLine="0"/>
              <w:jc w:val="both"/>
              <w:keepLines w:val="0"/>
              <w:keepNext w:val="0"/>
              <w:pageBreakBefore w:val="0"/>
              <w:widowControl w:val="off"/>
              <w:rPr>
                <w:rFonts w:ascii="宋体" w:hAnsi="宋体" w:cs="宋体"/>
                <w:b/>
                <w:bCs/>
                <w:i/>
                <w:iCs/>
                <w:color w:val="000000"/>
                <w:sz w:val="24"/>
                <w:highlight w:val="none"/>
                <w:lang w:val="en-US" w:eastAsia="zh-CN"/>
              </w:rPr>
            </w:pPr>
            <w:r>
              <w:rPr>
                <w:rFonts w:ascii="宋体" w:hAnsi="宋体" w:cs="宋体"/>
                <w:b/>
                <w:bCs/>
                <w:i/>
                <w:iCs/>
                <w:color w:val="000000"/>
                <w:sz w:val="24"/>
                <w:highlight w:val="none"/>
                <w:lang w:val="en-US" w:eastAsia="zh-CN"/>
              </w:rPr>
              <w:t xml:space="preserve">移动诊断系统</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1套</w:t>
            </w:r>
            <w:r>
              <w:rPr>
                <w:rFonts w:ascii="宋体" w:hAnsi="宋体" w:cs="宋体"/>
                <w:b/>
                <w:bCs/>
                <w:i/>
                <w:iCs/>
                <w:color w:val="000000"/>
                <w:sz w:val="24"/>
                <w:highlight w:val="none"/>
                <w:lang w:val="en-US" w:eastAsia="zh-CN"/>
              </w:rPr>
            </w:r>
            <w:r/>
          </w:p>
          <w:p>
            <w:pPr>
              <w:pStyle w:val="1169"/>
              <w:numPr>
                <w:ilvl w:val="0"/>
                <w:numId w:val="14"/>
              </w:numPr>
              <w:ind w:left="0" w:firstLine="0"/>
              <w:jc w:val="both"/>
              <w:keepLines w:val="0"/>
              <w:keepNext w:val="0"/>
              <w:pageBreakBefore w:val="0"/>
              <w:widowControl w:val="off"/>
              <w:rPr>
                <w:rFonts w:ascii="宋体" w:hAnsi="宋体" w:cs="宋体"/>
                <w:b/>
                <w:bCs/>
                <w:i/>
                <w:iCs/>
                <w:color w:val="000000"/>
                <w:sz w:val="24"/>
                <w:highlight w:val="none"/>
                <w:lang w:val="en-US" w:eastAsia="zh-CN"/>
              </w:rPr>
            </w:pPr>
            <w:r>
              <w:rPr>
                <w:rFonts w:ascii="宋体" w:hAnsi="宋体" w:cs="宋体"/>
                <w:b/>
                <w:bCs/>
                <w:i/>
                <w:iCs/>
                <w:color w:val="000000"/>
                <w:sz w:val="24"/>
                <w:highlight w:val="none"/>
                <w:lang w:val="en-US" w:eastAsia="zh-CN"/>
              </w:rPr>
              <w:t xml:space="preserve">大尺寸医学影像会诊系统</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1套</w:t>
            </w:r>
            <w:r>
              <w:rPr>
                <w:rFonts w:ascii="宋体" w:hAnsi="宋体" w:cs="宋体"/>
                <w:b/>
                <w:bCs/>
                <w:i/>
                <w:iCs/>
                <w:color w:val="000000"/>
                <w:sz w:val="24"/>
                <w:highlight w:val="none"/>
                <w:lang w:val="en-US" w:eastAsia="zh-CN"/>
              </w:rPr>
            </w:r>
            <w:r/>
          </w:p>
          <w:p>
            <w:pPr>
              <w:pStyle w:val="1169"/>
              <w:numPr>
                <w:ilvl w:val="0"/>
                <w:numId w:val="14"/>
              </w:numPr>
              <w:ind w:left="0" w:firstLine="0"/>
              <w:jc w:val="both"/>
              <w:keepLines w:val="0"/>
              <w:keepNext w:val="0"/>
              <w:pageBreakBefore w:val="0"/>
              <w:widowControl w:val="off"/>
              <w:rPr>
                <w:rFonts w:ascii="宋体" w:hAnsi="宋体" w:cs="宋体"/>
                <w:b/>
                <w:bCs/>
                <w:i/>
                <w:iCs/>
                <w:color w:val="000000"/>
                <w:sz w:val="24"/>
                <w:highlight w:val="none"/>
                <w:lang w:val="en-US" w:eastAsia="zh-CN"/>
              </w:rPr>
            </w:pPr>
            <w:r>
              <w:rPr>
                <w:rFonts w:ascii="宋体" w:hAnsi="宋体" w:cs="宋体"/>
                <w:b/>
                <w:bCs/>
                <w:i/>
                <w:iCs/>
                <w:color w:val="000000"/>
                <w:sz w:val="24"/>
                <w:highlight w:val="none"/>
                <w:lang w:val="en-US" w:eastAsia="zh-CN"/>
              </w:rPr>
              <w:t xml:space="preserve">核医学影像教学病例库对接</w:t>
            </w:r>
            <w:r>
              <w:rPr>
                <w:rFonts w:hint="eastAsia" w:ascii="宋体" w:hAnsi="宋体" w:cs="宋体"/>
                <w:b/>
                <w:bCs/>
                <w:i/>
                <w:iCs/>
                <w:color w:val="000000"/>
                <w:sz w:val="24"/>
                <w:highlight w:val="none"/>
                <w:lang w:val="en-US" w:eastAsia="zh-CN"/>
              </w:rPr>
              <w:t xml:space="preserve">*</w:t>
            </w:r>
            <w:r>
              <w:rPr>
                <w:rFonts w:ascii="宋体" w:hAnsi="宋体" w:cs="宋体"/>
                <w:b/>
                <w:bCs/>
                <w:i/>
                <w:iCs/>
                <w:color w:val="000000"/>
                <w:sz w:val="24"/>
                <w:highlight w:val="none"/>
                <w:lang w:val="en-US" w:eastAsia="zh-CN"/>
              </w:rPr>
              <w:t xml:space="preserve">1套</w:t>
            </w:r>
            <w:r>
              <w:rPr>
                <w:rFonts w:ascii="宋体" w:hAnsi="宋体" w:cs="宋体"/>
                <w:b/>
                <w:bCs/>
                <w:i/>
                <w:iCs/>
                <w:color w:val="000000"/>
                <w:sz w:val="24"/>
                <w:highlight w:val="none"/>
                <w:lang w:val="en-US" w:eastAsia="zh-CN"/>
              </w:rPr>
            </w:r>
            <w:r/>
          </w:p>
          <w:p>
            <w:pPr>
              <w:pStyle w:val="1169"/>
              <w:numPr>
                <w:ilvl w:val="0"/>
                <w:numId w:val="0"/>
              </w:numPr>
              <w:jc w:val="both"/>
              <w:keepLines w:val="0"/>
              <w:keepNext w:val="0"/>
              <w:pageBreakBefore w:val="0"/>
              <w:widowControl w:val="off"/>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5.24部分场地改造和建设*1套</w:t>
            </w:r>
            <w:r>
              <w:rPr>
                <w:rFonts w:ascii="宋体" w:hAnsi="宋体" w:cs="宋体"/>
                <w:b/>
                <w:bCs/>
                <w:i/>
                <w:iCs/>
                <w:color w:val="000000"/>
                <w:sz w:val="24"/>
                <w:highlight w:val="none"/>
                <w:lang w:val="en-US" w:eastAsia="zh-CN"/>
              </w:rPr>
            </w:r>
            <w:r/>
          </w:p>
        </w:tc>
        <w:tc>
          <w:tcPr>
            <w:tcW w:w="1688" w:type="dxa"/>
            <w:vAlign w:val="center"/>
            <w:textDirection w:val="lrTb"/>
            <w:noWrap w:val="false"/>
          </w:tcPr>
          <w:p>
            <w:pPr>
              <w:pStyle w:val="1169"/>
              <w:jc w:val="both"/>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投标人必须按要求提供配套设备及软件系统，配套</w:t>
            </w:r>
            <w:r>
              <w:rPr>
                <w:rFonts w:hint="eastAsia" w:ascii="宋体" w:hAnsi="宋体" w:eastAsia="宋体" w:cs="宋体"/>
                <w:b/>
                <w:bCs/>
                <w:i/>
                <w:iCs/>
                <w:color w:val="000000"/>
                <w:sz w:val="24"/>
                <w:szCs w:val="24"/>
                <w:highlight w:val="none"/>
              </w:rPr>
              <w:t xml:space="preserve">产品需满足核医学装修配套和使用需求</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val="en-US" w:eastAsia="zh-CN"/>
              </w:rPr>
              <w:t xml:space="preserve">投标文件中</w:t>
            </w:r>
            <w:r>
              <w:rPr>
                <w:rFonts w:hint="eastAsia" w:ascii="宋体" w:hAnsi="宋体" w:eastAsia="宋体" w:cs="宋体"/>
                <w:b/>
                <w:bCs/>
                <w:i/>
                <w:iCs/>
                <w:color w:val="000000"/>
                <w:sz w:val="24"/>
                <w:szCs w:val="24"/>
                <w:highlight w:val="none"/>
              </w:rPr>
              <w:t xml:space="preserve">提供承诺函并加盖投标人公章</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val="en-US" w:eastAsia="zh-CN"/>
              </w:rPr>
              <w:t xml:space="preserve">此项为实质性响应条款，如未提供承诺或承诺不符合要求，投标文件作为无效投标处理</w:t>
            </w:r>
            <w:r>
              <w:rPr>
                <w:rFonts w:hint="eastAsia" w:ascii="宋体" w:hAnsi="宋体" w:eastAsia="宋体" w:cs="宋体"/>
                <w:b/>
                <w:bCs/>
                <w:i/>
                <w:iCs/>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r>
    </w:tbl>
    <w:p>
      <w:pPr>
        <w:pStyle w:val="1169"/>
        <w:contextualSpacing/>
        <w:ind w:firstLine="482"/>
        <w:spacing w:line="396" w:lineRule="exact"/>
        <w:rPr>
          <w:rFonts w:ascii="宋体" w:hAnsi="宋体" w:eastAsia="宋体" w:cs="宋体"/>
          <w:b/>
          <w:color w:val="000000"/>
          <w:sz w:val="24"/>
          <w:szCs w:val="24"/>
          <w:highlight w:val="none"/>
          <w:u w:val="single"/>
          <w:lang w:val="en-US" w:eastAsia="zh-CN"/>
        </w:rPr>
      </w:pPr>
      <w:r>
        <w:rPr>
          <w:rFonts w:hint="eastAsia" w:ascii="宋体" w:hAnsi="宋体" w:eastAsia="宋体" w:cs="宋体"/>
          <w:b/>
          <w:bCs/>
          <w:color w:val="000000"/>
          <w:sz w:val="24"/>
          <w:szCs w:val="24"/>
          <w:highlight w:val="none"/>
          <w:u w:val="single"/>
        </w:rPr>
        <w:t xml:space="preserve">注：</w:t>
      </w:r>
      <w:r>
        <w:rPr>
          <w:rFonts w:hint="eastAsia" w:ascii="宋体" w:hAnsi="宋体" w:eastAsia="宋体" w:cs="宋体"/>
          <w:b/>
          <w:bCs/>
          <w:color w:val="000000"/>
          <w:sz w:val="24"/>
          <w:szCs w:val="24"/>
          <w:highlight w:val="none"/>
          <w:u w:val="single"/>
          <w:lang w:val="en-US" w:eastAsia="zh-CN"/>
        </w:rPr>
        <w:t xml:space="preserve">以上</w:t>
      </w:r>
      <w:r>
        <w:rPr>
          <w:rFonts w:hint="eastAsia" w:ascii="宋体" w:hAnsi="宋体" w:eastAsia="宋体" w:cs="宋体"/>
          <w:b/>
          <w:bCs/>
          <w:color w:val="000000"/>
          <w:sz w:val="24"/>
          <w:szCs w:val="24"/>
          <w:highlight w:val="none"/>
          <w:u w:val="single"/>
        </w:rPr>
        <w:t xml:space="preserve">打“★”参数为实质性技术参数，</w:t>
      </w:r>
      <w:r>
        <w:rPr>
          <w:rFonts w:hint="eastAsia" w:ascii="宋体" w:hAnsi="宋体" w:eastAsia="宋体" w:cs="宋体"/>
          <w:b/>
          <w:bCs/>
          <w:color w:val="000000"/>
          <w:sz w:val="24"/>
          <w:szCs w:val="24"/>
          <w:highlight w:val="none"/>
          <w:u w:val="single"/>
          <w:lang w:val="en-US" w:eastAsia="zh-CN"/>
        </w:rPr>
        <w:t xml:space="preserve">不允许负偏离</w:t>
      </w:r>
      <w:r>
        <w:rPr>
          <w:rFonts w:hint="eastAsia" w:ascii="宋体" w:hAnsi="宋体" w:eastAsia="宋体" w:cs="宋体"/>
          <w:b/>
          <w:bCs/>
          <w:color w:val="000000"/>
          <w:sz w:val="24"/>
          <w:szCs w:val="24"/>
          <w:highlight w:val="none"/>
          <w:u w:val="single"/>
          <w:lang w:val="en-US" w:eastAsia="zh-CN"/>
        </w:rPr>
        <w:t xml:space="preserve">，否则投标文件作为无效投标处理。</w:t>
      </w:r>
      <w:r>
        <w:rPr>
          <w:rFonts w:hint="eastAsia" w:ascii="宋体" w:hAnsi="宋体" w:eastAsia="宋体" w:cs="宋体"/>
          <w:b/>
          <w:bCs/>
          <w:color w:val="000000"/>
          <w:sz w:val="24"/>
          <w:szCs w:val="24"/>
          <w:highlight w:val="none"/>
          <w:u w:val="single"/>
          <w:lang w:val="en-US" w:eastAsia="zh-CN"/>
        </w:rPr>
        <w:t xml:space="preserve">打</w:t>
      </w:r>
      <w:r>
        <w:rPr>
          <w:rFonts w:hint="eastAsia" w:ascii="宋体" w:hAnsi="宋体" w:eastAsia="宋体" w:cs="宋体"/>
          <w:b/>
          <w:bCs/>
          <w:color w:val="000000"/>
          <w:sz w:val="24"/>
          <w:szCs w:val="24"/>
          <w:highlight w:val="none"/>
          <w:u w:val="single"/>
        </w:rPr>
        <w:t xml:space="preserve">“▲”参数为重要参数，如有负偏离，将会引起严重扣分。</w:t>
      </w:r>
      <w:r>
        <w:rPr>
          <w:rFonts w:hint="eastAsia" w:ascii="宋体" w:hAnsi="宋体" w:eastAsia="宋体" w:cs="宋体"/>
          <w:b/>
          <w:color w:val="000000"/>
          <w:sz w:val="24"/>
          <w:szCs w:val="24"/>
          <w:highlight w:val="none"/>
          <w:u w:val="single"/>
          <w:lang w:val="en-US" w:eastAsia="zh-CN"/>
        </w:rPr>
        <w:t xml:space="preserve">投标人</w:t>
      </w:r>
      <w:r>
        <w:rPr>
          <w:rFonts w:hint="eastAsia" w:ascii="宋体" w:hAnsi="宋体" w:eastAsia="宋体" w:cs="宋体"/>
          <w:b/>
          <w:color w:val="000000"/>
          <w:sz w:val="24"/>
          <w:szCs w:val="24"/>
          <w:highlight w:val="none"/>
          <w:u w:val="single"/>
        </w:rPr>
        <w:t xml:space="preserve">须</w:t>
      </w:r>
      <w:r>
        <w:rPr>
          <w:rFonts w:hint="eastAsia" w:ascii="宋体" w:hAnsi="宋体" w:eastAsia="宋体" w:cs="宋体"/>
          <w:b/>
          <w:color w:val="000000"/>
          <w:sz w:val="24"/>
          <w:szCs w:val="24"/>
          <w:highlight w:val="none"/>
          <w:u w:val="single"/>
          <w:lang w:val="en-US" w:eastAsia="zh-CN"/>
        </w:rPr>
        <w:t xml:space="preserve">按照评分要求提供相关证明材料。</w:t>
      </w:r>
      <w:r>
        <w:rPr>
          <w:rFonts w:ascii="宋体" w:hAnsi="宋体" w:eastAsia="宋体" w:cs="宋体"/>
          <w:b/>
          <w:color w:val="000000"/>
          <w:sz w:val="24"/>
          <w:szCs w:val="24"/>
          <w:highlight w:val="none"/>
          <w:u w:val="single"/>
          <w:lang w:val="en-US" w:eastAsia="zh-CN"/>
        </w:rPr>
      </w:r>
      <w:r/>
    </w:p>
    <w:p>
      <w:pPr>
        <w:pStyle w:val="1169"/>
        <w:contextualSpacing/>
        <w:ind w:left="0" w:firstLine="482"/>
        <w:keepLines w:val="0"/>
        <w:keepNext w:val="0"/>
        <w:pageBreakBefore w:val="0"/>
        <w:spacing w:line="400" w:lineRule="exact"/>
        <w:shd w:val="clear" w:color="auto" w:fill="auto"/>
        <w:widowControl/>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验收标准</w:t>
      </w:r>
      <w:r>
        <w:rPr>
          <w:rFonts w:ascii="宋体" w:hAnsi="宋体" w:cs="宋体"/>
          <w:b/>
          <w:bCs/>
          <w:color w:val="000000"/>
          <w:sz w:val="24"/>
          <w:highlight w:val="none"/>
        </w:rPr>
      </w:r>
      <w:r/>
    </w:p>
    <w:p>
      <w:pPr>
        <w:pStyle w:val="1169"/>
        <w:ind w:left="0" w:firstLine="480"/>
        <w:keepLines w:val="0"/>
        <w:keepNext w:val="0"/>
        <w:pageBreakBefore w:val="0"/>
        <w:spacing w:line="40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1.整机包装完整，配件数量齐全。</w:t>
      </w:r>
      <w:r>
        <w:rPr>
          <w:rFonts w:ascii="宋体" w:hAnsi="宋体" w:cs="宋体"/>
          <w:color w:val="000000"/>
          <w:sz w:val="24"/>
          <w:highlight w:val="none"/>
        </w:rPr>
      </w:r>
      <w:r/>
    </w:p>
    <w:p>
      <w:pPr>
        <w:pStyle w:val="1169"/>
        <w:ind w:left="0" w:firstLine="480"/>
        <w:keepLines w:val="0"/>
        <w:keepNext w:val="0"/>
        <w:pageBreakBefore w:val="0"/>
        <w:spacing w:line="40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2.通电开机运行检查系统性能（功能应正常，符合技术参数指标）。</w:t>
      </w:r>
      <w:r>
        <w:rPr>
          <w:rFonts w:ascii="宋体" w:hAnsi="宋体" w:cs="宋体"/>
          <w:color w:val="000000"/>
          <w:sz w:val="24"/>
          <w:highlight w:val="none"/>
        </w:rPr>
      </w:r>
      <w:r/>
    </w:p>
    <w:p>
      <w:pPr>
        <w:pStyle w:val="1169"/>
        <w:ind w:left="0" w:firstLine="480"/>
        <w:keepLines w:val="0"/>
        <w:keepNext w:val="0"/>
        <w:pageBreakBefore w:val="0"/>
        <w:spacing w:line="40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3.出厂检验报告、合格证、</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卡等配备齐全。</w:t>
      </w:r>
      <w:r>
        <w:rPr>
          <w:rFonts w:ascii="宋体" w:hAnsi="宋体" w:cs="宋体"/>
          <w:color w:val="000000"/>
          <w:sz w:val="24"/>
          <w:highlight w:val="none"/>
        </w:rPr>
      </w:r>
      <w:r/>
    </w:p>
    <w:p>
      <w:pPr>
        <w:pStyle w:val="1169"/>
        <w:ind w:left="0" w:firstLine="480"/>
        <w:keepLines w:val="0"/>
        <w:keepNext w:val="0"/>
        <w:pageBreakBefore w:val="0"/>
        <w:spacing w:line="40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设备安装后，采购人按相关标准及厂方标准进行质量验收。中标人应向采购人提供详细的验收标准、验收手册。当双方对验收标准有争议时，可委托双方一致认可的国家相关权威检测中心进行检测，费用由中标人承担，只有在设备完全正常运转和采购人确认后，设备的安装工作才能认为已全部完成。</w:t>
      </w:r>
      <w:r>
        <w:rPr>
          <w:rFonts w:ascii="宋体" w:hAnsi="宋体" w:cs="宋体"/>
          <w:color w:val="000000"/>
          <w:sz w:val="24"/>
          <w:highlight w:val="none"/>
        </w:rPr>
      </w:r>
      <w:r/>
    </w:p>
    <w:p>
      <w:pPr>
        <w:pStyle w:val="1169"/>
        <w:ind w:left="0" w:firstLine="480"/>
        <w:keepLines w:val="0"/>
        <w:keepNext w:val="0"/>
        <w:pageBreakBefore w:val="0"/>
        <w:spacing w:line="400" w:lineRule="exact"/>
        <w:shd w:val="clear" w:color="auto" w:fill="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5.对于</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提供的货物，送达后采购人有权委托权威检测机构进行全项检测，</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不得指定，不得拒绝，检测合格方可交付采购人使用，检测费用由</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承担。如发现</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所供货物在质量及感官标准上有明显差异或相关参数指标不达标的，将加倍抽样检验（并对部分产品</w:t>
      </w:r>
      <w:r>
        <w:rPr>
          <w:rFonts w:hint="eastAsia" w:ascii="宋体" w:hAnsi="宋体" w:cs="宋体"/>
          <w:bCs/>
          <w:color w:val="000000"/>
          <w:sz w:val="24"/>
          <w:highlight w:val="none"/>
          <w:lang w:eastAsia="zh-CN"/>
        </w:rPr>
        <w:t xml:space="preserve">做</w:t>
      </w:r>
      <w:r>
        <w:rPr>
          <w:rFonts w:hint="eastAsia" w:ascii="宋体" w:hAnsi="宋体" w:cs="宋体"/>
          <w:bCs/>
          <w:color w:val="000000"/>
          <w:sz w:val="24"/>
          <w:highlight w:val="none"/>
        </w:rPr>
        <w:t xml:space="preserve">破坏性检测），若加倍抽样仍不合格，采购人有权提出整改、返工等要求，</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必须整改到位，不得以任何理由拒绝。</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拒不整改的，采购人有权解除合同并不承担任何由此造成的一切损失。</w:t>
      </w:r>
      <w:r>
        <w:rPr>
          <w:rFonts w:ascii="宋体" w:hAnsi="宋体" w:cs="宋体"/>
          <w:bCs/>
          <w:color w:val="000000"/>
          <w:sz w:val="24"/>
          <w:highlight w:val="none"/>
        </w:rPr>
      </w:r>
      <w:r/>
    </w:p>
    <w:p>
      <w:pPr>
        <w:pStyle w:val="1169"/>
        <w:ind w:left="0" w:firstLine="480"/>
        <w:keepLines w:val="0"/>
        <w:keepNext w:val="0"/>
        <w:pageBreakBefore w:val="0"/>
        <w:spacing w:line="400" w:lineRule="exact"/>
        <w:shd w:val="clear" w:color="auto" w:fill="auto"/>
        <w:widowControl w:val="off"/>
        <w:rPr>
          <w:rFonts w:ascii="宋体" w:hAnsi="宋体" w:cs="宋体"/>
          <w:b/>
          <w:bCs/>
          <w:color w:val="000000"/>
          <w:sz w:val="24"/>
          <w:highlight w:val="none"/>
        </w:rPr>
      </w:pPr>
      <w:r>
        <w:rPr>
          <w:rFonts w:hint="eastAsia" w:ascii="宋体" w:hAnsi="宋体" w:cs="宋体"/>
          <w:bCs/>
          <w:color w:val="000000"/>
          <w:sz w:val="24"/>
          <w:highlight w:val="none"/>
        </w:rPr>
        <w:t xml:space="preserve">6.对货物安装验收不合格时，</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应予以免费调换，直至符合规定，采购人不承担因调退、换货而发生的任何费用和责任；如因产品质量问题给采购人带来的损失，</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还应赔偿采购人直接损失费用。</w:t>
      </w:r>
      <w:r>
        <w:rPr>
          <w:rFonts w:ascii="宋体" w:hAnsi="宋体" w:cs="宋体"/>
          <w:b/>
          <w:bCs/>
          <w:color w:val="000000"/>
          <w:sz w:val="24"/>
          <w:highlight w:val="none"/>
        </w:rPr>
      </w:r>
      <w:r/>
    </w:p>
    <w:p>
      <w:pPr>
        <w:pStyle w:val="1169"/>
        <w:ind w:left="0" w:firstLine="482"/>
        <w:keepLines w:val="0"/>
        <w:keepNext w:val="0"/>
        <w:pageBreakBefore w:val="0"/>
        <w:spacing w:line="400" w:lineRule="exact"/>
        <w:shd w:val="clear" w:color="auto" w:fill="auto"/>
        <w:widowControl w:val="off"/>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六、报价要求</w:t>
      </w:r>
      <w:r>
        <w:rPr>
          <w:rFonts w:ascii="宋体" w:hAnsi="宋体" w:cs="宋体"/>
          <w:b/>
          <w:bCs/>
          <w:color w:val="000000"/>
          <w:sz w:val="24"/>
          <w:highlight w:val="none"/>
          <w:lang w:val="en-US" w:eastAsia="zh-CN"/>
        </w:rPr>
      </w:r>
      <w:r/>
    </w:p>
    <w:p>
      <w:pPr>
        <w:pStyle w:val="1169"/>
        <w:ind w:firstLine="480"/>
        <w:keepLines w:val="0"/>
        <w:keepNext w:val="0"/>
        <w:pageBreakBefore w:val="0"/>
        <w:spacing w:line="400" w:lineRule="exact"/>
        <w:shd w:val="clear" w:color="auto" w:fill="auto"/>
        <w:widowControl w:val="off"/>
        <w:rPr>
          <w:rFonts w:hint="eastAsia" w:ascii="宋体" w:hAnsi="宋体" w:eastAsia="宋体" w:cs="宋体"/>
          <w:b w:val="0"/>
          <w:bCs/>
          <w:color w:val="000000"/>
          <w:sz w:val="24"/>
          <w:highlight w:val="none"/>
        </w:rPr>
      </w:pPr>
      <w:r>
        <w:rPr>
          <w:rFonts w:hint="eastAsia" w:ascii="宋体" w:hAnsi="宋体" w:eastAsia="宋体" w:cs="宋体"/>
          <w:color w:val="000000"/>
          <w:sz w:val="24"/>
          <w:highlight w:val="none"/>
          <w:lang w:val="en-US" w:eastAsia="zh-CN"/>
        </w:rPr>
        <w:t xml:space="preserve">本项目</w:t>
      </w:r>
      <w:r>
        <w:rPr>
          <w:rFonts w:hint="eastAsia" w:ascii="宋体" w:hAnsi="宋体" w:eastAsia="宋体" w:cs="宋体"/>
          <w:color w:val="000000"/>
          <w:sz w:val="24"/>
          <w:highlight w:val="none"/>
        </w:rPr>
        <w:t xml:space="preserve">报价包括但不限于</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文件及技术要求范围内相应</w:t>
      </w:r>
      <w:r>
        <w:rPr>
          <w:rFonts w:hint="eastAsia" w:ascii="宋体" w:hAnsi="宋体" w:eastAsia="宋体" w:cs="宋体"/>
          <w:bCs/>
          <w:color w:val="000000"/>
          <w:sz w:val="24"/>
          <w:highlight w:val="none"/>
          <w:lang w:val="en-US" w:eastAsia="zh-CN"/>
        </w:rPr>
        <w:t xml:space="preserve">设备</w:t>
      </w:r>
      <w:r>
        <w:rPr>
          <w:rFonts w:hint="eastAsia" w:ascii="宋体" w:hAnsi="宋体" w:eastAsia="宋体" w:cs="宋体"/>
          <w:color w:val="000000"/>
          <w:sz w:val="24"/>
          <w:highlight w:val="none"/>
        </w:rPr>
        <w:t xml:space="preserve">制造前的准备（包括现场踏勘、技术核对等）、</w:t>
      </w:r>
      <w:r>
        <w:rPr>
          <w:rFonts w:hint="eastAsia" w:ascii="宋体" w:hAnsi="宋体" w:eastAsia="宋体" w:cs="宋体"/>
          <w:color w:val="000000"/>
          <w:sz w:val="24"/>
          <w:szCs w:val="24"/>
          <w:highlight w:val="none"/>
        </w:rPr>
        <w:t xml:space="preserve">产品（包括</w:t>
      </w:r>
      <w:r>
        <w:rPr>
          <w:rFonts w:hint="eastAsia" w:ascii="宋体" w:hAnsi="宋体" w:eastAsia="宋体" w:cs="宋体"/>
          <w:color w:val="000000"/>
          <w:sz w:val="24"/>
          <w:szCs w:val="24"/>
          <w:highlight w:val="none"/>
          <w:lang w:val="en-US" w:eastAsia="zh-CN"/>
        </w:rPr>
        <w:t xml:space="preserve">材料、附件、</w:t>
      </w:r>
      <w:r>
        <w:rPr>
          <w:rFonts w:hint="eastAsia" w:ascii="宋体" w:hAnsi="宋体" w:eastAsia="宋体" w:cs="宋体"/>
          <w:color w:val="000000"/>
          <w:sz w:val="24"/>
          <w:szCs w:val="24"/>
          <w:highlight w:val="none"/>
        </w:rPr>
        <w:t xml:space="preserve">备品备件、专用工具</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）、设计、制造、加工、检验、包装、技术资料、发货、运输、保险、检测验收、装卸、安装、设备自身调试、技术指导培训、售后服务、</w:t>
      </w:r>
      <w:r>
        <w:rPr>
          <w:rFonts w:hint="eastAsia" w:ascii="宋体" w:hAnsi="宋体" w:eastAsia="宋体" w:cs="宋体"/>
          <w:color w:val="000000"/>
          <w:sz w:val="24"/>
          <w:szCs w:val="24"/>
          <w:highlight w:val="none"/>
          <w:lang w:eastAsia="zh-CN"/>
        </w:rPr>
        <w:t xml:space="preserve">保修期</w:t>
      </w:r>
      <w:r>
        <w:rPr>
          <w:rFonts w:hint="eastAsia" w:ascii="宋体" w:hAnsi="宋体" w:eastAsia="宋体" w:cs="宋体"/>
          <w:color w:val="000000"/>
          <w:sz w:val="24"/>
          <w:szCs w:val="24"/>
          <w:highlight w:val="none"/>
        </w:rPr>
        <w:t xml:space="preserve">及维保服务、</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lang w:eastAsia="zh-CN"/>
        </w:rPr>
        <w:t xml:space="preserve">缴纳</w:t>
      </w:r>
      <w:r>
        <w:rPr>
          <w:rFonts w:hint="eastAsia" w:ascii="宋体" w:hAnsi="宋体" w:eastAsia="宋体" w:cs="宋体"/>
          <w:color w:val="000000"/>
          <w:sz w:val="24"/>
          <w:szCs w:val="24"/>
          <w:highlight w:val="none"/>
        </w:rPr>
        <w:t xml:space="preserve">的各项税款（</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rPr>
        <w:t xml:space="preserve">增值税及</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税费）</w:t>
      </w:r>
      <w:r>
        <w:rPr>
          <w:rFonts w:hint="eastAsia" w:ascii="宋体" w:hAnsi="宋体" w:eastAsia="宋体" w:cs="宋体"/>
          <w:color w:val="000000"/>
          <w:sz w:val="24"/>
          <w:highlight w:val="none"/>
        </w:rPr>
        <w:t xml:space="preserve">、政策性文件规定及合同包含的所有风险、责任和</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文件所要求的相关服务等全部内容。</w:t>
      </w:r>
      <w:r>
        <w:rPr>
          <w:rFonts w:hint="eastAsia" w:ascii="宋体" w:hAnsi="宋体" w:eastAsia="宋体" w:cs="宋体"/>
          <w:b w:val="0"/>
          <w:bCs/>
          <w:color w:val="000000"/>
          <w:sz w:val="24"/>
          <w:highlight w:val="none"/>
        </w:rPr>
        <w:t xml:space="preserve">采购人不再支付其他任何费用。安装、调试、验收过程中，如发现有漏项、缺件，</w:t>
      </w:r>
      <w:r>
        <w:rPr>
          <w:rFonts w:hint="eastAsia" w:ascii="宋体" w:hAnsi="宋体" w:eastAsia="宋体" w:cs="宋体"/>
          <w:b w:val="0"/>
          <w:bCs/>
          <w:color w:val="000000"/>
          <w:sz w:val="24"/>
          <w:highlight w:val="none"/>
          <w:lang w:eastAsia="zh-CN"/>
        </w:rPr>
        <w:t xml:space="preserve">中标人</w:t>
      </w:r>
      <w:r>
        <w:rPr>
          <w:rFonts w:hint="eastAsia" w:ascii="宋体" w:hAnsi="宋体" w:eastAsia="宋体" w:cs="宋体"/>
          <w:b w:val="0"/>
          <w:bCs/>
          <w:color w:val="000000"/>
          <w:sz w:val="24"/>
          <w:highlight w:val="none"/>
        </w:rPr>
        <w:t xml:space="preserve">应无条件、无偿补齐，所发生的一切费用，视为已包含在报价中，且并不因此而影响交付实际使用人的时间。</w:t>
      </w:r>
      <w:r>
        <w:rPr>
          <w:rFonts w:hint="eastAsia" w:ascii="宋体" w:hAnsi="宋体" w:eastAsia="宋体" w:cs="宋体"/>
          <w:b w:val="0"/>
          <w:bCs/>
          <w:color w:val="000000"/>
          <w:sz w:val="24"/>
          <w:highlight w:val="none"/>
        </w:rPr>
      </w:r>
      <w:r/>
    </w:p>
    <w:p>
      <w:pPr>
        <w:pStyle w:val="1169"/>
        <w:ind w:left="0" w:firstLine="482"/>
        <w:keepLines w:val="0"/>
        <w:keepNext w:val="0"/>
        <w:pageBreakBefore w:val="0"/>
        <w:spacing w:line="400" w:lineRule="exact"/>
        <w:shd w:val="clear" w:color="auto" w:fill="auto"/>
        <w:widowControl w:val="off"/>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七、其他要求</w:t>
      </w:r>
      <w:r>
        <w:rPr>
          <w:rFonts w:ascii="宋体" w:hAnsi="宋体" w:eastAsia="宋体" w:cs="宋体"/>
          <w:b/>
          <w:bCs/>
          <w:color w:val="000000"/>
          <w:sz w:val="24"/>
          <w:highlight w:val="none"/>
          <w:lang w:val="en-US" w:eastAsia="zh-CN"/>
        </w:rPr>
      </w:r>
      <w:r/>
    </w:p>
    <w:p>
      <w:pPr>
        <w:pStyle w:val="1169"/>
        <w:contextualSpacing/>
        <w:ind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b w:val="0"/>
          <w:bCs/>
          <w:color w:val="000000"/>
          <w:sz w:val="24"/>
          <w:highlight w:val="none"/>
        </w:rPr>
        <w:t xml:space="preserve">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投标人</w:t>
      </w:r>
      <w:r>
        <w:rPr>
          <w:rFonts w:hint="eastAsia" w:ascii="宋体" w:hAnsi="宋体" w:eastAsia="宋体" w:cs="宋体"/>
          <w:bCs/>
          <w:color w:val="000000"/>
          <w:sz w:val="24"/>
          <w:highlight w:val="none"/>
        </w:rPr>
        <w:t xml:space="preserve">须保证所提供设备是全新的、未使用过的原</w:t>
      </w:r>
      <w:r>
        <w:rPr>
          <w:rFonts w:hint="eastAsia" w:ascii="宋体" w:hAnsi="宋体" w:eastAsia="宋体" w:cs="宋体"/>
          <w:bCs/>
          <w:color w:val="000000"/>
          <w:sz w:val="24"/>
          <w:highlight w:val="none"/>
          <w:lang w:eastAsia="zh-CN"/>
        </w:rPr>
        <w:t xml:space="preserve">厂正</w:t>
      </w:r>
      <w:r>
        <w:rPr>
          <w:rFonts w:hint="eastAsia" w:ascii="宋体" w:hAnsi="宋体" w:eastAsia="宋体" w:cs="宋体"/>
          <w:bCs/>
          <w:color w:val="000000"/>
          <w:sz w:val="24"/>
          <w:highlight w:val="none"/>
        </w:rPr>
        <w:t xml:space="preserve">品，并完全符合采购文件规定的质量、规格和性能的要求，同时必须明确所投设备的品牌、型号、规格和外形、尺寸、重量</w:t>
      </w:r>
      <w:r>
        <w:rPr>
          <w:rFonts w:hint="eastAsia" w:ascii="宋体" w:hAnsi="宋体" w:eastAsia="宋体" w:cs="宋体"/>
          <w:color w:val="000000"/>
          <w:sz w:val="24"/>
          <w:highlight w:val="none"/>
        </w:rPr>
        <w:t xml:space="preserve">及一些必须说明的技术参数。</w:t>
      </w:r>
      <w:r>
        <w:rPr>
          <w:rFonts w:hint="eastAsia" w:ascii="宋体" w:hAnsi="宋体" w:eastAsia="宋体" w:cs="宋体"/>
          <w:color w:val="000000"/>
          <w:sz w:val="24"/>
          <w:highlight w:val="none"/>
        </w:rPr>
      </w:r>
      <w:r/>
    </w:p>
    <w:p>
      <w:pPr>
        <w:pStyle w:val="1169"/>
        <w:contextualSpacing/>
        <w:ind w:firstLine="480"/>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文件必须对采购文件中所列明的各条技术要求做出明确响应。</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中列明的设备及元器件品牌、生产地、制造厂商、质量保证等必须符合相关的标准和规范。</w:t>
      </w:r>
      <w:r>
        <w:rPr>
          <w:rFonts w:hint="eastAsia" w:ascii="宋体" w:hAnsi="宋体" w:eastAsia="宋体" w:cs="宋体"/>
          <w:b/>
          <w:bCs/>
          <w:color w:val="000000"/>
          <w:sz w:val="24"/>
          <w:highlight w:val="none"/>
        </w:rPr>
      </w:r>
      <w:r/>
    </w:p>
    <w:p>
      <w:pPr>
        <w:pStyle w:val="1169"/>
        <w:ind w:firstLine="480"/>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3.本项目涉及的硬件设备及系统由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负责测试、安装、调试等工作，</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中</w:t>
      </w:r>
      <w:r>
        <w:rPr>
          <w:rFonts w:hint="eastAsia" w:ascii="宋体" w:hAnsi="宋体" w:eastAsia="宋体" w:cs="宋体"/>
          <w:color w:val="000000"/>
          <w:sz w:val="24"/>
          <w:highlight w:val="none"/>
          <w:lang w:eastAsia="zh-CN"/>
        </w:rPr>
        <w:t xml:space="preserve">需</w:t>
      </w:r>
      <w:r>
        <w:rPr>
          <w:rFonts w:hint="eastAsia" w:ascii="宋体" w:hAnsi="宋体" w:eastAsia="宋体" w:cs="宋体"/>
          <w:color w:val="000000"/>
          <w:sz w:val="24"/>
          <w:highlight w:val="none"/>
        </w:rPr>
        <w:t xml:space="preserve">提供详细的测试、安装、调试方案。</w:t>
      </w:r>
      <w:r>
        <w:rPr>
          <w:rFonts w:hint="eastAsia" w:ascii="宋体" w:hAnsi="宋体" w:eastAsia="宋体" w:cs="宋体"/>
          <w:b/>
          <w:bCs/>
          <w:color w:val="000000"/>
          <w:sz w:val="24"/>
          <w:highlight w:val="none"/>
        </w:rPr>
      </w:r>
      <w:r/>
    </w:p>
    <w:p>
      <w:pPr>
        <w:pStyle w:val="1169"/>
        <w:ind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应保证本项目设备及系统</w:t>
      </w:r>
      <w:r>
        <w:rPr>
          <w:rFonts w:hint="eastAsia" w:ascii="宋体" w:hAnsi="宋体" w:eastAsia="宋体" w:cs="宋体"/>
          <w:color w:val="000000"/>
          <w:sz w:val="24"/>
          <w:highlight w:val="none"/>
          <w:lang w:eastAsia="zh-CN"/>
        </w:rPr>
        <w:t xml:space="preserve">涉及</w:t>
      </w:r>
      <w:r>
        <w:rPr>
          <w:rFonts w:hint="eastAsia" w:ascii="宋体" w:hAnsi="宋体" w:eastAsia="宋体" w:cs="宋体"/>
          <w:color w:val="000000"/>
          <w:sz w:val="24"/>
          <w:highlight w:val="none"/>
        </w:rPr>
        <w:t xml:space="preserve">的知识产权和软件、技术资料是合法取得，并享有完整的知识产权或合法使用权，不会因为采购人的使用而被责令停止使用、追偿或要求赔偿损失，如出现此情况，一切经济和法律责任均由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1169"/>
        <w:ind w:firstLine="482"/>
        <w:spacing w:line="400" w:lineRule="exact"/>
        <w:shd w:val="clear" w:color="auto" w:fill="auto"/>
        <w:widowControl/>
        <w:rPr>
          <w:rFonts w:hint="eastAsia" w:ascii="宋体" w:hAnsi="宋体" w:eastAsia="宋体" w:cs="宋体"/>
          <w:i/>
          <w:iCs/>
          <w:color w:val="000000"/>
          <w:sz w:val="24"/>
          <w:highlight w:val="none"/>
          <w:lang w:eastAsia="zh-CN"/>
        </w:rPr>
      </w:pPr>
      <w:r>
        <w:rPr>
          <w:rFonts w:hint="eastAsia" w:ascii="宋体" w:hAnsi="宋体" w:eastAsia="宋体" w:cs="宋体"/>
          <w:b/>
          <w:bCs/>
          <w:i/>
          <w:iCs/>
          <w:color w:val="000000"/>
          <w:sz w:val="24"/>
          <w:highlight w:val="none"/>
          <w:u w:val="single"/>
          <w:lang w:val="en-US" w:eastAsia="zh-CN"/>
        </w:rPr>
        <w:t xml:space="preserve">★5.投标人所供设备如涉及耗材或试剂，应保证所供设备涉及的配套耗材及试剂均在“江苏省药品医用耗材阳光采购服务网（http://ybj.jiangsu.gov.cn/col/col85454/index.html）”备案，如因所供设备配套耗材及试剂未在平台备案导致采购人无法正常使用设备的，采购人有权无条件退回相关设备并不承担投标人任何损失。</w:t>
      </w:r>
      <w:r>
        <w:rPr>
          <w:rFonts w:hint="eastAsia" w:ascii="宋体" w:hAnsi="宋体" w:eastAsia="宋体" w:cs="宋体"/>
          <w:b/>
          <w:bCs/>
          <w:i/>
          <w:iCs/>
          <w:color w:val="000000"/>
          <w:sz w:val="24"/>
          <w:highlight w:val="none"/>
          <w:u w:val="single"/>
          <w:lang w:val="en-US" w:eastAsia="zh-CN"/>
        </w:rPr>
        <w:t xml:space="preserve">此项为实质性响应条款，</w:t>
      </w:r>
      <w:r>
        <w:rPr>
          <w:rFonts w:hint="eastAsia" w:ascii="宋体" w:hAnsi="宋体" w:eastAsia="宋体" w:cs="宋体"/>
          <w:b/>
          <w:bCs/>
          <w:i/>
          <w:iCs/>
          <w:color w:val="000000"/>
          <w:sz w:val="24"/>
          <w:highlight w:val="none"/>
          <w:u w:val="single"/>
          <w:lang w:val="en-US" w:eastAsia="zh-CN"/>
        </w:rPr>
        <w:t xml:space="preserve">投标文件中提供承诺，未提供承诺投标文件将作为无效投标。</w:t>
      </w:r>
      <w:r>
        <w:rPr>
          <w:rFonts w:hint="eastAsia" w:ascii="宋体" w:hAnsi="宋体" w:eastAsia="宋体" w:cs="宋体"/>
          <w:i/>
          <w:iCs/>
          <w:color w:val="000000"/>
          <w:sz w:val="24"/>
          <w:highlight w:val="none"/>
          <w:lang w:eastAsia="zh-CN"/>
        </w:rPr>
      </w:r>
      <w:r/>
    </w:p>
    <w:p>
      <w:pPr>
        <w:pStyle w:val="1169"/>
        <w:ind w:firstLine="482"/>
        <w:keepLines w:val="0"/>
        <w:keepNext w:val="0"/>
        <w:pageBreakBefore w:val="0"/>
        <w:spacing w:line="400" w:lineRule="exact"/>
        <w:shd w:val="clear" w:color="auto" w:fill="auto"/>
        <w:widowControl/>
        <w:rPr>
          <w:rFonts w:hint="eastAsia" w:ascii="宋体" w:hAnsi="宋体" w:eastAsia="宋体" w:cs="宋体"/>
          <w:b/>
          <w:bCs/>
          <w:i/>
          <w:iCs/>
          <w:color w:val="000000"/>
          <w:sz w:val="24"/>
          <w:highlight w:val="none"/>
          <w:u w:val="single"/>
          <w:lang w:val="en-US" w:eastAsia="zh-CN"/>
        </w:rPr>
      </w:pPr>
      <w:r>
        <w:rPr>
          <w:rFonts w:hint="eastAsia" w:ascii="宋体" w:hAnsi="宋体" w:eastAsia="宋体" w:cs="宋体"/>
          <w:b/>
          <w:bCs/>
          <w:i/>
          <w:iCs/>
          <w:color w:val="000000"/>
          <w:sz w:val="24"/>
          <w:highlight w:val="none"/>
          <w:u w:val="single"/>
          <w:lang w:val="en-US" w:eastAsia="zh-CN"/>
        </w:rPr>
        <w:t xml:space="preserve">★</w:t>
      </w:r>
      <w:r>
        <w:rPr>
          <w:rFonts w:hint="eastAsia" w:ascii="宋体" w:hAnsi="宋体" w:eastAsia="宋体" w:cs="宋体"/>
          <w:b/>
          <w:bCs/>
          <w:i/>
          <w:iCs/>
          <w:color w:val="000000"/>
          <w:sz w:val="24"/>
          <w:highlight w:val="none"/>
          <w:u w:val="single"/>
          <w:lang w:val="en-US" w:eastAsia="zh-CN"/>
        </w:rPr>
        <w:t xml:space="preserve">6.本项目系统如涉及与医院平台系统（如HIS系统、LIS系统、PACS系统等）的接口对接、与现有/后期设备对接等产生的费用，均包含在投标报价中，由中标单位承担，采购人不再支付其他任何费用。此项为实质性响应条款，投标文件中提供承诺，未提供承诺投标文件将作为无效投标。</w:t>
      </w:r>
      <w:r>
        <w:rPr>
          <w:rFonts w:hint="eastAsia" w:ascii="宋体" w:hAnsi="宋体" w:eastAsia="宋体" w:cs="宋体"/>
          <w:b/>
          <w:bCs/>
          <w:i/>
          <w:iCs/>
          <w:color w:val="000000"/>
          <w:sz w:val="24"/>
          <w:highlight w:val="none"/>
          <w:u w:val="single"/>
          <w:lang w:val="en-US" w:eastAsia="zh-CN"/>
        </w:rPr>
      </w:r>
      <w:r/>
    </w:p>
    <w:p>
      <w:pPr>
        <w:pStyle w:val="1169"/>
        <w:jc w:val="center"/>
        <w:spacing w:line="360" w:lineRule="auto"/>
        <w:shd w:val="clear" w:color="auto" w:fill="auto"/>
        <w:rPr>
          <w:b/>
          <w:color w:val="000000"/>
          <w:sz w:val="36"/>
          <w:szCs w:val="36"/>
          <w:highlight w:val="none"/>
        </w:rPr>
        <w:outlineLvl w:val="0"/>
      </w:pPr>
      <w:r>
        <w:rPr>
          <w:b/>
          <w:color w:val="000000"/>
          <w:sz w:val="36"/>
          <w:szCs w:val="36"/>
          <w:highlight w:val="none"/>
        </w:rPr>
        <w:br w:type="page" w:clear="all"/>
      </w:r>
      <w:bookmarkStart w:id="358" w:name="_Toc31997"/>
      <w:r>
        <w:rPr>
          <w:b/>
          <w:color w:val="000000"/>
          <w:sz w:val="36"/>
          <w:szCs w:val="36"/>
          <w:highlight w:val="none"/>
        </w:rPr>
        <w:t xml:space="preserve">第六章   拟签订的合同文本</w:t>
      </w:r>
      <w:bookmarkEnd w:id="358"/>
      <w:r>
        <w:rPr>
          <w:b/>
          <w:color w:val="000000"/>
          <w:sz w:val="36"/>
          <w:szCs w:val="36"/>
          <w:highlight w:val="none"/>
        </w:rPr>
      </w:r>
      <w:r/>
    </w:p>
    <w:p>
      <w:pPr>
        <w:pStyle w:val="1169"/>
        <w:ind w:firstLine="2811"/>
        <w:jc w:val="both"/>
        <w:spacing w:line="360" w:lineRule="auto"/>
        <w:rPr>
          <w:rFonts w:hint="eastAsia"/>
          <w:b/>
          <w:color w:val="000000"/>
          <w:sz w:val="40"/>
          <w:szCs w:val="40"/>
          <w:highlight w:val="none"/>
          <w:lang w:val="en-US" w:eastAsia="zh-CN"/>
        </w:rPr>
        <w:outlineLvl w:val="0"/>
      </w:pPr>
      <w:r/>
      <w:bookmarkStart w:id="359" w:name="_Toc20978"/>
      <w:r>
        <w:rPr>
          <w:rFonts w:hint="eastAsia"/>
          <w:b/>
          <w:color w:val="000000"/>
          <w:sz w:val="40"/>
          <w:szCs w:val="40"/>
          <w:highlight w:val="none"/>
          <w:lang w:val="en-US" w:eastAsia="zh-CN"/>
        </w:rPr>
        <w:t xml:space="preserve">采购合同</w:t>
      </w:r>
      <w:bookmarkEnd w:id="359"/>
      <w:r>
        <w:rPr>
          <w:rFonts w:hint="eastAsia"/>
          <w:b/>
          <w:color w:val="000000"/>
          <w:sz w:val="40"/>
          <w:szCs w:val="40"/>
          <w:highlight w:val="none"/>
          <w:lang w:val="en-US" w:eastAsia="zh-CN"/>
        </w:rPr>
      </w:r>
      <w:r/>
    </w:p>
    <w:p>
      <w:pPr>
        <w:pStyle w:val="1169"/>
        <w:ind w:firstLine="1606"/>
        <w:jc w:val="center"/>
        <w:spacing w:line="360" w:lineRule="auto"/>
        <w:rPr>
          <w:rFonts w:hint="eastAsia"/>
          <w:b/>
          <w:color w:val="000000"/>
          <w:sz w:val="40"/>
          <w:szCs w:val="40"/>
          <w:highlight w:val="none"/>
          <w:lang w:val="en-US" w:eastAsia="zh-CN"/>
        </w:rPr>
        <w:outlineLvl w:val="0"/>
      </w:pPr>
      <w:r>
        <w:rPr>
          <w:rFonts w:hint="eastAsia"/>
          <w:b/>
          <w:color w:val="000000"/>
          <w:sz w:val="40"/>
          <w:szCs w:val="40"/>
          <w:highlight w:val="none"/>
          <w:lang w:val="en-US" w:eastAsia="zh-CN"/>
        </w:rPr>
      </w:r>
      <w:r/>
    </w:p>
    <w:p>
      <w:pPr>
        <w:pStyle w:val="1169"/>
        <w:rPr>
          <w:rFonts w:hint="eastAsia" w:ascii="仿宋" w:hAnsi="仿宋" w:eastAsia="仿宋"/>
          <w:color w:val="000000"/>
          <w:szCs w:val="21"/>
          <w:highlight w:val="none"/>
        </w:rPr>
      </w:pPr>
      <w:r>
        <w:rPr>
          <w:rFonts w:hint="eastAsia" w:ascii="仿宋" w:hAnsi="仿宋" w:eastAsia="仿宋"/>
          <w:b/>
          <w:color w:val="000000"/>
          <w:szCs w:val="21"/>
          <w:highlight w:val="none"/>
        </w:rPr>
        <w:t xml:space="preserve">签订地点：常州市武进人民医院</w:t>
      </w:r>
      <w:r>
        <w:rPr>
          <w:rFonts w:hint="eastAsia" w:ascii="仿宋" w:hAnsi="仿宋" w:eastAsia="仿宋"/>
          <w:color w:val="000000"/>
          <w:szCs w:val="21"/>
          <w:highlight w:val="none"/>
        </w:rPr>
        <w:t xml:space="preserve">                   </w:t>
      </w:r>
      <w:r>
        <w:rPr>
          <w:rFonts w:hint="eastAsia" w:ascii="仿宋" w:hAnsi="仿宋" w:eastAsia="仿宋"/>
          <w:b/>
          <w:color w:val="000000"/>
          <w:szCs w:val="21"/>
          <w:highlight w:val="none"/>
        </w:rPr>
        <w:t xml:space="preserve">合同编号：</w:t>
      </w:r>
      <w:r>
        <w:rPr>
          <w:rFonts w:hint="eastAsia" w:ascii="仿宋" w:hAnsi="仿宋" w:eastAsia="仿宋"/>
          <w:color w:val="000000"/>
          <w:szCs w:val="21"/>
          <w:highlight w:val="none"/>
          <w:u w:val="single"/>
        </w:rPr>
        <w:t xml:space="preserve">  </w:t>
      </w:r>
      <w:r>
        <w:rPr>
          <w:rFonts w:hint="eastAsia" w:ascii="仿宋" w:hAnsi="仿宋" w:eastAsia="仿宋"/>
          <w:b/>
          <w:color w:val="000000"/>
          <w:szCs w:val="21"/>
          <w:highlight w:val="none"/>
          <w:u w:val="single"/>
        </w:rPr>
        <w:t xml:space="preserve"> SBK-- 202</w:t>
      </w:r>
      <w:r>
        <w:rPr>
          <w:rFonts w:hint="eastAsia" w:ascii="仿宋" w:hAnsi="仿宋" w:eastAsia="仿宋"/>
          <w:b/>
          <w:color w:val="000000"/>
          <w:szCs w:val="21"/>
          <w:highlight w:val="none"/>
          <w:u w:val="single"/>
          <w:lang w:val="en-US" w:eastAsia="zh-CN"/>
        </w:rPr>
        <w:t xml:space="preserve">6</w:t>
      </w:r>
      <w:r>
        <w:rPr>
          <w:rFonts w:hint="eastAsia" w:ascii="仿宋" w:hAnsi="仿宋" w:eastAsia="仿宋"/>
          <w:b/>
          <w:color w:val="000000"/>
          <w:szCs w:val="21"/>
          <w:highlight w:val="none"/>
          <w:u w:val="single"/>
        </w:rPr>
        <w:t xml:space="preserve">-- </w:t>
      </w:r>
      <w:r>
        <w:rPr>
          <w:rFonts w:hint="eastAsia" w:ascii="仿宋" w:hAnsi="仿宋" w:eastAsia="仿宋"/>
          <w:color w:val="000000"/>
          <w:szCs w:val="21"/>
          <w:highlight w:val="none"/>
          <w:u w:val="single"/>
        </w:rPr>
        <w:t xml:space="preserve">         </w:t>
      </w:r>
      <w:r>
        <w:rPr>
          <w:rFonts w:hint="eastAsia" w:ascii="仿宋" w:hAnsi="仿宋" w:eastAsia="仿宋"/>
          <w:color w:val="000000"/>
          <w:szCs w:val="21"/>
          <w:highlight w:val="none"/>
        </w:rPr>
        <w:t xml:space="preserve"> </w:t>
      </w:r>
      <w:r>
        <w:rPr>
          <w:rFonts w:hint="eastAsia" w:ascii="仿宋" w:hAnsi="仿宋" w:eastAsia="仿宋"/>
          <w:color w:val="000000"/>
          <w:szCs w:val="21"/>
          <w:highlight w:val="none"/>
        </w:rPr>
      </w:r>
      <w:r/>
    </w:p>
    <w:p>
      <w:pPr>
        <w:pStyle w:val="1169"/>
        <w:rPr>
          <w:rFonts w:hint="eastAsia" w:ascii="仿宋" w:hAnsi="仿宋" w:eastAsia="仿宋"/>
          <w:color w:val="000000"/>
          <w:szCs w:val="21"/>
          <w:highlight w:val="none"/>
        </w:rPr>
      </w:pPr>
      <w:r>
        <w:rPr>
          <w:rFonts w:hint="eastAsia" w:ascii="仿宋" w:hAnsi="仿宋" w:eastAsia="仿宋"/>
          <w:b/>
          <w:color w:val="000000"/>
          <w:szCs w:val="21"/>
          <w:highlight w:val="none"/>
        </w:rPr>
        <w:t xml:space="preserve">甲方：</w:t>
      </w:r>
      <w:r>
        <w:rPr>
          <w:rFonts w:hint="eastAsia" w:ascii="仿宋" w:hAnsi="仿宋" w:eastAsia="仿宋"/>
          <w:color w:val="000000"/>
          <w:szCs w:val="21"/>
          <w:highlight w:val="none"/>
        </w:rPr>
        <w:t xml:space="preserve">常州市武进人民医院                       </w:t>
      </w:r>
      <w:r>
        <w:rPr>
          <w:rFonts w:hint="eastAsia" w:ascii="仿宋" w:hAnsi="仿宋" w:eastAsia="仿宋"/>
          <w:b/>
          <w:color w:val="000000"/>
          <w:szCs w:val="21"/>
          <w:highlight w:val="none"/>
        </w:rPr>
        <w:t xml:space="preserve">乙方：</w:t>
      </w:r>
      <w:r>
        <w:rPr>
          <w:rFonts w:hint="eastAsia" w:ascii="仿宋" w:hAnsi="仿宋" w:eastAsia="仿宋"/>
          <w:color w:val="000000"/>
          <w:szCs w:val="21"/>
          <w:highlight w:val="none"/>
        </w:rPr>
      </w:r>
      <w:r/>
    </w:p>
    <w:p>
      <w:pPr>
        <w:pStyle w:val="1169"/>
        <w:rPr>
          <w:rFonts w:hint="eastAsia" w:ascii="仿宋" w:hAnsi="仿宋" w:eastAsia="仿宋"/>
          <w:color w:val="000000"/>
          <w:szCs w:val="21"/>
          <w:highlight w:val="none"/>
        </w:rPr>
      </w:pPr>
      <w:r>
        <w:rPr>
          <w:rFonts w:hint="eastAsia" w:ascii="仿宋" w:hAnsi="仿宋" w:eastAsia="仿宋"/>
          <w:b/>
          <w:color w:val="000000"/>
          <w:szCs w:val="21"/>
          <w:highlight w:val="none"/>
        </w:rPr>
        <w:t xml:space="preserve">地址：</w:t>
      </w:r>
      <w:r>
        <w:rPr>
          <w:rFonts w:hint="eastAsia" w:ascii="仿宋" w:hAnsi="仿宋" w:eastAsia="仿宋"/>
          <w:color w:val="000000"/>
          <w:szCs w:val="21"/>
          <w:highlight w:val="none"/>
        </w:rPr>
        <w:t xml:space="preserve">江苏省常州市永宁北路2号                 </w:t>
      </w:r>
      <w:r>
        <w:rPr>
          <w:rFonts w:hint="eastAsia" w:ascii="仿宋" w:hAnsi="仿宋" w:eastAsia="仿宋"/>
          <w:b/>
          <w:color w:val="000000"/>
          <w:szCs w:val="21"/>
          <w:highlight w:val="none"/>
        </w:rPr>
        <w:t xml:space="preserve">地址：</w:t>
      </w:r>
      <w:r>
        <w:rPr>
          <w:rFonts w:hint="eastAsia" w:ascii="仿宋" w:hAnsi="仿宋" w:eastAsia="仿宋"/>
          <w:color w:val="000000"/>
          <w:szCs w:val="21"/>
          <w:highlight w:val="none"/>
        </w:rPr>
      </w:r>
      <w:r/>
    </w:p>
    <w:p>
      <w:pPr>
        <w:pStyle w:val="1169"/>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电话：</w:t>
      </w:r>
      <w:r>
        <w:rPr>
          <w:rFonts w:hint="eastAsia" w:ascii="仿宋" w:hAnsi="仿宋" w:eastAsia="仿宋"/>
          <w:color w:val="000000"/>
          <w:szCs w:val="21"/>
          <w:highlight w:val="none"/>
        </w:rPr>
        <w:t xml:space="preserve">0519-88587049(设备科)                    </w:t>
      </w:r>
      <w:r>
        <w:rPr>
          <w:rFonts w:hint="eastAsia" w:ascii="仿宋" w:hAnsi="仿宋" w:eastAsia="仿宋"/>
          <w:b/>
          <w:color w:val="000000"/>
          <w:szCs w:val="21"/>
          <w:highlight w:val="none"/>
        </w:rPr>
        <w:t xml:space="preserve">电话：</w:t>
      </w:r>
      <w:r>
        <w:rPr>
          <w:rFonts w:hint="eastAsia" w:ascii="仿宋" w:hAnsi="仿宋" w:eastAsia="仿宋"/>
          <w:b/>
          <w:color w:val="000000"/>
          <w:szCs w:val="21"/>
          <w:highlight w:val="none"/>
        </w:rPr>
      </w:r>
      <w:r/>
    </w:p>
    <w:p>
      <w:pPr>
        <w:pStyle w:val="1169"/>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邮编：</w:t>
      </w:r>
      <w:r>
        <w:rPr>
          <w:rFonts w:hint="eastAsia" w:ascii="仿宋" w:hAnsi="仿宋" w:eastAsia="仿宋"/>
          <w:color w:val="000000"/>
          <w:szCs w:val="21"/>
          <w:highlight w:val="none"/>
        </w:rPr>
        <w:t xml:space="preserve">213002    </w:t>
      </w:r>
      <w:r>
        <w:rPr>
          <w:rFonts w:hint="eastAsia" w:ascii="仿宋" w:hAnsi="仿宋" w:eastAsia="仿宋"/>
          <w:b/>
          <w:color w:val="000000"/>
          <w:szCs w:val="21"/>
          <w:highlight w:val="none"/>
        </w:rPr>
        <w:t xml:space="preserve">     </w:t>
      </w:r>
      <w:r>
        <w:rPr>
          <w:rFonts w:hint="eastAsia" w:ascii="仿宋" w:hAnsi="仿宋" w:eastAsia="仿宋"/>
          <w:color w:val="000000"/>
          <w:szCs w:val="21"/>
          <w:highlight w:val="none"/>
        </w:rPr>
        <w:t xml:space="preserve">          </w:t>
      </w:r>
      <w:r>
        <w:rPr>
          <w:rFonts w:hint="eastAsia" w:ascii="仿宋" w:hAnsi="仿宋" w:eastAsia="仿宋"/>
          <w:b/>
          <w:color w:val="000000"/>
          <w:szCs w:val="21"/>
          <w:highlight w:val="none"/>
        </w:rPr>
        <w:t xml:space="preserve">                邮编：</w:t>
      </w:r>
      <w:r>
        <w:rPr>
          <w:rFonts w:hint="eastAsia" w:ascii="仿宋" w:hAnsi="仿宋" w:eastAsia="仿宋"/>
          <w:color w:val="000000"/>
          <w:szCs w:val="21"/>
          <w:highlight w:val="none"/>
        </w:rPr>
        <w:t xml:space="preserve"> </w:t>
      </w:r>
      <w:r>
        <w:rPr>
          <w:rFonts w:hint="eastAsia" w:ascii="仿宋" w:hAnsi="仿宋" w:eastAsia="仿宋"/>
          <w:b/>
          <w:color w:val="000000"/>
          <w:szCs w:val="21"/>
          <w:highlight w:val="none"/>
        </w:rPr>
      </w:r>
      <w:r/>
    </w:p>
    <w:p>
      <w:pPr>
        <w:pStyle w:val="1192"/>
        <w:ind w:left="0" w:firstLine="0"/>
        <w:rPr>
          <w:rFonts w:hint="eastAsia" w:hAnsi="宋体" w:cs="宋体"/>
          <w:b/>
          <w:bCs/>
          <w:color w:val="000000"/>
          <w:sz w:val="24"/>
          <w:szCs w:val="24"/>
          <w:highlight w:val="none"/>
          <w:lang w:val="en-US" w:eastAsia="zh-CN"/>
        </w:rPr>
      </w:pPr>
      <w:r>
        <w:rPr>
          <w:rFonts w:hint="eastAsia" w:hAnsi="宋体" w:cs="宋体"/>
          <w:b/>
          <w:bCs/>
          <w:color w:val="000000"/>
          <w:sz w:val="24"/>
          <w:szCs w:val="24"/>
          <w:highlight w:val="none"/>
          <w:lang w:val="en-US" w:eastAsia="zh-CN"/>
        </w:rPr>
      </w:r>
      <w:r/>
    </w:p>
    <w:p>
      <w:pPr>
        <w:pStyle w:val="1192"/>
        <w:ind w:left="0" w:firstLine="0"/>
        <w:rPr>
          <w:rFonts w:hint="eastAsia"/>
          <w:color w:val="000000"/>
          <w:sz w:val="21"/>
          <w:szCs w:val="21"/>
          <w:highlight w:val="none"/>
          <w:lang w:val="en-US" w:eastAsia="zh-CN"/>
        </w:rPr>
      </w:pPr>
      <w:r>
        <w:rPr>
          <w:rFonts w:hint="eastAsia" w:hAnsi="宋体" w:cs="宋体"/>
          <w:b/>
          <w:bCs/>
          <w:color w:val="000000"/>
          <w:sz w:val="21"/>
          <w:szCs w:val="21"/>
          <w:highlight w:val="none"/>
          <w:lang w:val="en-US" w:eastAsia="zh-CN"/>
        </w:rPr>
        <w:t xml:space="preserve">见证方</w:t>
      </w:r>
      <w:r>
        <w:rPr>
          <w:rFonts w:hint="eastAsia" w:hAnsi="宋体" w:cs="宋体"/>
          <w:b/>
          <w:bCs/>
          <w:color w:val="000000"/>
          <w:sz w:val="21"/>
          <w:szCs w:val="21"/>
          <w:highlight w:val="none"/>
          <w:lang w:eastAsia="zh-CN"/>
        </w:rPr>
        <w:t xml:space="preserve">：</w:t>
      </w:r>
      <w:r>
        <w:rPr>
          <w:rFonts w:hint="eastAsia"/>
          <w:color w:val="000000"/>
          <w:sz w:val="21"/>
          <w:szCs w:val="21"/>
          <w:highlight w:val="none"/>
          <w:lang w:val="en-US" w:eastAsia="zh-CN"/>
        </w:rPr>
      </w:r>
      <w:r/>
    </w:p>
    <w:p>
      <w:pPr>
        <w:pStyle w:val="1192"/>
        <w:ind w:firstLine="504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年</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月 日</w:t>
      </w:r>
      <w:r>
        <w:rPr>
          <w:rFonts w:hint="eastAsia" w:ascii="宋体" w:hAnsi="宋体" w:eastAsia="宋体" w:cs="宋体"/>
          <w:b/>
          <w:color w:val="000000"/>
          <w:sz w:val="24"/>
          <w:szCs w:val="24"/>
          <w:highlight w:val="none"/>
        </w:rPr>
      </w:r>
      <w:r/>
    </w:p>
    <w:p>
      <w:pPr>
        <w:pStyle w:val="120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highlight w:val="none"/>
        </w:rPr>
      </w:r>
      <w:r/>
    </w:p>
    <w:p>
      <w:pPr>
        <w:pStyle w:val="120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1004"/>
        <w:gridCol w:w="1335"/>
        <w:gridCol w:w="1140"/>
        <w:gridCol w:w="1365"/>
        <w:gridCol w:w="1808"/>
      </w:tblGrid>
      <w:tr>
        <w:trPr>
          <w:trHeight w:val="283"/>
        </w:trPr>
        <w:tc>
          <w:tcPr>
            <w:tcW w:w="1865" w:type="dxa"/>
            <w:vAlign w:val="center"/>
            <w:textDirection w:val="lrTb"/>
            <w:noWrap w:val="false"/>
          </w:tcPr>
          <w:p>
            <w:pPr>
              <w:pStyle w:val="1169"/>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设备名称</w:t>
            </w:r>
            <w:r>
              <w:rPr>
                <w:rFonts w:hint="eastAsia" w:ascii="宋体" w:hAnsi="宋体" w:eastAsia="宋体" w:cs="宋体"/>
                <w:b/>
                <w:bCs/>
                <w:color w:val="000000"/>
                <w:sz w:val="24"/>
                <w:szCs w:val="24"/>
                <w:highlight w:val="none"/>
                <w:lang w:val="en-US" w:eastAsia="zh-CN"/>
              </w:rPr>
            </w:r>
            <w:r/>
          </w:p>
        </w:tc>
        <w:tc>
          <w:tcPr>
            <w:tcW w:w="1004" w:type="dxa"/>
            <w:vAlign w:val="center"/>
            <w:textDirection w:val="lrTb"/>
            <w:noWrap w:val="false"/>
          </w:tcPr>
          <w:p>
            <w:pPr>
              <w:pStyle w:val="1169"/>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品牌</w:t>
            </w:r>
            <w:r>
              <w:rPr>
                <w:rFonts w:hint="eastAsia" w:ascii="宋体" w:hAnsi="宋体" w:eastAsia="宋体" w:cs="宋体"/>
                <w:b/>
                <w:bCs/>
                <w:color w:val="000000"/>
                <w:sz w:val="24"/>
                <w:szCs w:val="24"/>
                <w:highlight w:val="none"/>
                <w:lang w:val="en-US" w:eastAsia="zh-CN"/>
              </w:rPr>
            </w:r>
            <w:r/>
          </w:p>
        </w:tc>
        <w:tc>
          <w:tcPr>
            <w:tcW w:w="1335" w:type="dxa"/>
            <w:vAlign w:val="center"/>
            <w:textDirection w:val="lrTb"/>
            <w:noWrap w:val="false"/>
          </w:tcPr>
          <w:p>
            <w:pPr>
              <w:pStyle w:val="1169"/>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规格型号</w:t>
            </w:r>
            <w:r>
              <w:rPr>
                <w:rFonts w:ascii="宋体" w:hAnsi="宋体" w:eastAsia="宋体" w:cs="宋体"/>
                <w:b/>
                <w:bCs/>
                <w:color w:val="000000"/>
                <w:sz w:val="24"/>
                <w:szCs w:val="24"/>
                <w:highlight w:val="none"/>
                <w:lang w:val="en-US" w:eastAsia="zh-CN"/>
              </w:rPr>
            </w:r>
            <w:r/>
          </w:p>
        </w:tc>
        <w:tc>
          <w:tcPr>
            <w:tcW w:w="1140" w:type="dxa"/>
            <w:vAlign w:val="center"/>
            <w:textDirection w:val="lrTb"/>
            <w:noWrap w:val="false"/>
          </w:tcPr>
          <w:p>
            <w:pPr>
              <w:pStyle w:val="1169"/>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1365" w:type="dxa"/>
            <w:vAlign w:val="center"/>
            <w:textDirection w:val="lrTb"/>
            <w:noWrap w:val="false"/>
          </w:tcPr>
          <w:p>
            <w:pPr>
              <w:pStyle w:val="1169"/>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单价（元）</w:t>
            </w:r>
            <w:r>
              <w:rPr>
                <w:rFonts w:hint="eastAsia" w:ascii="宋体" w:hAnsi="宋体" w:eastAsia="宋体" w:cs="宋体"/>
                <w:b/>
                <w:bCs/>
                <w:color w:val="000000"/>
                <w:sz w:val="24"/>
                <w:szCs w:val="24"/>
                <w:highlight w:val="none"/>
                <w:lang w:val="en-US" w:eastAsia="zh-CN"/>
              </w:rPr>
            </w:r>
            <w:r/>
          </w:p>
        </w:tc>
        <w:tc>
          <w:tcPr>
            <w:tcW w:w="1808" w:type="dxa"/>
            <w:vAlign w:val="center"/>
            <w:textDirection w:val="lrTb"/>
            <w:noWrap w:val="false"/>
          </w:tcPr>
          <w:p>
            <w:pPr>
              <w:pStyle w:val="1169"/>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lang w:val="en-US" w:eastAsia="zh-CN"/>
              </w:rPr>
              <w:outlineLvl w:val="9"/>
            </w:pPr>
            <w:r/>
            <w:bookmarkStart w:id="360" w:name="OLE_LINK1"/>
            <w:r>
              <w:rPr>
                <w:rFonts w:hint="eastAsia" w:ascii="宋体" w:hAnsi="宋体" w:eastAsia="宋体" w:cs="宋体"/>
                <w:b/>
                <w:bCs/>
                <w:color w:val="000000"/>
                <w:sz w:val="24"/>
                <w:szCs w:val="24"/>
                <w:highlight w:val="none"/>
                <w:lang w:val="en-US" w:eastAsia="zh-CN"/>
              </w:rPr>
              <w:t xml:space="preserve">中标总价（元）</w:t>
            </w:r>
            <w:bookmarkEnd w:id="360"/>
            <w:r>
              <w:rPr>
                <w:rFonts w:ascii="宋体" w:hAnsi="宋体" w:eastAsia="宋体" w:cs="宋体"/>
                <w:b/>
                <w:bCs/>
                <w:color w:val="000000"/>
                <w:sz w:val="24"/>
                <w:szCs w:val="24"/>
                <w:highlight w:val="none"/>
                <w:lang w:val="en-US" w:eastAsia="zh-CN"/>
              </w:rPr>
            </w:r>
            <w:r/>
          </w:p>
        </w:tc>
      </w:tr>
      <w:tr>
        <w:trPr>
          <w:trHeight w:val="283"/>
        </w:trPr>
        <w:tc>
          <w:tcPr>
            <w:tcW w:w="1865" w:type="dxa"/>
            <w:vAlign w:val="center"/>
            <w:textDirection w:val="lrTb"/>
            <w:noWrap w:val="false"/>
          </w:tcPr>
          <w:p>
            <w:pPr>
              <w:pStyle w:val="1169"/>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c>
          <w:tcPr>
            <w:tcW w:w="1004" w:type="dxa"/>
            <w:vAlign w:val="center"/>
            <w:textDirection w:val="lrTb"/>
            <w:noWrap w:val="false"/>
          </w:tcPr>
          <w:p>
            <w:pPr>
              <w:pStyle w:val="1169"/>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c>
          <w:tcPr>
            <w:tcW w:w="1335" w:type="dxa"/>
            <w:vAlign w:val="center"/>
            <w:textDirection w:val="lrTb"/>
            <w:noWrap w:val="false"/>
          </w:tcPr>
          <w:p>
            <w:pPr>
              <w:pStyle w:val="1169"/>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140" w:type="dxa"/>
            <w:vAlign w:val="center"/>
            <w:textDirection w:val="lrTb"/>
            <w:noWrap w:val="false"/>
          </w:tcPr>
          <w:p>
            <w:pPr>
              <w:pStyle w:val="1169"/>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365" w:type="dxa"/>
            <w:vAlign w:val="center"/>
            <w:textDirection w:val="lrTb"/>
            <w:noWrap w:val="false"/>
          </w:tcPr>
          <w:p>
            <w:pPr>
              <w:pStyle w:val="1169"/>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808" w:type="dxa"/>
            <w:vAlign w:val="center"/>
            <w:textDirection w:val="lrTb"/>
            <w:noWrap w:val="false"/>
          </w:tcPr>
          <w:p>
            <w:pPr>
              <w:pStyle w:val="1169"/>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r>
    </w:tbl>
    <w:p>
      <w:pPr>
        <w:pStyle w:val="120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209"/>
        <w:ind w:firstLine="482"/>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20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本合同总价款是货物设计、制造、包装、仓储、运输</w:t>
      </w:r>
      <w:r>
        <w:rPr>
          <w:rFonts w:hint="eastAsia" w:ascii="宋体" w:hAnsi="宋体" w:eastAsia="宋体" w:cs="宋体"/>
          <w:color w:val="000000"/>
          <w:sz w:val="24"/>
          <w:szCs w:val="24"/>
          <w:highlight w:val="none"/>
          <w:lang w:eastAsia="zh-CN"/>
        </w:rPr>
        <w:t xml:space="preserve">装卸</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安装、调试、测试、</w:t>
      </w:r>
      <w:r>
        <w:rPr>
          <w:rFonts w:hint="eastAsia" w:ascii="宋体" w:hAnsi="宋体" w:eastAsia="宋体" w:cs="宋体"/>
          <w:color w:val="000000"/>
          <w:sz w:val="24"/>
          <w:szCs w:val="24"/>
          <w:highlight w:val="none"/>
        </w:rPr>
        <w:t xml:space="preserve">保险及其材料及验收合格之前保管及保修期内备品备件、</w:t>
      </w:r>
      <w:r>
        <w:rPr>
          <w:rFonts w:hint="eastAsia" w:ascii="宋体" w:hAnsi="宋体" w:eastAsia="宋体" w:cs="宋体"/>
          <w:bCs/>
          <w:color w:val="000000"/>
          <w:sz w:val="24"/>
          <w:szCs w:val="24"/>
          <w:highlight w:val="none"/>
        </w:rPr>
        <w:t xml:space="preserve">耗材、运送工具、</w:t>
      </w:r>
      <w:r>
        <w:rPr>
          <w:rFonts w:hint="eastAsia" w:ascii="宋体" w:hAnsi="宋体" w:eastAsia="宋体" w:cs="宋体"/>
          <w:color w:val="000000"/>
          <w:sz w:val="24"/>
          <w:szCs w:val="24"/>
          <w:highlight w:val="none"/>
        </w:rPr>
        <w:t xml:space="preserve">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color w:val="000000"/>
          <w:sz w:val="24"/>
          <w:szCs w:val="24"/>
          <w:highlight w:val="none"/>
        </w:rPr>
      </w:r>
      <w:r/>
    </w:p>
    <w:p>
      <w:pPr>
        <w:pStyle w:val="120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20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第三条 组成本合同的有关文件</w:t>
      </w:r>
      <w:r>
        <w:rPr>
          <w:rFonts w:hint="eastAsia" w:ascii="宋体" w:hAnsi="宋体" w:eastAsia="宋体" w:cs="宋体"/>
          <w:b/>
          <w:color w:val="000000"/>
          <w:sz w:val="24"/>
          <w:szCs w:val="24"/>
          <w:highlight w:val="none"/>
        </w:rPr>
      </w:r>
      <w:r/>
    </w:p>
    <w:p>
      <w:pPr>
        <w:pStyle w:val="120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20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（1）招标文件（编号：）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20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（2）乙方提供的投标文件；</w:t>
      </w:r>
      <w:r>
        <w:rPr>
          <w:rFonts w:hint="eastAsia" w:ascii="宋体" w:hAnsi="宋体" w:eastAsia="宋体" w:cs="宋体"/>
          <w:color w:val="000000"/>
          <w:sz w:val="24"/>
          <w:szCs w:val="24"/>
          <w:highlight w:val="none"/>
        </w:rPr>
      </w:r>
      <w:r/>
    </w:p>
    <w:p>
      <w:pPr>
        <w:pStyle w:val="120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（3）中标通知书；</w:t>
      </w:r>
      <w:r>
        <w:rPr>
          <w:rFonts w:hint="eastAsia" w:ascii="宋体" w:hAnsi="宋体" w:eastAsia="宋体" w:cs="宋体"/>
          <w:color w:val="000000"/>
          <w:sz w:val="24"/>
          <w:szCs w:val="24"/>
          <w:highlight w:val="none"/>
        </w:rPr>
      </w:r>
      <w:r/>
    </w:p>
    <w:p>
      <w:pPr>
        <w:pStyle w:val="120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第四条 权利保证</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乙方应保证甲方在使用该货物或其任何一部分时不受第三方提出侵犯其专利权</w:t>
      </w:r>
      <w:r>
        <w:rPr>
          <w:rFonts w:hint="eastAsia" w:ascii="宋体" w:hAnsi="宋体" w:eastAsia="宋体" w:cs="宋体"/>
          <w:color w:val="000000"/>
          <w:sz w:val="24"/>
          <w:szCs w:val="24"/>
          <w:highlight w:val="none"/>
          <w:shd w:val="clear" w:color="auto" w:fill="ffffff"/>
        </w:rPr>
        <w:t xml:space="preserve">、著作权、商标权等知识产权的起诉。</w:t>
      </w:r>
      <w:r>
        <w:rPr>
          <w:rFonts w:hint="eastAsia" w:ascii="宋体" w:hAnsi="宋体" w:eastAsia="宋体" w:cs="宋体"/>
          <w:color w:val="000000"/>
          <w:sz w:val="24"/>
          <w:szCs w:val="24"/>
          <w:highlight w:val="none"/>
        </w:rPr>
        <w:t xml:space="preserve">一旦出现侵权、索赔或诉讼，乙方应承担全部责任，同时甲方有权解除本合同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并要求乙方承担相应的违约责任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第五条 质量保证</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1.乙方所提供的货物的技术规格应与招标文件规定的技术规格及所附的“技术规格响应表”相一致；若技术性能无特殊说明，则按国家有关部门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合同签订时）</w:t>
      </w:r>
      <w:r>
        <w:rPr>
          <w:rFonts w:hint="eastAsia" w:ascii="宋体" w:hAnsi="宋体" w:eastAsia="宋体" w:cs="宋体"/>
          <w:color w:val="000000"/>
          <w:sz w:val="24"/>
          <w:szCs w:val="24"/>
          <w:highlight w:val="none"/>
        </w:rPr>
        <w:t xml:space="preserve">最新颁布的标准及规范为准。</w:t>
      </w:r>
      <w:r>
        <w:rPr>
          <w:rFonts w:hint="eastAsia" w:ascii="宋体" w:hAnsi="宋体" w:eastAsia="宋体" w:cs="宋体"/>
          <w:color w:val="000000"/>
          <w:sz w:val="24"/>
          <w:szCs w:val="24"/>
          <w:highlight w:val="none"/>
        </w:rPr>
      </w:r>
      <w:r/>
    </w:p>
    <w:p>
      <w:pPr>
        <w:pStyle w:val="120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第六条 包装要求</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2.每一包装单元内应附详细的装箱单和质量合格凭证。</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3.乙方保证货物不存在危及人身及财产安全的产品缺陷，否则应承担全部法律责任。</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第七条 交货和验收</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1.乙方应当在合同签订后</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天内将货物交付甲方正常使用，地点由甲方指定。招标文件有约定的，从其约定。</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3.货物的到货验收包括：生产厂家名称、品牌、型号、规格、数量、外观质量、配置及货物包装是否完好。</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5.货物验收的标准：按行业通行标准、厂方出厂标准和乙方投标文件的承诺（并不低于国家相关标准）。</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第八条 合同款结算及支付</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3.结算原则：</w:t>
      </w:r>
      <w:r>
        <w:rPr>
          <w:rFonts w:hint="eastAsia" w:ascii="宋体" w:hAnsi="宋体" w:cs="宋体"/>
          <w:color w:val="000000"/>
          <w:sz w:val="24"/>
          <w:szCs w:val="24"/>
          <w:highlight w:val="none"/>
        </w:rPr>
        <w:t xml:space="preserve">固定总价。</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4.如设计变更，增加的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在清单中有的，按投标时的报价执行，若增加的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在清单中没有的，结算时参照相似设备的投标报价，双方协商解决。</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5.付款方式：安装调试验收合格，临床科室开具领用单，货物入库后6个月内付至合同款的40%,9个月内付至合同款的90%，使用一年后(终验合格)付清10%余款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。设备验收合格后，乙方开具发票并确保发票上所列品名、型号与合同所列完全一致。</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第九条 伴随服务／售后服务</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2.若招标文件中不包含有关伴随服务或售后服务的承诺，双方作如下约定：</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2.2所购货物按乙方投标承诺提供免费维护和质量保证，保修费用计入总价。</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2.3保修期内，乙方负责对其提供的货物整机进行维修和系统维护，不再收取任何费用，但不可抗力（如火灾、雷击等）造成的故障除外。</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2.4货物故障报修的响应时间按乙方投标承诺执行。</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2.5若货物故障在检修</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工作小时后仍无法排除，乙方应在</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小时内免费提供不低于故障货物规格型号档次的备用货物供甲方使用，直至故障货物修复。</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2.6所有货物保修服务方式均为乙方上门保修，即由乙方派员到货物使用现场维修，由此产生的一切费用均由乙方承担。</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2.7保修期后的货物维护由双方协商再定。</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.本项目免费保修期为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年。自产品验收合格之日起计算。</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第十条 违约责任</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第十一条 合同的变更和终止</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第十二条 合同的转让</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第十三条 不可抗力</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169"/>
        <w:ind w:firstLine="484"/>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第十四条 质量问题或缺陷的索赔</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第十五条 争议的解决</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如没有约定，默认采取第</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种方式解决争议。</w:t>
      </w:r>
      <w:r>
        <w:rPr>
          <w:rFonts w:ascii="宋体" w:hAnsi="宋体" w:eastAsia="宋体" w:cs="宋体"/>
          <w:color w:val="000000"/>
          <w:sz w:val="24"/>
          <w:szCs w:val="24"/>
          <w:highlight w:val="none"/>
          <w:lang w:val="en-US" w:eastAsia="zh-CN"/>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3、在法院审理和仲裁期间，除有争议部分外，本合同其他部分应继续履行。</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第十六条 诚实信用 </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116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第十七条 合同生效及其他</w:t>
      </w:r>
      <w:r>
        <w:rPr>
          <w:rFonts w:hint="eastAsia" w:ascii="宋体" w:hAnsi="宋体" w:eastAsia="宋体" w:cs="宋体"/>
          <w:b/>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w:t>
      </w:r>
      <w:r>
        <w:rPr>
          <w:rFonts w:hint="eastAsia" w:ascii="宋体" w:hAnsi="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份，甲乙双方各执贰份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见证方壹份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9"/>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69"/>
        <w:ind w:firstLine="422"/>
        <w:jc w:val="left"/>
        <w:keepLines w:val="0"/>
        <w:keepNext w:val="0"/>
        <w:pageBreakBefore w:val="0"/>
        <w:spacing w:line="360" w:lineRule="auto"/>
        <w:tabs>
          <w:tab w:val="left" w:pos="4844" w:leader="none"/>
        </w:tabs>
        <w:rPr>
          <w:rFonts w:ascii="宋体" w:hAnsi="宋体" w:eastAsia="宋体" w:cs="宋体"/>
          <w:color w:val="000000"/>
          <w:sz w:val="21"/>
          <w:szCs w:val="21"/>
          <w:highlight w:val="none"/>
          <w:lang w:val="en-US" w:eastAsia="zh-CN"/>
        </w:rPr>
        <w:outlineLvl w:val="9"/>
      </w:pPr>
      <w:r>
        <w:rPr>
          <w:rFonts w:hint="eastAsia" w:ascii="宋体" w:hAnsi="宋体" w:eastAsia="宋体" w:cs="宋体"/>
          <w:b/>
          <w:bCs/>
          <w:color w:val="000000"/>
          <w:sz w:val="21"/>
          <w:szCs w:val="21"/>
          <w:highlight w:val="none"/>
        </w:rPr>
        <w:t xml:space="preserve">甲  方</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                                </w:t>
      </w:r>
      <w:r>
        <w:rPr>
          <w:rFonts w:hint="eastAsia" w:ascii="宋体" w:hAnsi="宋体" w:cs="宋体"/>
          <w:b/>
          <w:bCs/>
          <w:color w:val="000000"/>
          <w:sz w:val="21"/>
          <w:szCs w:val="21"/>
          <w:highlight w:val="none"/>
          <w:lang w:val="en-US" w:eastAsia="zh-CN"/>
        </w:rPr>
        <w:t xml:space="preserve">乙 方：</w:t>
      </w:r>
      <w:r>
        <w:rPr>
          <w:rFonts w:hint="eastAsia" w:ascii="仿宋" w:hAnsi="仿宋" w:eastAsia="仿宋"/>
          <w:color w:val="000000"/>
          <w:sz w:val="21"/>
          <w:szCs w:val="21"/>
          <w:highlight w:val="none"/>
        </w:rPr>
        <w:t xml:space="preserve"> </w:t>
      </w:r>
      <w:r>
        <w:rPr>
          <w:rFonts w:ascii="宋体" w:hAnsi="宋体" w:eastAsia="宋体" w:cs="宋体"/>
          <w:color w:val="000000"/>
          <w:sz w:val="21"/>
          <w:szCs w:val="21"/>
          <w:highlight w:val="none"/>
          <w:lang w:val="en-US" w:eastAsia="zh-CN"/>
        </w:rPr>
      </w:r>
      <w:r/>
    </w:p>
    <w:p>
      <w:pPr>
        <w:pStyle w:val="1169"/>
        <w:ind w:firstLine="420"/>
        <w:keepLines w:val="0"/>
        <w:keepNext w:val="0"/>
        <w:pageBreakBefore w:val="0"/>
        <w:spacing w:line="360" w:lineRule="auto"/>
        <w:rPr>
          <w:rFonts w:ascii="宋体" w:hAnsi="宋体" w:eastAsia="宋体" w:cs="宋体"/>
          <w:color w:val="000000"/>
          <w:sz w:val="21"/>
          <w:szCs w:val="21"/>
          <w:highlight w:val="none"/>
          <w:u w:val="none"/>
          <w:lang w:val="en-US" w:eastAsia="zh-CN"/>
        </w:rPr>
        <w:outlineLvl w:val="9"/>
      </w:pPr>
      <w:r>
        <w:rPr>
          <w:rFonts w:hint="eastAsia" w:ascii="宋体" w:hAnsi="宋体" w:eastAsia="宋体" w:cs="宋体"/>
          <w:color w:val="000000"/>
          <w:sz w:val="21"/>
          <w:szCs w:val="21"/>
          <w:highlight w:val="none"/>
        </w:rPr>
        <w:t xml:space="preserve">单位名称（章）：</w:t>
      </w:r>
      <w:r>
        <w:rPr>
          <w:rFonts w:hint="eastAsia" w:ascii="宋体" w:hAnsi="宋体" w:eastAsia="宋体" w:cs="宋体"/>
          <w:color w:val="000000"/>
          <w:sz w:val="21"/>
          <w:szCs w:val="21"/>
          <w:highlight w:val="none"/>
          <w:u w:val="single"/>
          <w:lang w:val="en-US" w:eastAsia="zh-CN"/>
        </w:rPr>
        <w:t xml:space="preserve"> 常州市武进人民医院</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单位名称（章）：</w:t>
      </w:r>
      <w:r>
        <w:rPr>
          <w:rFonts w:hint="eastAsia" w:ascii="宋体" w:hAnsi="宋体" w:cs="宋体"/>
          <w:color w:val="000000"/>
          <w:sz w:val="21"/>
          <w:szCs w:val="21"/>
          <w:highlight w:val="none"/>
          <w:u w:val="none"/>
          <w:lang w:val="en-US" w:eastAsia="zh-CN"/>
        </w:rPr>
        <w:t xml:space="preserve">         </w:t>
      </w:r>
      <w:r>
        <w:rPr>
          <w:rFonts w:ascii="宋体" w:hAnsi="宋体" w:eastAsia="宋体" w:cs="宋体"/>
          <w:color w:val="000000"/>
          <w:sz w:val="21"/>
          <w:szCs w:val="21"/>
          <w:highlight w:val="none"/>
          <w:u w:val="none"/>
          <w:lang w:val="en-US" w:eastAsia="zh-CN"/>
        </w:rPr>
      </w:r>
      <w:r/>
    </w:p>
    <w:p>
      <w:pPr>
        <w:pStyle w:val="1169"/>
        <w:ind w:firstLine="420"/>
        <w:keepLines w:val="0"/>
        <w:keepNext w:val="0"/>
        <w:pageBreakBefore w:val="0"/>
        <w:spacing w:line="360" w:lineRule="auto"/>
        <w:rPr>
          <w:rFonts w:hint="eastAsia" w:ascii="宋体" w:hAnsi="宋体" w:eastAsia="宋体" w:cs="宋体"/>
          <w:color w:val="000000"/>
          <w:sz w:val="21"/>
          <w:szCs w:val="21"/>
          <w:highlight w:val="none"/>
          <w:u w:val="single"/>
          <w:lang w:eastAsia="zh-CN"/>
        </w:rPr>
        <w:outlineLvl w:val="9"/>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lang w:eastAsia="zh-CN"/>
        </w:rPr>
        <w:t xml:space="preserve">常州市天宁区永宁北路2号</w:t>
      </w:r>
      <w:r>
        <w:rPr>
          <w:rFonts w:hint="eastAsia" w:ascii="宋体" w:hAnsi="宋体" w:cs="宋体"/>
          <w:color w:val="000000"/>
          <w:sz w:val="21"/>
          <w:szCs w:val="21"/>
          <w:highlight w:val="none"/>
          <w:lang w:val="en-US" w:eastAsia="zh-CN"/>
        </w:rPr>
        <w:t xml:space="preserve">      </w:t>
      </w:r>
      <w:r>
        <w:rPr>
          <w:rFonts w:ascii="宋体" w:hAnsi="宋体" w:eastAsia="宋体"/>
          <w:color w:val="000000"/>
          <w:sz w:val="21"/>
          <w:szCs w:val="21"/>
          <w:highlight w:val="none"/>
        </w:rPr>
        <w:t xml:space="preserve">法定代表人</w:t>
      </w:r>
      <w:r>
        <w:rPr>
          <w:rFonts w:hint="eastAsia" w:ascii="宋体" w:hAnsi="宋体"/>
          <w:color w:val="000000"/>
          <w:sz w:val="21"/>
          <w:szCs w:val="21"/>
          <w:highlight w:val="none"/>
          <w:lang w:eastAsia="zh-CN"/>
        </w:rPr>
        <w:t xml:space="preserve">或</w:t>
      </w:r>
      <w:r>
        <w:rPr>
          <w:rFonts w:ascii="宋体" w:hAnsi="宋体" w:eastAsia="宋体"/>
          <w:color w:val="000000"/>
          <w:sz w:val="21"/>
          <w:szCs w:val="21"/>
          <w:highlight w:val="none"/>
        </w:rPr>
        <w:t xml:space="preserve">委托代理人：</w:t>
      </w:r>
      <w:r>
        <w:rPr>
          <w:rFonts w:hint="eastAsia" w:ascii="宋体" w:hAnsi="宋体" w:eastAsia="宋体" w:cs="宋体"/>
          <w:color w:val="000000"/>
          <w:sz w:val="21"/>
          <w:szCs w:val="21"/>
          <w:highlight w:val="none"/>
          <w:u w:val="single"/>
          <w:lang w:eastAsia="zh-CN"/>
        </w:rPr>
      </w:r>
      <w:r/>
    </w:p>
    <w:p>
      <w:pPr>
        <w:pStyle w:val="1169"/>
        <w:ind w:firstLine="420"/>
        <w:jc w:val="left"/>
        <w:spacing w:line="360" w:lineRule="auto"/>
        <w:rPr>
          <w:rFonts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法定代表人</w:t>
      </w:r>
      <w:r>
        <w:rPr>
          <w:rFonts w:hint="eastAsia" w:ascii="宋体" w:hAnsi="宋体" w:cs="宋体"/>
          <w:color w:val="000000"/>
          <w:sz w:val="21"/>
          <w:szCs w:val="21"/>
          <w:highlight w:val="none"/>
          <w:lang w:eastAsia="zh-CN"/>
        </w:rPr>
        <w:t xml:space="preserve">或</w:t>
      </w:r>
      <w:r>
        <w:rPr>
          <w:rFonts w:hint="eastAsia" w:ascii="宋体" w:hAnsi="宋体" w:eastAsia="宋体" w:cs="宋体"/>
          <w:color w:val="000000"/>
          <w:sz w:val="21"/>
          <w:szCs w:val="21"/>
          <w:highlight w:val="none"/>
        </w:rPr>
        <w:t xml:space="preserve">委托代理人：</w:t>
      </w:r>
      <w:r>
        <w:rPr>
          <w:rFonts w:hint="eastAsia" w:ascii="宋体" w:hAnsi="宋体" w:cs="宋体"/>
          <w:color w:val="000000"/>
          <w:sz w:val="21"/>
          <w:szCs w:val="21"/>
          <w:highlight w:val="none"/>
          <w:lang w:val="en-US" w:eastAsia="zh-CN"/>
        </w:rPr>
        <w:t xml:space="preserve">                </w:t>
      </w:r>
      <w:r>
        <w:rPr>
          <w:rFonts w:ascii="宋体" w:hAnsi="宋体" w:eastAsia="宋体"/>
          <w:color w:val="000000"/>
          <w:sz w:val="21"/>
          <w:szCs w:val="21"/>
          <w:highlight w:val="none"/>
        </w:rPr>
        <w:t xml:space="preserve">电 话：</w:t>
      </w:r>
      <w:r>
        <w:rPr>
          <w:rFonts w:ascii="宋体" w:hAnsi="宋体" w:cs="宋体"/>
          <w:color w:val="000000"/>
          <w:sz w:val="21"/>
          <w:szCs w:val="21"/>
          <w:highlight w:val="none"/>
          <w:lang w:val="en-US" w:eastAsia="zh-CN"/>
        </w:rPr>
      </w:r>
      <w:r/>
    </w:p>
    <w:p>
      <w:pPr>
        <w:pStyle w:val="1169"/>
        <w:ind w:firstLine="420"/>
        <w:jc w:val="left"/>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传真：</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r>
      <w:r/>
    </w:p>
    <w:p>
      <w:pPr>
        <w:pStyle w:val="1169"/>
        <w:ind w:firstLine="420"/>
        <w:jc w:val="left"/>
        <w:spacing w:line="360" w:lineRule="auto"/>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val="en-US" w:eastAsia="zh-CN"/>
        </w:rPr>
        <w:t xml:space="preserve">电话：</w:t>
      </w:r>
      <w:r>
        <w:rPr>
          <w:rFonts w:hint="eastAsia" w:ascii="宋体" w:hAnsi="宋体" w:eastAsia="宋体" w:cs="宋体"/>
          <w:color w:val="000000"/>
          <w:sz w:val="21"/>
          <w:szCs w:val="21"/>
          <w:highlight w:val="none"/>
          <w:lang w:eastAsia="zh-CN"/>
        </w:rPr>
        <w:t xml:space="preserve">0519-</w:t>
      </w:r>
      <w:r>
        <w:rPr>
          <w:rFonts w:hint="eastAsia" w:ascii="宋体" w:hAnsi="宋体" w:cs="宋体"/>
          <w:color w:val="000000"/>
          <w:sz w:val="21"/>
          <w:szCs w:val="21"/>
          <w:highlight w:val="none"/>
          <w:lang w:val="en-US" w:eastAsia="zh-CN"/>
        </w:rPr>
        <w:t xml:space="preserve">88587049                     </w:t>
      </w:r>
      <w:r>
        <w:rPr>
          <w:rFonts w:ascii="宋体" w:hAnsi="宋体" w:eastAsia="宋体"/>
          <w:color w:val="000000"/>
          <w:sz w:val="21"/>
          <w:szCs w:val="21"/>
          <w:highlight w:val="none"/>
        </w:rPr>
        <w:t xml:space="preserve">开户银行：</w:t>
      </w:r>
      <w:r>
        <w:rPr>
          <w:rFonts w:ascii="宋体" w:hAnsi="宋体" w:eastAsia="宋体" w:cs="宋体"/>
          <w:color w:val="000000"/>
          <w:sz w:val="21"/>
          <w:szCs w:val="21"/>
          <w:highlight w:val="none"/>
          <w:lang w:val="en-US"/>
        </w:rPr>
      </w:r>
      <w:r/>
    </w:p>
    <w:p>
      <w:pPr>
        <w:pStyle w:val="1169"/>
        <w:ind w:firstLine="42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ascii="宋体" w:hAnsi="宋体" w:eastAsia="宋体"/>
          <w:color w:val="000000"/>
          <w:sz w:val="21"/>
          <w:szCs w:val="21"/>
          <w:highlight w:val="none"/>
        </w:rPr>
        <w:t xml:space="preserve">传    真：</w:t>
      </w:r>
      <w:r>
        <w:rPr>
          <w:rFonts w:hint="eastAsia" w:ascii="宋体" w:hAnsi="宋体"/>
          <w:color w:val="000000"/>
          <w:sz w:val="21"/>
          <w:szCs w:val="21"/>
          <w:highlight w:val="none"/>
          <w:lang w:val="en-US" w:eastAsia="zh-CN"/>
        </w:rPr>
        <w:t xml:space="preserve">                              </w:t>
      </w:r>
      <w:r>
        <w:rPr>
          <w:rFonts w:ascii="宋体" w:hAnsi="宋体" w:eastAsia="宋体"/>
          <w:color w:val="000000"/>
          <w:sz w:val="21"/>
          <w:szCs w:val="21"/>
          <w:highlight w:val="none"/>
        </w:rPr>
        <w:t xml:space="preserve">账   号：</w:t>
      </w:r>
      <w:r>
        <w:rPr>
          <w:rFonts w:ascii="宋体" w:hAnsi="宋体" w:eastAsia="宋体" w:cs="宋体"/>
          <w:color w:val="000000"/>
          <w:sz w:val="24"/>
          <w:szCs w:val="24"/>
          <w:highlight w:val="none"/>
          <w:lang w:val="en-US" w:eastAsia="zh-CN"/>
        </w:rPr>
      </w:r>
      <w:r/>
    </w:p>
    <w:p>
      <w:pPr>
        <w:pStyle w:val="1169"/>
        <w:ind w:firstLine="480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9"/>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69"/>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69"/>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[见证方]</w:t>
      </w:r>
      <w:r>
        <w:rPr>
          <w:rFonts w:ascii="宋体" w:hAnsi="宋体" w:eastAsia="宋体"/>
          <w:color w:val="000000"/>
          <w:sz w:val="24"/>
          <w:szCs w:val="24"/>
          <w:highlight w:val="none"/>
        </w:rPr>
      </w:r>
      <w:r/>
    </w:p>
    <w:p>
      <w:pPr>
        <w:pStyle w:val="1169"/>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单位名称：</w:t>
      </w:r>
      <w:r>
        <w:rPr>
          <w:rFonts w:ascii="宋体" w:hAnsi="宋体" w:eastAsia="宋体"/>
          <w:color w:val="000000"/>
          <w:sz w:val="24"/>
          <w:szCs w:val="24"/>
          <w:highlight w:val="none"/>
        </w:rPr>
      </w:r>
      <w:r/>
    </w:p>
    <w:p>
      <w:pPr>
        <w:pStyle w:val="1169"/>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单位地址：</w:t>
      </w:r>
      <w:r>
        <w:rPr>
          <w:rFonts w:ascii="宋体" w:hAnsi="宋体" w:eastAsia="宋体"/>
          <w:color w:val="000000"/>
          <w:sz w:val="24"/>
          <w:szCs w:val="24"/>
          <w:highlight w:val="none"/>
        </w:rPr>
      </w:r>
      <w:r/>
    </w:p>
    <w:p>
      <w:pPr>
        <w:pStyle w:val="1169"/>
        <w:ind w:firstLine="240"/>
        <w:spacing w:line="440" w:lineRule="exact"/>
        <w:rPr>
          <w:color w:val="000000"/>
          <w:sz w:val="24"/>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olor w:val="000000"/>
          <w:sz w:val="24"/>
          <w:szCs w:val="24"/>
          <w:highlight w:val="none"/>
        </w:rPr>
        <w:t xml:space="preserve">备案日期：    年    月    日</w:t>
      </w:r>
      <w:r>
        <w:rPr>
          <w:color w:val="000000"/>
          <w:sz w:val="24"/>
          <w:szCs w:val="32"/>
          <w:highlight w:val="none"/>
        </w:rPr>
      </w:r>
      <w:r/>
    </w:p>
    <w:p>
      <w:pPr>
        <w:pStyle w:val="1169"/>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169"/>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附件1 </w:t>
      </w:r>
      <w:r>
        <w:rPr>
          <w:rFonts w:hint="eastAsia" w:ascii="宋体" w:hAnsi="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 配</w:t>
      </w:r>
      <w:r>
        <w:rPr>
          <w:rFonts w:hint="eastAsia" w:ascii="宋体" w:hAnsi="宋体" w:cs="宋体"/>
          <w:b/>
          <w:bCs/>
          <w:color w:val="000000"/>
          <w:sz w:val="24"/>
          <w:szCs w:val="24"/>
          <w:highlight w:val="none"/>
          <w:lang w:val="en-US" w:eastAsia="zh-CN"/>
        </w:rPr>
        <w:t xml:space="preserve">置</w:t>
      </w:r>
      <w:r>
        <w:rPr>
          <w:rFonts w:ascii="宋体" w:hAnsi="宋体" w:eastAsia="宋体" w:cs="宋体"/>
          <w:b/>
          <w:bCs/>
          <w:color w:val="000000"/>
          <w:sz w:val="24"/>
          <w:szCs w:val="24"/>
          <w:highlight w:val="none"/>
          <w:lang w:val="en-US" w:eastAsia="zh-CN"/>
        </w:rPr>
        <w:t xml:space="preserve">清单</w:t>
      </w:r>
      <w:r>
        <w:rPr>
          <w:rFonts w:ascii="宋体" w:hAnsi="宋体" w:eastAsia="宋体" w:cs="宋体"/>
          <w:b/>
          <w:bCs/>
          <w:color w:val="000000"/>
          <w:sz w:val="24"/>
          <w:szCs w:val="24"/>
          <w:highlight w:val="none"/>
          <w:lang w:val="en-US" w:eastAsia="zh-CN"/>
        </w:rPr>
      </w:r>
      <w:r/>
    </w:p>
    <w:p>
      <w:pPr>
        <w:pStyle w:val="1169"/>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1169"/>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1441"/>
        <w:ind w:firstLine="480"/>
        <w:jc w:val="both"/>
        <w:spacing w:before="0" w:beforeAutospacing="0" w:after="0" w:afterAutospacing="0" w:line="360" w:lineRule="auto"/>
        <w:rPr>
          <w:rStyle w:val="1442"/>
          <w:rFonts w:hint="eastAsia" w:ascii="仿宋" w:hAnsi="仿宋" w:eastAsia="仿宋" w:cs="仿宋"/>
          <w:color w:val="000000"/>
          <w:highlight w:val="none"/>
        </w:rPr>
      </w:pPr>
      <w:r>
        <w:rPr>
          <w:rStyle w:val="1442"/>
          <w:rFonts w:hint="eastAsia" w:ascii="仿宋" w:hAnsi="仿宋" w:eastAsia="仿宋" w:cs="仿宋"/>
          <w:color w:val="000000"/>
          <w:highlight w:val="none"/>
        </w:rPr>
      </w:r>
      <w:r/>
    </w:p>
    <w:p>
      <w:pPr>
        <w:pStyle w:val="1169"/>
        <w:rPr>
          <w:rStyle w:val="1440"/>
          <w:rFonts w:hint="eastAsia" w:ascii="仿宋" w:hAnsi="仿宋" w:eastAsia="仿宋" w:cs="仿宋"/>
          <w:color w:val="000000"/>
          <w:highlight w:val="none"/>
        </w:rPr>
      </w:pPr>
      <w:r>
        <w:rPr>
          <w:rStyle w:val="1440"/>
          <w:rFonts w:hint="eastAsia" w:ascii="仿宋" w:hAnsi="仿宋" w:eastAsia="仿宋" w:cs="仿宋"/>
          <w:color w:val="000000"/>
          <w:highlight w:val="none"/>
        </w:rPr>
        <w:br w:type="page" w:clear="all"/>
      </w:r>
      <w:r>
        <w:rPr>
          <w:rStyle w:val="1440"/>
          <w:rFonts w:hint="eastAsia" w:ascii="仿宋" w:hAnsi="仿宋" w:eastAsia="仿宋" w:cs="仿宋"/>
          <w:color w:val="000000"/>
          <w:highlight w:val="none"/>
        </w:rPr>
      </w:r>
      <w:r/>
    </w:p>
    <w:p>
      <w:pPr>
        <w:pStyle w:val="1169"/>
        <w:jc w:val="center"/>
        <w:spacing w:line="360" w:lineRule="auto"/>
        <w:shd w:val="clear" w:color="auto" w:fill="auto"/>
        <w:rPr>
          <w:b/>
          <w:color w:val="000000"/>
          <w:sz w:val="36"/>
          <w:szCs w:val="36"/>
          <w:highlight w:val="none"/>
        </w:rPr>
        <w:outlineLvl w:val="0"/>
      </w:pPr>
      <w:r/>
      <w:bookmarkStart w:id="361" w:name="_Toc29527"/>
      <w:r>
        <w:rPr>
          <w:b/>
          <w:color w:val="000000"/>
          <w:sz w:val="36"/>
          <w:szCs w:val="36"/>
          <w:highlight w:val="none"/>
        </w:rPr>
        <w:t xml:space="preserve">第七章   投标文件格式</w:t>
      </w:r>
      <w:bookmarkEnd w:id="361"/>
      <w:r>
        <w:rPr>
          <w:b/>
          <w:color w:val="000000"/>
          <w:sz w:val="36"/>
          <w:szCs w:val="36"/>
          <w:highlight w:val="none"/>
        </w:rPr>
      </w:r>
      <w:r/>
    </w:p>
    <w:p>
      <w:pPr>
        <w:pStyle w:val="1169"/>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1169"/>
        <w:ind w:left="142"/>
        <w:spacing w:line="400" w:lineRule="exact"/>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投标人编制文件须知</w:t>
      </w:r>
      <w:r>
        <w:rPr>
          <w:rFonts w:hint="eastAsia" w:ascii="宋体" w:hAnsi="宋体" w:cs="宋体"/>
          <w:color w:val="000000"/>
          <w:sz w:val="24"/>
          <w:highlight w:val="none"/>
        </w:rPr>
      </w:r>
      <w:r/>
    </w:p>
    <w:p>
      <w:pPr>
        <w:pStyle w:val="1169"/>
        <w:ind w:left="142"/>
        <w:spacing w:line="400" w:lineRule="exact"/>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 w:val="24"/>
          <w:highlight w:val="none"/>
        </w:rPr>
      </w:r>
      <w:r/>
    </w:p>
    <w:p>
      <w:pPr>
        <w:pStyle w:val="1169"/>
        <w:ind w:left="142"/>
        <w:spacing w:line="400" w:lineRule="exact"/>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169"/>
        <w:ind w:left="142"/>
        <w:spacing w:line="400" w:lineRule="exact"/>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rPr>
          <w:rFonts w:hint="eastAsia" w:ascii="宋体" w:hAnsi="宋体" w:cs="宋体"/>
          <w:color w:val="000000"/>
          <w:sz w:val="24"/>
          <w:highlight w:val="none"/>
        </w:rPr>
      </w:r>
      <w:r/>
    </w:p>
    <w:p>
      <w:pPr>
        <w:pStyle w:val="1169"/>
        <w:ind w:left="142"/>
        <w:spacing w:line="400" w:lineRule="exact"/>
        <w:shd w:val="clear" w:color="auto" w:fill="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4、实行电子化不见面交易方式的，加盖公章、签名等均通过投标文件编制工具加盖电子公章、签字、签章或印鉴。</w:t>
      </w:r>
      <w:r>
        <w:rPr>
          <w:rFonts w:hint="eastAsia" w:ascii="宋体" w:hAnsi="宋体" w:eastAsia="宋体" w:cs="宋体"/>
          <w:color w:val="000000"/>
          <w:sz w:val="24"/>
          <w:highlight w:val="none"/>
        </w:rPr>
      </w:r>
      <w:r/>
    </w:p>
    <w:p>
      <w:pPr>
        <w:pStyle w:val="1169"/>
        <w:jc w:val="left"/>
        <w:shd w:val="clear" w:color="auto" w:fill="auto"/>
        <w:widowControl/>
        <w:rPr>
          <w:b/>
          <w:color w:val="000000"/>
          <w:sz w:val="24"/>
          <w:highlight w:val="none"/>
        </w:rPr>
      </w:pPr>
      <w:r>
        <w:rPr>
          <w:color w:val="000000"/>
          <w:sz w:val="24"/>
          <w:highlight w:val="none"/>
        </w:rPr>
        <w:br w:type="page" w:clear="all"/>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1169"/>
        <w:jc w:val="center"/>
        <w:shd w:val="clear" w:color="auto" w:fill="auto"/>
        <w:rPr>
          <w:color w:val="000000"/>
          <w:szCs w:val="21"/>
          <w:highlight w:val="none"/>
        </w:rPr>
      </w:pPr>
      <w:r>
        <w:rPr>
          <w:color w:val="000000"/>
          <w:szCs w:val="21"/>
          <w:highlight w:val="none"/>
        </w:rPr>
      </w:r>
      <w:r/>
    </w:p>
    <w:p>
      <w:pPr>
        <w:pStyle w:val="1169"/>
        <w:jc w:val="center"/>
        <w:shd w:val="clear" w:color="auto" w:fill="auto"/>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169"/>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1169"/>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1169"/>
        <w:ind w:firstLine="542"/>
        <w:shd w:val="clear" w:color="auto" w:fill="auto"/>
        <w:rPr>
          <w:b/>
          <w:color w:val="000000"/>
          <w:spacing w:val="20"/>
          <w:sz w:val="32"/>
          <w:szCs w:val="32"/>
          <w:highlight w:val="none"/>
        </w:rPr>
      </w:pPr>
      <w:r>
        <w:rPr>
          <w:b/>
          <w:color w:val="000000"/>
          <w:spacing w:val="20"/>
          <w:sz w:val="32"/>
          <w:szCs w:val="32"/>
          <w:highlight w:val="none"/>
        </w:rPr>
      </w:r>
      <w:r/>
    </w:p>
    <w:p>
      <w:pPr>
        <w:pStyle w:val="1169"/>
        <w:ind w:firstLine="542"/>
        <w:shd w:val="clear" w:color="auto" w:fill="auto"/>
        <w:rPr>
          <w:b/>
          <w:color w:val="000000"/>
          <w:spacing w:val="20"/>
          <w:sz w:val="32"/>
          <w:szCs w:val="32"/>
          <w:highlight w:val="none"/>
        </w:rPr>
      </w:pPr>
      <w:r>
        <w:rPr>
          <w:b/>
          <w:color w:val="000000"/>
          <w:spacing w:val="20"/>
          <w:sz w:val="32"/>
          <w:szCs w:val="32"/>
          <w:highlight w:val="none"/>
        </w:rPr>
      </w:r>
      <w:r/>
    </w:p>
    <w:p>
      <w:pPr>
        <w:pStyle w:val="1169"/>
        <w:ind w:firstLine="1084"/>
        <w:shd w:val="clear" w:color="auto" w:fill="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69"/>
        <w:ind w:firstLine="1084"/>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69"/>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pacing w:val="20"/>
          <w:sz w:val="36"/>
          <w:highlight w:val="none"/>
        </w:rPr>
        <w:t xml:space="preserve">投标人名称</w:t>
      </w:r>
      <w:r>
        <w:rPr>
          <w:rFonts w:hint="eastAsia" w:ascii="宋体" w:hAnsi="宋体"/>
          <w:b/>
          <w:color w:val="000000"/>
          <w:sz w:val="36"/>
          <w:highlight w:val="none"/>
        </w:rPr>
        <w:t xml:space="preserve">：</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69"/>
        <w:shd w:val="clear" w:color="auto" w:fill="auto"/>
        <w:rPr>
          <w:rFonts w:ascii="宋体" w:hAnsi="宋体"/>
          <w:b/>
          <w:color w:val="000000"/>
          <w:sz w:val="36"/>
          <w:highlight w:val="none"/>
        </w:rPr>
      </w:pPr>
      <w:r>
        <w:rPr>
          <w:rFonts w:hint="eastAsia" w:ascii="宋体" w:hAnsi="宋体"/>
          <w:b/>
          <w:color w:val="000000"/>
          <w:sz w:val="36"/>
          <w:highlight w:val="none"/>
        </w:rPr>
        <w:t xml:space="preserve">      日       期：</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69"/>
        <w:jc w:val="center"/>
        <w:shd w:val="clear" w:color="auto" w:fill="auto"/>
        <w:rPr>
          <w:b/>
          <w:color w:val="000000"/>
          <w:sz w:val="32"/>
          <w:szCs w:val="32"/>
          <w:highlight w:val="none"/>
        </w:rPr>
      </w:pPr>
      <w:r>
        <w:rPr>
          <w:b/>
          <w:color w:val="000000"/>
          <w:sz w:val="32"/>
          <w:szCs w:val="32"/>
          <w:highlight w:val="none"/>
        </w:rPr>
      </w:r>
      <w:r/>
    </w:p>
    <w:p>
      <w:pPr>
        <w:pStyle w:val="1169"/>
        <w:jc w:val="center"/>
        <w:shd w:val="clear" w:color="auto" w:fill="auto"/>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169"/>
        <w:shd w:val="clear" w:color="auto" w:fill="auto"/>
        <w:rPr>
          <w:b/>
          <w:color w:val="000000"/>
          <w:highlight w:val="none"/>
        </w:rPr>
      </w:pPr>
      <w:r>
        <w:rPr>
          <w:b/>
          <w:color w:val="000000"/>
          <w:highlight w:val="none"/>
        </w:rPr>
      </w:r>
      <w:r/>
    </w:p>
    <w:p>
      <w:pPr>
        <w:pStyle w:val="1169"/>
        <w:spacing w:line="400" w:lineRule="exact"/>
        <w:shd w:val="clear" w:color="auto" w:fill="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169"/>
        <w:rPr>
          <w:color w:val="000000"/>
          <w:highlight w:val="none"/>
        </w:rPr>
      </w:pPr>
      <w:r>
        <w:rPr>
          <w:color w:val="000000"/>
          <w:highlight w:val="none"/>
        </w:rPr>
      </w:r>
      <w:r/>
    </w:p>
    <w:p>
      <w:pPr>
        <w:pStyle w:val="1172"/>
        <w:spacing w:before="0" w:after="0" w:line="400" w:lineRule="exact"/>
        <w:shd w:val="clear" w:color="auto" w:fill="auto"/>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169"/>
        <w:jc w:val="center"/>
        <w:spacing w:before="120" w:line="360" w:lineRule="auto"/>
        <w:shd w:val="clear" w:color="auto" w:fill="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69"/>
        <w:jc w:val="center"/>
        <w:spacing w:before="120" w:line="360" w:lineRule="auto"/>
        <w:shd w:val="clear" w:color="auto" w:fill="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92"/>
        <w:ind w:firstLine="480"/>
        <w:spacing w:line="460" w:lineRule="exact"/>
        <w:shd w:val="clear" w:color="auto" w:fill="auto"/>
        <w:rPr>
          <w:color w:val="000000"/>
          <w:highlight w:val="none"/>
        </w:rPr>
      </w:pPr>
      <w:r>
        <w:rPr>
          <w:color w:val="000000"/>
          <w:highlight w:val="none"/>
        </w:rPr>
      </w:r>
      <w:r/>
    </w:p>
    <w:p>
      <w:pPr>
        <w:pStyle w:val="1192"/>
        <w:ind w:firstLine="480"/>
        <w:spacing w:line="400" w:lineRule="exact"/>
        <w:shd w:val="clear" w:color="auto" w:fill="auto"/>
        <w:rPr>
          <w:rFonts w:hint="eastAsia"/>
          <w:color w:val="000000"/>
          <w:highlight w:val="none"/>
        </w:rPr>
      </w:pPr>
      <w:r>
        <w:rPr>
          <w:rFonts w:hint="eastAsia"/>
          <w:color w:val="000000"/>
          <w:highlight w:val="none"/>
        </w:rPr>
        <w:t xml:space="preserve">致：常州润邦招标代理有限公司</w:t>
      </w:r>
      <w:r>
        <w:rPr>
          <w:rFonts w:hint="eastAsia"/>
          <w:color w:val="000000"/>
          <w:highlight w:val="none"/>
        </w:rPr>
      </w:r>
      <w:r/>
    </w:p>
    <w:p>
      <w:pPr>
        <w:pStyle w:val="1192"/>
        <w:ind w:firstLine="960"/>
        <w:spacing w:line="400" w:lineRule="exact"/>
        <w:shd w:val="clear" w:color="auto" w:fill="auto"/>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192"/>
        <w:ind w:firstLine="480"/>
        <w:spacing w:line="400" w:lineRule="exact"/>
        <w:shd w:val="clear" w:color="auto" w:fill="auto"/>
        <w:rPr>
          <w:color w:val="000000"/>
          <w:highlight w:val="none"/>
        </w:rPr>
      </w:pP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192"/>
        <w:ind w:firstLine="480"/>
        <w:spacing w:line="400" w:lineRule="exact"/>
        <w:shd w:val="clear" w:color="auto" w:fill="auto"/>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92"/>
        <w:ind w:firstLine="480"/>
        <w:spacing w:line="400" w:lineRule="exact"/>
        <w:shd w:val="clear" w:color="auto" w:fill="auto"/>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92"/>
        <w:ind w:firstLine="480"/>
        <w:spacing w:line="400" w:lineRule="exact"/>
        <w:shd w:val="clear" w:color="auto" w:fill="auto"/>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92"/>
        <w:ind w:firstLine="480"/>
        <w:spacing w:line="400" w:lineRule="exact"/>
        <w:shd w:val="clear" w:color="auto" w:fill="auto"/>
        <w:rPr>
          <w:color w:val="000000"/>
          <w:highlight w:val="none"/>
        </w:rPr>
      </w:pP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92"/>
        <w:ind w:firstLine="480"/>
        <w:spacing w:line="400" w:lineRule="exact"/>
        <w:shd w:val="clear" w:color="auto" w:fill="auto"/>
        <w:rPr>
          <w:color w:val="000000"/>
          <w:highlight w:val="none"/>
        </w:rPr>
      </w:pPr>
      <w:r>
        <w:rPr>
          <w:color w:val="000000"/>
          <w:highlight w:val="none"/>
        </w:rPr>
      </w:r>
      <w:r/>
    </w:p>
    <w:p>
      <w:pPr>
        <w:pStyle w:val="1192"/>
        <w:ind w:firstLine="480"/>
        <w:spacing w:line="400" w:lineRule="exact"/>
        <w:shd w:val="clear" w:color="auto" w:fill="auto"/>
        <w:rPr>
          <w:color w:val="000000"/>
          <w:highlight w:val="none"/>
        </w:rPr>
      </w:pP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                                            投标人：（加盖公章）</w:t>
      </w:r>
      <w:r>
        <w:rPr>
          <w:color w:val="000000"/>
          <w:highlight w:val="none"/>
        </w:rPr>
      </w:r>
      <w:r/>
    </w:p>
    <w:p>
      <w:pPr>
        <w:pStyle w:val="1192"/>
        <w:ind w:firstLine="480"/>
        <w:spacing w:line="400" w:lineRule="exact"/>
        <w:shd w:val="clear" w:color="auto" w:fill="auto"/>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92"/>
        <w:ind w:firstLine="4920"/>
        <w:spacing w:line="400" w:lineRule="exact"/>
        <w:shd w:val="clear" w:color="auto" w:fill="auto"/>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169"/>
        <w:spacing w:line="400" w:lineRule="exact"/>
        <w:shd w:val="clear" w:color="auto" w:fill="auto"/>
        <w:rPr>
          <w:rFonts w:hint="eastAsia"/>
          <w:color w:val="000000"/>
          <w:sz w:val="24"/>
          <w:highlight w:val="none"/>
        </w:rPr>
      </w:pPr>
      <w:r>
        <w:rPr>
          <w:rFonts w:hint="eastAsia"/>
          <w:color w:val="000000"/>
          <w:sz w:val="24"/>
          <w:highlight w:val="none"/>
        </w:rPr>
      </w:r>
      <w:r/>
    </w:p>
    <w:p>
      <w:pPr>
        <w:pStyle w:val="1169"/>
        <w:spacing w:line="400" w:lineRule="exact"/>
        <w:shd w:val="clear" w:color="auto" w:fill="auto"/>
        <w:rPr>
          <w:rFonts w:hint="eastAsia"/>
          <w:color w:val="000000"/>
          <w:sz w:val="24"/>
          <w:highlight w:val="none"/>
        </w:rPr>
      </w:pPr>
      <w:r>
        <w:rPr>
          <w:rFonts w:hint="eastAsia"/>
          <w:color w:val="000000"/>
          <w:sz w:val="24"/>
          <w:highlight w:val="none"/>
        </w:rPr>
      </w:r>
      <w:r/>
    </w:p>
    <w:p>
      <w:pPr>
        <w:pStyle w:val="1169"/>
        <w:spacing w:line="400" w:lineRule="exact"/>
        <w:shd w:val="clear" w:color="auto" w:fill="auto"/>
        <w:rPr>
          <w:rFonts w:hint="eastAsia"/>
          <w:color w:val="000000"/>
          <w:sz w:val="24"/>
          <w:highlight w:val="none"/>
        </w:rPr>
      </w:pPr>
      <w:r>
        <w:rPr>
          <w:rFonts w:hint="eastAsia"/>
          <w:color w:val="000000"/>
          <w:sz w:val="24"/>
          <w:highlight w:val="none"/>
        </w:rPr>
      </w:r>
      <w:r/>
    </w:p>
    <w:p>
      <w:pPr>
        <w:pStyle w:val="1169"/>
        <w:spacing w:line="400" w:lineRule="exact"/>
        <w:shd w:val="clear" w:color="auto" w:fill="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69"/>
        <w:spacing w:line="400" w:lineRule="exact"/>
        <w:shd w:val="clear" w:color="auto" w:fill="auto"/>
        <w:tabs>
          <w:tab w:val="left" w:pos="5580" w:leader="none"/>
        </w:tabs>
        <w:rPr>
          <w:color w:val="000000"/>
          <w:sz w:val="24"/>
          <w:highlight w:val="none"/>
        </w:rPr>
        <w:sectPr>
          <w:footerReference w:type="default" r:id="rId19"/>
          <w:footnotePr/>
          <w:endnotePr/>
          <w:type w:val="nextPage"/>
          <w:pgSz w:w="11905" w:h="16838" w:orient="portrait"/>
          <w:pgMar w:top="1440" w:right="1800" w:bottom="1440" w:left="1800" w:header="851" w:footer="992" w:gutter="0"/>
          <w:pgNumType w:start="1"/>
          <w:cols w:num="1" w:sep="0" w:space="1701" w:equalWidth="1"/>
          <w:docGrid w:linePitch="360"/>
        </w:sectPr>
      </w:pPr>
      <w:r>
        <w:rPr>
          <w:color w:val="000000"/>
          <w:sz w:val="24"/>
          <w:highlight w:val="none"/>
        </w:rPr>
      </w:r>
      <w:r/>
    </w:p>
    <w:p>
      <w:pPr>
        <w:pStyle w:val="116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169"/>
        <w:rPr>
          <w:color w:val="000000"/>
          <w:highlight w:val="none"/>
        </w:rPr>
      </w:pPr>
      <w:r>
        <w:rPr>
          <w:color w:val="000000"/>
          <w:highlight w:val="none"/>
        </w:rPr>
      </w:r>
      <w:r/>
    </w:p>
    <w:p>
      <w:pPr>
        <w:pStyle w:val="116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hint="eastAsia" w:ascii="宋体" w:hAnsi="宋体"/>
          <w:b/>
          <w:color w:val="000000"/>
          <w:sz w:val="24"/>
          <w:szCs w:val="20"/>
          <w:highlight w:val="none"/>
          <w:lang w:eastAsia="zh-CN"/>
        </w:rPr>
        <w:t xml:space="preserve">其他</w:t>
      </w:r>
      <w:r>
        <w:rPr>
          <w:rFonts w:ascii="宋体" w:hAnsi="宋体"/>
          <w:b/>
          <w:color w:val="000000"/>
          <w:sz w:val="24"/>
          <w:highlight w:val="none"/>
        </w:rPr>
        <w:t xml:space="preserve">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169"/>
        <w:jc w:val="left"/>
        <w:widowControl/>
        <w:rPr>
          <w:rFonts w:ascii="宋体" w:hAnsi="宋体"/>
          <w:color w:val="000000"/>
          <w:sz w:val="24"/>
          <w:highlight w:val="none"/>
        </w:rPr>
      </w:pPr>
      <w:r>
        <w:rPr>
          <w:rFonts w:ascii="宋体" w:hAnsi="宋体"/>
          <w:color w:val="000000"/>
          <w:sz w:val="24"/>
          <w:highlight w:val="none"/>
        </w:rPr>
      </w:r>
      <w:r/>
    </w:p>
    <w:p>
      <w:pPr>
        <w:pStyle w:val="1169"/>
        <w:keepLines w:val="0"/>
        <w:keepNext w:val="0"/>
        <w:pageBreakBefore w:val="0"/>
        <w:spacing w:line="400" w:lineRule="exact"/>
        <w:widowControl w:val="off"/>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169"/>
        <w:ind w:firstLine="482"/>
        <w:keepLines w:val="0"/>
        <w:keepNext w:val="0"/>
        <w:pageBreakBefore w:val="0"/>
        <w:spacing w:line="384"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其他特定资格要求：</w:t>
      </w:r>
      <w:r>
        <w:rPr>
          <w:rFonts w:hint="eastAsia" w:ascii="宋体" w:hAnsi="宋体" w:eastAsia="宋体" w:cs="宋体"/>
          <w:b/>
          <w:bCs/>
          <w:color w:val="000000"/>
          <w:sz w:val="24"/>
          <w:highlight w:val="none"/>
        </w:rPr>
      </w:r>
      <w:r/>
    </w:p>
    <w:p>
      <w:pPr>
        <w:pStyle w:val="1232"/>
        <w:numPr>
          <w:ilvl w:val="0"/>
          <w:numId w:val="0"/>
        </w:numPr>
        <w:ind w:left="-62"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满足以下两项中任意一项要求： </w:t>
      </w:r>
      <w:r>
        <w:rPr>
          <w:rFonts w:hint="eastAsia" w:ascii="宋体" w:hAnsi="宋体" w:eastAsia="宋体" w:cs="宋体"/>
          <w:b/>
          <w:bCs/>
          <w:color w:val="000000"/>
          <w:highlight w:val="none"/>
        </w:rPr>
      </w:r>
      <w:r/>
    </w:p>
    <w:p>
      <w:pPr>
        <w:pStyle w:val="1232"/>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①如投标人为所投产品制造商，提供有效期内的医疗器械生产、经营许可证</w:t>
      </w:r>
      <w:r>
        <w:rPr>
          <w:rFonts w:hint="eastAsia" w:ascii="宋体" w:hAnsi="宋体" w:eastAsia="宋体" w:cs="宋体"/>
          <w:b/>
          <w:bCs/>
          <w:color w:val="000000"/>
          <w:sz w:val="24"/>
          <w:highlight w:val="none"/>
          <w:lang w:val="en-US" w:eastAsia="zh-CN"/>
        </w:rPr>
        <w:t xml:space="preserve">扫描件</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1232"/>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rPr>
        <w:t xml:space="preserve">②如投标人为所投产品代理（经销）商，提供有效期内的医疗器械经营许可证</w:t>
      </w:r>
      <w:r>
        <w:rPr>
          <w:rFonts w:hint="eastAsia" w:ascii="宋体" w:hAnsi="宋体" w:eastAsia="宋体" w:cs="宋体"/>
          <w:b/>
          <w:bCs/>
          <w:color w:val="000000"/>
          <w:sz w:val="24"/>
          <w:highlight w:val="none"/>
          <w:lang w:val="en-US" w:eastAsia="zh-CN"/>
        </w:rPr>
        <w:t xml:space="preserve">扫描件</w:t>
      </w:r>
      <w:r>
        <w:rPr>
          <w:rFonts w:hint="eastAsia" w:cs="宋体"/>
          <w:b/>
          <w:bCs/>
          <w:color w:val="000000"/>
          <w:sz w:val="24"/>
          <w:szCs w:val="24"/>
          <w:highlight w:val="none"/>
          <w:lang w:val="en-US" w:eastAsia="zh-CN"/>
        </w:rPr>
        <w:t xml:space="preserve">；</w:t>
      </w:r>
      <w:r>
        <w:rPr>
          <w:rFonts w:hint="eastAsia" w:ascii="宋体" w:hAnsi="宋体" w:eastAsia="宋体" w:cs="宋体"/>
          <w:b/>
          <w:bCs/>
          <w:color w:val="000000"/>
          <w:highlight w:val="none"/>
        </w:rPr>
      </w:r>
      <w:r/>
    </w:p>
    <w:p>
      <w:pPr>
        <w:pStyle w:val="1232"/>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医疗器械注册证：提供有效期内的医疗器械注册证</w:t>
      </w:r>
      <w:r>
        <w:rPr>
          <w:rFonts w:hint="eastAsia" w:cs="宋体"/>
          <w:b/>
          <w:bCs/>
          <w:color w:val="000000"/>
          <w:sz w:val="24"/>
          <w:szCs w:val="24"/>
          <w:highlight w:val="none"/>
          <w:lang w:eastAsia="zh-CN"/>
        </w:rPr>
        <w:t xml:space="preserve">（</w:t>
      </w:r>
      <w:r>
        <w:rPr>
          <w:rFonts w:hint="eastAsia" w:cs="宋体"/>
          <w:b/>
          <w:bCs/>
          <w:color w:val="000000"/>
          <w:sz w:val="24"/>
          <w:szCs w:val="24"/>
          <w:highlight w:val="none"/>
          <w:lang w:val="en-US" w:eastAsia="zh-CN"/>
        </w:rPr>
        <w:t xml:space="preserve">三类</w:t>
      </w:r>
      <w:r>
        <w:rPr>
          <w:rFonts w:hint="eastAsia" w:cs="宋体"/>
          <w:b/>
          <w:bCs/>
          <w:color w:val="000000"/>
          <w:sz w:val="24"/>
          <w:szCs w:val="24"/>
          <w:highlight w:val="none"/>
          <w:lang w:eastAsia="zh-CN"/>
        </w:rPr>
        <w:t xml:space="preserve">）</w:t>
      </w:r>
      <w:r>
        <w:rPr>
          <w:rFonts w:hint="eastAsia" w:ascii="宋体" w:hAnsi="宋体" w:eastAsia="宋体" w:cs="宋体"/>
          <w:b/>
          <w:bCs/>
          <w:color w:val="000000"/>
          <w:sz w:val="24"/>
          <w:highlight w:val="none"/>
          <w:lang w:val="en-US" w:eastAsia="zh-CN"/>
        </w:rPr>
        <w:t xml:space="preserve">扫描件</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p>
    <w:p>
      <w:pPr>
        <w:pStyle w:val="1169"/>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提供</w:t>
      </w:r>
      <w:r>
        <w:rPr>
          <w:rFonts w:hint="eastAsia" w:ascii="宋体" w:hAnsi="宋体" w:eastAsia="宋体" w:cs="宋体"/>
          <w:b/>
          <w:bCs/>
          <w:color w:val="000000"/>
          <w:sz w:val="24"/>
          <w:highlight w:val="none"/>
          <w:lang w:eastAsia="zh-CN"/>
        </w:rPr>
        <w:t xml:space="preserve">有效期内的辐射安全许可证</w:t>
      </w:r>
      <w:r>
        <w:rPr>
          <w:rFonts w:hint="eastAsia" w:ascii="宋体" w:hAnsi="宋体" w:eastAsia="宋体" w:cs="宋体"/>
          <w:b/>
          <w:bCs/>
          <w:color w:val="000000"/>
          <w:sz w:val="24"/>
          <w:highlight w:val="none"/>
          <w:lang w:val="en-US" w:eastAsia="zh-CN"/>
        </w:rPr>
        <w:t xml:space="preserve">扫描件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169"/>
        <w:ind w:left="0" w:firstLine="482"/>
        <w:pageBreakBefore w:val="0"/>
        <w:spacing w:line="39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69"/>
        <w:ind w:left="0" w:firstLine="482"/>
        <w:pageBreakBefore w:val="0"/>
        <w:spacing w:line="39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69"/>
        <w:numPr>
          <w:ilvl w:val="0"/>
          <w:numId w:val="15"/>
        </w:numPr>
        <w:spacing w:line="360" w:lineRule="auto"/>
        <w:tabs>
          <w:tab w:val="left" w:pos="312" w:leader="none"/>
        </w:tabs>
        <w:rPr>
          <w:rFonts w:hint="eastAsia" w:ascii="宋体" w:hAnsi="宋体" w:eastAsia="宋体" w:cs="Times New Roman"/>
          <w:b/>
          <w:color w:val="000000"/>
          <w:sz w:val="24"/>
          <w:szCs w:val="20"/>
          <w:highlight w:val="none"/>
          <w:lang w:val="en-US" w:eastAsia="zh-CN"/>
        </w:rPr>
        <w:outlineLvl w:val="2"/>
      </w:pPr>
      <w:r>
        <w:rPr>
          <w:rFonts w:hint="eastAsia" w:ascii="宋体" w:hAnsi="宋体" w:eastAsia="宋体" w:cs="Times New Roman"/>
          <w:b/>
          <w:color w:val="000000"/>
          <w:sz w:val="24"/>
          <w:szCs w:val="20"/>
          <w:highlight w:val="none"/>
          <w:lang w:val="en-US" w:eastAsia="zh-CN"/>
        </w:rPr>
        <w:t xml:space="preserve">营业执照</w:t>
      </w:r>
      <w:r>
        <w:rPr>
          <w:rFonts w:hint="eastAsia" w:ascii="宋体" w:hAnsi="宋体" w:eastAsia="宋体" w:cs="Times New Roman"/>
          <w:b/>
          <w:color w:val="000000"/>
          <w:sz w:val="24"/>
          <w:szCs w:val="20"/>
          <w:highlight w:val="none"/>
          <w:lang w:val="en-US" w:eastAsia="zh-CN"/>
        </w:rPr>
      </w:r>
      <w:r/>
    </w:p>
    <w:p>
      <w:pPr>
        <w:pStyle w:val="1169"/>
        <w:rPr>
          <w:rFonts w:hint="eastAsia"/>
          <w:color w:val="000000"/>
          <w:highlight w:val="none"/>
        </w:rPr>
      </w:pPr>
      <w:r>
        <w:rPr>
          <w:rFonts w:hint="eastAsia"/>
          <w:color w:val="000000"/>
          <w:highlight w:val="none"/>
        </w:rPr>
        <w:br w:type="column"/>
      </w:r>
      <w:r>
        <w:rPr>
          <w:rFonts w:hint="eastAsia"/>
          <w:color w:val="000000"/>
          <w:highlight w:val="none"/>
        </w:rPr>
      </w:r>
      <w:r/>
    </w:p>
    <w:p>
      <w:pPr>
        <w:pStyle w:val="1169"/>
        <w:jc w:val="center"/>
        <w:shd w:val="clear" w:color="auto" w:fill="auto"/>
        <w:widowControl/>
        <w:rPr>
          <w:rFonts w:hint="eastAsia" w:ascii="宋体" w:hAnsi="宋体"/>
          <w:b/>
          <w:color w:val="000000"/>
          <w:sz w:val="32"/>
          <w:szCs w:val="32"/>
          <w:highlight w:val="none"/>
        </w:rPr>
      </w:pPr>
      <w:r>
        <w:rPr>
          <w:rFonts w:ascii="宋体" w:hAnsi="宋体"/>
          <w:b/>
          <w:color w:val="000000"/>
          <w:sz w:val="32"/>
          <w:szCs w:val="32"/>
          <w:highlight w:val="none"/>
        </w:rPr>
        <w:t xml:space="preserve">二、商务技术文件格式</w:t>
      </w:r>
      <w:bookmarkStart w:id="362" w:name="_Toc226965746"/>
      <w:r/>
      <w:bookmarkStart w:id="363" w:name="_Toc226337252"/>
      <w:r/>
      <w:bookmarkStart w:id="364" w:name="_Toc226309800"/>
      <w:r/>
      <w:bookmarkStart w:id="365" w:name="_Toc226965829"/>
      <w:r/>
      <w:bookmarkStart w:id="366" w:name="_Toc520356217"/>
      <w:r/>
      <w:bookmarkStart w:id="367" w:name="_Ref467988698"/>
      <w:r/>
      <w:bookmarkStart w:id="368" w:name="_Toc142311058"/>
      <w:r/>
      <w:bookmarkStart w:id="369" w:name="_Toc150774761"/>
      <w:r/>
      <w:bookmarkStart w:id="370" w:name="_Toc150480794"/>
      <w:r/>
      <w:bookmarkStart w:id="371" w:name="_Toc195842921"/>
      <w:r/>
      <w:bookmarkStart w:id="372" w:name="_Toc127151556"/>
      <w:r/>
      <w:bookmarkStart w:id="373" w:name="_Toc480942349"/>
      <w:r>
        <w:rPr>
          <w:rFonts w:hint="eastAsia" w:ascii="宋体" w:hAnsi="宋体"/>
          <w:b/>
          <w:color w:val="000000"/>
          <w:sz w:val="32"/>
          <w:szCs w:val="32"/>
          <w:highlight w:val="none"/>
        </w:rPr>
      </w:r>
      <w:r/>
    </w:p>
    <w:p>
      <w:pPr>
        <w:pStyle w:val="1169"/>
        <w:jc w:val="center"/>
        <w:shd w:val="clear" w:color="auto" w:fill="auto"/>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69"/>
        <w:spacing w:line="360" w:lineRule="auto"/>
        <w:shd w:val="clear" w:color="auto" w:fill="auto"/>
        <w:rPr>
          <w:b/>
          <w:bCs/>
          <w:color w:val="000000"/>
          <w:sz w:val="24"/>
          <w:szCs w:val="20"/>
          <w:highlight w:val="none"/>
        </w:rPr>
        <w:outlineLvl w:val="2"/>
      </w:pPr>
      <w:r>
        <w:rPr>
          <w:rFonts w:hint="eastAsia"/>
          <w:b/>
          <w:bCs/>
          <w:color w:val="000000"/>
          <w:sz w:val="24"/>
          <w:highlight w:val="none"/>
        </w:rPr>
        <w:t xml:space="preserve">1</w:t>
      </w:r>
      <w:r>
        <w:rPr>
          <w:b/>
          <w:bCs/>
          <w:color w:val="000000"/>
          <w:sz w:val="24"/>
          <w:szCs w:val="20"/>
          <w:highlight w:val="none"/>
        </w:rPr>
        <w:t xml:space="preserve">  </w:t>
      </w:r>
      <w:r>
        <w:rPr>
          <w:b/>
          <w:bCs/>
          <w:color w:val="000000"/>
          <w:sz w:val="24"/>
          <w:highlight w:val="none"/>
        </w:rPr>
        <w:t xml:space="preserve">投标</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rFonts w:hint="eastAsia"/>
          <w:b/>
          <w:bCs/>
          <w:color w:val="000000"/>
          <w:sz w:val="24"/>
          <w:highlight w:val="none"/>
        </w:rPr>
        <w:t xml:space="preserve">函</w:t>
      </w:r>
      <w:r>
        <w:rPr>
          <w:b/>
          <w:bCs/>
          <w:color w:val="000000"/>
          <w:sz w:val="24"/>
          <w:szCs w:val="20"/>
          <w:highlight w:val="none"/>
        </w:rPr>
        <w:t xml:space="preserve">（实质性格式）</w:t>
      </w:r>
      <w:r>
        <w:rPr>
          <w:b/>
          <w:bCs/>
          <w:color w:val="000000"/>
          <w:sz w:val="24"/>
          <w:szCs w:val="20"/>
          <w:highlight w:val="none"/>
        </w:rPr>
      </w:r>
      <w:r/>
    </w:p>
    <w:p>
      <w:pPr>
        <w:pStyle w:val="1169"/>
        <w:spacing w:line="360" w:lineRule="auto"/>
        <w:shd w:val="clear" w:color="auto" w:fill="auto"/>
        <w:tabs>
          <w:tab w:val="left" w:pos="5580" w:leader="none"/>
        </w:tabs>
        <w:rPr>
          <w:color w:val="000000"/>
          <w:sz w:val="24"/>
          <w:highlight w:val="none"/>
        </w:rPr>
      </w:pPr>
      <w:r>
        <w:rPr>
          <w:color w:val="000000"/>
          <w:sz w:val="24"/>
          <w:highlight w:val="none"/>
        </w:rPr>
      </w:r>
      <w:r/>
    </w:p>
    <w:p>
      <w:pPr>
        <w:pStyle w:val="1169"/>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投</w:t>
      </w:r>
      <w:r>
        <w:rPr>
          <w:rFonts w:hint="eastAsia" w:ascii="宋体" w:hAnsi="宋体" w:eastAsia="宋体" w:cs="Times New Roman"/>
          <w:b/>
          <w:color w:val="000000"/>
          <w:sz w:val="32"/>
          <w:szCs w:val="32"/>
          <w:highlight w:val="none"/>
          <w:lang w:val="en-US" w:eastAsia="zh-CN"/>
        </w:rPr>
        <w:t xml:space="preserve"> </w:t>
      </w:r>
      <w:r>
        <w:rPr>
          <w:rFonts w:hint="eastAsia" w:ascii="宋体" w:hAnsi="宋体" w:eastAsia="宋体" w:cs="Times New Roman"/>
          <w:b/>
          <w:color w:val="000000"/>
          <w:sz w:val="32"/>
          <w:szCs w:val="32"/>
          <w:highlight w:val="none"/>
        </w:rPr>
        <w:t xml:space="preserve">标</w:t>
      </w:r>
      <w:r>
        <w:rPr>
          <w:rFonts w:hint="eastAsia" w:ascii="宋体" w:hAnsi="宋体" w:eastAsia="宋体" w:cs="Times New Roman"/>
          <w:b/>
          <w:color w:val="000000"/>
          <w:sz w:val="32"/>
          <w:szCs w:val="32"/>
          <w:highlight w:val="none"/>
          <w:lang w:val="en-US" w:eastAsia="zh-CN"/>
        </w:rPr>
        <w:t xml:space="preserve"> </w:t>
      </w:r>
      <w:r>
        <w:rPr>
          <w:rFonts w:hint="eastAsia" w:ascii="宋体" w:hAnsi="宋体" w:eastAsia="宋体" w:cs="Times New Roman"/>
          <w:b/>
          <w:color w:val="000000"/>
          <w:sz w:val="32"/>
          <w:szCs w:val="32"/>
          <w:highlight w:val="none"/>
        </w:rPr>
        <w:t xml:space="preserve">函</w:t>
      </w:r>
      <w:r>
        <w:rPr>
          <w:rFonts w:hint="eastAsia" w:ascii="宋体" w:hAnsi="宋体" w:eastAsia="宋体" w:cs="Times New Roman"/>
          <w:b/>
          <w:color w:val="000000"/>
          <w:sz w:val="32"/>
          <w:szCs w:val="32"/>
          <w:highlight w:val="none"/>
        </w:rPr>
      </w:r>
      <w:r/>
    </w:p>
    <w:p>
      <w:pPr>
        <w:pStyle w:val="1169"/>
        <w:spacing w:line="400" w:lineRule="exact"/>
        <w:shd w:val="clear" w:color="auto" w:fill="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169"/>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69"/>
        <w:ind w:firstLine="408"/>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1169"/>
        <w:ind w:firstLine="408"/>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1169"/>
        <w:ind w:left="360" w:firstLine="72"/>
        <w:spacing w:line="400" w:lineRule="exact"/>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w:t>
      </w:r>
      <w:r>
        <w:rPr>
          <w:rFonts w:hint="eastAsia"/>
          <w:color w:val="000000"/>
          <w:sz w:val="24"/>
          <w:szCs w:val="20"/>
          <w:highlight w:val="none"/>
          <w:lang w:eastAsia="zh-CN"/>
        </w:rPr>
        <w:t xml:space="preserve">文件</w:t>
      </w:r>
      <w:r>
        <w:rPr>
          <w:color w:val="000000"/>
          <w:sz w:val="24"/>
          <w:szCs w:val="20"/>
          <w:highlight w:val="none"/>
        </w:rPr>
        <w:t xml:space="preserve">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169"/>
        <w:ind w:left="360" w:firstLine="72"/>
        <w:spacing w:line="400" w:lineRule="exact"/>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1169"/>
        <w:ind w:firstLine="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169"/>
        <w:ind w:firstLine="420"/>
        <w:spacing w:line="400" w:lineRule="exact"/>
        <w:shd w:val="clear" w:color="auto" w:fill="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1169"/>
        <w:ind w:left="420"/>
        <w:spacing w:line="400" w:lineRule="exact"/>
        <w:shd w:val="clear" w:color="auto" w:fill="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169"/>
        <w:ind w:firstLine="480"/>
        <w:spacing w:line="400" w:lineRule="exact"/>
        <w:shd w:val="clear" w:color="auto" w:fill="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1169"/>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69"/>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地址_________________________     </w:t>
      </w:r>
      <w:r>
        <w:rPr>
          <w:color w:val="000000"/>
          <w:sz w:val="24"/>
          <w:szCs w:val="20"/>
          <w:highlight w:val="none"/>
        </w:rPr>
      </w:r>
      <w:r/>
    </w:p>
    <w:p>
      <w:pPr>
        <w:pStyle w:val="1169"/>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传真____________________________</w:t>
      </w:r>
      <w:r>
        <w:rPr>
          <w:color w:val="000000"/>
          <w:sz w:val="24"/>
          <w:szCs w:val="20"/>
          <w:highlight w:val="none"/>
        </w:rPr>
      </w:r>
      <w:r/>
    </w:p>
    <w:p>
      <w:pPr>
        <w:pStyle w:val="1169"/>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电话_________________________     </w:t>
      </w:r>
      <w:r>
        <w:rPr>
          <w:color w:val="000000"/>
          <w:sz w:val="24"/>
          <w:szCs w:val="20"/>
          <w:highlight w:val="none"/>
        </w:rPr>
      </w:r>
      <w:r/>
    </w:p>
    <w:p>
      <w:pPr>
        <w:pStyle w:val="1169"/>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电子函件________________________</w:t>
      </w:r>
      <w:r>
        <w:rPr>
          <w:color w:val="000000"/>
          <w:sz w:val="24"/>
          <w:szCs w:val="20"/>
          <w:highlight w:val="none"/>
        </w:rPr>
      </w:r>
      <w:r/>
    </w:p>
    <w:p>
      <w:pPr>
        <w:pStyle w:val="1169"/>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69"/>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169"/>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169"/>
        <w:ind w:left="420"/>
        <w:spacing w:line="360" w:lineRule="auto"/>
        <w:shd w:val="clear" w:color="auto" w:fill="auto"/>
        <w:tabs>
          <w:tab w:val="left" w:pos="5580" w:leader="none"/>
        </w:tabs>
        <w:rPr>
          <w:color w:val="000000"/>
          <w:sz w:val="24"/>
          <w:szCs w:val="20"/>
          <w:highlight w:val="none"/>
          <w:u w:val="single"/>
        </w:rPr>
      </w:pPr>
      <w:r>
        <w:rPr>
          <w:color w:val="000000"/>
          <w:sz w:val="24"/>
          <w:szCs w:val="20"/>
          <w:highlight w:val="none"/>
          <w:u w:val="single"/>
        </w:rPr>
      </w:r>
      <w:r/>
    </w:p>
    <w:p>
      <w:pPr>
        <w:pStyle w:val="1169"/>
        <w:jc w:val="left"/>
        <w:shd w:val="clear" w:color="auto" w:fill="auto"/>
        <w:widowControl/>
        <w:rPr>
          <w:rFonts w:hint="eastAsia"/>
          <w:color w:val="000000"/>
          <w:sz w:val="24"/>
          <w:highlight w:val="none"/>
        </w:rPr>
      </w:pPr>
      <w:r/>
      <w:bookmarkStart w:id="374" w:name="_Hlt520355938"/>
      <w:r/>
      <w:bookmarkEnd w:id="374"/>
      <w:r/>
      <w:bookmarkStart w:id="375" w:name="_Hlt520356243"/>
      <w:r/>
      <w:bookmarkEnd w:id="375"/>
      <w:r>
        <w:rPr>
          <w:color w:val="000000"/>
          <w:sz w:val="24"/>
          <w:highlight w:val="none"/>
        </w:rPr>
        <w:br w:type="page" w:clear="all"/>
      </w:r>
      <w:r>
        <w:rPr>
          <w:rFonts w:hint="eastAsia"/>
          <w:color w:val="000000"/>
          <w:sz w:val="24"/>
          <w:highlight w:val="none"/>
        </w:rPr>
      </w:r>
      <w:r/>
    </w:p>
    <w:p>
      <w:pPr>
        <w:pStyle w:val="1169"/>
        <w:spacing w:line="360" w:lineRule="auto"/>
        <w:shd w:val="clear" w:color="auto" w:fill="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2  法定代表人资格证明书/授权委托书（实质性格式）</w:t>
      </w:r>
      <w:r>
        <w:rPr>
          <w:rFonts w:hint="eastAsia" w:ascii="宋体" w:hAnsi="宋体" w:eastAsia="宋体" w:cs="宋体"/>
          <w:b/>
          <w:bCs/>
          <w:color w:val="000000"/>
          <w:sz w:val="24"/>
          <w:highlight w:val="none"/>
        </w:rPr>
      </w:r>
      <w:r/>
    </w:p>
    <w:p>
      <w:pPr>
        <w:pStyle w:val="1169"/>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69"/>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法定代表人（单位负责人）资格证明书</w:t>
      </w:r>
      <w:r>
        <w:rPr>
          <w:rFonts w:ascii="宋体" w:hAnsi="宋体"/>
          <w:b/>
          <w:color w:val="000000"/>
          <w:sz w:val="32"/>
          <w:szCs w:val="32"/>
          <w:highlight w:val="none"/>
        </w:rPr>
      </w:r>
      <w:r/>
    </w:p>
    <w:p>
      <w:pPr>
        <w:pStyle w:val="1169"/>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69"/>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169"/>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69"/>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的法定代表人（单位负责人）。为参与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169"/>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69"/>
        <w:spacing w:line="560" w:lineRule="exact"/>
        <w:shd w:val="clear" w:color="auto" w:fill="auto"/>
        <w:rPr>
          <w:rFonts w:ascii="宋体" w:hAnsi="宋体"/>
          <w:color w:val="000000"/>
          <w:sz w:val="24"/>
          <w:highlight w:val="none"/>
        </w:rPr>
      </w:pPr>
      <w:r>
        <w:rPr>
          <w:rFonts w:ascii="宋体" w:hAnsi="宋体"/>
          <w:color w:val="000000"/>
          <w:sz w:val="24"/>
          <w:highlight w:val="none"/>
        </w:rPr>
      </w:r>
      <w:r/>
    </w:p>
    <w:p>
      <w:pPr>
        <w:pStyle w:val="1201"/>
        <w:ind w:right="-46"/>
        <w:spacing w:line="583" w:lineRule="auto"/>
        <w:shd w:val="clear" w:color="auto" w:fill="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10"/>
        <w:gridCol w:w="4575"/>
      </w:tblGrid>
      <w:tr>
        <w:trPr>
          <w:trHeight w:val="2885"/>
        </w:trPr>
        <w:tc>
          <w:tcPr>
            <w:tcW w:w="2536" w:type="dxa"/>
            <w:vAlign w:val="top"/>
            <w:textDirection w:val="lrTb"/>
            <w:noWrap w:val="false"/>
          </w:tcPr>
          <w:p>
            <w:pPr>
              <w:pStyle w:val="116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2463" w:type="dxa"/>
            <w:vAlign w:val="top"/>
            <w:textDirection w:val="lrTb"/>
            <w:noWrap w:val="false"/>
          </w:tcPr>
          <w:p>
            <w:pPr>
              <w:pStyle w:val="116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69"/>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投标人名称：（加盖公章）</w:t>
      </w:r>
      <w:r>
        <w:rPr>
          <w:rFonts w:ascii="宋体" w:hAnsi="宋体"/>
          <w:color w:val="000000"/>
          <w:sz w:val="24"/>
          <w:highlight w:val="none"/>
        </w:rPr>
      </w:r>
      <w:r/>
    </w:p>
    <w:p>
      <w:pPr>
        <w:pStyle w:val="1169"/>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69"/>
        <w:ind w:firstLine="4320"/>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69"/>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69"/>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69"/>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69"/>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9"/>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9"/>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9"/>
        <w:jc w:val="left"/>
        <w:shd w:val="clear" w:color="auto" w:fill="auto"/>
        <w:rPr>
          <w:rFonts w:ascii="宋体" w:hAnsi="宋体" w:cs="宋体"/>
          <w:bCs/>
          <w:color w:val="000000"/>
          <w:highlight w:val="none"/>
        </w:rPr>
      </w:pPr>
      <w:r>
        <w:rPr>
          <w:rFonts w:hint="eastAsia" w:ascii="宋体" w:hAnsi="宋体"/>
          <w:color w:val="000000"/>
          <w:sz w:val="24"/>
          <w:szCs w:val="20"/>
          <w:highlight w:val="none"/>
        </w:rPr>
        <w:br w:type="column"/>
      </w:r>
      <w:r>
        <w:rPr>
          <w:rFonts w:ascii="宋体" w:hAnsi="宋体" w:cs="宋体"/>
          <w:bCs/>
          <w:color w:val="000000"/>
          <w:highlight w:val="none"/>
        </w:rPr>
      </w:r>
      <w:r/>
    </w:p>
    <w:p>
      <w:pPr>
        <w:pStyle w:val="1169"/>
        <w:spacing w:line="360" w:lineRule="auto"/>
        <w:shd w:val="clear" w:color="auto" w:fill="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3  政府采购供应商信用承诺书（实质性格式）</w:t>
      </w:r>
      <w:r>
        <w:rPr>
          <w:rFonts w:hint="eastAsia" w:ascii="宋体" w:hAnsi="宋体" w:eastAsia="宋体" w:cs="宋体"/>
          <w:b/>
          <w:bCs/>
          <w:color w:val="000000"/>
          <w:sz w:val="24"/>
          <w:highlight w:val="none"/>
        </w:rPr>
      </w:r>
      <w:r/>
    </w:p>
    <w:p>
      <w:pPr>
        <w:pStyle w:val="1169"/>
        <w:ind w:firstLine="321"/>
        <w:jc w:val="center"/>
        <w:spacing w:line="560" w:lineRule="exact"/>
        <w:shd w:val="clear" w:color="auto" w:fill="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169"/>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政府采购供应商信用承诺书</w:t>
      </w:r>
      <w:r>
        <w:rPr>
          <w:rFonts w:hint="eastAsia" w:ascii="宋体" w:hAnsi="宋体" w:eastAsia="宋体" w:cs="Times New Roman"/>
          <w:b/>
          <w:color w:val="000000"/>
          <w:sz w:val="32"/>
          <w:szCs w:val="32"/>
          <w:highlight w:val="none"/>
        </w:rPr>
      </w:r>
      <w:r/>
    </w:p>
    <w:p>
      <w:pPr>
        <w:pStyle w:val="1169"/>
        <w:ind w:firstLine="640"/>
        <w:shd w:val="clear" w:color="auto" w:fill="auto"/>
        <w:rPr>
          <w:color w:val="000000"/>
          <w:highlight w:val="none"/>
        </w:rPr>
      </w:pPr>
      <w:r>
        <w:rPr>
          <w:color w:val="000000"/>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color w:val="000000"/>
          <w:sz w:val="24"/>
          <w:highlight w:val="none"/>
          <w:lang w:eastAsia="zh-CN"/>
        </w:rPr>
        <w:t xml:space="preserve">虚假成分</w:t>
      </w:r>
      <w:r>
        <w:rPr>
          <w:rFonts w:hint="eastAsia" w:ascii="宋体" w:hAnsi="宋体"/>
          <w:color w:val="000000"/>
          <w:sz w:val="24"/>
          <w:highlight w:val="none"/>
        </w:rPr>
        <w:t xml:space="preserve">，并对所提供资料的真实性负责。</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69"/>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79"/>
        <w:ind w:right="1050" w:firstLine="2880"/>
        <w:jc w:val="both"/>
        <w:spacing w:line="400" w:lineRule="exact"/>
        <w:shd w:val="clear" w:color="auto" w:fill="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69"/>
        <w:spacing w:line="400" w:lineRule="exact"/>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9"/>
        <w:spacing w:line="400" w:lineRule="exact"/>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9"/>
        <w:spacing w:line="360" w:lineRule="auto"/>
        <w:rPr>
          <w:rFonts w:hint="eastAsia" w:ascii="宋体" w:hAnsi="宋体" w:eastAsia="宋体" w:cs="宋体"/>
          <w:b/>
          <w:bCs/>
          <w:color w:val="000000"/>
          <w:sz w:val="24"/>
          <w:szCs w:val="20"/>
          <w:highlight w:val="none"/>
          <w:lang w:val="en-US" w:eastAsia="zh-CN"/>
        </w:rPr>
        <w:outlineLvl w:val="2"/>
      </w:pPr>
      <w:r/>
      <w:bookmarkStart w:id="376" w:name="_Hlt520355504"/>
      <w:r/>
      <w:bookmarkEnd w:id="376"/>
      <w:r/>
      <w:bookmarkStart w:id="377" w:name="_Hlt520273711"/>
      <w:r/>
      <w:bookmarkEnd w:id="377"/>
      <w:r/>
      <w:bookmarkStart w:id="378" w:name="_Hlt520343000"/>
      <w:r/>
      <w:bookmarkEnd w:id="378"/>
      <w:r/>
      <w:bookmarkStart w:id="379" w:name="_Hlt520274065"/>
      <w:r/>
      <w:bookmarkEnd w:id="379"/>
      <w:r/>
      <w:bookmarkStart w:id="380" w:name="_Hlt520350918"/>
      <w:r/>
      <w:bookmarkEnd w:id="380"/>
      <w:r/>
      <w:bookmarkStart w:id="381" w:name="_Hlt520271212"/>
      <w:r/>
      <w:bookmarkEnd w:id="381"/>
      <w:r/>
      <w:bookmarkStart w:id="382" w:name="_Hlt520274393"/>
      <w:r/>
      <w:bookmarkEnd w:id="382"/>
      <w:r/>
      <w:bookmarkStart w:id="383" w:name="_Hlt520274121"/>
      <w:r/>
      <w:bookmarkEnd w:id="383"/>
      <w:r/>
      <w:bookmarkStart w:id="384" w:name="_Hlt520343392"/>
      <w:r/>
      <w:bookmarkEnd w:id="384"/>
      <w:r/>
      <w:bookmarkStart w:id="385" w:name="_Hlt520274407"/>
      <w:r/>
      <w:bookmarkEnd w:id="385"/>
      <w:r/>
      <w:bookmarkStart w:id="386" w:name="_Toc265228395"/>
      <w:r/>
      <w:bookmarkStart w:id="387" w:name="_Toc520356218"/>
      <w:r/>
      <w:bookmarkStart w:id="388" w:name="_Toc226965747"/>
      <w:r/>
      <w:bookmarkStart w:id="389" w:name="_Toc305158825"/>
      <w:r/>
      <w:bookmarkStart w:id="390" w:name="_Toc127151557"/>
      <w:r/>
      <w:bookmarkStart w:id="391" w:name="_Toc142311059"/>
      <w:r/>
      <w:bookmarkStart w:id="392" w:name="_Toc226309801"/>
      <w:r/>
      <w:bookmarkStart w:id="393" w:name="_Toc150774762"/>
      <w:r/>
      <w:bookmarkStart w:id="394" w:name="_Toc480942350"/>
      <w:r/>
      <w:bookmarkStart w:id="395" w:name="_Toc150480795"/>
      <w:r/>
      <w:bookmarkStart w:id="396" w:name="_Toc264969247"/>
      <w:r/>
      <w:bookmarkStart w:id="397" w:name="_Toc305158899"/>
      <w:r/>
      <w:bookmarkStart w:id="398" w:name="_Ref467988705"/>
      <w:r/>
      <w:bookmarkStart w:id="399" w:name="_Toc226965830"/>
      <w:r/>
      <w:bookmarkStart w:id="400" w:name="_Toc226337253"/>
      <w:r/>
      <w:bookmarkStart w:id="401" w:name="_Toc195842922"/>
      <w:r>
        <w:rPr>
          <w:color w:val="000000"/>
          <w:sz w:val="24"/>
          <w:szCs w:val="20"/>
          <w:highlight w:val="none"/>
        </w:rPr>
        <w:br w:type="page" w:clear="all"/>
      </w:r>
      <w:r>
        <w:rPr>
          <w:rFonts w:hint="eastAsia" w:ascii="宋体" w:hAnsi="宋体" w:eastAsia="宋体" w:cs="宋体"/>
          <w:b/>
          <w:bCs/>
          <w:color w:val="000000"/>
          <w:sz w:val="24"/>
          <w:szCs w:val="20"/>
          <w:highlight w:val="none"/>
          <w:lang w:val="en-US" w:eastAsia="zh-CN"/>
        </w:rPr>
        <w:t xml:space="preserve">4  供应商管理关系或控股关系信息情况表（实质性格式）</w:t>
      </w:r>
      <w:r>
        <w:rPr>
          <w:rFonts w:hint="eastAsia" w:ascii="宋体" w:hAnsi="宋体" w:eastAsia="宋体" w:cs="宋体"/>
          <w:b/>
          <w:bCs/>
          <w:color w:val="000000"/>
          <w:sz w:val="24"/>
          <w:szCs w:val="20"/>
          <w:highlight w:val="none"/>
          <w:lang w:val="en-US" w:eastAsia="zh-CN"/>
        </w:rPr>
      </w:r>
      <w:r/>
    </w:p>
    <w:p>
      <w:pPr>
        <w:pStyle w:val="1169"/>
        <w:ind w:firstLine="0"/>
        <w:jc w:val="center"/>
        <w:keepLines w:val="0"/>
        <w:keepNext w:val="0"/>
        <w:pageBreakBefore w:val="0"/>
        <w:spacing w:line="560" w:lineRule="exact"/>
        <w:widowControl w:val="off"/>
        <w:rPr>
          <w:rFonts w:hint="eastAsia" w:ascii="黑体" w:hAnsi="黑体" w:eastAsia="黑体" w:cs="Times New Roman"/>
          <w:b/>
          <w:color w:val="000000"/>
          <w:sz w:val="32"/>
          <w:szCs w:val="32"/>
          <w:highlight w:val="none"/>
        </w:rPr>
      </w:pPr>
      <w:r>
        <w:rPr>
          <w:rFonts w:hint="eastAsia" w:ascii="黑体" w:hAnsi="黑体" w:eastAsia="黑体" w:cs="Times New Roman"/>
          <w:b/>
          <w:color w:val="000000"/>
          <w:sz w:val="32"/>
          <w:szCs w:val="32"/>
          <w:highlight w:val="none"/>
        </w:rPr>
      </w:r>
      <w:r/>
    </w:p>
    <w:p>
      <w:pPr>
        <w:pStyle w:val="1169"/>
        <w:jc w:val="center"/>
        <w:keepLines w:val="0"/>
        <w:keepNext w:val="0"/>
        <w:pageBreakBefore w:val="0"/>
        <w:spacing w:line="360" w:lineRule="auto"/>
        <w:rPr>
          <w:rFonts w:hint="eastAsia" w:ascii="Times New Roman" w:hAnsi="Times New Roman" w:eastAsia="宋体" w:cs="Times New Roman"/>
          <w:b/>
          <w:color w:val="000000"/>
          <w:sz w:val="32"/>
          <w:szCs w:val="32"/>
          <w:highlight w:val="none"/>
        </w:rPr>
      </w:pPr>
      <w:r>
        <w:rPr>
          <w:rFonts w:hint="eastAsia" w:ascii="Times New Roman" w:hAnsi="Times New Roman" w:eastAsia="宋体" w:cs="Times New Roman"/>
          <w:b/>
          <w:color w:val="000000"/>
          <w:sz w:val="32"/>
          <w:szCs w:val="32"/>
          <w:highlight w:val="none"/>
        </w:rPr>
        <w:t xml:space="preserve">供应商管理关系或控股关系信息情况表</w:t>
      </w:r>
      <w:r>
        <w:rPr>
          <w:rFonts w:hint="eastAsia" w:ascii="Times New Roman" w:hAnsi="Times New Roman" w:eastAsia="宋体" w:cs="Times New Roman"/>
          <w:b/>
          <w:color w:val="000000"/>
          <w:sz w:val="32"/>
          <w:szCs w:val="32"/>
          <w:highlight w:val="none"/>
        </w:rPr>
      </w:r>
      <w:r/>
    </w:p>
    <w:p>
      <w:pPr>
        <w:pStyle w:val="1169"/>
        <w:ind w:firstLine="480"/>
        <w:spacing w:before="120"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169"/>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1169"/>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1169"/>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169"/>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1169"/>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1169"/>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1169"/>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2164"/>
        </w:trPr>
        <w:tc>
          <w:tcPr>
            <w:tcW w:w="2496" w:type="dxa"/>
            <w:vAlign w:val="center"/>
            <w:textDirection w:val="lrTb"/>
            <w:noWrap w:val="false"/>
          </w:tcPr>
          <w:p>
            <w:pPr>
              <w:pStyle w:val="1169"/>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中进行勾选）</w:t>
            </w:r>
            <w:r>
              <w:rPr>
                <w:rFonts w:ascii="宋体" w:hAnsi="宋体" w:cs="宋体"/>
                <w:color w:val="000000"/>
                <w:sz w:val="24"/>
                <w:highlight w:val="none"/>
              </w:rPr>
            </w:r>
            <w:r/>
          </w:p>
        </w:tc>
        <w:tc>
          <w:tcPr>
            <w:gridSpan w:val="3"/>
            <w:tcW w:w="6255" w:type="dxa"/>
            <w:vAlign w:val="center"/>
            <w:textDirection w:val="lrTb"/>
            <w:noWrap w:val="false"/>
          </w:tcPr>
          <w:p>
            <w:pPr>
              <w:pStyle w:val="1169"/>
              <w:jc w:val="left"/>
              <w:spacing w:line="420" w:lineRule="exac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无直接控股、管理关系的关联企业</w:t>
            </w:r>
            <w:r>
              <w:rPr>
                <w:rFonts w:ascii="宋体" w:hAnsi="宋体" w:cs="宋体"/>
                <w:color w:val="000000"/>
                <w:sz w:val="24"/>
                <w:highlight w:val="none"/>
              </w:rPr>
            </w:r>
            <w:r/>
          </w:p>
          <w:p>
            <w:pPr>
              <w:pStyle w:val="1169"/>
              <w:jc w:val="left"/>
              <w:spacing w:line="420" w:lineRule="exac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有直接控股、管理关系的关联企业，关联信息如下：</w:t>
            </w:r>
            <w:r>
              <w:rPr>
                <w:rFonts w:ascii="宋体" w:hAnsi="宋体" w:cs="宋体"/>
                <w:color w:val="000000"/>
                <w:sz w:val="24"/>
                <w:highlight w:val="none"/>
              </w:rPr>
            </w:r>
            <w:r/>
          </w:p>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169"/>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1169"/>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1169"/>
              <w:numPr>
                <w:ilvl w:val="0"/>
                <w:numId w:val="16"/>
              </w:numPr>
              <w:ind w:firstLine="561"/>
              <w:jc w:val="left"/>
              <w:spacing w:line="42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w:t>
            </w:r>
            <w:r>
              <w:rPr>
                <w:rFonts w:hint="eastAsia" w:ascii="宋体" w:hAnsi="宋体" w:cs="宋体"/>
                <w:color w:val="000000"/>
                <w:sz w:val="24"/>
                <w:highlight w:val="none"/>
                <w:lang w:eastAsia="zh-CN"/>
              </w:rPr>
              <w:t xml:space="preserve">虚假成分</w:t>
            </w:r>
            <w:r>
              <w:rPr>
                <w:rFonts w:hint="eastAsia" w:ascii="宋体" w:hAnsi="宋体" w:cs="宋体"/>
                <w:color w:val="000000"/>
                <w:sz w:val="24"/>
                <w:highlight w:val="none"/>
              </w:rPr>
              <w:t xml:space="preserve">，对所提供信息的真实性、完整性、准确性负责。</w:t>
            </w:r>
            <w:r>
              <w:rPr>
                <w:rFonts w:ascii="宋体" w:hAnsi="宋体" w:cs="宋体"/>
                <w:color w:val="000000"/>
                <w:sz w:val="24"/>
                <w:highlight w:val="none"/>
              </w:rPr>
            </w:r>
            <w:r/>
          </w:p>
          <w:p>
            <w:pPr>
              <w:pStyle w:val="1169"/>
              <w:numPr>
                <w:ilvl w:val="0"/>
                <w:numId w:val="16"/>
              </w:numPr>
              <w:ind w:firstLine="561"/>
              <w:jc w:val="left"/>
              <w:spacing w:line="420" w:lineRule="exact"/>
              <w:tabs>
                <w:tab w:val="left" w:pos="312" w:leader="none"/>
              </w:tabs>
              <w:rPr>
                <w:rFonts w:ascii="宋体" w:hAnsi="宋体"/>
                <w:color w:val="000000"/>
                <w:sz w:val="24"/>
                <w:highlight w:val="none"/>
              </w:rPr>
            </w:pPr>
            <w:r>
              <w:rPr>
                <w:rFonts w:hint="eastAsia" w:ascii="宋体" w:hAnsi="宋体"/>
                <w:color w:val="000000"/>
                <w:sz w:val="24"/>
                <w:highlight w:val="none"/>
              </w:rPr>
              <w:t xml:space="preserve">自觉接受行政管理、监督部门、行业组织、社会公众的监督。</w:t>
            </w:r>
            <w:r>
              <w:rPr>
                <w:rFonts w:ascii="宋体" w:hAnsi="宋体"/>
                <w:color w:val="000000"/>
                <w:sz w:val="24"/>
                <w:highlight w:val="none"/>
              </w:rPr>
            </w:r>
            <w:r/>
          </w:p>
          <w:p>
            <w:pPr>
              <w:pStyle w:val="1169"/>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1169"/>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1169"/>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法定代表人（签字盖章）：</w:t>
            </w:r>
            <w:r>
              <w:rPr>
                <w:rFonts w:ascii="宋体" w:hAnsi="宋体" w:cs="宋体"/>
                <w:color w:val="000000"/>
                <w:sz w:val="24"/>
                <w:highlight w:val="none"/>
              </w:rPr>
            </w:r>
            <w:r/>
          </w:p>
          <w:p>
            <w:pPr>
              <w:pStyle w:val="1169"/>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1169"/>
        <w:spacing w:line="360" w:lineRule="auto"/>
        <w:shd w:val="clear" w:color="auto" w:fill="auto"/>
        <w:rPr>
          <w:rFonts w:hint="eastAsia" w:ascii="宋体" w:hAnsi="宋体" w:eastAsia="宋体" w:cs="宋体"/>
          <w:b/>
          <w:bCs/>
          <w:color w:val="000000"/>
          <w:sz w:val="24"/>
          <w:highlight w:val="none"/>
        </w:rPr>
        <w:outlineLvl w:val="2"/>
      </w:pPr>
      <w:r>
        <w:rPr>
          <w:rFonts w:hint="eastAsia" w:ascii="宋体" w:hAnsi="宋体" w:cs="宋体"/>
          <w:color w:val="000000"/>
          <w:sz w:val="24"/>
          <w:szCs w:val="20"/>
          <w:highlight w:val="none"/>
        </w:rPr>
        <w:br w:type="page" w:clear="all"/>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  开标一览表</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eastAsia="宋体" w:cs="宋体"/>
          <w:b/>
          <w:bCs/>
          <w:color w:val="000000"/>
          <w:sz w:val="24"/>
          <w:highlight w:val="none"/>
        </w:rPr>
        <w:t xml:space="preserve">（实质性格式）</w:t>
      </w:r>
      <w:r>
        <w:rPr>
          <w:rFonts w:hint="eastAsia" w:ascii="宋体" w:hAnsi="宋体" w:eastAsia="宋体" w:cs="宋体"/>
          <w:b/>
          <w:bCs/>
          <w:color w:val="000000"/>
          <w:sz w:val="24"/>
          <w:highlight w:val="none"/>
        </w:rPr>
      </w:r>
      <w:r/>
    </w:p>
    <w:p>
      <w:pPr>
        <w:pStyle w:val="1169"/>
        <w:jc w:val="center"/>
        <w:spacing w:line="360" w:lineRule="exact"/>
        <w:shd w:val="clear" w:color="auto" w:fill="auto"/>
        <w:rPr>
          <w:rFonts w:hint="eastAsia"/>
          <w:b/>
          <w:color w:val="000000"/>
          <w:sz w:val="36"/>
          <w:szCs w:val="36"/>
          <w:highlight w:val="none"/>
        </w:rPr>
      </w:pPr>
      <w:r/>
      <w:bookmarkStart w:id="402" w:name="_Toc226965831"/>
      <w:r/>
      <w:bookmarkStart w:id="403" w:name="_Toc305158826"/>
      <w:r/>
      <w:bookmarkStart w:id="404" w:name="_Toc265228396"/>
      <w:r/>
      <w:bookmarkStart w:id="405" w:name="_Toc226309802"/>
      <w:r/>
      <w:bookmarkStart w:id="406" w:name="_Toc226337254"/>
      <w:r/>
      <w:bookmarkStart w:id="407" w:name="_Toc164608672"/>
      <w:r/>
      <w:bookmarkStart w:id="408" w:name="_Toc305158900"/>
      <w:r/>
      <w:bookmarkStart w:id="409" w:name="_Toc164608827"/>
      <w:r/>
      <w:bookmarkStart w:id="410" w:name="_Toc226965748"/>
      <w:r/>
      <w:bookmarkStart w:id="411" w:name="_Toc195842923"/>
      <w:r/>
      <w:bookmarkStart w:id="412" w:name="_Toc264969248"/>
      <w:r>
        <w:rPr>
          <w:rFonts w:hint="eastAsia"/>
          <w:b/>
          <w:color w:val="000000"/>
          <w:sz w:val="36"/>
          <w:szCs w:val="36"/>
          <w:highlight w:val="none"/>
        </w:rPr>
      </w:r>
      <w:r/>
    </w:p>
    <w:p>
      <w:pPr>
        <w:pStyle w:val="1169"/>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开标一览表</w:t>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Times New Roman"/>
          <w:b/>
          <w:color w:val="000000"/>
          <w:sz w:val="32"/>
          <w:szCs w:val="32"/>
          <w:highlight w:val="none"/>
        </w:rPr>
      </w:r>
      <w:r/>
    </w:p>
    <w:p>
      <w:pPr>
        <w:pStyle w:val="1169"/>
        <w:jc w:val="left"/>
        <w:spacing w:line="360" w:lineRule="auto"/>
        <w:shd w:val="clear" w:color="auto" w:fill="auto"/>
        <w:tabs>
          <w:tab w:val="left" w:pos="1800" w:leader="none"/>
          <w:tab w:val="left" w:pos="5580" w:leader="none"/>
        </w:tabs>
        <w:rPr>
          <w:i/>
          <w:color w:val="000000"/>
          <w:sz w:val="24"/>
          <w:highlight w:val="none"/>
        </w:rPr>
      </w:pPr>
      <w:r>
        <w:rPr>
          <w:i/>
          <w:color w:val="000000"/>
          <w:sz w:val="24"/>
          <w:highlight w:val="none"/>
        </w:rPr>
      </w:r>
      <w:r/>
    </w:p>
    <w:p>
      <w:pPr>
        <w:pStyle w:val="1169"/>
        <w:ind w:firstLine="24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w:t>
      </w:r>
      <w:r>
        <w:rPr>
          <w:color w:val="000000"/>
          <w:sz w:val="24"/>
          <w:highlight w:val="none"/>
        </w:rPr>
      </w:r>
      <w:r/>
    </w:p>
    <w:tbl>
      <w:tblPr>
        <w:tblW w:w="8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8"/>
        <w:gridCol w:w="5196"/>
      </w:tblGrid>
      <w:tr>
        <w:trPr>
          <w:trHeight w:val="1130"/>
        </w:trPr>
        <w:tc>
          <w:tcPr>
            <w:tcW w:w="3178" w:type="dxa"/>
            <w:vAlign w:val="center"/>
            <w:textDirection w:val="lrTb"/>
            <w:noWrap w:val="false"/>
          </w:tcPr>
          <w:p>
            <w:pPr>
              <w:pStyle w:val="1169"/>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投标报价</w:t>
            </w:r>
            <w:r>
              <w:rPr>
                <w:rFonts w:hint="eastAsia" w:ascii="宋体" w:hAnsi="宋体" w:eastAsia="宋体" w:cs="宋体"/>
                <w:b/>
                <w:bCs/>
                <w:color w:val="000000"/>
                <w:sz w:val="24"/>
                <w:szCs w:val="24"/>
                <w:highlight w:val="none"/>
                <w:lang w:val="en-US" w:eastAsia="zh-CN"/>
              </w:rPr>
            </w:r>
            <w:r/>
          </w:p>
          <w:p>
            <w:pPr>
              <w:pStyle w:val="1169"/>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（人民币：元）</w:t>
            </w:r>
            <w:r>
              <w:rPr>
                <w:rFonts w:hint="eastAsia" w:ascii="宋体" w:hAnsi="宋体" w:eastAsia="宋体" w:cs="宋体"/>
                <w:b/>
                <w:bCs/>
                <w:color w:val="000000"/>
                <w:sz w:val="24"/>
                <w:szCs w:val="24"/>
                <w:highlight w:val="none"/>
              </w:rPr>
            </w:r>
            <w:r/>
          </w:p>
        </w:tc>
        <w:tc>
          <w:tcPr>
            <w:tcW w:w="5196" w:type="dxa"/>
            <w:vAlign w:val="center"/>
            <w:textDirection w:val="lrTb"/>
            <w:noWrap w:val="false"/>
          </w:tcPr>
          <w:p>
            <w:pPr>
              <w:pStyle w:val="116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大写：</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人民币</w:t>
            </w:r>
            <w:r>
              <w:rPr>
                <w:rFonts w:hint="eastAsia" w:ascii="宋体" w:hAnsi="宋体" w:eastAsia="宋体" w:cs="宋体"/>
                <w:b w:val="0"/>
                <w:bCs w:val="0"/>
                <w:color w:val="000000"/>
                <w:sz w:val="24"/>
                <w:szCs w:val="24"/>
                <w:highlight w:val="none"/>
              </w:rPr>
            </w:r>
            <w:r/>
          </w:p>
          <w:p>
            <w:pPr>
              <w:pStyle w:val="116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小写：</w:t>
            </w:r>
            <w:r>
              <w:rPr>
                <w:rFonts w:ascii="Arial" w:hAnsi="Arial" w:eastAsia="宋体" w:cs="Arial"/>
                <w:b w:val="0"/>
                <w:bCs w:val="0"/>
                <w:color w:val="000000"/>
                <w:sz w:val="24"/>
                <w:szCs w:val="24"/>
                <w:highlight w:val="none"/>
              </w:rPr>
              <w:t xml:space="preserve">¥</w:t>
            </w:r>
            <w:r>
              <w:rPr>
                <w:rFonts w:hint="eastAsia" w:ascii="宋体" w:hAnsi="宋体" w:eastAsia="宋体" w:cs="宋体"/>
                <w:b/>
                <w:bCs/>
                <w:color w:val="000000"/>
                <w:sz w:val="24"/>
                <w:szCs w:val="24"/>
                <w:highlight w:val="none"/>
              </w:rPr>
            </w:r>
            <w:r/>
          </w:p>
        </w:tc>
      </w:tr>
      <w:tr>
        <w:trPr>
          <w:trHeight w:val="1303"/>
        </w:trPr>
        <w:tc>
          <w:tcPr>
            <w:tcW w:w="3178" w:type="dxa"/>
            <w:vAlign w:val="center"/>
            <w:textDirection w:val="lrTb"/>
            <w:noWrap w:val="false"/>
          </w:tcPr>
          <w:p>
            <w:pPr>
              <w:pStyle w:val="1169"/>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供货期</w:t>
            </w:r>
            <w:r>
              <w:rPr>
                <w:rFonts w:hint="eastAsia" w:ascii="宋体" w:hAnsi="宋体" w:eastAsia="宋体" w:cs="宋体"/>
                <w:color w:val="000000"/>
                <w:sz w:val="24"/>
                <w:szCs w:val="24"/>
                <w:highlight w:val="none"/>
              </w:rPr>
            </w:r>
            <w:r/>
          </w:p>
        </w:tc>
        <w:tc>
          <w:tcPr>
            <w:tcW w:w="5196" w:type="dxa"/>
            <w:vAlign w:val="center"/>
            <w:textDirection w:val="lrTb"/>
            <w:noWrap w:val="false"/>
          </w:tcPr>
          <w:p>
            <w:pPr>
              <w:pStyle w:val="1169"/>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1303"/>
        </w:trPr>
        <w:tc>
          <w:tcPr>
            <w:tcW w:w="3178" w:type="dxa"/>
            <w:vAlign w:val="center"/>
            <w:textDirection w:val="lrTb"/>
            <w:noWrap w:val="false"/>
          </w:tcPr>
          <w:p>
            <w:pPr>
              <w:pStyle w:val="1239"/>
              <w:ind w:left="0" w:right="0" w:firstLine="0"/>
              <w:jc w:val="center"/>
              <w:keepLines w:val="0"/>
              <w:keepNext w:val="0"/>
              <w:pageBreakBefore w:val="0"/>
              <w:spacing w:before="0" w:beforeAutospacing="0" w:after="0" w:afterAutospacing="0" w:line="400" w:lineRule="exact"/>
              <w:shd w:val="clear" w:color="auto" w:fill="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SA"/>
              </w:rPr>
              <w:t xml:space="preserve">免费保修期</w:t>
            </w:r>
            <w:r>
              <w:rPr>
                <w:rFonts w:hint="eastAsia" w:ascii="宋体" w:hAnsi="宋体" w:eastAsia="宋体" w:cs="宋体"/>
                <w:color w:val="000000"/>
                <w:sz w:val="24"/>
                <w:szCs w:val="24"/>
                <w:highlight w:val="none"/>
              </w:rPr>
            </w:r>
            <w:r/>
          </w:p>
        </w:tc>
        <w:tc>
          <w:tcPr>
            <w:tcW w:w="5196" w:type="dxa"/>
            <w:vAlign w:val="center"/>
            <w:textDirection w:val="lrTb"/>
            <w:noWrap w:val="false"/>
          </w:tcPr>
          <w:p>
            <w:pPr>
              <w:pStyle w:val="1169"/>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bl>
    <w:p>
      <w:pPr>
        <w:pStyle w:val="1220"/>
        <w:shd w:val="clear" w:color="auto" w:fill="auto"/>
        <w:rPr>
          <w:color w:val="000000"/>
          <w:highlight w:val="none"/>
        </w:rPr>
      </w:pPr>
      <w:r>
        <w:rPr>
          <w:color w:val="000000"/>
          <w:highlight w:val="none"/>
        </w:rPr>
      </w:r>
      <w:r/>
    </w:p>
    <w:p>
      <w:pPr>
        <w:pStyle w:val="1203"/>
        <w:shd w:val="clear" w:color="auto" w:fill="auto"/>
        <w:rPr>
          <w:b/>
          <w:bCs/>
          <w:color w:val="000000"/>
          <w:highlight w:val="none"/>
        </w:rPr>
      </w:pPr>
      <w:r>
        <w:rPr>
          <w:b/>
          <w:bCs/>
          <w:color w:val="000000"/>
          <w:highlight w:val="none"/>
        </w:rPr>
      </w:r>
      <w:r/>
    </w:p>
    <w:p>
      <w:pPr>
        <w:pStyle w:val="1169"/>
        <w:jc w:val="left"/>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rPr>
          <w:rFonts w:hint="eastAsia" w:ascii="宋体" w:hAnsi="宋体" w:cs="宋体"/>
          <w:color w:val="000000"/>
          <w:sz w:val="24"/>
          <w:szCs w:val="20"/>
          <w:highlight w:val="none"/>
        </w:rPr>
      </w:r>
      <w:r/>
    </w:p>
    <w:p>
      <w:pPr>
        <w:pStyle w:val="1169"/>
        <w:ind w:firstLine="480"/>
        <w:jc w:val="left"/>
        <w:spacing w:line="4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2.本表必须按包分别填写。</w:t>
      </w:r>
      <w:r>
        <w:rPr>
          <w:rFonts w:hint="eastAsia" w:ascii="宋体" w:hAnsi="宋体" w:eastAsia="宋体" w:cs="宋体"/>
          <w:color w:val="000000"/>
          <w:sz w:val="24"/>
          <w:highlight w:val="none"/>
        </w:rPr>
      </w:r>
      <w:r/>
    </w:p>
    <w:p>
      <w:pPr>
        <w:pStyle w:val="1169"/>
        <w:spacing w:before="25" w:after="25" w:line="360" w:lineRule="auto"/>
        <w:shd w:val="clear" w:color="auto" w:fill="auto"/>
        <w:rPr>
          <w:color w:val="000000"/>
          <w:sz w:val="24"/>
          <w:highlight w:val="none"/>
          <w:lang w:val="zh-CN"/>
        </w:rPr>
      </w:pPr>
      <w:r>
        <w:rPr>
          <w:color w:val="000000"/>
          <w:sz w:val="24"/>
          <w:highlight w:val="none"/>
          <w:lang w:val="zh-CN"/>
        </w:rPr>
      </w:r>
      <w:r/>
    </w:p>
    <w:p>
      <w:pPr>
        <w:pStyle w:val="1169"/>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69"/>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9"/>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9"/>
        <w:rPr>
          <w:rFonts w:hint="eastAsia" w:ascii="宋体" w:hAnsi="宋体" w:eastAsia="宋体" w:cs="宋体"/>
          <w:b/>
          <w:bCs/>
          <w:color w:val="000000"/>
          <w:sz w:val="24"/>
          <w:highlight w:val="none"/>
        </w:rPr>
      </w:pPr>
      <w:r/>
      <w:bookmarkStart w:id="413" w:name="_Toc305158827"/>
      <w:r/>
      <w:bookmarkStart w:id="414" w:name="_Toc142311060"/>
      <w:r/>
      <w:bookmarkStart w:id="415" w:name="_Toc226965749"/>
      <w:r/>
      <w:bookmarkStart w:id="416" w:name="_Toc226965832"/>
      <w:r/>
      <w:bookmarkStart w:id="417" w:name="_Toc264969249"/>
      <w:r/>
      <w:bookmarkStart w:id="418" w:name="_Toc127151558"/>
      <w:r/>
      <w:bookmarkStart w:id="419" w:name="_Toc226337255"/>
      <w:r/>
      <w:bookmarkStart w:id="420" w:name="_Toc265228397"/>
      <w:r/>
      <w:bookmarkStart w:id="421" w:name="_Toc226309803"/>
      <w:r/>
      <w:bookmarkStart w:id="422" w:name="_Toc195842924"/>
      <w:r/>
      <w:bookmarkStart w:id="423" w:name="_Toc150480796"/>
      <w:r/>
      <w:bookmarkStart w:id="424" w:name="_Toc305158901"/>
      <w:r/>
      <w:bookmarkStart w:id="425" w:name="_Toc150774763"/>
      <w:r>
        <w:rPr>
          <w:color w:val="000000"/>
          <w:highlight w:val="none"/>
        </w:rPr>
        <w:br w:type="page" w:clear="all"/>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  投标分项报价表</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hint="eastAsia" w:ascii="宋体" w:hAnsi="宋体" w:eastAsia="宋体" w:cs="宋体"/>
          <w:b/>
          <w:bCs/>
          <w:color w:val="000000"/>
          <w:sz w:val="24"/>
          <w:highlight w:val="none"/>
        </w:rPr>
        <w:t xml:space="preserve">（实质性格式）</w:t>
      </w:r>
      <w:r>
        <w:rPr>
          <w:rFonts w:hint="eastAsia" w:ascii="宋体" w:hAnsi="宋体" w:eastAsia="宋体" w:cs="宋体"/>
          <w:b/>
          <w:bCs/>
          <w:color w:val="000000"/>
          <w:sz w:val="24"/>
          <w:highlight w:val="none"/>
        </w:rPr>
      </w:r>
      <w:r/>
    </w:p>
    <w:p>
      <w:pPr>
        <w:pStyle w:val="1169"/>
        <w:jc w:val="center"/>
        <w:spacing w:line="360" w:lineRule="exact"/>
        <w:shd w:val="clear" w:color="auto" w:fill="auto"/>
        <w:rPr>
          <w:color w:val="000000"/>
          <w:sz w:val="36"/>
          <w:szCs w:val="36"/>
          <w:highlight w:val="none"/>
        </w:rPr>
      </w:pPr>
      <w:r>
        <w:rPr>
          <w:color w:val="000000"/>
          <w:sz w:val="36"/>
          <w:szCs w:val="36"/>
          <w:highlight w:val="none"/>
        </w:rPr>
      </w:r>
      <w:r/>
    </w:p>
    <w:p>
      <w:pPr>
        <w:pStyle w:val="1169"/>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投标分项报价表</w:t>
      </w:r>
      <w:r>
        <w:rPr>
          <w:rFonts w:hint="eastAsia" w:ascii="宋体" w:hAnsi="宋体" w:eastAsia="宋体" w:cs="Times New Roman"/>
          <w:b/>
          <w:color w:val="000000"/>
          <w:sz w:val="32"/>
          <w:szCs w:val="32"/>
          <w:highlight w:val="none"/>
        </w:rPr>
      </w:r>
      <w:r/>
    </w:p>
    <w:p>
      <w:pPr>
        <w:pStyle w:val="1169"/>
        <w:jc w:val="center"/>
        <w:spacing w:line="260" w:lineRule="exact"/>
        <w:shd w:val="clear" w:color="auto" w:fill="auto"/>
        <w:rPr>
          <w:color w:val="000000"/>
          <w:sz w:val="36"/>
          <w:szCs w:val="36"/>
          <w:highlight w:val="none"/>
        </w:rPr>
      </w:pPr>
      <w:r>
        <w:rPr>
          <w:color w:val="000000"/>
          <w:sz w:val="36"/>
          <w:szCs w:val="36"/>
          <w:highlight w:val="none"/>
        </w:rPr>
      </w:r>
      <w:r/>
    </w:p>
    <w:p>
      <w:pPr>
        <w:pStyle w:val="1169"/>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tbl>
      <w:tblPr>
        <w:tblW w:w="530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731"/>
        <w:gridCol w:w="818"/>
        <w:gridCol w:w="909"/>
        <w:gridCol w:w="764"/>
        <w:gridCol w:w="768"/>
        <w:gridCol w:w="882"/>
        <w:gridCol w:w="814"/>
        <w:gridCol w:w="817"/>
        <w:gridCol w:w="1573"/>
      </w:tblGrid>
      <w:tr>
        <w:trPr>
          <w:cantSplit/>
          <w:trHeight w:val="567"/>
          <w:tblHeader/>
        </w:trPr>
        <w:tc>
          <w:tcPr>
            <w:tcW w:w="395" w:type="dxa"/>
            <w:vAlign w:val="center"/>
            <w:vMerge w:val="restart"/>
            <w:textDirection w:val="lrTb"/>
            <w:noWrap w:val="false"/>
          </w:tcPr>
          <w:p>
            <w:pPr>
              <w:pStyle w:val="1169"/>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878" w:type="dxa"/>
            <w:vAlign w:val="center"/>
            <w:vMerge w:val="restart"/>
            <w:textDirection w:val="lrTb"/>
            <w:noWrap w:val="false"/>
          </w:tcPr>
          <w:p>
            <w:pPr>
              <w:pStyle w:val="1169"/>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分项名称</w:t>
            </w:r>
            <w:r>
              <w:rPr>
                <w:rFonts w:hint="eastAsia" w:ascii="宋体" w:hAnsi="宋体" w:cs="宋体"/>
                <w:b/>
                <w:bCs/>
                <w:color w:val="000000"/>
                <w:sz w:val="24"/>
                <w:highlight w:val="none"/>
              </w:rPr>
            </w:r>
            <w:r/>
          </w:p>
        </w:tc>
        <w:tc>
          <w:tcPr>
            <w:tcW w:w="415" w:type="dxa"/>
            <w:vAlign w:val="center"/>
            <w:vMerge w:val="restart"/>
            <w:textDirection w:val="lrTb"/>
            <w:noWrap w:val="false"/>
          </w:tcPr>
          <w:p>
            <w:pPr>
              <w:pStyle w:val="1169"/>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品牌型号</w:t>
            </w:r>
            <w:r>
              <w:rPr>
                <w:rFonts w:hint="eastAsia" w:ascii="宋体" w:hAnsi="宋体" w:cs="宋体"/>
                <w:b/>
                <w:bCs/>
                <w:color w:val="000000"/>
                <w:sz w:val="24"/>
                <w:highlight w:val="none"/>
              </w:rPr>
            </w:r>
            <w:r/>
          </w:p>
        </w:tc>
        <w:tc>
          <w:tcPr>
            <w:tcW w:w="461" w:type="dxa"/>
            <w:vAlign w:val="center"/>
            <w:vMerge w:val="restart"/>
            <w:textDirection w:val="lrTb"/>
            <w:noWrap w:val="false"/>
          </w:tcPr>
          <w:p>
            <w:pPr>
              <w:pStyle w:val="1169"/>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制造商名称</w:t>
            </w:r>
            <w:r>
              <w:rPr>
                <w:rFonts w:ascii="宋体" w:hAnsi="宋体" w:cs="宋体"/>
                <w:b/>
                <w:bCs/>
                <w:color w:val="000000"/>
                <w:sz w:val="24"/>
                <w:highlight w:val="none"/>
              </w:rPr>
            </w:r>
            <w:r/>
          </w:p>
        </w:tc>
        <w:tc>
          <w:tcPr>
            <w:tcW w:w="387" w:type="dxa"/>
            <w:vAlign w:val="center"/>
            <w:vMerge w:val="restart"/>
            <w:textDirection w:val="lrTb"/>
            <w:noWrap w:val="false"/>
          </w:tcPr>
          <w:p>
            <w:pPr>
              <w:pStyle w:val="1169"/>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产地</w:t>
            </w:r>
            <w:r>
              <w:rPr>
                <w:rFonts w:hint="eastAsia" w:ascii="宋体" w:hAnsi="宋体" w:cs="宋体"/>
                <w:b/>
                <w:bCs/>
                <w:color w:val="000000"/>
                <w:sz w:val="24"/>
                <w:highlight w:val="none"/>
              </w:rPr>
            </w:r>
            <w:r/>
          </w:p>
        </w:tc>
        <w:tc>
          <w:tcPr>
            <w:tcW w:w="389" w:type="dxa"/>
            <w:vAlign w:val="center"/>
            <w:vMerge w:val="restart"/>
            <w:textDirection w:val="lrTb"/>
            <w:noWrap w:val="false"/>
          </w:tcPr>
          <w:p>
            <w:pPr>
              <w:pStyle w:val="1169"/>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技术参数</w:t>
            </w:r>
            <w:r>
              <w:rPr>
                <w:rFonts w:hint="eastAsia" w:ascii="宋体" w:hAnsi="宋体" w:cs="宋体"/>
                <w:b/>
                <w:bCs/>
                <w:color w:val="000000"/>
                <w:sz w:val="24"/>
                <w:highlight w:val="none"/>
              </w:rPr>
            </w:r>
            <w:r/>
          </w:p>
        </w:tc>
        <w:tc>
          <w:tcPr>
            <w:tcW w:w="447" w:type="dxa"/>
            <w:vAlign w:val="center"/>
            <w:vMerge w:val="restart"/>
            <w:textDirection w:val="lrTb"/>
            <w:noWrap w:val="false"/>
          </w:tcPr>
          <w:p>
            <w:pPr>
              <w:pStyle w:val="1169"/>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数量（套）</w:t>
            </w:r>
            <w:r>
              <w:rPr>
                <w:rFonts w:hint="eastAsia" w:ascii="宋体" w:hAnsi="宋体" w:cs="宋体"/>
                <w:b/>
                <w:bCs/>
                <w:color w:val="000000"/>
                <w:sz w:val="24"/>
                <w:highlight w:val="none"/>
              </w:rPr>
            </w:r>
            <w:r/>
          </w:p>
        </w:tc>
        <w:tc>
          <w:tcPr>
            <w:gridSpan w:val="2"/>
            <w:tcW w:w="1631" w:type="dxa"/>
            <w:vAlign w:val="center"/>
            <w:textDirection w:val="lrTb"/>
            <w:noWrap w:val="false"/>
          </w:tcPr>
          <w:p>
            <w:pPr>
              <w:pStyle w:val="1169"/>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投标价格（元）</w:t>
            </w:r>
            <w:r>
              <w:rPr>
                <w:rFonts w:hint="eastAsia" w:ascii="宋体" w:hAnsi="宋体" w:cs="宋体"/>
                <w:b/>
                <w:bCs/>
                <w:color w:val="000000"/>
                <w:sz w:val="24"/>
                <w:highlight w:val="none"/>
              </w:rPr>
            </w:r>
            <w:r/>
          </w:p>
        </w:tc>
        <w:tc>
          <w:tcPr>
            <w:tcW w:w="798" w:type="dxa"/>
            <w:vAlign w:val="center"/>
            <w:vMerge w:val="restart"/>
            <w:textDirection w:val="lrTb"/>
            <w:noWrap w:val="false"/>
          </w:tcPr>
          <w:p>
            <w:pPr>
              <w:pStyle w:val="1169"/>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b/>
                <w:bCs/>
                <w:color w:val="000000"/>
                <w:sz w:val="24"/>
                <w:highlight w:val="none"/>
              </w:rPr>
            </w:r>
            <w:r/>
          </w:p>
        </w:tc>
      </w:tr>
      <w:tr>
        <w:trPr>
          <w:cantSplit/>
          <w:trHeight w:val="567"/>
          <w:tblHeader/>
        </w:trPr>
        <w:tc>
          <w:tcPr>
            <w:tcW w:w="395" w:type="dxa"/>
            <w:vAlign w:val="center"/>
            <w:vMerge w:val="continue"/>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78" w:type="dxa"/>
            <w:vAlign w:val="center"/>
            <w:vMerge w:val="continue"/>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15" w:type="dxa"/>
            <w:vAlign w:val="center"/>
            <w:vMerge w:val="continue"/>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61" w:type="dxa"/>
            <w:vAlign w:val="center"/>
            <w:vMerge w:val="continue"/>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87" w:type="dxa"/>
            <w:vAlign w:val="center"/>
            <w:vMerge w:val="continue"/>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89" w:type="dxa"/>
            <w:vAlign w:val="center"/>
            <w:vMerge w:val="continue"/>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47" w:type="dxa"/>
            <w:vAlign w:val="center"/>
            <w:vMerge w:val="continue"/>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12" w:type="dxa"/>
            <w:vAlign w:val="center"/>
            <w:textDirection w:val="lrTb"/>
            <w:noWrap w:val="false"/>
          </w:tcPr>
          <w:p>
            <w:pPr>
              <w:pStyle w:val="1169"/>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w:t>
            </w:r>
            <w:r>
              <w:rPr>
                <w:rFonts w:hint="eastAsia" w:ascii="宋体" w:hAnsi="宋体" w:cs="宋体"/>
                <w:b/>
                <w:bCs/>
                <w:color w:val="000000"/>
                <w:sz w:val="24"/>
                <w:highlight w:val="none"/>
              </w:rPr>
            </w:r>
            <w:r/>
          </w:p>
        </w:tc>
        <w:tc>
          <w:tcPr>
            <w:tcW w:w="414" w:type="dxa"/>
            <w:vAlign w:val="center"/>
            <w:textDirection w:val="lrTb"/>
            <w:noWrap w:val="false"/>
          </w:tcPr>
          <w:p>
            <w:pPr>
              <w:pStyle w:val="1169"/>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合价</w:t>
            </w:r>
            <w:r>
              <w:rPr>
                <w:rFonts w:hint="eastAsia" w:ascii="宋体" w:hAnsi="宋体" w:cs="宋体"/>
                <w:b/>
                <w:bCs/>
                <w:color w:val="000000"/>
                <w:sz w:val="24"/>
                <w:highlight w:val="none"/>
              </w:rPr>
            </w:r>
            <w:r/>
          </w:p>
        </w:tc>
        <w:tc>
          <w:tcPr>
            <w:tcW w:w="798" w:type="dxa"/>
            <w:vAlign w:val="center"/>
            <w:vMerge w:val="continue"/>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395" w:type="dxa"/>
            <w:vAlign w:val="center"/>
            <w:textDirection w:val="lrTb"/>
            <w:noWrap w:val="false"/>
          </w:tcPr>
          <w:p>
            <w:pPr>
              <w:pStyle w:val="1169"/>
              <w:jc w:val="center"/>
              <w:rPr>
                <w:rFonts w:hint="eastAsia" w:ascii="宋体" w:hAnsi="宋体" w:eastAsia="宋体" w:cs="宋体"/>
                <w:color w:val="000000"/>
                <w:sz w:val="24"/>
                <w:highlight w:val="none"/>
                <w:lang w:val="en-US" w:eastAsia="zh-CN"/>
              </w:rPr>
            </w:pPr>
            <w:r/>
            <w:bookmarkStart w:id="426" w:name="_Hlk224918472"/>
            <w:r/>
            <w:bookmarkStart w:id="427" w:name="OLE_LINK438"/>
            <w:r/>
            <w:bookmarkStart w:id="428" w:name="OLE_LINK437"/>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W w:w="878"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u w:val="none"/>
                <w:lang w:val="en-US" w:eastAsia="zh-CN" w:bidi="ar"/>
              </w:rPr>
            </w:pPr>
            <w:r>
              <w:rPr>
                <w:rStyle w:val="1437"/>
                <w:rFonts w:hint="eastAsia" w:ascii="宋体" w:hAnsi="宋体" w:eastAsia="宋体" w:cs="宋体"/>
                <w:color w:val="000000"/>
                <w:sz w:val="24"/>
                <w:szCs w:val="24"/>
                <w:highlight w:val="none"/>
                <w:lang w:val="en-US" w:eastAsia="zh-CN" w:bidi="ar"/>
              </w:rPr>
              <w:t xml:space="preserve">正电子发射型计算机断层扫描成像系统（PET/CT）</w:t>
            </w:r>
            <w:r>
              <w:rPr>
                <w:rFonts w:hint="eastAsia" w:ascii="宋体" w:hAnsi="宋体" w:eastAsia="宋体" w:cs="宋体"/>
                <w:b/>
                <w:color w:val="000000"/>
                <w:sz w:val="24"/>
                <w:szCs w:val="24"/>
                <w:highlight w:val="none"/>
                <w:u w:val="none"/>
                <w:lang w:val="en-US" w:eastAsia="zh-CN" w:bidi="ar"/>
              </w:rPr>
            </w:r>
            <w:r/>
          </w:p>
        </w:tc>
        <w:tc>
          <w:tcPr>
            <w:tcW w:w="415"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r>
            <w:r/>
          </w:p>
        </w:tc>
        <w:tc>
          <w:tcPr>
            <w:tcW w:w="461"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r>
            <w:r/>
          </w:p>
        </w:tc>
        <w:tc>
          <w:tcPr>
            <w:tcW w:w="387" w:type="dxa"/>
            <w:vAlign w:val="center"/>
            <w:textDirection w:val="lrTb"/>
            <w:noWrap w:val="false"/>
          </w:tcPr>
          <w:p>
            <w:pPr>
              <w:pStyle w:val="116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r>
            <w:r/>
          </w:p>
        </w:tc>
        <w:tc>
          <w:tcPr>
            <w:tcW w:w="389" w:type="dxa"/>
            <w:vAlign w:val="center"/>
            <w:textDirection w:val="lrTb"/>
            <w:noWrap w:val="false"/>
          </w:tcPr>
          <w:p>
            <w:pPr>
              <w:pStyle w:val="11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447" w:type="dxa"/>
            <w:vAlign w:val="center"/>
            <w:textDirection w:val="lrTb"/>
            <w:noWrap w:val="false"/>
          </w:tcPr>
          <w:p>
            <w:pPr>
              <w:pStyle w:val="1169"/>
              <w:jc w:val="center"/>
              <w:rPr>
                <w:rFonts w:hint="eastAsia" w:ascii="宋体" w:hAnsi="宋体" w:cs="宋体"/>
                <w:color w:val="000000"/>
                <w:sz w:val="24"/>
                <w:highlight w:val="none"/>
              </w:rPr>
            </w:pPr>
            <w:r>
              <w:rPr>
                <w:rFonts w:hint="eastAsia" w:ascii="宋体" w:hAnsi="宋体" w:eastAsia="宋体" w:cs="宋体"/>
                <w:b/>
                <w:color w:val="000000"/>
                <w:sz w:val="24"/>
                <w:szCs w:val="24"/>
                <w:highlight w:val="none"/>
                <w:lang w:val="en-US" w:eastAsia="zh-CN" w:bidi="ar"/>
              </w:rPr>
              <w:t xml:space="preserve">1</w:t>
            </w:r>
            <w:r>
              <w:rPr>
                <w:rFonts w:hint="eastAsia" w:ascii="宋体" w:hAnsi="宋体" w:cs="宋体"/>
                <w:color w:val="000000"/>
                <w:sz w:val="24"/>
                <w:highlight w:val="none"/>
              </w:rPr>
            </w:r>
            <w:r/>
          </w:p>
        </w:tc>
        <w:tc>
          <w:tcPr>
            <w:tcW w:w="412" w:type="dxa"/>
            <w:vAlign w:val="center"/>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14" w:type="dxa"/>
            <w:vAlign w:val="center"/>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98" w:type="dxa"/>
            <w:vAlign w:val="center"/>
            <w:textDirection w:val="lrTb"/>
            <w:noWrap w:val="false"/>
          </w:tcPr>
          <w:p>
            <w:pPr>
              <w:pStyle w:val="1169"/>
              <w:jc w:val="center"/>
              <w:widowControl/>
              <w:rPr>
                <w:rFonts w:ascii="宋体" w:hAnsi="宋体" w:cs="宋体"/>
                <w:color w:val="000000"/>
                <w:sz w:val="21"/>
                <w:szCs w:val="21"/>
                <w:highlight w:val="none"/>
                <w:lang w:val="en-US"/>
              </w:rPr>
            </w:pPr>
            <w:r>
              <w:rPr>
                <w:rFonts w:hint="eastAsia" w:ascii="宋体" w:hAnsi="宋体" w:cs="宋体"/>
                <w:color w:val="000000"/>
                <w:sz w:val="24"/>
                <w:highlight w:val="none"/>
                <w:lang w:val="en-US" w:eastAsia="zh-CN"/>
              </w:rPr>
              <w:t xml:space="preserve">包含配套设备及系统</w:t>
            </w:r>
            <w:r>
              <w:rPr>
                <w:rFonts w:ascii="宋体" w:hAnsi="宋体" w:cs="宋体"/>
                <w:color w:val="000000"/>
                <w:sz w:val="21"/>
                <w:szCs w:val="21"/>
                <w:highlight w:val="none"/>
                <w:lang w:val="en-US"/>
              </w:rPr>
            </w:r>
            <w:r/>
          </w:p>
        </w:tc>
      </w:tr>
      <w:tr>
        <w:trPr>
          <w:trHeight w:val="567"/>
        </w:trPr>
        <w:tc>
          <w:tcPr>
            <w:tcW w:w="395" w:type="dxa"/>
            <w:vAlign w:val="center"/>
            <w:textDirection w:val="lrTb"/>
            <w:noWrap w:val="false"/>
          </w:tcPr>
          <w:p>
            <w:pPr>
              <w:pStyle w:val="1169"/>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tc>
        <w:tc>
          <w:tcPr>
            <w:tcW w:w="878" w:type="dxa"/>
            <w:vAlign w:val="center"/>
            <w:textDirection w:val="lrTb"/>
            <w:noWrap w:val="false"/>
          </w:tcPr>
          <w:p>
            <w:pPr>
              <w:pStyle w:val="11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415" w:type="dxa"/>
            <w:vAlign w:val="center"/>
            <w:textDirection w:val="lrTb"/>
            <w:noWrap w:val="false"/>
          </w:tcPr>
          <w:p>
            <w:pPr>
              <w:pStyle w:val="11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461" w:type="dxa"/>
            <w:vAlign w:val="center"/>
            <w:textDirection w:val="lrTb"/>
            <w:noWrap w:val="false"/>
          </w:tcPr>
          <w:p>
            <w:pPr>
              <w:pStyle w:val="11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87" w:type="dxa"/>
            <w:vAlign w:val="center"/>
            <w:textDirection w:val="lrTb"/>
            <w:noWrap w:val="false"/>
          </w:tcPr>
          <w:p>
            <w:pPr>
              <w:pStyle w:val="11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89" w:type="dxa"/>
            <w:vAlign w:val="center"/>
            <w:textDirection w:val="lrTb"/>
            <w:noWrap w:val="false"/>
          </w:tcPr>
          <w:p>
            <w:pPr>
              <w:pStyle w:val="11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447" w:type="dxa"/>
            <w:vAlign w:val="center"/>
            <w:textDirection w:val="lrTb"/>
            <w:noWrap w:val="false"/>
          </w:tcPr>
          <w:p>
            <w:pPr>
              <w:pStyle w:val="11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412" w:type="dxa"/>
            <w:vAlign w:val="center"/>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14" w:type="dxa"/>
            <w:vAlign w:val="center"/>
            <w:textDirection w:val="lrTb"/>
            <w:noWrap w:val="false"/>
          </w:tcPr>
          <w:p>
            <w:pPr>
              <w:pStyle w:val="116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98" w:type="dxa"/>
            <w:vAlign w:val="center"/>
            <w:textDirection w:val="lrTb"/>
            <w:noWrap w:val="false"/>
          </w:tcPr>
          <w:p>
            <w:pPr>
              <w:pStyle w:val="1169"/>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gridSpan w:val="2"/>
            <w:tcW w:w="2510" w:type="dxa"/>
            <w:vAlign w:val="center"/>
            <w:textDirection w:val="lrTb"/>
            <w:noWrap w:val="false"/>
          </w:tcPr>
          <w:p>
            <w:pPr>
              <w:pStyle w:val="1169"/>
              <w:jc w:val="center"/>
              <w:widowControl/>
              <w:rPr>
                <w:rFonts w:hint="eastAsia" w:ascii="宋体" w:hAnsi="宋体" w:cs="宋体"/>
                <w:color w:val="000000"/>
                <w:sz w:val="24"/>
                <w:highlight w:val="none"/>
              </w:rPr>
            </w:pPr>
            <w:r/>
            <w:bookmarkEnd w:id="426"/>
            <w:r/>
            <w:bookmarkEnd w:id="427"/>
            <w:r/>
            <w:bookmarkEnd w:id="428"/>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gridSpan w:val="8"/>
            <w:tcW w:w="7345" w:type="dxa"/>
            <w:vAlign w:val="center"/>
            <w:textDirection w:val="lrTb"/>
            <w:noWrap w:val="false"/>
          </w:tcPr>
          <w:p>
            <w:pPr>
              <w:pStyle w:val="1169"/>
              <w:rPr>
                <w:rFonts w:hint="eastAsia" w:ascii="宋体" w:hAnsi="宋体" w:cs="宋体"/>
                <w:color w:val="000000"/>
                <w:sz w:val="24"/>
                <w:highlight w:val="none"/>
              </w:rPr>
            </w:pPr>
            <w:r>
              <w:rPr>
                <w:rFonts w:hint="eastAsia" w:ascii="宋体" w:hAnsi="宋体" w:cs="宋体"/>
                <w:color w:val="000000"/>
                <w:sz w:val="24"/>
                <w:highlight w:val="none"/>
              </w:rPr>
              <w:t xml:space="preserve">大写：               人民币</w:t>
            </w:r>
            <w:r>
              <w:rPr>
                <w:rFonts w:hint="eastAsia" w:ascii="宋体" w:hAnsi="宋体" w:cs="宋体"/>
                <w:color w:val="000000"/>
                <w:sz w:val="24"/>
                <w:highlight w:val="none"/>
              </w:rPr>
            </w:r>
            <w:r/>
          </w:p>
          <w:p>
            <w:pPr>
              <w:pStyle w:val="11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rPr>
            </w:r>
            <w:r/>
          </w:p>
        </w:tc>
      </w:tr>
      <w:tr>
        <w:trPr>
          <w:trHeight w:val="567"/>
        </w:trPr>
        <w:tc>
          <w:tcPr>
            <w:gridSpan w:val="10"/>
            <w:tcW w:w="9855" w:type="dxa"/>
            <w:vAlign w:val="center"/>
            <w:textDirection w:val="lrTb"/>
            <w:noWrap w:val="false"/>
          </w:tcPr>
          <w:p>
            <w:pPr>
              <w:pStyle w:val="1169"/>
              <w:jc w:val="left"/>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r>
            <w:r/>
          </w:p>
        </w:tc>
      </w:tr>
    </w:tbl>
    <w:p>
      <w:pPr>
        <w:pStyle w:val="1203"/>
        <w:shd w:val="clear" w:color="auto" w:fill="auto"/>
        <w:rPr>
          <w:rFonts w:hint="eastAsia"/>
          <w:color w:val="000000"/>
          <w:sz w:val="24"/>
          <w:highlight w:val="none"/>
        </w:rPr>
      </w:pPr>
      <w:r>
        <w:rPr>
          <w:rFonts w:hint="eastAsia"/>
          <w:color w:val="000000"/>
          <w:sz w:val="24"/>
          <w:highlight w:val="none"/>
        </w:rPr>
      </w:r>
      <w:r/>
    </w:p>
    <w:p>
      <w:pPr>
        <w:pStyle w:val="1169"/>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169"/>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注：1.本表应按包分别填写。</w:t>
      </w:r>
      <w:r>
        <w:rPr>
          <w:rFonts w:hint="eastAsia" w:ascii="宋体" w:hAnsi="宋体" w:cs="宋体"/>
          <w:color w:val="000000"/>
          <w:sz w:val="24"/>
          <w:highlight w:val="none"/>
        </w:rPr>
      </w:r>
      <w:r/>
    </w:p>
    <w:p>
      <w:pPr>
        <w:pStyle w:val="1169"/>
        <w:ind w:firstLine="482"/>
        <w:jc w:val="left"/>
        <w:spacing w:line="400" w:lineRule="exact"/>
        <w:shd w:val="clear" w:color="auto" w:fill="auto"/>
        <w:tabs>
          <w:tab w:val="left" w:pos="1800" w:leader="none"/>
          <w:tab w:val="left" w:pos="5580" w:leader="none"/>
        </w:tabs>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2.如果不提供分项报价将视为没有实质性响应招标文件。</w:t>
      </w:r>
      <w:r>
        <w:rPr>
          <w:rFonts w:hint="eastAsia" w:ascii="宋体" w:hAnsi="宋体" w:cs="宋体"/>
          <w:b/>
          <w:bCs/>
          <w:color w:val="000000"/>
          <w:sz w:val="24"/>
          <w:highlight w:val="none"/>
          <w:u w:val="single"/>
        </w:rPr>
      </w:r>
      <w:r/>
    </w:p>
    <w:p>
      <w:pPr>
        <w:pStyle w:val="1169"/>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3.本表行数可以按照项目分项情况增加。</w:t>
      </w:r>
      <w:r>
        <w:rPr>
          <w:rFonts w:hint="eastAsia" w:ascii="宋体" w:hAnsi="宋体" w:cs="宋体"/>
          <w:color w:val="000000"/>
          <w:sz w:val="24"/>
          <w:highlight w:val="none"/>
        </w:rPr>
      </w:r>
      <w:r/>
    </w:p>
    <w:p>
      <w:pPr>
        <w:pStyle w:val="1169"/>
        <w:ind w:firstLine="480"/>
        <w:jc w:val="left"/>
        <w:spacing w:line="400" w:lineRule="exac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4.上述各项的详细规格如表格中填写不下的，可以逐项另页描述。</w:t>
      </w:r>
      <w:r>
        <w:rPr>
          <w:rFonts w:hint="eastAsia" w:ascii="宋体" w:hAnsi="宋体" w:eastAsia="宋体" w:cs="宋体"/>
          <w:color w:val="000000"/>
          <w:sz w:val="24"/>
          <w:highlight w:val="none"/>
        </w:rPr>
      </w:r>
      <w:r/>
    </w:p>
    <w:p>
      <w:pPr>
        <w:pStyle w:val="1169"/>
        <w:ind w:firstLine="480"/>
        <w:jc w:val="left"/>
        <w:spacing w:line="400" w:lineRule="exac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5.本采购包中含有多种产品时，</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highlight w:val="none"/>
        </w:rPr>
      </w:r>
      <w:r/>
    </w:p>
    <w:p>
      <w:pPr>
        <w:pStyle w:val="1169"/>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169"/>
        <w:spacing w:line="400" w:lineRule="exact"/>
        <w:shd w:val="clear" w:color="auto" w:fill="auto"/>
        <w:rPr>
          <w:color w:val="000000"/>
          <w:sz w:val="24"/>
          <w:highlight w:val="none"/>
        </w:rPr>
      </w:pPr>
      <w:r>
        <w:rPr>
          <w:color w:val="000000"/>
          <w:sz w:val="24"/>
          <w:highlight w:val="none"/>
        </w:rPr>
      </w:r>
      <w:r/>
    </w:p>
    <w:p>
      <w:pPr>
        <w:pStyle w:val="1169"/>
        <w:spacing w:line="400" w:lineRule="exact"/>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9"/>
        <w:spacing w:line="400" w:lineRule="exact"/>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9"/>
        <w:spacing w:line="360" w:lineRule="auto"/>
        <w:shd w:val="clear" w:color="auto" w:fill="auto"/>
        <w:rPr>
          <w:color w:val="000000"/>
          <w:sz w:val="24"/>
          <w:szCs w:val="20"/>
          <w:highlight w:val="none"/>
        </w:rPr>
        <w:outlineLvl w:val="2"/>
      </w:pPr>
      <w:r/>
      <w:bookmarkStart w:id="429" w:name="_Toc142311062"/>
      <w:r/>
      <w:bookmarkStart w:id="430" w:name="_Toc226965835"/>
      <w:r/>
      <w:bookmarkStart w:id="431" w:name="_Toc150774765"/>
      <w:r/>
      <w:bookmarkStart w:id="432" w:name="_Toc305158830"/>
      <w:r/>
      <w:bookmarkStart w:id="433" w:name="_Toc226965752"/>
      <w:r/>
      <w:bookmarkStart w:id="434" w:name="_Toc264969252"/>
      <w:r/>
      <w:bookmarkStart w:id="435" w:name="_Toc226309806"/>
      <w:r/>
      <w:bookmarkStart w:id="436" w:name="_Toc305158904"/>
      <w:r/>
      <w:bookmarkStart w:id="437" w:name="_Toc150480798"/>
      <w:r/>
      <w:bookmarkStart w:id="438" w:name="_Toc195842927"/>
      <w:r/>
      <w:bookmarkStart w:id="439" w:name="_Toc127151562"/>
      <w:r/>
      <w:bookmarkStart w:id="440" w:name="_Toc226337258"/>
      <w:r/>
      <w:bookmarkStart w:id="441" w:name="_Toc265228400"/>
      <w:r/>
      <w:bookmarkStart w:id="442" w:name="_Toc150774764"/>
      <w:r/>
      <w:bookmarkStart w:id="443" w:name="_Toc265228399"/>
      <w:r/>
      <w:bookmarkStart w:id="444" w:name="_Toc305158829"/>
      <w:r/>
      <w:bookmarkStart w:id="445" w:name="_Toc150480797"/>
      <w:r/>
      <w:bookmarkStart w:id="446" w:name="_Toc226965751"/>
      <w:r/>
      <w:bookmarkStart w:id="447" w:name="_Toc226965834"/>
      <w:r/>
      <w:bookmarkStart w:id="448" w:name="_Toc226309805"/>
      <w:r/>
      <w:bookmarkStart w:id="449" w:name="_Toc142311061"/>
      <w:r/>
      <w:bookmarkStart w:id="450" w:name="_Toc127151561"/>
      <w:r/>
      <w:bookmarkStart w:id="451" w:name="_Toc195842926"/>
      <w:r/>
      <w:bookmarkStart w:id="452" w:name="_Toc226337257"/>
      <w:r/>
      <w:bookmarkStart w:id="453" w:name="_Toc264969251"/>
      <w:r/>
      <w:bookmarkStart w:id="454" w:name="_Toc305158903"/>
      <w:r>
        <w:rPr>
          <w:color w:val="000000"/>
          <w:sz w:val="24"/>
          <w:szCs w:val="20"/>
          <w:highlight w:val="none"/>
        </w:rPr>
        <w:br w:type="page" w:clear="all"/>
      </w:r>
      <w:r>
        <w:rPr>
          <w:rFonts w:hint="eastAsia" w:ascii="宋体" w:hAnsi="宋体" w:eastAsia="宋体" w:cs="宋体"/>
          <w:b/>
          <w:bCs/>
          <w:color w:val="000000"/>
          <w:sz w:val="24"/>
          <w:highlight w:val="none"/>
          <w:lang w:val="en-US" w:eastAsia="zh-CN"/>
        </w:rPr>
        <w:t xml:space="preserve">7  合同条款偏离表</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eastAsia="宋体" w:cs="宋体"/>
          <w:b/>
          <w:bCs/>
          <w:color w:val="000000"/>
          <w:sz w:val="24"/>
          <w:highlight w:val="none"/>
          <w:lang w:val="en-US" w:eastAsia="zh-CN"/>
        </w:rPr>
        <w:t xml:space="preserve">（实质性格式）</w:t>
      </w:r>
      <w:r>
        <w:rPr>
          <w:color w:val="000000"/>
          <w:sz w:val="24"/>
          <w:szCs w:val="20"/>
          <w:highlight w:val="none"/>
        </w:rPr>
      </w:r>
      <w:r/>
    </w:p>
    <w:p>
      <w:pPr>
        <w:pStyle w:val="1169"/>
        <w:spacing w:line="360" w:lineRule="auto"/>
        <w:shd w:val="clear" w:color="auto" w:fill="auto"/>
        <w:rPr>
          <w:color w:val="000000"/>
          <w:sz w:val="24"/>
          <w:szCs w:val="20"/>
          <w:highlight w:val="none"/>
        </w:rPr>
      </w:pPr>
      <w:r>
        <w:rPr>
          <w:color w:val="000000"/>
          <w:sz w:val="24"/>
          <w:szCs w:val="20"/>
          <w:highlight w:val="none"/>
        </w:rPr>
      </w:r>
      <w:r/>
    </w:p>
    <w:p>
      <w:pPr>
        <w:pStyle w:val="1169"/>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合同条款偏离表</w:t>
      </w:r>
      <w:r>
        <w:rPr>
          <w:rFonts w:hint="eastAsia" w:ascii="宋体" w:hAnsi="宋体" w:eastAsia="宋体" w:cs="Times New Roman"/>
          <w:b/>
          <w:color w:val="000000"/>
          <w:sz w:val="32"/>
          <w:szCs w:val="32"/>
          <w:highlight w:val="none"/>
        </w:rPr>
      </w:r>
      <w:r/>
    </w:p>
    <w:p>
      <w:pPr>
        <w:pStyle w:val="1169"/>
        <w:spacing w:line="360" w:lineRule="auto"/>
        <w:shd w:val="clear" w:color="auto" w:fill="auto"/>
        <w:rPr>
          <w:color w:val="000000"/>
          <w:sz w:val="24"/>
          <w:szCs w:val="20"/>
          <w:highlight w:val="none"/>
        </w:rPr>
      </w:pPr>
      <w:r>
        <w:rPr>
          <w:color w:val="000000"/>
          <w:sz w:val="24"/>
          <w:szCs w:val="20"/>
          <w:highlight w:val="none"/>
        </w:rPr>
      </w:r>
      <w:r/>
    </w:p>
    <w:p>
      <w:pPr>
        <w:pStyle w:val="1169"/>
        <w:ind w:firstLine="36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87"/>
        <w:gridCol w:w="1976"/>
        <w:gridCol w:w="1978"/>
        <w:gridCol w:w="2420"/>
        <w:gridCol w:w="798"/>
      </w:tblGrid>
      <w:tr>
        <w:trPr>
          <w:trHeight w:val="930"/>
        </w:trPr>
        <w:tc>
          <w:tcPr>
            <w:gridSpan w:val="6"/>
            <w:tcW w:w="9287" w:type="dxa"/>
            <w:vAlign w:val="center"/>
            <w:textDirection w:val="lrTb"/>
            <w:noWrap w:val="false"/>
          </w:tcPr>
          <w:p>
            <w:pPr>
              <w:pStyle w:val="1169"/>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hint="eastAsia" w:ascii="宋体" w:hAnsi="宋体" w:cs="宋体"/>
                <w:b/>
                <w:color w:val="000000"/>
                <w:sz w:val="24"/>
                <w:highlight w:val="none"/>
              </w:rPr>
            </w:r>
            <w:r/>
          </w:p>
          <w:p>
            <w:pPr>
              <w:pStyle w:val="1169"/>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hint="eastAsia" w:ascii="宋体" w:hAnsi="宋体" w:cs="宋体"/>
                <w:b/>
                <w:color w:val="000000"/>
                <w:sz w:val="24"/>
                <w:highlight w:val="none"/>
              </w:rPr>
            </w:r>
            <w:r/>
          </w:p>
          <w:p>
            <w:pPr>
              <w:pStyle w:val="1169"/>
              <w:jc w:val="left"/>
              <w:shd w:val="clear" w:color="auto" w:fill="auto"/>
              <w:rPr>
                <w:rFonts w:hint="eastAsia"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693"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rPr>
                <w:rFonts w:hint="eastAsia" w:ascii="宋体" w:hAnsi="宋体" w:cs="宋体"/>
                <w:color w:val="000000"/>
                <w:sz w:val="24"/>
                <w:highlight w:val="none"/>
              </w:rPr>
            </w:r>
            <w:r/>
          </w:p>
        </w:tc>
        <w:tc>
          <w:tcPr>
            <w:tcW w:w="1064"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rPr>
                <w:rFonts w:hint="eastAsia" w:ascii="宋体" w:hAnsi="宋体" w:cs="宋体"/>
                <w:color w:val="000000"/>
                <w:sz w:val="24"/>
                <w:highlight w:val="none"/>
              </w:rPr>
            </w:r>
            <w:r/>
          </w:p>
        </w:tc>
        <w:tc>
          <w:tcPr>
            <w:tcW w:w="1065"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w:t>
            </w:r>
            <w:r>
              <w:rPr>
                <w:rFonts w:hint="eastAsia" w:ascii="宋体" w:hAnsi="宋体" w:cs="宋体"/>
                <w:color w:val="000000"/>
                <w:sz w:val="24"/>
                <w:highlight w:val="none"/>
              </w:rPr>
            </w:r>
            <w:r/>
          </w:p>
        </w:tc>
        <w:tc>
          <w:tcPr>
            <w:tcW w:w="1303"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424"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693"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9"/>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69"/>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1169"/>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69"/>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 对合同条款中的所有要求，除本表所列明的所有偏离外，均视作供应商已对之理解和响应。</w:t>
      </w:r>
      <w:r>
        <w:rPr>
          <w:rFonts w:hint="eastAsia" w:ascii="宋体" w:hAnsi="宋体" w:cs="宋体"/>
          <w:color w:val="000000"/>
          <w:sz w:val="24"/>
          <w:highlight w:val="none"/>
        </w:rPr>
      </w:r>
      <w:r/>
    </w:p>
    <w:p>
      <w:pPr>
        <w:pStyle w:val="1169"/>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 “偏离情况”列应据实填写“正偏离”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“负偏离”</w:t>
      </w:r>
      <w:r>
        <w:rPr>
          <w:rFonts w:hint="eastAsia" w:ascii="宋体" w:hAnsi="宋体" w:cs="宋体"/>
          <w:color w:val="000000"/>
          <w:sz w:val="24"/>
          <w:highlight w:val="none"/>
        </w:rPr>
        <w:t xml:space="preserve">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无偏离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9"/>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69"/>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1169"/>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p>
    <w:p>
      <w:pPr>
        <w:pStyle w:val="1169"/>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1169"/>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ascii="宋体" w:hAnsi="宋体" w:eastAsia="宋体" w:cs="宋体"/>
          <w:b/>
          <w:bCs/>
          <w:color w:val="000000"/>
          <w:sz w:val="24"/>
          <w:highlight w:val="none"/>
          <w:lang w:val="en-US" w:eastAsia="zh-CN"/>
        </w:rPr>
        <w:t xml:space="preserve">8  </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eastAsia="宋体" w:cs="宋体"/>
          <w:b/>
          <w:bCs/>
          <w:color w:val="000000"/>
          <w:sz w:val="24"/>
          <w:highlight w:val="none"/>
          <w:lang w:val="en-US" w:eastAsia="zh-CN"/>
        </w:rPr>
        <w:t xml:space="preserve">采购需求偏离表（实质性格式）</w:t>
      </w:r>
      <w:r>
        <w:rPr>
          <w:color w:val="000000"/>
          <w:sz w:val="24"/>
          <w:szCs w:val="20"/>
          <w:highlight w:val="none"/>
        </w:rPr>
      </w:r>
      <w:r/>
    </w:p>
    <w:p>
      <w:pPr>
        <w:pStyle w:val="1169"/>
        <w:rPr>
          <w:color w:val="000000"/>
          <w:highlight w:val="none"/>
        </w:rPr>
      </w:pPr>
      <w:r>
        <w:rPr>
          <w:color w:val="000000"/>
          <w:highlight w:val="none"/>
        </w:rPr>
      </w:r>
      <w:r/>
    </w:p>
    <w:p>
      <w:pPr>
        <w:pStyle w:val="1169"/>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采购需求偏离表</w:t>
      </w:r>
      <w:r>
        <w:rPr>
          <w:rFonts w:hint="eastAsia" w:ascii="宋体" w:hAnsi="宋体" w:eastAsia="宋体" w:cs="Times New Roman"/>
          <w:b/>
          <w:color w:val="000000"/>
          <w:sz w:val="32"/>
          <w:szCs w:val="32"/>
          <w:highlight w:val="none"/>
        </w:rPr>
      </w:r>
      <w:r/>
    </w:p>
    <w:p>
      <w:pPr>
        <w:pStyle w:val="1169"/>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425"/>
        <w:gridCol w:w="2294"/>
        <w:gridCol w:w="2045"/>
        <w:gridCol w:w="1804"/>
        <w:gridCol w:w="970"/>
      </w:tblGrid>
      <w:tr>
        <w:trPr>
          <w:trHeight w:val="1053"/>
        </w:trPr>
        <w:tc>
          <w:tcPr>
            <w:tcW w:w="4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767"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t xml:space="preserve">招标文件条目号(页码)</w:t>
            </w:r>
            <w:r>
              <w:rPr>
                <w:color w:val="000000"/>
                <w:sz w:val="24"/>
                <w:highlight w:val="none"/>
              </w:rPr>
            </w:r>
            <w:r/>
          </w:p>
        </w:tc>
        <w:tc>
          <w:tcPr>
            <w:tcW w:w="1235"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t xml:space="preserve">招标文件要求</w:t>
            </w:r>
            <w:r>
              <w:rPr>
                <w:color w:val="000000"/>
                <w:sz w:val="24"/>
                <w:highlight w:val="none"/>
              </w:rPr>
            </w:r>
            <w:r/>
          </w:p>
        </w:tc>
        <w:tc>
          <w:tcPr>
            <w:tcW w:w="11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t xml:space="preserve">投标响应内容</w:t>
            </w:r>
            <w:r>
              <w:rPr>
                <w:color w:val="000000"/>
                <w:sz w:val="24"/>
                <w:highlight w:val="none"/>
              </w:rPr>
            </w:r>
            <w:r/>
          </w:p>
        </w:tc>
        <w:tc>
          <w:tcPr>
            <w:tcW w:w="97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522"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4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767"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9"/>
              <w:jc w:val="center"/>
              <w:shd w:val="clear" w:color="auto" w:fill="auto"/>
              <w:rPr>
                <w:color w:val="000000"/>
                <w:sz w:val="24"/>
                <w:highlight w:val="none"/>
              </w:rPr>
            </w:pPr>
            <w:r>
              <w:rPr>
                <w:color w:val="000000"/>
                <w:sz w:val="24"/>
                <w:highlight w:val="none"/>
              </w:rPr>
            </w:r>
            <w:r/>
          </w:p>
        </w:tc>
      </w:tr>
    </w:tbl>
    <w:p>
      <w:pPr>
        <w:pStyle w:val="1169"/>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u w:val="single"/>
        </w:rPr>
      </w:r>
      <w:r/>
    </w:p>
    <w:p>
      <w:pPr>
        <w:pStyle w:val="1169"/>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69"/>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r>
      <w:r/>
    </w:p>
    <w:p>
      <w:pPr>
        <w:pStyle w:val="1169"/>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2.“偏离情况”列应据实填写“正偏离”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“负偏离”</w:t>
      </w:r>
      <w:r>
        <w:rPr>
          <w:rFonts w:hint="eastAsia" w:ascii="宋体" w:hAnsi="宋体" w:cs="宋体"/>
          <w:color w:val="000000"/>
          <w:sz w:val="24"/>
          <w:highlight w:val="none"/>
        </w:rPr>
        <w:t xml:space="preserve">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无偏离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9"/>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169"/>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1169"/>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p>
    <w:p>
      <w:pPr>
        <w:pStyle w:val="1169"/>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1169"/>
        <w:rPr>
          <w:color w:val="000000"/>
          <w:highlight w:val="none"/>
        </w:rPr>
      </w:pPr>
      <w:r>
        <w:rPr>
          <w:color w:val="000000"/>
          <w:highlight w:val="none"/>
        </w:rPr>
      </w:r>
      <w:r/>
    </w:p>
    <w:p>
      <w:pPr>
        <w:pStyle w:val="1169"/>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ascii="宋体" w:hAnsi="宋体" w:eastAsia="宋体" w:cs="宋体"/>
          <w:b/>
          <w:bCs/>
          <w:color w:val="000000"/>
          <w:sz w:val="24"/>
          <w:highlight w:val="none"/>
          <w:lang w:val="en-US" w:eastAsia="zh-CN"/>
        </w:rPr>
        <w:t xml:space="preserve">9  中小企业声明函</w:t>
      </w:r>
      <w:r>
        <w:rPr>
          <w:color w:val="000000"/>
          <w:sz w:val="24"/>
          <w:szCs w:val="20"/>
          <w:highlight w:val="none"/>
        </w:rPr>
      </w:r>
      <w:r/>
    </w:p>
    <w:p>
      <w:pPr>
        <w:pStyle w:val="1169"/>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169"/>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1）投标人</w:t>
      </w:r>
      <w:r>
        <w:rPr>
          <w:rFonts w:hint="eastAsia"/>
          <w:color w:val="000000"/>
          <w:sz w:val="24"/>
          <w:highlight w:val="none"/>
          <w:lang w:eastAsia="zh-CN"/>
        </w:rPr>
        <w:t xml:space="preserve">如</w:t>
      </w:r>
      <w:r>
        <w:rPr>
          <w:rFonts w:hint="eastAsia"/>
          <w:color w:val="000000"/>
          <w:sz w:val="24"/>
          <w:highlight w:val="none"/>
        </w:rPr>
        <w:t xml:space="preserve">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1169"/>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169"/>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1169"/>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169"/>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fldChar w:fldCharType="begin"/>
      </w:r>
      <w:r>
        <w:rPr>
          <w:color w:val="000000"/>
          <w:sz w:val="24"/>
          <w:highlight w:val="none"/>
        </w:rPr>
        <w:instrText xml:space="preserve"> HYPERLINK "http://202.106.120.146/baosong/appweb/orgScale.html" </w:instrText>
      </w:r>
      <w:r>
        <w:rPr>
          <w:color w:val="000000"/>
          <w:sz w:val="24"/>
          <w:highlight w:val="none"/>
        </w:rPr>
        <w:fldChar w:fldCharType="separate"/>
      </w:r>
      <w:r>
        <w:rPr>
          <w:rStyle w:val="1247"/>
          <w:color w:val="000000"/>
          <w:sz w:val="24"/>
          <w:highlight w:val="none"/>
        </w:rPr>
        <w:t xml:space="preserve">http://202.106.120.146/baosong/appweb/orgScale.html</w:t>
      </w:r>
      <w:r>
        <w:rPr>
          <w:color w:val="000000"/>
          <w:sz w:val="24"/>
          <w:highlight w:val="none"/>
        </w:rPr>
        <w:fldChar w:fldCharType="end"/>
      </w:r>
      <w:r>
        <w:rPr>
          <w:rFonts w:hint="eastAsia"/>
          <w:color w:val="000000"/>
          <w:sz w:val="24"/>
          <w:highlight w:val="none"/>
        </w:rPr>
        <w:t xml:space="preserve">）</w:t>
      </w:r>
      <w:r>
        <w:rPr>
          <w:rFonts w:hint="eastAsia"/>
          <w:color w:val="000000"/>
          <w:sz w:val="24"/>
          <w:highlight w:val="none"/>
        </w:rPr>
      </w:r>
      <w:r/>
    </w:p>
    <w:p>
      <w:pPr>
        <w:pStyle w:val="1169"/>
        <w:spacing w:line="360" w:lineRule="auto"/>
        <w:shd w:val="clear" w:color="auto" w:fill="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169"/>
        <w:spacing w:line="360" w:lineRule="auto"/>
        <w:shd w:val="clear" w:color="auto" w:fill="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169"/>
        <w:spacing w:line="400" w:lineRule="exact"/>
        <w:shd w:val="clear" w:color="auto" w:fill="auto"/>
        <w:rPr>
          <w:color w:val="000000"/>
          <w:sz w:val="24"/>
          <w:szCs w:val="20"/>
          <w:highlight w:val="none"/>
        </w:rPr>
      </w:pPr>
      <w:r>
        <w:rPr>
          <w:color w:val="000000"/>
          <w:sz w:val="24"/>
          <w:szCs w:val="20"/>
          <w:highlight w:val="none"/>
        </w:rPr>
      </w:r>
      <w:r/>
    </w:p>
    <w:p>
      <w:pPr>
        <w:pStyle w:val="1169"/>
        <w:jc w:val="center"/>
        <w:spacing w:before="240" w:after="240" w:line="360" w:lineRule="auto"/>
        <w:shd w:val="clear" w:color="auto" w:fill="auto"/>
        <w:rPr>
          <w:b/>
          <w:color w:val="000000"/>
          <w:sz w:val="36"/>
          <w:szCs w:val="36"/>
          <w:highlight w:val="none"/>
        </w:rPr>
      </w:pPr>
      <w:r>
        <w:rPr>
          <w:color w:val="000000"/>
          <w:sz w:val="24"/>
          <w:szCs w:val="20"/>
          <w:highlight w:val="none"/>
        </w:rPr>
        <w:br w:type="page" w:clear="all"/>
      </w:r>
      <w:r>
        <w:rPr>
          <w:rFonts w:hint="eastAsia"/>
          <w:b/>
          <w:bCs/>
          <w:color w:val="000000"/>
          <w:sz w:val="32"/>
          <w:szCs w:val="32"/>
          <w:highlight w:val="none"/>
        </w:rPr>
        <w:t xml:space="preserve">中小企业声明函（货物）格式</w:t>
      </w:r>
      <w:r>
        <w:rPr>
          <w:b/>
          <w:color w:val="000000"/>
          <w:sz w:val="36"/>
          <w:szCs w:val="36"/>
          <w:highlight w:val="none"/>
        </w:rPr>
      </w:r>
      <w:r/>
    </w:p>
    <w:p>
      <w:pPr>
        <w:pStyle w:val="1169"/>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rPr>
      </w:r>
      <w:r/>
    </w:p>
    <w:p>
      <w:pPr>
        <w:pStyle w:val="1169"/>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w:t>
      </w:r>
      <w:r>
        <w:rPr>
          <w:rFonts w:hint="eastAsia"/>
          <w:color w:val="000000"/>
          <w:spacing w:val="6"/>
          <w:sz w:val="24"/>
          <w:highlight w:val="none"/>
          <w:u w:val="single"/>
          <w:lang w:val="en-US" w:eastAsia="zh-CN"/>
        </w:rPr>
        <w:t xml:space="preserve">工业</w:t>
      </w:r>
      <w:r>
        <w:rPr>
          <w:color w:val="000000"/>
          <w:spacing w:val="6"/>
          <w:sz w:val="24"/>
          <w:highlight w:val="none"/>
          <w:u w:val="single"/>
        </w:rPr>
        <w:t xml:space="preserve">）</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1169"/>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w:t>
      </w:r>
      <w:r>
        <w:rPr>
          <w:rFonts w:hint="eastAsia"/>
          <w:color w:val="000000"/>
          <w:spacing w:val="6"/>
          <w:sz w:val="24"/>
          <w:highlight w:val="none"/>
          <w:u w:val="single"/>
          <w:lang w:val="en-US" w:eastAsia="zh-CN"/>
        </w:rPr>
        <w:t xml:space="preserve">工业</w:t>
      </w:r>
      <w:r>
        <w:rPr>
          <w:color w:val="000000"/>
          <w:spacing w:val="6"/>
          <w:sz w:val="24"/>
          <w:highlight w:val="none"/>
          <w:u w:val="single"/>
        </w:rPr>
        <w:t xml:space="preserve">）</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1169"/>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169"/>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169"/>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169"/>
        <w:ind w:firstLine="504"/>
        <w:spacing w:line="360" w:lineRule="auto"/>
        <w:shd w:val="clear" w:color="auto" w:fill="auto"/>
        <w:rPr>
          <w:color w:val="000000"/>
          <w:spacing w:val="6"/>
          <w:sz w:val="24"/>
          <w:highlight w:val="none"/>
        </w:rPr>
      </w:pPr>
      <w:r>
        <w:rPr>
          <w:color w:val="000000"/>
          <w:spacing w:val="6"/>
          <w:sz w:val="24"/>
          <w:highlight w:val="none"/>
        </w:rPr>
      </w:r>
      <w:r/>
    </w:p>
    <w:p>
      <w:pPr>
        <w:pStyle w:val="1169"/>
        <w:ind w:right="363" w:firstLine="482"/>
        <w:jc w:val="right"/>
        <w:keepLines w:val="0"/>
        <w:keepNext w:val="0"/>
        <w:pageBreakBefore w:val="0"/>
        <w:spacing w:line="400" w:lineRule="exact"/>
        <w:shd w:val="clear" w:color="auto" w:fill="auto"/>
        <w:widowControl w:val="off"/>
        <w:rPr>
          <w:color w:val="000000"/>
          <w:sz w:val="24"/>
          <w:highlight w:val="none"/>
        </w:rPr>
      </w:pPr>
      <w:r>
        <w:rPr>
          <w:color w:val="000000"/>
          <w:sz w:val="24"/>
          <w:highlight w:val="none"/>
        </w:rPr>
        <w:t xml:space="preserve">企业名称（加盖公章）：________</w:t>
      </w:r>
      <w:r>
        <w:rPr>
          <w:color w:val="000000"/>
          <w:sz w:val="24"/>
          <w:highlight w:val="none"/>
        </w:rPr>
      </w:r>
      <w:r/>
    </w:p>
    <w:p>
      <w:pPr>
        <w:pStyle w:val="1169"/>
        <w:ind w:right="363" w:firstLine="482"/>
        <w:jc w:val="right"/>
        <w:keepLines w:val="0"/>
        <w:keepNext w:val="0"/>
        <w:pageBreakBefore w:val="0"/>
        <w:spacing w:line="400" w:lineRule="exact"/>
        <w:shd w:val="clear" w:color="auto" w:fill="auto"/>
        <w:widowControl w:val="off"/>
        <w:rPr>
          <w:color w:val="000000"/>
          <w:sz w:val="24"/>
          <w:highlight w:val="none"/>
        </w:rPr>
      </w:pPr>
      <w:r>
        <w:rPr>
          <w:color w:val="000000"/>
          <w:sz w:val="24"/>
          <w:highlight w:val="none"/>
        </w:rPr>
        <w:t xml:space="preserve">日 期：________</w:t>
      </w:r>
      <w:r>
        <w:rPr>
          <w:color w:val="000000"/>
          <w:sz w:val="24"/>
          <w:highlight w:val="none"/>
        </w:rPr>
      </w:r>
      <w:r/>
    </w:p>
    <w:p>
      <w:pPr>
        <w:pStyle w:val="1169"/>
        <w:ind w:right="360" w:firstLine="480"/>
        <w:jc w:val="right"/>
        <w:spacing w:line="360" w:lineRule="auto"/>
        <w:shd w:val="clear" w:color="auto" w:fill="auto"/>
        <w:rPr>
          <w:color w:val="000000"/>
          <w:sz w:val="24"/>
          <w:highlight w:val="none"/>
        </w:rPr>
      </w:pPr>
      <w:r>
        <w:rPr>
          <w:color w:val="000000"/>
          <w:sz w:val="24"/>
          <w:highlight w:val="none"/>
        </w:rPr>
      </w:r>
      <w:r/>
    </w:p>
    <w:p>
      <w:pPr>
        <w:pStyle w:val="1169"/>
        <w:ind w:right="360" w:firstLine="480"/>
        <w:jc w:val="right"/>
        <w:spacing w:line="360" w:lineRule="auto"/>
        <w:shd w:val="clear" w:color="auto" w:fill="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69"/>
              <w:jc w:val="left"/>
              <w:shd w:val="clear" w:color="auto" w:fill="auto"/>
              <w:rPr>
                <w:color w:val="000000"/>
                <w:szCs w:val="21"/>
                <w:highlight w:val="none"/>
              </w:rPr>
            </w:pP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color w:val="000000"/>
                <w:szCs w:val="21"/>
                <w:highlight w:val="none"/>
              </w:rPr>
            </w:r>
            <w:r/>
          </w:p>
        </w:tc>
      </w:tr>
    </w:tbl>
    <w:p>
      <w:pPr>
        <w:pStyle w:val="1169"/>
        <w:ind w:firstLine="420"/>
        <w:jc w:val="left"/>
        <w:shd w:val="clear" w:color="auto" w:fill="auto"/>
        <w:rPr>
          <w:color w:val="000000"/>
          <w:sz w:val="24"/>
          <w:highlight w:val="none"/>
        </w:rPr>
      </w:pPr>
      <w:r>
        <w:rPr>
          <w:color w:val="000000"/>
          <w:sz w:val="24"/>
          <w:highlight w:val="none"/>
        </w:rPr>
      </w:r>
      <w:r/>
    </w:p>
    <w:p>
      <w:pPr>
        <w:pStyle w:val="1169"/>
        <w:spacing w:line="360" w:lineRule="auto"/>
        <w:shd w:val="clear" w:color="auto" w:fill="auto"/>
        <w:rPr>
          <w:color w:val="000000"/>
          <w:sz w:val="24"/>
          <w:highlight w:val="none"/>
        </w:rPr>
      </w:pPr>
      <w:r>
        <w:rPr>
          <w:color w:val="000000"/>
          <w:sz w:val="24"/>
          <w:highlight w:val="none"/>
        </w:rPr>
      </w:r>
      <w:r/>
    </w:p>
    <w:p>
      <w:pPr>
        <w:pStyle w:val="1169"/>
        <w:jc w:val="center"/>
        <w:spacing w:line="360" w:lineRule="auto"/>
        <w:shd w:val="clear" w:color="auto" w:fill="auto"/>
        <w:rPr>
          <w:b/>
          <w:color w:val="000000"/>
          <w:sz w:val="36"/>
          <w:szCs w:val="36"/>
          <w:highlight w:val="none"/>
        </w:rPr>
        <w:outlineLvl w:val="2"/>
      </w:pPr>
      <w:r>
        <w:rPr>
          <w:color w:val="000000"/>
          <w:sz w:val="24"/>
          <w:highlight w:val="none"/>
        </w:rPr>
        <w:br w:type="page" w:clear="all"/>
      </w:r>
      <w:r>
        <w:rPr>
          <w:rFonts w:hint="eastAsia"/>
          <w:b/>
          <w:bCs/>
          <w:color w:val="000000"/>
          <w:sz w:val="32"/>
          <w:szCs w:val="32"/>
          <w:highlight w:val="none"/>
        </w:rPr>
        <w:t xml:space="preserve">残疾人福利性单位声明函格式</w:t>
      </w:r>
      <w:r>
        <w:rPr>
          <w:b/>
          <w:color w:val="000000"/>
          <w:sz w:val="36"/>
          <w:szCs w:val="36"/>
          <w:highlight w:val="none"/>
        </w:rPr>
      </w:r>
      <w:r/>
    </w:p>
    <w:p>
      <w:pPr>
        <w:pStyle w:val="1169"/>
        <w:ind w:firstLine="504"/>
        <w:keepLines w:val="0"/>
        <w:keepNext w:val="0"/>
        <w:pageBreakBefore w:val="0"/>
        <w:spacing w:line="400" w:lineRule="exact"/>
        <w:shd w:val="clear" w:color="auto" w:fill="auto"/>
        <w:widowControl w:val="off"/>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w:t>
      </w:r>
      <w:r>
        <w:rPr>
          <w:rFonts w:hint="eastAsia" w:ascii="宋体" w:hAnsi="宋体" w:eastAsia="宋体" w:cs="宋体"/>
          <w:b/>
          <w:color w:val="000000"/>
          <w:sz w:val="24"/>
          <w:highlight w:val="none"/>
        </w:rPr>
        <w:t xml:space="preserve">（请进行勾选）</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1169"/>
        <w:ind w:firstLine="482"/>
        <w:keepLines w:val="0"/>
        <w:keepNext w:val="0"/>
        <w:pageBreakBefore w:val="0"/>
        <w:spacing w:line="400" w:lineRule="exact"/>
        <w:shd w:val="clear" w:color="auto" w:fill="auto"/>
        <w:widowControl w:val="off"/>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1169"/>
        <w:ind w:firstLine="482"/>
        <w:keepLines w:val="0"/>
        <w:keepNext w:val="0"/>
        <w:pageBreakBefore w:val="0"/>
        <w:spacing w:line="400" w:lineRule="exact"/>
        <w:shd w:val="clear" w:color="auto" w:fill="auto"/>
        <w:widowControl w:val="off"/>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1169"/>
        <w:ind w:firstLine="506"/>
        <w:keepLines w:val="0"/>
        <w:keepNext w:val="0"/>
        <w:pageBreakBefore w:val="0"/>
        <w:spacing w:line="400" w:lineRule="exact"/>
        <w:shd w:val="clear" w:color="auto" w:fill="auto"/>
        <w:widowControl w:val="off"/>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1169"/>
        <w:ind w:firstLine="504"/>
        <w:keepLines w:val="0"/>
        <w:keepNext w:val="0"/>
        <w:pageBreakBefore w:val="0"/>
        <w:spacing w:line="400" w:lineRule="exact"/>
        <w:shd w:val="clear" w:color="auto" w:fill="auto"/>
        <w:widowControl w:val="off"/>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169"/>
        <w:ind w:firstLine="504"/>
        <w:keepLines w:val="0"/>
        <w:keepNext w:val="0"/>
        <w:pageBreakBefore w:val="0"/>
        <w:spacing w:line="400" w:lineRule="exact"/>
        <w:shd w:val="clear" w:color="auto" w:fill="auto"/>
        <w:widowControl w:val="off"/>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169"/>
        <w:ind w:right="1560" w:firstLine="504"/>
        <w:jc w:val="center"/>
        <w:keepLines w:val="0"/>
        <w:keepNext w:val="0"/>
        <w:pageBreakBefore w:val="0"/>
        <w:spacing w:line="400" w:lineRule="exact"/>
        <w:shd w:val="clear" w:color="auto" w:fill="auto"/>
        <w:widowControl w:val="off"/>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r>
        <w:rPr>
          <w:rFonts w:hint="eastAsia" w:ascii="宋体" w:hAnsi="宋体" w:eastAsia="宋体" w:cs="宋体"/>
          <w:color w:val="000000"/>
          <w:spacing w:val="6"/>
          <w:sz w:val="24"/>
          <w:highlight w:val="none"/>
        </w:rPr>
      </w:r>
      <w:r/>
    </w:p>
    <w:p>
      <w:pPr>
        <w:pStyle w:val="1169"/>
        <w:ind w:right="1560" w:firstLine="504"/>
        <w:jc w:val="center"/>
        <w:keepLines w:val="0"/>
        <w:keepNext w:val="0"/>
        <w:pageBreakBefore w:val="0"/>
        <w:spacing w:line="400" w:lineRule="exact"/>
        <w:shd w:val="clear" w:color="auto" w:fill="auto"/>
        <w:widowControl w:val="off"/>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日  期：</w:t>
      </w:r>
      <w:r>
        <w:rPr>
          <w:rFonts w:hint="eastAsia" w:ascii="宋体" w:hAnsi="宋体" w:eastAsia="宋体" w:cs="宋体"/>
          <w:color w:val="000000"/>
          <w:spacing w:val="6"/>
          <w:sz w:val="24"/>
          <w:highlight w:val="none"/>
        </w:rPr>
      </w:r>
      <w:r/>
    </w:p>
    <w:p>
      <w:pPr>
        <w:pStyle w:val="1169"/>
        <w:rPr>
          <w:rFonts w:hint="eastAsia"/>
          <w:color w:val="000000"/>
          <w:highlight w:val="none"/>
          <w:lang w:val="en-US" w:eastAsia="zh-CN"/>
        </w:rPr>
      </w:pPr>
      <w:r>
        <w:rPr>
          <w:rFonts w:hint="eastAsia"/>
          <w:color w:val="000000"/>
          <w:highlight w:val="none"/>
          <w:lang w:val="en-US" w:eastAsia="zh-CN"/>
        </w:rPr>
      </w:r>
      <w:r/>
    </w:p>
    <w:p>
      <w:pPr>
        <w:pStyle w:val="1169"/>
        <w:spacing w:line="400" w:lineRule="exact"/>
        <w:shd w:val="clear" w:color="auto" w:fill="auto"/>
        <w:rPr>
          <w:color w:val="000000"/>
          <w:sz w:val="24"/>
          <w:szCs w:val="20"/>
          <w:highlight w:val="none"/>
        </w:rPr>
      </w:pPr>
      <w:r>
        <w:rPr>
          <w:color w:val="000000"/>
          <w:sz w:val="24"/>
          <w:szCs w:val="20"/>
          <w:highlight w:val="none"/>
        </w:rPr>
      </w:r>
      <w:r/>
    </w:p>
    <w:p>
      <w:pPr>
        <w:pStyle w:val="1169"/>
        <w:spacing w:line="400" w:lineRule="exact"/>
        <w:shd w:val="clear" w:color="auto" w:fill="auto"/>
        <w:rPr>
          <w:color w:val="000000"/>
          <w:sz w:val="24"/>
          <w:szCs w:val="20"/>
          <w:highlight w:val="none"/>
        </w:rPr>
      </w:pPr>
      <w:r>
        <w:rPr>
          <w:color w:val="000000"/>
          <w:sz w:val="24"/>
          <w:szCs w:val="20"/>
          <w:highlight w:val="none"/>
        </w:rPr>
      </w:r>
      <w:r/>
    </w:p>
    <w:p>
      <w:pPr>
        <w:pStyle w:val="1169"/>
        <w:spacing w:line="360" w:lineRule="auto"/>
        <w:rPr>
          <w:rFonts w:hint="eastAsia" w:ascii="宋体" w:hAnsi="宋体" w:eastAsia="宋体" w:cs="宋体"/>
          <w:b/>
          <w:bCs/>
          <w:color w:val="000000"/>
          <w:sz w:val="24"/>
          <w:szCs w:val="20"/>
          <w:highlight w:val="none"/>
          <w:lang w:val="en-US" w:eastAsia="zh-CN"/>
        </w:rPr>
        <w:outlineLvl w:val="2"/>
      </w:pPr>
      <w:r>
        <w:rPr>
          <w:color w:val="000000"/>
          <w:sz w:val="24"/>
          <w:szCs w:val="20"/>
          <w:highlight w:val="none"/>
        </w:rPr>
        <w:br w:type="page" w:clear="all"/>
      </w:r>
      <w:r>
        <w:rPr>
          <w:rFonts w:hint="eastAsia" w:ascii="宋体" w:hAnsi="宋体" w:eastAsia="宋体" w:cs="宋体"/>
          <w:b/>
          <w:bCs/>
          <w:color w:val="000000"/>
          <w:sz w:val="24"/>
          <w:szCs w:val="20"/>
          <w:highlight w:val="none"/>
          <w:lang w:val="en-US" w:eastAsia="zh-CN"/>
        </w:rPr>
        <w:t xml:space="preserve">10  关于符合本国产品标准的声明函</w:t>
      </w:r>
      <w:r>
        <w:rPr>
          <w:rFonts w:hint="eastAsia" w:ascii="宋体" w:hAnsi="宋体" w:eastAsia="宋体" w:cs="宋体"/>
          <w:b/>
          <w:bCs/>
          <w:color w:val="000000"/>
          <w:sz w:val="24"/>
          <w:szCs w:val="20"/>
          <w:highlight w:val="none"/>
          <w:lang w:val="en-US" w:eastAsia="zh-CN"/>
        </w:rPr>
      </w:r>
      <w:r/>
    </w:p>
    <w:p>
      <w:pPr>
        <w:pStyle w:val="1232"/>
        <w:ind w:firstLine="420"/>
        <w:jc w:val="center"/>
        <w:spacing w:before="0" w:beforeAutospacing="0" w:after="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关于符合本国产品标准的声明函</w:t>
      </w:r>
      <w:r>
        <w:rPr>
          <w:rFonts w:hint="eastAsia" w:ascii="宋体" w:hAnsi="宋体" w:eastAsia="宋体" w:cs="宋体"/>
          <w:b/>
          <w:bCs/>
          <w:color w:val="000000"/>
          <w:sz w:val="32"/>
          <w:szCs w:val="32"/>
          <w:highlight w:val="none"/>
        </w:rPr>
      </w:r>
      <w:r/>
    </w:p>
    <w:p>
      <w:pPr>
        <w:pStyle w:val="1232"/>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2"/>
        <w:ind w:firstLine="420"/>
        <w:spacing w:before="0" w:beforeAutospacing="0" w:after="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1232"/>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2182495</wp:posOffset>
                </wp:positionH>
                <wp:positionV relativeFrom="paragraph">
                  <wp:posOffset>591820</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1047115</wp:posOffset>
                </wp:positionH>
                <wp:positionV relativeFrom="paragraph">
                  <wp:posOffset>628015</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4567555</wp:posOffset>
                </wp:positionH>
                <wp:positionV relativeFrom="paragraph">
                  <wp:posOffset>350520</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3361690</wp:posOffset>
                </wp:positionH>
                <wp:positionV relativeFrom="paragraph">
                  <wp:posOffset>325755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524288;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1.</w:t>
      </w:r>
      <w:r>
        <w:rPr>
          <w:rStyle w:val="1246"/>
          <w:rFonts w:hint="eastAsia" w:ascii="宋体" w:hAnsi="宋体" w:eastAsia="宋体" w:cs="宋体"/>
          <w:color w:val="000000"/>
          <w:highlight w:val="none"/>
          <w:u w:val="single"/>
          <w:shd w:val="clear" w:color="auto" w:fill="ffffff"/>
        </w:rPr>
        <w:t xml:space="preserve">（产品名称1）</w:t>
      </w:r>
      <w:r>
        <w:rPr>
          <w:rStyle w:val="1246"/>
          <w:rFonts w:hint="eastAsia" w:ascii="宋体" w:hAnsi="宋体" w:eastAsia="宋体" w:cs="宋体"/>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1246"/>
          <w:rFonts w:hint="eastAsia" w:ascii="宋体" w:hAnsi="宋体" w:eastAsia="宋体" w:cs="宋体"/>
          <w:color w:val="000000"/>
          <w:highlight w:val="none"/>
          <w:u w:val="single"/>
          <w:shd w:val="clear" w:color="auto" w:fill="ffffff"/>
        </w:rPr>
        <w:t xml:space="preserve">（厂名）</w:t>
      </w:r>
      <w:r>
        <w:rPr>
          <w:rStyle w:val="1246"/>
          <w:rFonts w:hint="eastAsia" w:ascii="宋体" w:hAnsi="宋体" w:eastAsia="宋体" w:cs="宋体"/>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1246"/>
          <w:rFonts w:hint="eastAsia" w:ascii="宋体" w:hAnsi="宋体" w:eastAsia="宋体" w:cs="宋体"/>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1246"/>
          <w:rFonts w:hint="eastAsia" w:ascii="宋体" w:hAnsi="宋体" w:eastAsia="宋体" w:cs="宋体"/>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1246"/>
          <w:rFonts w:hint="eastAsia" w:ascii="宋体" w:hAnsi="宋体" w:eastAsia="宋体" w:cs="宋体"/>
          <w:color w:val="000000"/>
          <w:highlight w:val="none"/>
          <w:u w:val="single"/>
          <w:shd w:val="clear" w:color="auto" w:fill="ffffff"/>
        </w:rPr>
        <w:t xml:space="preserve">（规定比例）</w:t>
      </w:r>
      <w:r>
        <w:rPr>
          <w:rStyle w:val="1246"/>
          <w:rFonts w:hint="eastAsia" w:ascii="宋体" w:hAnsi="宋体" w:eastAsia="宋体" w:cs="宋体"/>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1246"/>
          <w:rFonts w:hint="eastAsia" w:ascii="宋体" w:hAnsi="宋体" w:eastAsia="宋体" w:cs="宋体"/>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246"/>
          <w:rFonts w:hint="eastAsia" w:ascii="宋体" w:hAnsi="宋体" w:eastAsia="宋体" w:cs="宋体"/>
          <w:color w:val="000000"/>
          <w:highlight w:val="none"/>
          <w:u w:val="single"/>
          <w:shd w:val="clear" w:color="auto" w:fill="ffffff"/>
        </w:rPr>
        <w:t xml:space="preserve">（关键组件）</w:t>
      </w:r>
      <w:r>
        <w:rPr>
          <w:rStyle w:val="1246"/>
          <w:rFonts w:hint="eastAsia" w:ascii="宋体" w:hAnsi="宋体" w:eastAsia="宋体" w:cs="宋体"/>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1246"/>
          <w:rFonts w:hint="eastAsia" w:ascii="宋体" w:hAnsi="宋体" w:eastAsia="宋体" w:cs="宋体"/>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246"/>
          <w:rFonts w:hint="eastAsia" w:ascii="宋体" w:hAnsi="宋体" w:eastAsia="宋体" w:cs="宋体"/>
          <w:color w:val="000000"/>
          <w:highlight w:val="none"/>
          <w:u w:val="single"/>
          <w:shd w:val="clear" w:color="auto" w:fill="ffffff"/>
        </w:rPr>
        <w:t xml:space="preserve">（关键工序）</w:t>
      </w:r>
      <w:r>
        <w:rPr>
          <w:rStyle w:val="1246"/>
          <w:rFonts w:hint="eastAsia" w:ascii="宋体" w:hAnsi="宋体" w:eastAsia="宋体" w:cs="宋体"/>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1232"/>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1898015</wp:posOffset>
                </wp:positionH>
                <wp:positionV relativeFrom="paragraph">
                  <wp:posOffset>638810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887095</wp:posOffset>
                </wp:positionH>
                <wp:positionV relativeFrom="paragraph">
                  <wp:posOffset>572135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4450715</wp:posOffset>
                </wp:positionH>
                <wp:positionV relativeFrom="paragraph">
                  <wp:posOffset>288925</wp:posOffset>
                </wp:positionV>
                <wp:extent cx="46228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3094990</wp:posOffset>
                </wp:positionH>
                <wp:positionV relativeFrom="paragraph">
                  <wp:posOffset>349885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4552315</wp:posOffset>
                </wp:positionH>
                <wp:positionV relativeFrom="paragraph">
                  <wp:posOffset>102235</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0;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2.</w:t>
      </w:r>
      <w:r>
        <w:rPr>
          <w:rStyle w:val="1246"/>
          <w:rFonts w:hint="eastAsia" w:ascii="宋体" w:hAnsi="宋体" w:eastAsia="宋体" w:cs="宋体"/>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1246"/>
          <w:rFonts w:hint="eastAsia" w:ascii="宋体" w:hAnsi="宋体" w:eastAsia="宋体" w:cs="宋体"/>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1246"/>
          <w:rFonts w:hint="eastAsia" w:ascii="宋体" w:hAnsi="宋体" w:eastAsia="宋体" w:cs="宋体"/>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1246"/>
          <w:rFonts w:hint="eastAsia" w:ascii="宋体" w:hAnsi="宋体" w:eastAsia="宋体" w:cs="宋体"/>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1246"/>
          <w:rFonts w:hint="eastAsia" w:ascii="宋体" w:hAnsi="宋体" w:eastAsia="宋体" w:cs="宋体"/>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1246"/>
          <w:rFonts w:hint="eastAsia" w:ascii="宋体" w:hAnsi="宋体" w:eastAsia="宋体" w:cs="宋体"/>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1246"/>
          <w:rFonts w:hint="eastAsia" w:ascii="宋体" w:hAnsi="宋体" w:eastAsia="宋体" w:cs="宋体"/>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1246"/>
          <w:rFonts w:hint="eastAsia" w:ascii="宋体" w:hAnsi="宋体" w:eastAsia="宋体" w:cs="宋体"/>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246"/>
          <w:rFonts w:hint="eastAsia" w:ascii="宋体" w:hAnsi="宋体" w:eastAsia="宋体" w:cs="宋体"/>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1232"/>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1232"/>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1232"/>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2"/>
        <w:ind w:right="480" w:firstLine="37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rPr>
          <w:rFonts w:hint="eastAsia" w:ascii="宋体" w:hAnsi="宋体" w:eastAsia="宋体" w:cs="宋体"/>
          <w:color w:val="000000"/>
          <w:highlight w:val="none"/>
        </w:rPr>
      </w:r>
      <w:r/>
    </w:p>
    <w:p>
      <w:pPr>
        <w:pStyle w:val="1232"/>
        <w:jc w:val="center"/>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日期：　   年　  月　  日         </w:t>
      </w:r>
      <w:r>
        <w:rPr>
          <w:rFonts w:hint="eastAsia" w:ascii="宋体" w:hAnsi="宋体" w:eastAsia="宋体" w:cs="宋体"/>
          <w:color w:val="000000"/>
          <w:highlight w:val="none"/>
        </w:rPr>
      </w:r>
      <w:r/>
    </w:p>
    <w:p>
      <w:pPr>
        <w:pStyle w:val="1232"/>
        <w:spacing w:before="30" w:beforeAutospacing="0" w:after="30" w:afterAutospacing="0" w:line="0" w:lineRule="atLeast"/>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r>
      <w:r/>
    </w:p>
    <w:p>
      <w:pPr>
        <w:pStyle w:val="1232"/>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__________________</w:t>
      </w:r>
      <w:r>
        <w:rPr>
          <w:rFonts w:hint="eastAsia" w:ascii="宋体" w:hAnsi="宋体" w:eastAsia="宋体" w:cs="宋体"/>
          <w:color w:val="000000"/>
          <w:highlight w:val="none"/>
        </w:rPr>
      </w:r>
      <w:r/>
    </w:p>
    <w:p>
      <w:pPr>
        <w:pStyle w:val="1232"/>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1.产品如有型号，请在“产品名称”栏一并填写。</w:t>
      </w:r>
      <w:r>
        <w:rPr>
          <w:rFonts w:hint="eastAsia" w:ascii="宋体" w:hAnsi="宋体" w:eastAsia="宋体" w:cs="宋体"/>
          <w:color w:val="000000"/>
          <w:sz w:val="22"/>
          <w:highlight w:val="none"/>
        </w:rPr>
      </w:r>
      <w:r/>
    </w:p>
    <w:p>
      <w:pPr>
        <w:pStyle w:val="1232"/>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2"/>
          <w:highlight w:val="none"/>
        </w:rPr>
      </w:r>
      <w:r/>
    </w:p>
    <w:p>
      <w:pPr>
        <w:pStyle w:val="1232"/>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highlight w:val="none"/>
        </w:rPr>
      </w:r>
      <w:r/>
    </w:p>
    <w:p>
      <w:pPr>
        <w:pStyle w:val="1232"/>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4.该产品的关键组件要求实施前，“关键组件”栏可不填，下同。</w:t>
      </w:r>
      <w:r>
        <w:rPr>
          <w:rFonts w:hint="eastAsia" w:ascii="宋体" w:hAnsi="宋体" w:eastAsia="宋体" w:cs="宋体"/>
          <w:color w:val="000000"/>
          <w:sz w:val="22"/>
          <w:highlight w:val="none"/>
        </w:rPr>
      </w:r>
      <w:r/>
    </w:p>
    <w:p>
      <w:pPr>
        <w:pStyle w:val="1232"/>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5.该产品的关键工序要求实施前，“关键工序”栏可不填，下同。</w:t>
      </w:r>
      <w:r>
        <w:rPr>
          <w:rFonts w:hint="eastAsia" w:ascii="宋体" w:hAnsi="宋体" w:eastAsia="宋体" w:cs="宋体"/>
          <w:color w:val="000000"/>
          <w:sz w:val="22"/>
          <w:highlight w:val="none"/>
          <w:shd w:val="clear" w:color="auto" w:fill="ffffff"/>
        </w:rPr>
      </w:r>
      <w:r/>
    </w:p>
    <w:p>
      <w:pPr>
        <w:pStyle w:val="1232"/>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6.用斜线划除的地方无需填写。</w:t>
      </w:r>
      <w:r>
        <w:rPr>
          <w:rFonts w:hint="eastAsia" w:ascii="宋体" w:hAnsi="宋体" w:eastAsia="宋体" w:cs="宋体"/>
          <w:color w:val="000000"/>
          <w:sz w:val="22"/>
          <w:highlight w:val="none"/>
          <w:shd w:val="clear" w:color="auto" w:fill="ffffff"/>
        </w:rPr>
      </w:r>
      <w:r/>
    </w:p>
    <w:p>
      <w:pPr>
        <w:pStyle w:val="1232"/>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169"/>
        <w:shd w:val="clear" w:color="auto" w:fill="auto"/>
        <w:rPr>
          <w:color w:val="000000"/>
          <w:sz w:val="24"/>
          <w:szCs w:val="20"/>
          <w:highlight w:val="none"/>
        </w:rPr>
      </w:pPr>
      <w:r>
        <w:rPr>
          <w:rFonts w:hint="eastAsia"/>
          <w:color w:val="000000"/>
          <w:highlight w:val="none"/>
        </w:rPr>
        <w:br w:type="page" w:clear="all"/>
      </w:r>
      <w:r>
        <w:rPr>
          <w:rFonts w:hint="eastAsia" w:ascii="宋体" w:hAnsi="宋体" w:eastAsia="宋体" w:cs="宋体"/>
          <w:b/>
          <w:bCs/>
          <w:color w:val="000000"/>
          <w:sz w:val="24"/>
          <w:szCs w:val="20"/>
          <w:highlight w:val="none"/>
          <w:lang w:val="en-US" w:eastAsia="zh-CN"/>
        </w:rPr>
        <w:t xml:space="preserve">11  参加本项目人员一览表</w:t>
      </w:r>
      <w:r>
        <w:rPr>
          <w:color w:val="000000"/>
          <w:sz w:val="24"/>
          <w:szCs w:val="20"/>
          <w:highlight w:val="none"/>
        </w:rPr>
      </w:r>
      <w:r/>
    </w:p>
    <w:p>
      <w:pPr>
        <w:pStyle w:val="1169"/>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r>
      <w:r/>
    </w:p>
    <w:p>
      <w:pPr>
        <w:pStyle w:val="1169"/>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69"/>
        <w:spacing w:line="360" w:lineRule="auto"/>
        <w:shd w:val="clear" w:color="auto" w:fill="auto"/>
        <w:rPr>
          <w:rFonts w:ascii="宋体" w:hAnsi="宋体"/>
          <w:color w:val="000000"/>
          <w:sz w:val="22"/>
          <w:highlight w:val="none"/>
        </w:rPr>
      </w:pPr>
      <w:r>
        <w:rPr>
          <w:rFonts w:ascii="宋体" w:hAnsi="宋体"/>
          <w:color w:val="000000"/>
          <w:sz w:val="22"/>
          <w:highlight w:val="none"/>
        </w:rPr>
      </w:r>
      <w:r/>
    </w:p>
    <w:p>
      <w:pPr>
        <w:pStyle w:val="1169"/>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6"/>
        <w:gridCol w:w="928"/>
        <w:gridCol w:w="928"/>
        <w:gridCol w:w="928"/>
        <w:gridCol w:w="928"/>
        <w:gridCol w:w="928"/>
        <w:gridCol w:w="928"/>
        <w:gridCol w:w="928"/>
        <w:gridCol w:w="928"/>
        <w:gridCol w:w="928"/>
      </w:tblGrid>
      <w:tr>
        <w:trPr/>
        <w:tc>
          <w:tcPr>
            <w:tcW w:w="499"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69"/>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rHeight w:val="397"/>
        </w:trPr>
        <w:tc>
          <w:tcPr>
            <w:tcW w:w="499"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397"/>
        </w:trPr>
        <w:tc>
          <w:tcPr>
            <w:tcW w:w="499"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397"/>
        </w:trPr>
        <w:tc>
          <w:tcPr>
            <w:tcW w:w="499"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397"/>
        </w:trPr>
        <w:tc>
          <w:tcPr>
            <w:tcW w:w="499"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397"/>
        </w:trPr>
        <w:tc>
          <w:tcPr>
            <w:tcW w:w="499"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397"/>
        </w:trPr>
        <w:tc>
          <w:tcPr>
            <w:tcW w:w="499"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center"/>
            <w:textDirection w:val="lrTb"/>
            <w:noWrap w:val="false"/>
          </w:tcPr>
          <w:p>
            <w:pPr>
              <w:pStyle w:val="1169"/>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69"/>
        <w:shd w:val="clear" w:color="auto" w:fill="auto"/>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69"/>
        <w:spacing w:line="360" w:lineRule="auto"/>
        <w:shd w:val="clear" w:color="auto" w:fill="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169"/>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1169"/>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9"/>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9"/>
        <w:shd w:val="clear" w:color="auto" w:fill="auto"/>
        <w:rPr>
          <w:rFonts w:hint="eastAsia"/>
          <w:color w:val="000000"/>
          <w:sz w:val="22"/>
          <w:highlight w:val="none"/>
        </w:rPr>
      </w:pPr>
      <w:r>
        <w:rPr>
          <w:color w:val="000000"/>
          <w:sz w:val="22"/>
          <w:highlight w:val="none"/>
        </w:rPr>
        <w:br w:type="page" w:clear="all"/>
      </w:r>
      <w:bookmarkStart w:id="455" w:name="_Toc288738839"/>
      <w:r/>
      <w:bookmarkStart w:id="456" w:name="_Toc288738397"/>
      <w:r>
        <w:rPr>
          <w:rFonts w:hint="eastAsia"/>
          <w:color w:val="000000"/>
          <w:sz w:val="22"/>
          <w:highlight w:val="none"/>
        </w:rPr>
      </w:r>
      <w:r/>
    </w:p>
    <w:p>
      <w:pPr>
        <w:pStyle w:val="1169"/>
        <w:spacing w:line="360" w:lineRule="auto"/>
        <w:rPr>
          <w:rFonts w:hint="eastAsia" w:ascii="宋体" w:hAnsi="宋体" w:eastAsia="宋体" w:cs="宋体"/>
          <w:b/>
          <w:bCs/>
          <w:color w:val="000000"/>
          <w:sz w:val="24"/>
          <w:szCs w:val="20"/>
          <w:highlight w:val="none"/>
          <w:lang w:val="en-US" w:eastAsia="zh-CN"/>
        </w:rPr>
        <w:outlineLvl w:val="2"/>
      </w:pPr>
      <w:r>
        <w:rPr>
          <w:rFonts w:hint="eastAsia" w:ascii="宋体" w:hAnsi="宋体" w:eastAsia="宋体" w:cs="宋体"/>
          <w:b/>
          <w:bCs/>
          <w:color w:val="000000"/>
          <w:sz w:val="24"/>
          <w:szCs w:val="20"/>
          <w:highlight w:val="none"/>
          <w:lang w:val="en-US" w:eastAsia="zh-CN"/>
        </w:rPr>
        <w:t xml:space="preserve">12  相关业绩案例一览表</w:t>
      </w:r>
      <w:r>
        <w:rPr>
          <w:rFonts w:hint="eastAsia" w:ascii="宋体" w:hAnsi="宋体" w:eastAsia="宋体" w:cs="宋体"/>
          <w:b/>
          <w:bCs/>
          <w:color w:val="000000"/>
          <w:sz w:val="24"/>
          <w:szCs w:val="20"/>
          <w:highlight w:val="none"/>
          <w:lang w:val="en-US" w:eastAsia="zh-CN"/>
        </w:rPr>
      </w:r>
      <w:r/>
    </w:p>
    <w:p>
      <w:pPr>
        <w:pStyle w:val="1169"/>
        <w:shd w:val="clear" w:color="auto" w:fill="auto"/>
        <w:rPr>
          <w:color w:val="000000"/>
          <w:sz w:val="24"/>
          <w:szCs w:val="20"/>
          <w:highlight w:val="none"/>
        </w:rPr>
      </w:pPr>
      <w:r>
        <w:rPr>
          <w:color w:val="000000"/>
          <w:sz w:val="24"/>
          <w:szCs w:val="20"/>
          <w:highlight w:val="none"/>
        </w:rPr>
      </w:r>
      <w:r/>
    </w:p>
    <w:p>
      <w:pPr>
        <w:pStyle w:val="1169"/>
        <w:jc w:val="center"/>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455"/>
      <w:r/>
      <w:bookmarkEnd w:id="456"/>
      <w:r>
        <w:rPr>
          <w:rFonts w:ascii="宋体" w:hAnsi="宋体"/>
          <w:b/>
          <w:color w:val="000000"/>
          <w:sz w:val="32"/>
          <w:szCs w:val="32"/>
          <w:highlight w:val="none"/>
        </w:rPr>
      </w:r>
      <w:r/>
    </w:p>
    <w:p>
      <w:pPr>
        <w:pStyle w:val="1169"/>
        <w:jc w:val="center"/>
        <w:spacing w:line="360" w:lineRule="auto"/>
        <w:shd w:val="clear" w:color="auto" w:fill="auto"/>
        <w:rPr>
          <w:rFonts w:ascii="宋体" w:hAnsi="宋体"/>
          <w:b/>
          <w:color w:val="000000"/>
          <w:sz w:val="28"/>
          <w:szCs w:val="30"/>
          <w:highlight w:val="none"/>
        </w:rPr>
      </w:pPr>
      <w:r>
        <w:rPr>
          <w:rFonts w:ascii="宋体" w:hAnsi="宋体"/>
          <w:b/>
          <w:color w:val="000000"/>
          <w:sz w:val="28"/>
          <w:szCs w:val="30"/>
          <w:highlight w:val="none"/>
        </w:rPr>
      </w:r>
      <w:r/>
    </w:p>
    <w:p>
      <w:pPr>
        <w:pStyle w:val="116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4998" w:type="pct"/>
        <w:jc w:val="center"/>
        <w:tblInd w:w="-106" w:type="dxa"/>
        <w:tblLayout w:type="autofit"/>
        <w:tblCellMar>
          <w:left w:w="108" w:type="dxa"/>
          <w:top w:w="0" w:type="dxa"/>
          <w:right w:w="108" w:type="dxa"/>
          <w:bottom w:w="0" w:type="dxa"/>
        </w:tblCellMar>
        <w:tblLook w:val="04A0" w:firstRow="1" w:lastRow="0" w:firstColumn="1" w:lastColumn="0" w:noHBand="0" w:noVBand="1"/>
      </w:tblPr>
      <w:tblGrid>
        <w:gridCol w:w="1322"/>
        <w:gridCol w:w="1731"/>
        <w:gridCol w:w="1568"/>
        <w:gridCol w:w="1234"/>
        <w:gridCol w:w="1782"/>
        <w:gridCol w:w="1646"/>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9"/>
              <w:ind w:hanging="523"/>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9"/>
              <w:ind w:hanging="523"/>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9"/>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69"/>
        <w:shd w:val="clear" w:color="auto" w:fill="auto"/>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69"/>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1169"/>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9"/>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9"/>
        <w:shd w:val="clear" w:color="auto" w:fill="auto"/>
        <w:rPr>
          <w:color w:val="000000"/>
          <w:highlight w:val="none"/>
        </w:rPr>
      </w:pPr>
      <w:r>
        <w:rPr>
          <w:color w:val="000000"/>
          <w:highlight w:val="none"/>
        </w:rPr>
      </w:r>
      <w:r/>
    </w:p>
    <w:p>
      <w:pPr>
        <w:pStyle w:val="1169"/>
        <w:shd w:val="clear" w:color="auto" w:fill="auto"/>
        <w:rPr>
          <w:color w:val="000000"/>
          <w:highlight w:val="none"/>
        </w:rPr>
      </w:pPr>
      <w:r>
        <w:rPr>
          <w:color w:val="000000"/>
          <w:highlight w:val="none"/>
        </w:rPr>
      </w:r>
      <w:r/>
    </w:p>
    <w:p>
      <w:pPr>
        <w:pStyle w:val="1169"/>
        <w:shd w:val="clear" w:color="auto" w:fill="auto"/>
        <w:rPr>
          <w:color w:val="000000"/>
          <w:highlight w:val="none"/>
        </w:rPr>
      </w:pPr>
      <w:r>
        <w:rPr>
          <w:color w:val="000000"/>
          <w:highlight w:val="none"/>
        </w:rPr>
      </w:r>
      <w:r/>
    </w:p>
    <w:p>
      <w:pPr>
        <w:pStyle w:val="1169"/>
        <w:shd w:val="clear" w:color="auto" w:fill="auto"/>
        <w:rPr>
          <w:color w:val="000000"/>
          <w:highlight w:val="none"/>
        </w:rPr>
      </w:pPr>
      <w:r>
        <w:rPr>
          <w:color w:val="000000"/>
          <w:highlight w:val="none"/>
        </w:rPr>
      </w:r>
      <w:r/>
    </w:p>
    <w:p>
      <w:pPr>
        <w:pStyle w:val="1169"/>
        <w:shd w:val="clear" w:color="auto" w:fill="auto"/>
        <w:rPr>
          <w:color w:val="000000"/>
          <w:highlight w:val="none"/>
        </w:rPr>
      </w:pPr>
      <w:r>
        <w:rPr>
          <w:color w:val="000000"/>
          <w:highlight w:val="none"/>
        </w:rPr>
      </w:r>
      <w:r/>
    </w:p>
    <w:p>
      <w:pPr>
        <w:pStyle w:val="1169"/>
        <w:rPr>
          <w:rFonts w:hint="eastAsia"/>
          <w:color w:val="000000"/>
          <w:highlight w:val="none"/>
        </w:rPr>
      </w:pPr>
      <w:r>
        <w:rPr>
          <w:rFonts w:hint="eastAsia"/>
          <w:color w:val="000000"/>
          <w:highlight w:val="none"/>
        </w:rPr>
      </w:r>
      <w:r/>
    </w:p>
    <w:p>
      <w:pPr>
        <w:pStyle w:val="1169"/>
        <w:rPr>
          <w:rFonts w:hint="eastAsia"/>
          <w:color w:val="000000"/>
          <w:highlight w:val="none"/>
        </w:rPr>
      </w:pPr>
      <w:r>
        <w:rPr>
          <w:rFonts w:hint="eastAsia"/>
          <w:color w:val="000000"/>
          <w:highlight w:val="none"/>
        </w:rPr>
      </w:r>
      <w:r/>
    </w:p>
    <w:p>
      <w:pPr>
        <w:pStyle w:val="1169"/>
        <w:rPr>
          <w:rFonts w:hint="eastAsia"/>
          <w:color w:val="000000"/>
          <w:highlight w:val="none"/>
        </w:rPr>
      </w:pPr>
      <w:r>
        <w:rPr>
          <w:rFonts w:hint="eastAsia"/>
          <w:color w:val="000000"/>
          <w:highlight w:val="none"/>
        </w:rPr>
      </w:r>
      <w:r/>
    </w:p>
    <w:p>
      <w:pPr>
        <w:pStyle w:val="1169"/>
        <w:rPr>
          <w:rFonts w:hint="eastAsia"/>
          <w:color w:val="000000"/>
          <w:highlight w:val="none"/>
          <w:lang w:val="en-US" w:eastAsia="zh-CN"/>
        </w:rPr>
      </w:pPr>
      <w:r>
        <w:rPr>
          <w:rFonts w:hint="eastAsia"/>
          <w:color w:val="000000"/>
          <w:highlight w:val="none"/>
          <w:lang w:val="en-US" w:eastAsia="zh-CN"/>
        </w:rPr>
      </w:r>
      <w:r/>
    </w:p>
    <w:p>
      <w:pPr>
        <w:pStyle w:val="1169"/>
        <w:rPr>
          <w:rFonts w:hint="eastAsia"/>
          <w:color w:val="000000"/>
          <w:highlight w:val="none"/>
          <w:lang w:val="en-US" w:eastAsia="zh-CN"/>
        </w:rPr>
      </w:pPr>
      <w:r>
        <w:rPr>
          <w:rFonts w:hint="eastAsia"/>
          <w:color w:val="000000"/>
          <w:highlight w:val="none"/>
          <w:lang w:val="en-US" w:eastAsia="zh-CN"/>
        </w:rPr>
      </w:r>
      <w:r/>
    </w:p>
    <w:p>
      <w:pPr>
        <w:pStyle w:val="1169"/>
        <w:spacing w:line="360" w:lineRule="auto"/>
        <w:rPr>
          <w:rFonts w:hint="eastAsia" w:ascii="宋体" w:hAnsi="宋体" w:eastAsia="宋体" w:cs="宋体"/>
          <w:b/>
          <w:bCs/>
          <w:color w:val="000000"/>
          <w:sz w:val="24"/>
          <w:szCs w:val="20"/>
          <w:highlight w:val="none"/>
          <w:lang w:val="en-US" w:eastAsia="zh-CN"/>
        </w:rPr>
        <w:outlineLvl w:val="2"/>
      </w:pPr>
      <w:r>
        <w:rPr>
          <w:rFonts w:hint="eastAsia"/>
          <w:color w:val="000000"/>
          <w:szCs w:val="20"/>
          <w:highlight w:val="none"/>
          <w:lang w:val="en-US" w:eastAsia="zh-CN"/>
        </w:rPr>
        <w:br w:type="column"/>
      </w:r>
      <w:r>
        <w:rPr>
          <w:rFonts w:hint="eastAsia" w:ascii="宋体" w:hAnsi="宋体" w:eastAsia="宋体" w:cs="宋体"/>
          <w:b/>
          <w:bCs/>
          <w:color w:val="000000"/>
          <w:sz w:val="24"/>
          <w:szCs w:val="20"/>
          <w:highlight w:val="none"/>
          <w:lang w:val="en-US" w:eastAsia="zh-CN"/>
        </w:rPr>
        <w:t xml:space="preserve">13  项目实施方案等，按照采购需求和评分标准编制。</w:t>
      </w:r>
      <w:r>
        <w:rPr>
          <w:rFonts w:hint="eastAsia" w:ascii="宋体" w:hAnsi="宋体" w:eastAsia="宋体" w:cs="宋体"/>
          <w:b/>
          <w:bCs/>
          <w:color w:val="000000"/>
          <w:sz w:val="24"/>
          <w:szCs w:val="20"/>
          <w:highlight w:val="none"/>
          <w:lang w:val="en-US" w:eastAsia="zh-CN"/>
        </w:rPr>
      </w:r>
      <w:r/>
    </w:p>
    <w:p>
      <w:pPr>
        <w:pStyle w:val="1169"/>
        <w:rPr>
          <w:rFonts w:hint="eastAsia"/>
          <w:color w:val="000000"/>
          <w:highlight w:val="none"/>
          <w:lang w:val="en-US" w:eastAsia="zh-CN"/>
        </w:rPr>
      </w:pPr>
      <w:r>
        <w:rPr>
          <w:rFonts w:hint="eastAsia"/>
          <w:color w:val="000000"/>
          <w:highlight w:val="none"/>
          <w:lang w:val="en-US" w:eastAsia="zh-CN"/>
        </w:rPr>
      </w:r>
      <w:r/>
    </w:p>
    <w:p>
      <w:pPr>
        <w:pStyle w:val="1169"/>
        <w:spacing w:line="360" w:lineRule="auto"/>
        <w:rPr>
          <w:rFonts w:hint="eastAsia" w:ascii="宋体" w:hAnsi="宋体" w:eastAsia="宋体" w:cs="宋体"/>
          <w:b/>
          <w:bCs/>
          <w:color w:val="000000"/>
          <w:sz w:val="24"/>
          <w:szCs w:val="20"/>
          <w:highlight w:val="none"/>
          <w:lang w:val="en-US" w:eastAsia="zh-CN"/>
        </w:rPr>
        <w:outlineLvl w:val="2"/>
      </w:pPr>
      <w:r>
        <w:rPr>
          <w:rFonts w:hint="eastAsia" w:ascii="宋体" w:hAnsi="宋体" w:eastAsia="宋体" w:cs="宋体"/>
          <w:b/>
          <w:bCs/>
          <w:color w:val="000000"/>
          <w:sz w:val="24"/>
          <w:szCs w:val="20"/>
          <w:highlight w:val="none"/>
          <w:lang w:val="en-US" w:eastAsia="zh-CN"/>
        </w:rPr>
        <w:t xml:space="preserve">14  招标文件要求提供或投标人认为应附的其他材料</w:t>
      </w:r>
      <w:r>
        <w:rPr>
          <w:rFonts w:hint="eastAsia" w:ascii="宋体" w:hAnsi="宋体" w:eastAsia="宋体" w:cs="宋体"/>
          <w:b/>
          <w:bCs/>
          <w:color w:val="000000"/>
          <w:sz w:val="24"/>
          <w:szCs w:val="20"/>
          <w:highlight w:val="none"/>
          <w:lang w:val="en-US" w:eastAsia="zh-CN"/>
        </w:rPr>
      </w:r>
      <w:r/>
    </w:p>
    <w:p>
      <w:pPr>
        <w:pStyle w:val="1169"/>
        <w:jc w:val="left"/>
        <w:shd w:val="clear" w:color="auto" w:fill="auto"/>
        <w:widowControl/>
        <w:rPr>
          <w:b/>
          <w:color w:val="000000"/>
          <w:sz w:val="36"/>
          <w:szCs w:val="36"/>
          <w:highlight w:val="none"/>
        </w:rPr>
      </w:pPr>
      <w:r>
        <w:rPr>
          <w:b/>
          <w:color w:val="000000"/>
          <w:sz w:val="36"/>
          <w:szCs w:val="36"/>
          <w:highlight w:val="none"/>
        </w:rPr>
      </w:r>
      <w:r/>
    </w:p>
    <w:sectPr>
      <w:headerReference w:type="even" r:id="rId12"/>
      <w:headerReference w:type="first" r:id="rId13"/>
      <w:footerReference w:type="default" r:id="rId20"/>
      <w:footerReference w:type="even" r:id="rId21"/>
      <w:footerReference w:type="first" r:id="rId22"/>
      <w:footnotePr/>
      <w:endnotePr/>
      <w:type w:val="nextPage"/>
      <w:pgSz w:w="11905" w:h="16838" w:orient="portrait"/>
      <w:pgMar w:top="1440" w:right="1417" w:bottom="1440"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ind w:right="360"/>
      <w:tabs>
        <w:tab w:val="center" w:pos="4153" w:leader="none"/>
        <w:tab w:val="right" w:pos="8306" w:leader="none"/>
      </w:tabs>
      <w:rPr>
        <w:rStyle w:val="1244"/>
      </w:rPr>
      <w:framePr w:wrap="around" w:vAnchor="text" w:hAnchor="margin" w:y="1"/>
    </w:pPr>
    <w:r>
      <w:rPr>
        <w:rStyle w:val="1244"/>
      </w:rPr>
    </w:r>
    <w:r/>
  </w:p>
  <w:p>
    <w:pPr>
      <w:pStyle w:val="12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tabs>
        <w:tab w:val="center" w:pos="4153" w:leader="none"/>
        <w:tab w:val="right" w:pos="8306" w:leader="none"/>
      </w:tabs>
      <w:rPr>
        <w:rStyle w:val="1244"/>
      </w:rPr>
      <w:framePr w:wrap="around" w:vAnchor="text" w:hAnchor="margin" w:xAlign="center" w:y="1"/>
    </w:pPr>
    <w:r>
      <w:fldChar w:fldCharType="begin"/>
    </w:r>
    <w:r>
      <w:rPr>
        <w:rStyle w:val="1244"/>
      </w:rPr>
      <w:instrText xml:space="preserve">PAGE  </w:instrText>
    </w:r>
    <w:r>
      <w:fldChar w:fldCharType="end"/>
    </w:r>
    <w:r>
      <w:rPr>
        <w:rStyle w:val="1244"/>
      </w:rPr>
    </w:r>
    <w:r/>
  </w:p>
  <w:p>
    <w:pPr>
      <w:pStyle w:val="12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tabs>
        <w:tab w:val="center" w:pos="4153" w:leader="none"/>
        <w:tab w:val="right" w:pos="8306" w:leader="none"/>
      </w:tabs>
      <w:rPr>
        <w:rStyle w:val="1244"/>
      </w:rPr>
      <w:framePr w:wrap="around" w:vAnchor="text" w:hAnchor="margin" w:xAlign="right" w:y="1"/>
    </w:pPr>
    <w:r>
      <w:rPr>
        <w:rStyle w:val="1244"/>
      </w:rPr>
    </w:r>
    <w:r/>
  </w:p>
  <w:p>
    <w:pPr>
      <w:pStyle w:val="12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both"/>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8"/>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rPr>
                              <w:rFonts w:hint="eastAsia"/>
                              <w:sz w:val="21"/>
                              <w:szCs w:val="21"/>
                            </w:rPr>
                          </w:r>
                          <w:r/>
                        </w:p>
                        <w:p>
                          <w:pPr>
                            <w:pStyle w:val="1169"/>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8"/>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rPr>
                        <w:rFonts w:hint="eastAsia"/>
                        <w:sz w:val="21"/>
                        <w:szCs w:val="21"/>
                      </w:rPr>
                    </w:r>
                    <w:r/>
                  </w:p>
                  <w:p>
                    <w:pPr>
                      <w:pStyle w:val="116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2579370</wp:posOffset>
              </wp:positionH>
              <wp:positionV relativeFrom="paragraph">
                <wp:posOffset>-73659</wp:posOffset>
              </wp:positionV>
              <wp:extent cx="315595" cy="2216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15595" cy="221615"/>
                      </a:xfrm>
                      <a:prstGeom prst="rect">
                        <a:avLst/>
                      </a:prstGeom>
                      <a:noFill/>
                      <a:ln>
                        <a:noFill/>
                      </a:ln>
                    </wps:spPr>
                    <wps:txbx>
                      <w:txbxContent>
                        <w:p>
                          <w:pPr>
                            <w:pStyle w:val="121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169"/>
                          </w:pPr>
                          <w:r/>
                          <w:r/>
                        </w:p>
                      </w:txbxContent>
                    </wps:txbx>
                    <wps:bodyPr wrap="square" lIns="0" tIns="0" rIns="0" bIns="0" upright="1"/>
                  </wps:wsp>
                </a:graphicData>
              </a:graphic>
            </wp:anchor>
          </w:drawing>
        </mc:Choice>
        <mc:Fallback>
          <w:pict>
            <v:shape id="shape 6" o:spid="_x0000_s6" o:spt="202" type="#_x0000_t202" style="position:absolute;z-index:251658244;o:allowoverlap:true;o:allowincell:true;mso-position-horizontal-relative:margin;margin-left:203.1pt;mso-position-horizontal:absolute;mso-position-vertical-relative:text;margin-top:-5.8pt;mso-position-vertical:absolute;width:24.8pt;height:17.4pt;mso-wrap-distance-left:9.0pt;mso-wrap-distance-top:0.0pt;mso-wrap-distance-right:9.0pt;mso-wrap-distance-bottom:0.0pt;visibility:visible;" filled="f" stroked="f">
              <v:textbox inset="0,0,0,0">
                <w:txbxContent>
                  <w:p>
                    <w:pPr>
                      <w:pStyle w:val="121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16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1169"/>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116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tabs>
        <w:tab w:val="center" w:pos="4153" w:leader="none"/>
        <w:tab w:val="right" w:pos="8306" w:leader="none"/>
      </w:tabs>
      <w:rPr>
        <w:rStyle w:val="1244"/>
      </w:rPr>
      <w:framePr w:wrap="around" w:vAnchor="text" w:hAnchor="margin" w:xAlign="right" w:y="1"/>
    </w:pPr>
    <w:r>
      <w:fldChar w:fldCharType="begin"/>
    </w:r>
    <w:r>
      <w:rPr>
        <w:rStyle w:val="1244"/>
      </w:rPr>
      <w:instrText xml:space="preserve">PAGE  </w:instrText>
    </w:r>
    <w:r>
      <w:fldChar w:fldCharType="end"/>
    </w:r>
    <w:r>
      <w:rPr>
        <w:rStyle w:val="1244"/>
      </w:rPr>
    </w:r>
    <w:r/>
  </w:p>
  <w:p>
    <w:pPr>
      <w:pStyle w:val="1218"/>
      <w:ind w:right="360"/>
      <w:tabs>
        <w:tab w:val="center" w:pos="4153" w:leader="none"/>
        <w:tab w:val="right" w:pos="8306" w:leader="none"/>
      </w:tabs>
    </w:pPr>
    <w:r/>
    <w:r/>
  </w:p>
  <w:p>
    <w:pPr>
      <w:pStyle w:val="116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rPr>
        <w:b w:val="0"/>
        <w:bCs/>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val="0"/>
        <w:bCs/>
        <w:lang w:val="en-US" w:eastAsia="zh-CN"/>
      </w:rPr>
      <w:t xml:space="preserve">                                                    </w:t>
    </w:r>
    <w:r>
      <w:rPr>
        <w:rFonts w:hint="eastAsia"/>
        <w:b/>
        <w:bCs w:val="0"/>
        <w:lang w:val="en-US" w:eastAsia="zh-CN"/>
      </w:rPr>
      <w:t xml:space="preserve">常州润邦招标代理有限公司</w:t>
    </w:r>
    <w:r>
      <w:rPr>
        <w:b w:val="0"/>
        <w:bCs/>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rPr>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
        <w:lang w:val="en-US" w:eastAsia="zh-CN"/>
      </w:rPr>
      <w:t xml:space="preserve">  </w:t>
    </w:r>
    <w:r>
      <w:rPr>
        <w:rFonts w:hint="eastAsia"/>
        <w:b/>
      </w:rPr>
      <w:t xml:space="preserve">     </w:t>
    </w:r>
    <w:r>
      <w:rPr>
        <w:rFonts w:hint="eastAsia"/>
        <w:b/>
        <w:lang w:val="en-US" w:eastAsia="zh-CN"/>
      </w:rPr>
      <w:t xml:space="preserve">                </w:t>
    </w:r>
    <w:r>
      <w:rPr>
        <w:rFonts w:hint="eastAsia"/>
        <w:b/>
      </w:rPr>
      <w:t xml:space="preserve"> </w:t>
    </w:r>
    <w:r>
      <w:rPr>
        <w:rFonts w:hint="eastAsia"/>
        <w:bCs/>
      </w:rPr>
      <w:t xml:space="preserve">        </w:t>
    </w:r>
    <w:r>
      <w:rPr>
        <w:rFonts w:hint="eastAsia"/>
        <w:b w:val="0"/>
        <w:bCs/>
      </w:rPr>
      <w:t xml:space="preserve"> </w:t>
    </w:r>
    <w:r>
      <w:rPr>
        <w:rFonts w:hint="eastAsia"/>
        <w:b w:val="0"/>
        <w:bCs/>
        <w:lang w:eastAsia="zh-CN"/>
      </w:rPr>
      <w:t xml:space="preserve">常州市武进人民医院骨质疏松治疗仪和双能骨密度仪采购公开招标文件</w:t>
    </w:r>
    <w:r>
      <w:rPr>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pPr>
    <w:r/>
    <w:r/>
  </w:p>
  <w:p>
    <w:pPr>
      <w:pStyle w:val="116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1169"/>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6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69"/>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1169"/>
        <w:ind w:left="0" w:firstLine="0"/>
      </w:pPr>
      <w:rPr>
        <w:rFonts w:ascii="宋体" w:hAnsi="宋体" w:eastAsia="宋体" w:cs="宋体"/>
        <w:sz w:val="24"/>
        <w:szCs w:val="24"/>
      </w:rPr>
    </w:lvl>
    <w:lvl w:ilvl="2">
      <w:start w:val="1"/>
      <w:numFmt w:val="decimal"/>
      <w:isLgl w:val="false"/>
      <w:suff w:val="nothing"/>
      <w:lvlText w:val="%1.%2.%3"/>
      <w:lvlJc w:val="left"/>
      <w:pPr>
        <w:pStyle w:val="1169"/>
        <w:ind w:left="0" w:firstLine="0"/>
      </w:pPr>
      <w:rPr>
        <w:rFonts w:ascii="宋体" w:hAnsi="宋体" w:eastAsia="宋体" w:cs="宋体"/>
      </w:rPr>
    </w:lvl>
    <w:lvl w:ilvl="3">
      <w:start w:val="1"/>
      <w:numFmt w:val="decimal"/>
      <w:isLgl w:val="false"/>
      <w:suff w:val="tab"/>
      <w:lvlText w:val="%1.%2.%3.%4"/>
      <w:lvlJc w:val="left"/>
      <w:pPr>
        <w:pStyle w:val="1169"/>
        <w:ind w:left="900" w:hanging="900"/>
        <w:tabs>
          <w:tab w:val="num" w:pos="900" w:leader="none"/>
        </w:tabs>
      </w:pPr>
      <w:rPr>
        <w:rFonts w:hint="eastAsia"/>
      </w:rPr>
    </w:lvl>
    <w:lvl w:ilvl="4">
      <w:start w:val="1"/>
      <w:numFmt w:val="decimal"/>
      <w:isLgl w:val="false"/>
      <w:suff w:val="tab"/>
      <w:lvlText w:val="%1.%2.%3.%4.%5"/>
      <w:lvlJc w:val="left"/>
      <w:pPr>
        <w:pStyle w:val="1169"/>
        <w:ind w:left="900" w:hanging="900"/>
        <w:tabs>
          <w:tab w:val="num" w:pos="900" w:leader="none"/>
        </w:tabs>
      </w:pPr>
      <w:rPr>
        <w:rFonts w:hint="eastAsia"/>
      </w:rPr>
    </w:lvl>
    <w:lvl w:ilvl="5">
      <w:start w:val="1"/>
      <w:numFmt w:val="decimal"/>
      <w:isLgl w:val="false"/>
      <w:suff w:val="tab"/>
      <w:lvlText w:val="%1.%2.%3.%4.%5.%6"/>
      <w:lvlJc w:val="left"/>
      <w:pPr>
        <w:pStyle w:val="1169"/>
        <w:ind w:left="900" w:hanging="900"/>
        <w:tabs>
          <w:tab w:val="num" w:pos="900" w:leader="none"/>
        </w:tabs>
      </w:pPr>
      <w:rPr>
        <w:rFonts w:hint="eastAsia"/>
      </w:rPr>
    </w:lvl>
    <w:lvl w:ilvl="6">
      <w:start w:val="1"/>
      <w:numFmt w:val="decimal"/>
      <w:isLgl w:val="false"/>
      <w:suff w:val="tab"/>
      <w:lvlText w:val="%1.%2.%3.%4.%5.%6.%7"/>
      <w:lvlJc w:val="left"/>
      <w:pPr>
        <w:pStyle w:val="1169"/>
        <w:ind w:left="900" w:hanging="900"/>
        <w:tabs>
          <w:tab w:val="num" w:pos="900" w:leader="none"/>
        </w:tabs>
      </w:pPr>
      <w:rPr>
        <w:rFonts w:hint="eastAsia"/>
      </w:rPr>
    </w:lvl>
    <w:lvl w:ilvl="7">
      <w:start w:val="1"/>
      <w:numFmt w:val="decimal"/>
      <w:isLgl w:val="false"/>
      <w:suff w:val="tab"/>
      <w:lvlText w:val="%1.%2.%3.%4.%5.%6.%7.%8"/>
      <w:lvlJc w:val="left"/>
      <w:pPr>
        <w:pStyle w:val="1169"/>
        <w:ind w:left="900" w:hanging="900"/>
        <w:tabs>
          <w:tab w:val="num" w:pos="900" w:leader="none"/>
        </w:tabs>
      </w:pPr>
      <w:rPr>
        <w:rFonts w:hint="eastAsia"/>
      </w:rPr>
    </w:lvl>
    <w:lvl w:ilvl="8">
      <w:start w:val="1"/>
      <w:numFmt w:val="decimal"/>
      <w:isLgl w:val="false"/>
      <w:suff w:val="tab"/>
      <w:lvlText w:val="%1.%2.%3.%4.%5.%6.%7.%8.%9"/>
      <w:lvlJc w:val="left"/>
      <w:pPr>
        <w:pStyle w:val="1169"/>
        <w:ind w:left="900" w:hanging="900"/>
        <w:tabs>
          <w:tab w:val="num" w:pos="900" w:leader="none"/>
        </w:tabs>
      </w:pPr>
      <w:rPr>
        <w:rFonts w:hint="eastAsia"/>
      </w:rPr>
    </w:lvl>
  </w:abstractNum>
  <w:abstractNum w:abstractNumId="3">
    <w:multiLevelType w:val="hybridMultilevel"/>
    <w:lvl w:ilvl="0">
      <w:start w:val="1"/>
      <w:numFmt w:val="decimalEnclosedCircleChinese"/>
      <w:isLgl w:val="false"/>
      <w:suff w:val="nothing"/>
      <w:lvlText w:val="%1　"/>
      <w:lvlJc w:val="left"/>
      <w:pPr>
        <w:pStyle w:val="1169"/>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28"/>
      <w:isLgl w:val="false"/>
      <w:suff w:val="tab"/>
      <w:lvlText w:val="%1."/>
      <w:lvlJc w:val="left"/>
      <w:pPr>
        <w:pStyle w:val="1169"/>
        <w:ind w:left="420" w:hanging="420"/>
      </w:pPr>
    </w:lvl>
    <w:lvl w:ilvl="1">
      <w:start w:val="1"/>
      <w:numFmt w:val="decimal"/>
      <w:isLgl w:val="false"/>
      <w:suff w:val="tab"/>
      <w:lvlText w:val="（%2）"/>
      <w:lvlJc w:val="left"/>
      <w:pPr>
        <w:pStyle w:val="1169"/>
        <w:ind w:left="1140" w:hanging="720"/>
        <w:tabs>
          <w:tab w:val="num" w:pos="1140" w:leader="none"/>
        </w:tabs>
      </w:pPr>
      <w:rPr>
        <w:rFonts w:hint="eastAsia"/>
      </w:rPr>
    </w:lvl>
    <w:lvl w:ilvl="2">
      <w:start w:val="1"/>
      <w:numFmt w:val="lowerRoman"/>
      <w:isLgl w:val="false"/>
      <w:suff w:val="tab"/>
      <w:lvlText w:val="%3."/>
      <w:lvlJc w:val="right"/>
      <w:pPr>
        <w:pStyle w:val="1169"/>
        <w:ind w:left="1260" w:hanging="420"/>
      </w:pPr>
    </w:lvl>
    <w:lvl w:ilvl="3">
      <w:start w:val="1"/>
      <w:numFmt w:val="decimal"/>
      <w:isLgl w:val="false"/>
      <w:suff w:val="tab"/>
      <w:lvlText w:val="%4."/>
      <w:lvlJc w:val="left"/>
      <w:pPr>
        <w:pStyle w:val="1169"/>
        <w:ind w:left="1680" w:hanging="420"/>
      </w:pPr>
    </w:lvl>
    <w:lvl w:ilvl="4">
      <w:start w:val="1"/>
      <w:numFmt w:val="lowerLetter"/>
      <w:isLgl w:val="false"/>
      <w:suff w:val="tab"/>
      <w:lvlText w:val="%5)"/>
      <w:lvlJc w:val="left"/>
      <w:pPr>
        <w:pStyle w:val="1169"/>
        <w:ind w:left="2100" w:hanging="420"/>
      </w:pPr>
    </w:lvl>
    <w:lvl w:ilvl="5">
      <w:start w:val="1"/>
      <w:numFmt w:val="lowerRoman"/>
      <w:isLgl w:val="false"/>
      <w:suff w:val="tab"/>
      <w:lvlText w:val="%6."/>
      <w:lvlJc w:val="right"/>
      <w:pPr>
        <w:pStyle w:val="1169"/>
        <w:ind w:left="2520" w:hanging="420"/>
      </w:pPr>
    </w:lvl>
    <w:lvl w:ilvl="6">
      <w:start w:val="1"/>
      <w:numFmt w:val="decimal"/>
      <w:isLgl w:val="false"/>
      <w:suff w:val="tab"/>
      <w:lvlText w:val="%7."/>
      <w:lvlJc w:val="left"/>
      <w:pPr>
        <w:pStyle w:val="1169"/>
        <w:ind w:left="2940" w:hanging="420"/>
      </w:pPr>
    </w:lvl>
    <w:lvl w:ilvl="7">
      <w:start w:val="1"/>
      <w:numFmt w:val="lowerLetter"/>
      <w:isLgl w:val="false"/>
      <w:suff w:val="tab"/>
      <w:lvlText w:val="%8)"/>
      <w:lvlJc w:val="left"/>
      <w:pPr>
        <w:pStyle w:val="1169"/>
        <w:ind w:left="3360" w:hanging="420"/>
      </w:pPr>
    </w:lvl>
    <w:lvl w:ilvl="8">
      <w:start w:val="1"/>
      <w:numFmt w:val="lowerRoman"/>
      <w:isLgl w:val="false"/>
      <w:suff w:val="tab"/>
      <w:lvlText w:val="%9."/>
      <w:lvlJc w:val="right"/>
      <w:pPr>
        <w:pStyle w:val="1169"/>
        <w:ind w:left="3780" w:hanging="420"/>
      </w:pPr>
    </w:lvl>
  </w:abstractNum>
  <w:abstractNum w:abstractNumId="5">
    <w:multiLevelType w:val="hybridMultilevel"/>
    <w:lvl w:ilvl="0">
      <w:start w:val="1"/>
      <w:numFmt w:val="lowerLetter"/>
      <w:pStyle w:val="1342"/>
      <w:isLgl w:val="false"/>
      <w:suff w:val="tab"/>
      <w:lvlText w:val="%1)"/>
      <w:lvlJc w:val="left"/>
      <w:pPr>
        <w:pStyle w:val="1169"/>
        <w:ind w:left="902" w:hanging="420"/>
      </w:pPr>
      <w:rPr>
        <w:color w:val="000000"/>
      </w:rPr>
    </w:lvl>
    <w:lvl w:ilvl="1">
      <w:start w:val="1"/>
      <w:numFmt w:val="lowerLetter"/>
      <w:isLgl w:val="false"/>
      <w:suff w:val="tab"/>
      <w:lvlText w:val="%2)"/>
      <w:lvlJc w:val="left"/>
      <w:pPr>
        <w:pStyle w:val="1169"/>
        <w:ind w:left="1322" w:hanging="420"/>
      </w:pPr>
    </w:lvl>
    <w:lvl w:ilvl="2">
      <w:start w:val="1"/>
      <w:numFmt w:val="lowerRoman"/>
      <w:isLgl w:val="false"/>
      <w:suff w:val="tab"/>
      <w:lvlText w:val="%3."/>
      <w:lvlJc w:val="right"/>
      <w:pPr>
        <w:pStyle w:val="1169"/>
        <w:ind w:left="1742" w:hanging="420"/>
      </w:pPr>
    </w:lvl>
    <w:lvl w:ilvl="3">
      <w:start w:val="1"/>
      <w:numFmt w:val="decimal"/>
      <w:isLgl w:val="false"/>
      <w:suff w:val="tab"/>
      <w:lvlText w:val="%4."/>
      <w:lvlJc w:val="left"/>
      <w:pPr>
        <w:pStyle w:val="1169"/>
        <w:ind w:left="2162" w:hanging="420"/>
      </w:pPr>
    </w:lvl>
    <w:lvl w:ilvl="4">
      <w:start w:val="1"/>
      <w:numFmt w:val="lowerLetter"/>
      <w:isLgl w:val="false"/>
      <w:suff w:val="tab"/>
      <w:lvlText w:val="%5)"/>
      <w:lvlJc w:val="left"/>
      <w:pPr>
        <w:pStyle w:val="1169"/>
        <w:ind w:left="2582" w:hanging="420"/>
      </w:pPr>
    </w:lvl>
    <w:lvl w:ilvl="5">
      <w:start w:val="1"/>
      <w:numFmt w:val="lowerRoman"/>
      <w:isLgl w:val="false"/>
      <w:suff w:val="tab"/>
      <w:lvlText w:val="%6."/>
      <w:lvlJc w:val="right"/>
      <w:pPr>
        <w:pStyle w:val="1169"/>
        <w:ind w:left="3002" w:hanging="420"/>
      </w:pPr>
    </w:lvl>
    <w:lvl w:ilvl="6">
      <w:start w:val="1"/>
      <w:numFmt w:val="decimal"/>
      <w:isLgl w:val="false"/>
      <w:suff w:val="tab"/>
      <w:lvlText w:val="%7."/>
      <w:lvlJc w:val="left"/>
      <w:pPr>
        <w:pStyle w:val="1169"/>
        <w:ind w:left="3422" w:hanging="420"/>
      </w:pPr>
    </w:lvl>
    <w:lvl w:ilvl="7">
      <w:start w:val="1"/>
      <w:numFmt w:val="lowerLetter"/>
      <w:isLgl w:val="false"/>
      <w:suff w:val="tab"/>
      <w:lvlText w:val="%8)"/>
      <w:lvlJc w:val="left"/>
      <w:pPr>
        <w:pStyle w:val="1169"/>
        <w:ind w:left="3842" w:hanging="420"/>
      </w:pPr>
    </w:lvl>
    <w:lvl w:ilvl="8">
      <w:start w:val="1"/>
      <w:numFmt w:val="lowerRoman"/>
      <w:isLgl w:val="false"/>
      <w:suff w:val="tab"/>
      <w:lvlText w:val="%9."/>
      <w:lvlJc w:val="right"/>
      <w:pPr>
        <w:pStyle w:val="1169"/>
        <w:ind w:left="4262" w:hanging="420"/>
      </w:pPr>
    </w:lvl>
  </w:abstractNum>
  <w:abstractNum w:abstractNumId="6">
    <w:multiLevelType w:val="hybridMultilevel"/>
    <w:lvl w:ilvl="0">
      <w:start w:val="1"/>
      <w:numFmt w:val="decimal"/>
      <w:pStyle w:val="1305"/>
      <w:isLgl w:val="false"/>
      <w:suff w:val="tab"/>
      <w:lvlText w:val="%1."/>
      <w:lvlJc w:val="left"/>
      <w:pPr>
        <w:pStyle w:val="116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41"/>
      <w:isLgl w:val="false"/>
      <w:suff w:val="nothing"/>
      <w:lvlText w:val="%1　"/>
      <w:lvlJc w:val="left"/>
      <w:pPr>
        <w:pStyle w:val="116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6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69"/>
        <w:ind w:left="-25" w:firstLine="0"/>
      </w:pPr>
      <w:rPr>
        <w:rFonts w:ascii="Times New Roman" w:hAnsi="Times New Roman" w:eastAsia="黑体"/>
        <w:b/>
        <w:i w:val="0"/>
        <w:sz w:val="28"/>
      </w:rPr>
    </w:lvl>
    <w:lvl w:ilvl="3">
      <w:start w:val="1"/>
      <w:numFmt w:val="decimal"/>
      <w:pStyle w:val="1368"/>
      <w:isLgl w:val="false"/>
      <w:suff w:val="nothing"/>
      <w:lvlText w:val="%1.%2.%3.%4　"/>
      <w:lvlJc w:val="left"/>
      <w:pPr>
        <w:pStyle w:val="116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6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69"/>
        <w:ind w:left="-25" w:firstLine="0"/>
      </w:pPr>
      <w:rPr>
        <w:rFonts w:ascii="Times New Roman" w:hAnsi="Times New Roman" w:eastAsia="宋体"/>
        <w:b/>
        <w:i w:val="0"/>
        <w:sz w:val="28"/>
      </w:rPr>
    </w:lvl>
    <w:lvl w:ilvl="6">
      <w:start w:val="1"/>
      <w:numFmt w:val="lowerLetter"/>
      <w:pStyle w:val="1335"/>
      <w:isLgl w:val="false"/>
      <w:suff w:val="tab"/>
      <w:lvlText w:val="%7) "/>
      <w:lvlJc w:val="left"/>
      <w:pPr>
        <w:pStyle w:val="1169"/>
        <w:ind w:left="-125" w:firstLine="400"/>
        <w:tabs>
          <w:tab w:val="num" w:pos="635" w:leader="none"/>
        </w:tabs>
      </w:pPr>
      <w:rPr>
        <w:rFonts w:ascii="Times New Roman" w:hAnsi="Times New Roman" w:eastAsia="宋体"/>
        <w:b/>
        <w:i w:val="0"/>
        <w:color w:val="000000"/>
        <w:sz w:val="28"/>
        <w:u w:val="none"/>
      </w:rPr>
    </w:lvl>
    <w:lvl w:ilvl="7">
      <w:start w:val="1"/>
      <w:numFmt w:val="decimal"/>
      <w:pStyle w:val="1376"/>
      <w:isLgl w:val="false"/>
      <w:suff w:val="tab"/>
      <w:lvlText w:val="%8) "/>
      <w:lvlJc w:val="left"/>
      <w:pPr>
        <w:pStyle w:val="116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69"/>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1169"/>
        <w:ind w:left="768" w:hanging="360"/>
        <w:tabs>
          <w:tab w:val="num" w:pos="768" w:leader="none"/>
        </w:tabs>
      </w:pPr>
      <w:rPr>
        <w:rFonts w:hint="eastAsia"/>
      </w:rPr>
    </w:lvl>
    <w:lvl w:ilvl="1">
      <w:start w:val="1"/>
      <w:numFmt w:val="decimal"/>
      <w:pStyle w:val="1384"/>
      <w:isLgl w:val="false"/>
      <w:suff w:val="tab"/>
      <w:lvlText w:val="%2、"/>
      <w:lvlJc w:val="left"/>
      <w:pPr>
        <w:pStyle w:val="1169"/>
        <w:ind w:left="1188" w:hanging="360"/>
        <w:tabs>
          <w:tab w:val="num" w:pos="1188" w:leader="none"/>
        </w:tabs>
      </w:pPr>
      <w:rPr>
        <w:rFonts w:hint="eastAsia"/>
      </w:rPr>
    </w:lvl>
    <w:lvl w:ilvl="2">
      <w:start w:val="1"/>
      <w:numFmt w:val="decimal"/>
      <w:isLgl w:val="false"/>
      <w:suff w:val="tab"/>
      <w:lvlText w:val="（%3）"/>
      <w:lvlJc w:val="left"/>
      <w:pPr>
        <w:pStyle w:val="1169"/>
        <w:ind w:left="1968" w:hanging="720"/>
        <w:tabs>
          <w:tab w:val="num" w:pos="1968" w:leader="none"/>
        </w:tabs>
      </w:pPr>
      <w:rPr>
        <w:rFonts w:hint="eastAsia"/>
        <w:u w:val="none"/>
      </w:rPr>
    </w:lvl>
    <w:lvl w:ilvl="3">
      <w:start w:val="1"/>
      <w:numFmt w:val="decimal"/>
      <w:isLgl w:val="false"/>
      <w:suff w:val="tab"/>
      <w:lvlText w:val="%4."/>
      <w:lvlJc w:val="left"/>
      <w:pPr>
        <w:pStyle w:val="1169"/>
        <w:ind w:left="2088" w:hanging="420"/>
        <w:tabs>
          <w:tab w:val="num" w:pos="2088" w:leader="none"/>
        </w:tabs>
      </w:pPr>
    </w:lvl>
    <w:lvl w:ilvl="4">
      <w:start w:val="1"/>
      <w:numFmt w:val="lowerLetter"/>
      <w:isLgl w:val="false"/>
      <w:suff w:val="tab"/>
      <w:lvlText w:val="%5)"/>
      <w:lvlJc w:val="left"/>
      <w:pPr>
        <w:pStyle w:val="1169"/>
        <w:ind w:left="2508" w:hanging="420"/>
        <w:tabs>
          <w:tab w:val="num" w:pos="2508" w:leader="none"/>
        </w:tabs>
      </w:pPr>
    </w:lvl>
    <w:lvl w:ilvl="5">
      <w:start w:val="1"/>
      <w:numFmt w:val="lowerRoman"/>
      <w:isLgl w:val="false"/>
      <w:suff w:val="tab"/>
      <w:lvlText w:val="%6."/>
      <w:lvlJc w:val="right"/>
      <w:pPr>
        <w:pStyle w:val="1169"/>
        <w:ind w:left="2928" w:hanging="420"/>
        <w:tabs>
          <w:tab w:val="num" w:pos="2928" w:leader="none"/>
        </w:tabs>
      </w:pPr>
    </w:lvl>
    <w:lvl w:ilvl="6">
      <w:start w:val="1"/>
      <w:numFmt w:val="decimal"/>
      <w:isLgl w:val="false"/>
      <w:suff w:val="tab"/>
      <w:lvlText w:val="%7."/>
      <w:lvlJc w:val="left"/>
      <w:pPr>
        <w:pStyle w:val="1169"/>
        <w:ind w:left="3348" w:hanging="420"/>
        <w:tabs>
          <w:tab w:val="num" w:pos="3348" w:leader="none"/>
        </w:tabs>
      </w:pPr>
    </w:lvl>
    <w:lvl w:ilvl="7">
      <w:start w:val="1"/>
      <w:numFmt w:val="lowerLetter"/>
      <w:isLgl w:val="false"/>
      <w:suff w:val="tab"/>
      <w:lvlText w:val="%8)"/>
      <w:lvlJc w:val="left"/>
      <w:pPr>
        <w:pStyle w:val="1169"/>
        <w:ind w:left="3768" w:hanging="420"/>
        <w:tabs>
          <w:tab w:val="num" w:pos="3768" w:leader="none"/>
        </w:tabs>
      </w:pPr>
    </w:lvl>
    <w:lvl w:ilvl="8">
      <w:start w:val="1"/>
      <w:numFmt w:val="lowerRoman"/>
      <w:isLgl w:val="false"/>
      <w:suff w:val="tab"/>
      <w:lvlText w:val="%9."/>
      <w:lvlJc w:val="right"/>
      <w:pPr>
        <w:pStyle w:val="1169"/>
        <w:ind w:left="4188" w:hanging="420"/>
        <w:tabs>
          <w:tab w:val="num" w:pos="4188" w:leader="none"/>
        </w:tabs>
      </w:pPr>
    </w:lvl>
  </w:abstractNum>
  <w:abstractNum w:abstractNumId="9">
    <w:multiLevelType w:val="hybridMultilevel"/>
    <w:lvl w:ilvl="0">
      <w:start w:val="1"/>
      <w:numFmt w:val="decimal"/>
      <w:pStyle w:val="1327"/>
      <w:isLgl w:val="false"/>
      <w:suff w:val="tab"/>
      <w:lvlText w:val="%1)"/>
      <w:lvlJc w:val="left"/>
      <w:pPr>
        <w:pStyle w:val="1169"/>
        <w:ind w:left="420" w:hanging="420"/>
      </w:pPr>
    </w:lvl>
    <w:lvl w:ilvl="1">
      <w:start w:val="1"/>
      <w:numFmt w:val="lowerLetter"/>
      <w:isLgl w:val="false"/>
      <w:suff w:val="tab"/>
      <w:lvlText w:val="%2)"/>
      <w:lvlJc w:val="left"/>
      <w:pPr>
        <w:pStyle w:val="1169"/>
        <w:ind w:left="840" w:hanging="420"/>
      </w:pPr>
    </w:lvl>
    <w:lvl w:ilvl="2">
      <w:start w:val="1"/>
      <w:numFmt w:val="lowerRoman"/>
      <w:isLgl w:val="false"/>
      <w:suff w:val="tab"/>
      <w:lvlText w:val="%3."/>
      <w:lvlJc w:val="right"/>
      <w:pPr>
        <w:pStyle w:val="1169"/>
        <w:ind w:left="1260" w:hanging="420"/>
      </w:pPr>
    </w:lvl>
    <w:lvl w:ilvl="3">
      <w:start w:val="1"/>
      <w:numFmt w:val="decimal"/>
      <w:isLgl w:val="false"/>
      <w:suff w:val="tab"/>
      <w:lvlText w:val="%4."/>
      <w:lvlJc w:val="left"/>
      <w:pPr>
        <w:pStyle w:val="1169"/>
        <w:ind w:left="1680" w:hanging="420"/>
      </w:pPr>
    </w:lvl>
    <w:lvl w:ilvl="4">
      <w:start w:val="1"/>
      <w:numFmt w:val="lowerLetter"/>
      <w:isLgl w:val="false"/>
      <w:suff w:val="tab"/>
      <w:lvlText w:val="%5)"/>
      <w:lvlJc w:val="left"/>
      <w:pPr>
        <w:pStyle w:val="1169"/>
        <w:ind w:left="2100" w:hanging="420"/>
      </w:pPr>
    </w:lvl>
    <w:lvl w:ilvl="5">
      <w:start w:val="1"/>
      <w:numFmt w:val="lowerRoman"/>
      <w:isLgl w:val="false"/>
      <w:suff w:val="tab"/>
      <w:lvlText w:val="%6."/>
      <w:lvlJc w:val="right"/>
      <w:pPr>
        <w:pStyle w:val="1169"/>
        <w:ind w:left="2520" w:hanging="420"/>
      </w:pPr>
    </w:lvl>
    <w:lvl w:ilvl="6">
      <w:start w:val="1"/>
      <w:numFmt w:val="decimal"/>
      <w:isLgl w:val="false"/>
      <w:suff w:val="tab"/>
      <w:lvlText w:val="%7."/>
      <w:lvlJc w:val="left"/>
      <w:pPr>
        <w:pStyle w:val="1169"/>
        <w:ind w:left="2940" w:hanging="420"/>
      </w:pPr>
    </w:lvl>
    <w:lvl w:ilvl="7">
      <w:start w:val="1"/>
      <w:numFmt w:val="lowerLetter"/>
      <w:isLgl w:val="false"/>
      <w:suff w:val="tab"/>
      <w:lvlText w:val="%8)"/>
      <w:lvlJc w:val="left"/>
      <w:pPr>
        <w:pStyle w:val="1169"/>
        <w:ind w:left="3360" w:hanging="420"/>
      </w:pPr>
    </w:lvl>
    <w:lvl w:ilvl="8">
      <w:start w:val="1"/>
      <w:numFmt w:val="lowerRoman"/>
      <w:isLgl w:val="false"/>
      <w:suff w:val="tab"/>
      <w:lvlText w:val="%9."/>
      <w:lvlJc w:val="right"/>
      <w:pPr>
        <w:pStyle w:val="1169"/>
        <w:ind w:left="3780" w:hanging="420"/>
      </w:pPr>
    </w:lvl>
  </w:abstractNum>
  <w:abstractNum w:abstractNumId="10">
    <w:multiLevelType w:val="hybridMultilevel"/>
    <w:lvl w:ilvl="0">
      <w:start w:val="1"/>
      <w:numFmt w:val="decimal"/>
      <w:pStyle w:val="1361"/>
      <w:isLgl w:val="false"/>
      <w:suff w:val="tab"/>
      <w:lvlText w:val="%1"/>
      <w:lvlJc w:val="left"/>
      <w:pPr>
        <w:pStyle w:val="1169"/>
        <w:ind w:left="680" w:hanging="680"/>
      </w:pPr>
      <w:rPr>
        <w:rFonts w:hint="eastAsia" w:ascii="宋体" w:hAnsi="宋体" w:eastAsia="宋体"/>
      </w:rPr>
    </w:lvl>
    <w:lvl w:ilvl="1">
      <w:start w:val="1"/>
      <w:numFmt w:val="decimal"/>
      <w:pStyle w:val="1354"/>
      <w:isLgl w:val="false"/>
      <w:suff w:val="tab"/>
      <w:lvlText w:val="%1.%2"/>
      <w:lvlJc w:val="left"/>
      <w:pPr>
        <w:pStyle w:val="1169"/>
        <w:ind w:left="851" w:hanging="851"/>
      </w:pPr>
      <w:rPr>
        <w:rFonts w:hint="eastAsia" w:ascii="宋体" w:hAnsi="宋体" w:eastAsia="宋体"/>
        <w:color w:val="000000"/>
      </w:rPr>
    </w:lvl>
    <w:lvl w:ilvl="2">
      <w:start w:val="1"/>
      <w:numFmt w:val="decimal"/>
      <w:pStyle w:val="1358"/>
      <w:isLgl w:val="false"/>
      <w:suff w:val="tab"/>
      <w:lvlText w:val="%1.%2.%3"/>
      <w:lvlJc w:val="left"/>
      <w:pPr>
        <w:pStyle w:val="1169"/>
        <w:ind w:left="851" w:hanging="851"/>
      </w:pPr>
      <w:rPr>
        <w:rFonts w:hint="eastAsia"/>
      </w:rPr>
    </w:lvl>
    <w:lvl w:ilvl="3">
      <w:start w:val="1"/>
      <w:numFmt w:val="decimal"/>
      <w:isLgl w:val="false"/>
      <w:suff w:val="tab"/>
      <w:lvlText w:val="%1.%2.%3.%4"/>
      <w:lvlJc w:val="left"/>
      <w:pPr>
        <w:pStyle w:val="1169"/>
        <w:ind w:left="680" w:hanging="680"/>
      </w:pPr>
      <w:rPr>
        <w:rFonts w:hint="eastAsia"/>
      </w:rPr>
    </w:lvl>
    <w:lvl w:ilvl="4">
      <w:start w:val="1"/>
      <w:numFmt w:val="decimal"/>
      <w:isLgl w:val="false"/>
      <w:suff w:val="tab"/>
      <w:lvlText w:val="%1.%2.%3.%4.%5"/>
      <w:lvlJc w:val="left"/>
      <w:pPr>
        <w:pStyle w:val="1169"/>
        <w:ind w:left="680" w:hanging="680"/>
      </w:pPr>
      <w:rPr>
        <w:rFonts w:hint="eastAsia"/>
      </w:rPr>
    </w:lvl>
    <w:lvl w:ilvl="5">
      <w:start w:val="1"/>
      <w:numFmt w:val="decimal"/>
      <w:isLgl w:val="false"/>
      <w:suff w:val="tab"/>
      <w:lvlText w:val="%1.%2.%3.%4.%5.%6"/>
      <w:lvlJc w:val="left"/>
      <w:pPr>
        <w:pStyle w:val="1169"/>
        <w:ind w:left="680" w:hanging="680"/>
      </w:pPr>
      <w:rPr>
        <w:rFonts w:hint="eastAsia"/>
      </w:rPr>
    </w:lvl>
    <w:lvl w:ilvl="6">
      <w:start w:val="1"/>
      <w:numFmt w:val="decimal"/>
      <w:isLgl w:val="false"/>
      <w:suff w:val="tab"/>
      <w:lvlText w:val="%1.%2.%3.%4.%5.%6.%7"/>
      <w:lvlJc w:val="left"/>
      <w:pPr>
        <w:pStyle w:val="1169"/>
        <w:ind w:left="680" w:hanging="680"/>
      </w:pPr>
      <w:rPr>
        <w:rFonts w:hint="eastAsia"/>
      </w:rPr>
    </w:lvl>
    <w:lvl w:ilvl="7">
      <w:start w:val="1"/>
      <w:numFmt w:val="decimal"/>
      <w:isLgl w:val="false"/>
      <w:suff w:val="tab"/>
      <w:lvlText w:val="%1.%2.%3.%4.%5.%6.%7.%8"/>
      <w:lvlJc w:val="left"/>
      <w:pPr>
        <w:pStyle w:val="1169"/>
        <w:ind w:left="680" w:hanging="680"/>
      </w:pPr>
      <w:rPr>
        <w:rFonts w:hint="eastAsia"/>
      </w:rPr>
    </w:lvl>
    <w:lvl w:ilvl="8">
      <w:start w:val="1"/>
      <w:numFmt w:val="decimal"/>
      <w:isLgl w:val="false"/>
      <w:suff w:val="tab"/>
      <w:lvlText w:val="%1.%2.%3.%4.%5.%6.%7.%8.%9"/>
      <w:lvlJc w:val="left"/>
      <w:pPr>
        <w:pStyle w:val="1169"/>
        <w:ind w:left="680" w:hanging="680"/>
      </w:pPr>
      <w:rPr>
        <w:rFonts w:hint="eastAsia"/>
      </w:rPr>
    </w:lvl>
  </w:abstractNum>
  <w:abstractNum w:abstractNumId="11">
    <w:multiLevelType w:val="hybridMultilevel"/>
    <w:lvl w:ilvl="0">
      <w:start w:val="1"/>
      <w:numFmt w:val="decimal"/>
      <w:isLgl w:val="false"/>
      <w:suff w:val="tab"/>
      <w:lvlText w:val="%1"/>
      <w:lvlJc w:val="left"/>
      <w:pPr>
        <w:pStyle w:val="1169"/>
        <w:ind w:left="900" w:hanging="900"/>
        <w:tabs>
          <w:tab w:val="num" w:pos="900" w:leader="none"/>
        </w:tabs>
      </w:pPr>
      <w:rPr>
        <w:rFonts w:hint="eastAsia"/>
      </w:rPr>
    </w:lvl>
    <w:lvl w:ilvl="1">
      <w:start w:val="1"/>
      <w:numFmt w:val="decimal"/>
      <w:isLgl w:val="false"/>
      <w:suff w:val="tab"/>
      <w:lvlText w:val="%1.%2"/>
      <w:lvlJc w:val="left"/>
      <w:pPr>
        <w:pStyle w:val="11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9"/>
        <w:ind w:left="1980" w:hanging="900"/>
        <w:tabs>
          <w:tab w:val="num" w:pos="1980" w:leader="none"/>
        </w:tabs>
      </w:pPr>
      <w:rPr>
        <w:rFonts w:hint="eastAsia"/>
      </w:rPr>
    </w:lvl>
    <w:lvl w:ilvl="3">
      <w:start w:val="1"/>
      <w:numFmt w:val="decimal"/>
      <w:isLgl w:val="false"/>
      <w:suff w:val="tab"/>
      <w:lvlText w:val="%1.%2.%3.%4"/>
      <w:lvlJc w:val="left"/>
      <w:pPr>
        <w:pStyle w:val="1169"/>
        <w:ind w:left="900" w:hanging="900"/>
        <w:tabs>
          <w:tab w:val="num" w:pos="900" w:leader="none"/>
        </w:tabs>
      </w:pPr>
      <w:rPr>
        <w:rFonts w:hint="eastAsia"/>
      </w:rPr>
    </w:lvl>
    <w:lvl w:ilvl="4">
      <w:start w:val="1"/>
      <w:numFmt w:val="decimal"/>
      <w:isLgl w:val="false"/>
      <w:suff w:val="tab"/>
      <w:lvlText w:val="%1.%2.%3.%4.%5"/>
      <w:lvlJc w:val="left"/>
      <w:pPr>
        <w:pStyle w:val="1169"/>
        <w:ind w:left="900" w:hanging="900"/>
        <w:tabs>
          <w:tab w:val="num" w:pos="900" w:leader="none"/>
        </w:tabs>
      </w:pPr>
      <w:rPr>
        <w:rFonts w:hint="eastAsia"/>
      </w:rPr>
    </w:lvl>
    <w:lvl w:ilvl="5">
      <w:start w:val="1"/>
      <w:numFmt w:val="decimal"/>
      <w:isLgl w:val="false"/>
      <w:suff w:val="tab"/>
      <w:lvlText w:val="%1.%2.%3.%4.%5.%6"/>
      <w:lvlJc w:val="left"/>
      <w:pPr>
        <w:pStyle w:val="1169"/>
        <w:ind w:left="900" w:hanging="900"/>
        <w:tabs>
          <w:tab w:val="num" w:pos="900" w:leader="none"/>
        </w:tabs>
      </w:pPr>
      <w:rPr>
        <w:rFonts w:hint="eastAsia"/>
      </w:rPr>
    </w:lvl>
    <w:lvl w:ilvl="6">
      <w:start w:val="1"/>
      <w:numFmt w:val="decimal"/>
      <w:isLgl w:val="false"/>
      <w:suff w:val="tab"/>
      <w:lvlText w:val="%1.%2.%3.%4.%5.%6.%7"/>
      <w:lvlJc w:val="left"/>
      <w:pPr>
        <w:pStyle w:val="1169"/>
        <w:ind w:left="900" w:hanging="900"/>
        <w:tabs>
          <w:tab w:val="num" w:pos="900" w:leader="none"/>
        </w:tabs>
      </w:pPr>
      <w:rPr>
        <w:rFonts w:hint="eastAsia"/>
      </w:rPr>
    </w:lvl>
    <w:lvl w:ilvl="7">
      <w:start w:val="1"/>
      <w:numFmt w:val="decimal"/>
      <w:isLgl w:val="false"/>
      <w:suff w:val="tab"/>
      <w:lvlText w:val="%1.%2.%3.%4.%5.%6.%7.%8"/>
      <w:lvlJc w:val="left"/>
      <w:pPr>
        <w:pStyle w:val="1169"/>
        <w:ind w:left="900" w:hanging="900"/>
        <w:tabs>
          <w:tab w:val="num" w:pos="900" w:leader="none"/>
        </w:tabs>
      </w:pPr>
      <w:rPr>
        <w:rFonts w:hint="eastAsia"/>
      </w:rPr>
    </w:lvl>
    <w:lvl w:ilvl="8">
      <w:start w:val="1"/>
      <w:numFmt w:val="decimal"/>
      <w:isLgl w:val="false"/>
      <w:suff w:val="tab"/>
      <w:lvlText w:val="%1.%2.%3.%4.%5.%6.%7.%8.%9"/>
      <w:lvlJc w:val="left"/>
      <w:pPr>
        <w:pStyle w:val="1169"/>
        <w:ind w:left="900" w:hanging="900"/>
        <w:tabs>
          <w:tab w:val="num" w:pos="900" w:leader="none"/>
        </w:tabs>
      </w:pPr>
      <w:rPr>
        <w:rFonts w:hint="eastAsia"/>
      </w:rPr>
    </w:lvl>
  </w:abstractNum>
  <w:abstractNum w:abstractNumId="12">
    <w:multiLevelType w:val="hybridMultilevel"/>
    <w:lvl w:ilvl="0">
      <w:start w:val="2"/>
      <w:numFmt w:val="chineseCounting"/>
      <w:isLgl w:val="false"/>
      <w:suff w:val="nothing"/>
      <w:lvlText w:val="%1、"/>
      <w:lvlJc w:val="left"/>
      <w:pPr>
        <w:pStyle w:val="11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169"/>
        <w:ind w:left="900" w:hanging="900"/>
        <w:tabs>
          <w:tab w:val="num" w:pos="900" w:leader="none"/>
        </w:tabs>
      </w:pPr>
      <w:rPr>
        <w:rFonts w:hint="eastAsia"/>
      </w:rPr>
    </w:lvl>
    <w:lvl w:ilvl="1">
      <w:start w:val="1"/>
      <w:numFmt w:val="decimal"/>
      <w:isLgl w:val="false"/>
      <w:suff w:val="tab"/>
      <w:lvlText w:val="%1.%2"/>
      <w:lvlJc w:val="left"/>
      <w:pPr>
        <w:pStyle w:val="11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9"/>
        <w:ind w:left="1980" w:hanging="900"/>
        <w:tabs>
          <w:tab w:val="num" w:pos="1980" w:leader="none"/>
        </w:tabs>
      </w:pPr>
      <w:rPr>
        <w:rFonts w:hint="eastAsia"/>
      </w:rPr>
    </w:lvl>
    <w:lvl w:ilvl="3">
      <w:start w:val="1"/>
      <w:numFmt w:val="decimal"/>
      <w:isLgl w:val="false"/>
      <w:suff w:val="tab"/>
      <w:lvlText w:val="%1.%2.%3.%4"/>
      <w:lvlJc w:val="left"/>
      <w:pPr>
        <w:pStyle w:val="1169"/>
        <w:ind w:left="900" w:hanging="900"/>
        <w:tabs>
          <w:tab w:val="num" w:pos="900" w:leader="none"/>
        </w:tabs>
      </w:pPr>
      <w:rPr>
        <w:rFonts w:hint="eastAsia"/>
      </w:rPr>
    </w:lvl>
    <w:lvl w:ilvl="4">
      <w:start w:val="1"/>
      <w:numFmt w:val="decimal"/>
      <w:isLgl w:val="false"/>
      <w:suff w:val="tab"/>
      <w:lvlText w:val="%1.%2.%3.%4.%5"/>
      <w:lvlJc w:val="left"/>
      <w:pPr>
        <w:pStyle w:val="1169"/>
        <w:ind w:left="900" w:hanging="900"/>
        <w:tabs>
          <w:tab w:val="num" w:pos="900" w:leader="none"/>
        </w:tabs>
      </w:pPr>
      <w:rPr>
        <w:rFonts w:hint="eastAsia"/>
      </w:rPr>
    </w:lvl>
    <w:lvl w:ilvl="5">
      <w:start w:val="1"/>
      <w:numFmt w:val="decimal"/>
      <w:isLgl w:val="false"/>
      <w:suff w:val="tab"/>
      <w:lvlText w:val="%1.%2.%3.%4.%5.%6"/>
      <w:lvlJc w:val="left"/>
      <w:pPr>
        <w:pStyle w:val="1169"/>
        <w:ind w:left="900" w:hanging="900"/>
        <w:tabs>
          <w:tab w:val="num" w:pos="900" w:leader="none"/>
        </w:tabs>
      </w:pPr>
      <w:rPr>
        <w:rFonts w:hint="eastAsia"/>
      </w:rPr>
    </w:lvl>
    <w:lvl w:ilvl="6">
      <w:start w:val="1"/>
      <w:numFmt w:val="decimal"/>
      <w:isLgl w:val="false"/>
      <w:suff w:val="tab"/>
      <w:lvlText w:val="%1.%2.%3.%4.%5.%6.%7"/>
      <w:lvlJc w:val="left"/>
      <w:pPr>
        <w:pStyle w:val="1169"/>
        <w:ind w:left="900" w:hanging="900"/>
        <w:tabs>
          <w:tab w:val="num" w:pos="900" w:leader="none"/>
        </w:tabs>
      </w:pPr>
      <w:rPr>
        <w:rFonts w:hint="eastAsia"/>
      </w:rPr>
    </w:lvl>
    <w:lvl w:ilvl="7">
      <w:start w:val="1"/>
      <w:numFmt w:val="decimal"/>
      <w:isLgl w:val="false"/>
      <w:suff w:val="tab"/>
      <w:lvlText w:val="%1.%2.%3.%4.%5.%6.%7.%8"/>
      <w:lvlJc w:val="left"/>
      <w:pPr>
        <w:pStyle w:val="1169"/>
        <w:ind w:left="900" w:hanging="900"/>
        <w:tabs>
          <w:tab w:val="num" w:pos="900" w:leader="none"/>
        </w:tabs>
      </w:pPr>
      <w:rPr>
        <w:rFonts w:hint="eastAsia"/>
      </w:rPr>
    </w:lvl>
    <w:lvl w:ilvl="8">
      <w:start w:val="1"/>
      <w:numFmt w:val="decimal"/>
      <w:isLgl w:val="false"/>
      <w:suff w:val="tab"/>
      <w:lvlText w:val="%1.%2.%3.%4.%5.%6.%7.%8.%9"/>
      <w:lvlJc w:val="left"/>
      <w:pPr>
        <w:pStyle w:val="1169"/>
        <w:ind w:left="900" w:hanging="900"/>
        <w:tabs>
          <w:tab w:val="num" w:pos="900" w:leader="none"/>
        </w:tabs>
      </w:pPr>
      <w:rPr>
        <w:rFonts w:hint="eastAsia"/>
      </w:rPr>
    </w:lvl>
  </w:abstractNum>
  <w:abstractNum w:abstractNumId="14">
    <w:multiLevelType w:val="hybridMultilevel"/>
    <w:lvl w:ilvl="0">
      <w:start w:val="4"/>
      <w:numFmt w:val="decimal"/>
      <w:isLgl w:val="false"/>
      <w:suff w:val="tab"/>
      <w:lvlText w:val="%1."/>
      <w:lvlJc w:val="left"/>
      <w:pPr>
        <w:pStyle w:val="116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16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7"/>
  </w:num>
  <w:num w:numId="5">
    <w:abstractNumId w:val="5"/>
  </w:num>
  <w:num w:numId="6">
    <w:abstractNumId w:val="10"/>
  </w:num>
  <w:num w:numId="7">
    <w:abstractNumId w:val="8"/>
  </w:num>
  <w:num w:numId="8">
    <w:abstractNumId w:val="2"/>
  </w:num>
  <w:num w:numId="9">
    <w:abstractNumId w:val="13"/>
  </w:num>
  <w:num w:numId="10">
    <w:abstractNumId w:val="11"/>
  </w:num>
  <w:num w:numId="11">
    <w:abstractNumId w:val="12"/>
  </w:num>
  <w:num w:numId="12">
    <w:abstractNumId w:val="15"/>
  </w:num>
  <w:num w:numId="13">
    <w:abstractNumId w:val="0"/>
  </w:num>
  <w:num w:numId="14">
    <w:abstractNumId w:val="3"/>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1">
    <w:name w:val="Heading 1"/>
    <w:basedOn w:val="1169"/>
    <w:next w:val="1169"/>
    <w:link w:val="992"/>
    <w:uiPriority w:val="9"/>
    <w:qFormat/>
    <w:pPr>
      <w:keepLines/>
      <w:keepNext/>
      <w:spacing w:before="480" w:after="200"/>
      <w:outlineLvl w:val="0"/>
    </w:pPr>
    <w:rPr>
      <w:rFonts w:ascii="Arial" w:hAnsi="Arial" w:eastAsia="Arial" w:cs="Arial"/>
      <w:sz w:val="40"/>
      <w:szCs w:val="40"/>
    </w:rPr>
  </w:style>
  <w:style w:type="character" w:styleId="992">
    <w:name w:val="Heading 1 Char"/>
    <w:link w:val="991"/>
    <w:uiPriority w:val="9"/>
    <w:rPr>
      <w:rFonts w:ascii="Arial" w:hAnsi="Arial" w:eastAsia="Arial" w:cs="Arial"/>
      <w:sz w:val="40"/>
      <w:szCs w:val="40"/>
    </w:rPr>
  </w:style>
  <w:style w:type="paragraph" w:styleId="993">
    <w:name w:val="Heading 2"/>
    <w:basedOn w:val="1169"/>
    <w:next w:val="1169"/>
    <w:link w:val="994"/>
    <w:uiPriority w:val="9"/>
    <w:unhideWhenUsed/>
    <w:qFormat/>
    <w:pPr>
      <w:keepLines/>
      <w:keepNext/>
      <w:spacing w:before="360" w:after="200"/>
      <w:outlineLvl w:val="1"/>
    </w:pPr>
    <w:rPr>
      <w:rFonts w:ascii="Arial" w:hAnsi="Arial" w:eastAsia="Arial" w:cs="Arial"/>
      <w:sz w:val="34"/>
    </w:rPr>
  </w:style>
  <w:style w:type="character" w:styleId="994">
    <w:name w:val="Heading 2 Char"/>
    <w:link w:val="993"/>
    <w:uiPriority w:val="9"/>
    <w:rPr>
      <w:rFonts w:ascii="Arial" w:hAnsi="Arial" w:eastAsia="Arial" w:cs="Arial"/>
      <w:sz w:val="34"/>
    </w:rPr>
  </w:style>
  <w:style w:type="paragraph" w:styleId="995">
    <w:name w:val="Heading 3"/>
    <w:basedOn w:val="1169"/>
    <w:next w:val="1169"/>
    <w:link w:val="996"/>
    <w:uiPriority w:val="9"/>
    <w:unhideWhenUsed/>
    <w:qFormat/>
    <w:pPr>
      <w:keepLines/>
      <w:keepNext/>
      <w:spacing w:before="320" w:after="200"/>
      <w:outlineLvl w:val="2"/>
    </w:pPr>
    <w:rPr>
      <w:rFonts w:ascii="Arial" w:hAnsi="Arial" w:eastAsia="Arial" w:cs="Arial"/>
      <w:sz w:val="30"/>
      <w:szCs w:val="30"/>
    </w:rPr>
  </w:style>
  <w:style w:type="character" w:styleId="996">
    <w:name w:val="Heading 3 Char"/>
    <w:link w:val="995"/>
    <w:uiPriority w:val="9"/>
    <w:rPr>
      <w:rFonts w:ascii="Arial" w:hAnsi="Arial" w:eastAsia="Arial" w:cs="Arial"/>
      <w:sz w:val="30"/>
      <w:szCs w:val="30"/>
    </w:rPr>
  </w:style>
  <w:style w:type="paragraph" w:styleId="997">
    <w:name w:val="Heading 4"/>
    <w:basedOn w:val="1169"/>
    <w:next w:val="1169"/>
    <w:link w:val="998"/>
    <w:uiPriority w:val="9"/>
    <w:unhideWhenUsed/>
    <w:qFormat/>
    <w:pPr>
      <w:keepLines/>
      <w:keepNext/>
      <w:spacing w:before="320" w:after="200"/>
      <w:outlineLvl w:val="3"/>
    </w:pPr>
    <w:rPr>
      <w:rFonts w:ascii="Arial" w:hAnsi="Arial" w:eastAsia="Arial" w:cs="Arial"/>
      <w:b/>
      <w:bCs/>
      <w:sz w:val="26"/>
      <w:szCs w:val="26"/>
    </w:rPr>
  </w:style>
  <w:style w:type="character" w:styleId="998">
    <w:name w:val="Heading 4 Char"/>
    <w:link w:val="997"/>
    <w:uiPriority w:val="9"/>
    <w:rPr>
      <w:rFonts w:ascii="Arial" w:hAnsi="Arial" w:eastAsia="Arial" w:cs="Arial"/>
      <w:b/>
      <w:bCs/>
      <w:sz w:val="26"/>
      <w:szCs w:val="26"/>
    </w:rPr>
  </w:style>
  <w:style w:type="paragraph" w:styleId="999">
    <w:name w:val="Heading 5"/>
    <w:basedOn w:val="1169"/>
    <w:next w:val="1169"/>
    <w:link w:val="1000"/>
    <w:uiPriority w:val="9"/>
    <w:unhideWhenUsed/>
    <w:qFormat/>
    <w:pPr>
      <w:keepLines/>
      <w:keepNext/>
      <w:spacing w:before="320" w:after="200"/>
      <w:outlineLvl w:val="4"/>
    </w:pPr>
    <w:rPr>
      <w:rFonts w:ascii="Arial" w:hAnsi="Arial" w:eastAsia="Arial" w:cs="Arial"/>
      <w:b/>
      <w:bCs/>
      <w:sz w:val="24"/>
      <w:szCs w:val="24"/>
    </w:rPr>
  </w:style>
  <w:style w:type="character" w:styleId="1000">
    <w:name w:val="Heading 5 Char"/>
    <w:link w:val="999"/>
    <w:uiPriority w:val="9"/>
    <w:rPr>
      <w:rFonts w:ascii="Arial" w:hAnsi="Arial" w:eastAsia="Arial" w:cs="Arial"/>
      <w:b/>
      <w:bCs/>
      <w:sz w:val="24"/>
      <w:szCs w:val="24"/>
    </w:rPr>
  </w:style>
  <w:style w:type="paragraph" w:styleId="1001">
    <w:name w:val="Heading 6"/>
    <w:basedOn w:val="1169"/>
    <w:next w:val="1169"/>
    <w:link w:val="1002"/>
    <w:uiPriority w:val="9"/>
    <w:unhideWhenUsed/>
    <w:qFormat/>
    <w:pPr>
      <w:keepLines/>
      <w:keepNext/>
      <w:spacing w:before="320" w:after="200"/>
      <w:outlineLvl w:val="5"/>
    </w:pPr>
    <w:rPr>
      <w:rFonts w:ascii="Arial" w:hAnsi="Arial" w:eastAsia="Arial" w:cs="Arial"/>
      <w:b/>
      <w:bCs/>
      <w:sz w:val="22"/>
      <w:szCs w:val="22"/>
    </w:rPr>
  </w:style>
  <w:style w:type="character" w:styleId="1002">
    <w:name w:val="Heading 6 Char"/>
    <w:link w:val="1001"/>
    <w:uiPriority w:val="9"/>
    <w:rPr>
      <w:rFonts w:ascii="Arial" w:hAnsi="Arial" w:eastAsia="Arial" w:cs="Arial"/>
      <w:b/>
      <w:bCs/>
      <w:sz w:val="22"/>
      <w:szCs w:val="22"/>
    </w:rPr>
  </w:style>
  <w:style w:type="paragraph" w:styleId="1003">
    <w:name w:val="Heading 7"/>
    <w:basedOn w:val="1169"/>
    <w:next w:val="1169"/>
    <w:link w:val="1004"/>
    <w:uiPriority w:val="9"/>
    <w:unhideWhenUsed/>
    <w:qFormat/>
    <w:pPr>
      <w:keepLines/>
      <w:keepNext/>
      <w:spacing w:before="320" w:after="200"/>
      <w:outlineLvl w:val="6"/>
    </w:pPr>
    <w:rPr>
      <w:rFonts w:ascii="Arial" w:hAnsi="Arial" w:eastAsia="Arial" w:cs="Arial"/>
      <w:b/>
      <w:bCs/>
      <w:i/>
      <w:iCs/>
      <w:sz w:val="22"/>
      <w:szCs w:val="22"/>
    </w:rPr>
  </w:style>
  <w:style w:type="character" w:styleId="1004">
    <w:name w:val="Heading 7 Char"/>
    <w:link w:val="1003"/>
    <w:uiPriority w:val="9"/>
    <w:rPr>
      <w:rFonts w:ascii="Arial" w:hAnsi="Arial" w:eastAsia="Arial" w:cs="Arial"/>
      <w:b/>
      <w:bCs/>
      <w:i/>
      <w:iCs/>
      <w:sz w:val="22"/>
      <w:szCs w:val="22"/>
    </w:rPr>
  </w:style>
  <w:style w:type="paragraph" w:styleId="1005">
    <w:name w:val="Heading 8"/>
    <w:basedOn w:val="1169"/>
    <w:next w:val="1169"/>
    <w:link w:val="1006"/>
    <w:uiPriority w:val="9"/>
    <w:unhideWhenUsed/>
    <w:qFormat/>
    <w:pPr>
      <w:keepLines/>
      <w:keepNext/>
      <w:spacing w:before="320" w:after="200"/>
      <w:outlineLvl w:val="7"/>
    </w:pPr>
    <w:rPr>
      <w:rFonts w:ascii="Arial" w:hAnsi="Arial" w:eastAsia="Arial" w:cs="Arial"/>
      <w:i/>
      <w:iCs/>
      <w:sz w:val="22"/>
      <w:szCs w:val="22"/>
    </w:rPr>
  </w:style>
  <w:style w:type="character" w:styleId="1006">
    <w:name w:val="Heading 8 Char"/>
    <w:link w:val="1005"/>
    <w:uiPriority w:val="9"/>
    <w:rPr>
      <w:rFonts w:ascii="Arial" w:hAnsi="Arial" w:eastAsia="Arial" w:cs="Arial"/>
      <w:i/>
      <w:iCs/>
      <w:sz w:val="22"/>
      <w:szCs w:val="22"/>
    </w:rPr>
  </w:style>
  <w:style w:type="paragraph" w:styleId="1007">
    <w:name w:val="Heading 9"/>
    <w:basedOn w:val="1169"/>
    <w:next w:val="1169"/>
    <w:link w:val="1008"/>
    <w:uiPriority w:val="9"/>
    <w:unhideWhenUsed/>
    <w:qFormat/>
    <w:pPr>
      <w:keepLines/>
      <w:keepNext/>
      <w:spacing w:before="320" w:after="200"/>
      <w:outlineLvl w:val="8"/>
    </w:pPr>
    <w:rPr>
      <w:rFonts w:ascii="Arial" w:hAnsi="Arial" w:eastAsia="Arial" w:cs="Arial"/>
      <w:i/>
      <w:iCs/>
      <w:sz w:val="21"/>
      <w:szCs w:val="21"/>
    </w:rPr>
  </w:style>
  <w:style w:type="character" w:styleId="1008">
    <w:name w:val="Heading 9 Char"/>
    <w:link w:val="1007"/>
    <w:uiPriority w:val="9"/>
    <w:rPr>
      <w:rFonts w:ascii="Arial" w:hAnsi="Arial" w:eastAsia="Arial" w:cs="Arial"/>
      <w:i/>
      <w:iCs/>
      <w:sz w:val="21"/>
      <w:szCs w:val="21"/>
    </w:rPr>
  </w:style>
  <w:style w:type="paragraph" w:styleId="1009">
    <w:name w:val="List Paragraph"/>
    <w:basedOn w:val="1169"/>
    <w:uiPriority w:val="34"/>
    <w:qFormat/>
    <w:pPr>
      <w:contextualSpacing/>
      <w:ind w:left="720"/>
    </w:pPr>
  </w:style>
  <w:style w:type="paragraph" w:styleId="1010">
    <w:name w:val="No Spacing"/>
    <w:uiPriority w:val="1"/>
    <w:qFormat/>
    <w:pPr>
      <w:spacing w:before="0" w:after="0" w:line="240" w:lineRule="auto"/>
    </w:pPr>
  </w:style>
  <w:style w:type="paragraph" w:styleId="1011">
    <w:name w:val="Title"/>
    <w:basedOn w:val="1169"/>
    <w:next w:val="1169"/>
    <w:link w:val="1012"/>
    <w:uiPriority w:val="10"/>
    <w:qFormat/>
    <w:pPr>
      <w:contextualSpacing/>
      <w:spacing w:before="300" w:after="200"/>
    </w:pPr>
    <w:rPr>
      <w:sz w:val="48"/>
      <w:szCs w:val="48"/>
    </w:rPr>
  </w:style>
  <w:style w:type="character" w:styleId="1012">
    <w:name w:val="Title Char"/>
    <w:link w:val="1011"/>
    <w:uiPriority w:val="10"/>
    <w:rPr>
      <w:sz w:val="48"/>
      <w:szCs w:val="48"/>
    </w:rPr>
  </w:style>
  <w:style w:type="paragraph" w:styleId="1013">
    <w:name w:val="Subtitle"/>
    <w:basedOn w:val="1169"/>
    <w:next w:val="1169"/>
    <w:link w:val="1014"/>
    <w:uiPriority w:val="11"/>
    <w:qFormat/>
    <w:pPr>
      <w:spacing w:before="200" w:after="200"/>
    </w:pPr>
    <w:rPr>
      <w:sz w:val="24"/>
      <w:szCs w:val="24"/>
    </w:rPr>
  </w:style>
  <w:style w:type="character" w:styleId="1014">
    <w:name w:val="Subtitle Char"/>
    <w:link w:val="1013"/>
    <w:uiPriority w:val="11"/>
    <w:rPr>
      <w:sz w:val="24"/>
      <w:szCs w:val="24"/>
    </w:rPr>
  </w:style>
  <w:style w:type="paragraph" w:styleId="1015">
    <w:name w:val="Quote"/>
    <w:basedOn w:val="1169"/>
    <w:next w:val="1169"/>
    <w:link w:val="1016"/>
    <w:uiPriority w:val="29"/>
    <w:qFormat/>
    <w:pPr>
      <w:ind w:left="720" w:right="720"/>
    </w:pPr>
    <w:rPr>
      <w:i/>
    </w:rPr>
  </w:style>
  <w:style w:type="character" w:styleId="1016">
    <w:name w:val="Quote Char"/>
    <w:link w:val="1015"/>
    <w:uiPriority w:val="29"/>
    <w:rPr>
      <w:i/>
    </w:rPr>
  </w:style>
  <w:style w:type="paragraph" w:styleId="1017">
    <w:name w:val="Intense Quote"/>
    <w:basedOn w:val="1169"/>
    <w:next w:val="1169"/>
    <w:link w:val="10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name w:val="Intense Quote Char"/>
    <w:link w:val="1017"/>
    <w:uiPriority w:val="30"/>
    <w:rPr>
      <w:i/>
    </w:rPr>
  </w:style>
  <w:style w:type="paragraph" w:styleId="1019">
    <w:name w:val="Header"/>
    <w:basedOn w:val="1169"/>
    <w:link w:val="1020"/>
    <w:uiPriority w:val="99"/>
    <w:unhideWhenUsed/>
    <w:pPr>
      <w:spacing w:after="0" w:line="240" w:lineRule="auto"/>
      <w:tabs>
        <w:tab w:val="center" w:pos="7143" w:leader="none"/>
        <w:tab w:val="right" w:pos="14287" w:leader="none"/>
      </w:tabs>
    </w:pPr>
  </w:style>
  <w:style w:type="character" w:styleId="1020">
    <w:name w:val="Header Char"/>
    <w:link w:val="1019"/>
    <w:uiPriority w:val="99"/>
  </w:style>
  <w:style w:type="paragraph" w:styleId="1021">
    <w:name w:val="Footer"/>
    <w:basedOn w:val="1169"/>
    <w:link w:val="1024"/>
    <w:uiPriority w:val="99"/>
    <w:unhideWhenUsed/>
    <w:pPr>
      <w:spacing w:after="0" w:line="240" w:lineRule="auto"/>
      <w:tabs>
        <w:tab w:val="center" w:pos="7143" w:leader="none"/>
        <w:tab w:val="right" w:pos="14287" w:leader="none"/>
      </w:tabs>
    </w:pPr>
  </w:style>
  <w:style w:type="character" w:styleId="1022">
    <w:name w:val="Footer Char"/>
    <w:link w:val="1021"/>
    <w:uiPriority w:val="99"/>
  </w:style>
  <w:style w:type="paragraph" w:styleId="1023">
    <w:name w:val="Caption"/>
    <w:basedOn w:val="1169"/>
    <w:next w:val="1169"/>
    <w:uiPriority w:val="35"/>
    <w:semiHidden/>
    <w:unhideWhenUsed/>
    <w:qFormat/>
    <w:pPr>
      <w:spacing w:line="276" w:lineRule="auto"/>
    </w:pPr>
    <w:rPr>
      <w:b/>
      <w:bCs/>
      <w:color w:val="4f81bd" w:themeColor="accent1"/>
      <w:sz w:val="18"/>
      <w:szCs w:val="18"/>
    </w:rPr>
  </w:style>
  <w:style w:type="character" w:styleId="1024">
    <w:name w:val="Caption Char"/>
    <w:basedOn w:val="1023"/>
    <w:link w:val="1021"/>
    <w:uiPriority w:val="99"/>
  </w:style>
  <w:style w:type="table" w:styleId="10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1">
    <w:name w:val="Hyperlink"/>
    <w:uiPriority w:val="99"/>
    <w:unhideWhenUsed/>
    <w:rPr>
      <w:color w:val="0000ff" w:themeColor="hyperlink"/>
      <w:u w:val="single"/>
    </w:rPr>
  </w:style>
  <w:style w:type="paragraph" w:styleId="1152">
    <w:name w:val="footnote text"/>
    <w:basedOn w:val="1169"/>
    <w:link w:val="1153"/>
    <w:uiPriority w:val="99"/>
    <w:semiHidden/>
    <w:unhideWhenUsed/>
    <w:pPr>
      <w:spacing w:after="40" w:line="240" w:lineRule="auto"/>
    </w:pPr>
    <w:rPr>
      <w:sz w:val="18"/>
    </w:rPr>
  </w:style>
  <w:style w:type="character" w:styleId="1153">
    <w:name w:val="Footnote Text Char"/>
    <w:link w:val="1152"/>
    <w:uiPriority w:val="99"/>
    <w:rPr>
      <w:sz w:val="18"/>
    </w:rPr>
  </w:style>
  <w:style w:type="character" w:styleId="1154">
    <w:name w:val="footnote reference"/>
    <w:uiPriority w:val="99"/>
    <w:unhideWhenUsed/>
    <w:rPr>
      <w:vertAlign w:val="superscript"/>
    </w:rPr>
  </w:style>
  <w:style w:type="paragraph" w:styleId="1155">
    <w:name w:val="endnote text"/>
    <w:basedOn w:val="1169"/>
    <w:link w:val="1156"/>
    <w:uiPriority w:val="99"/>
    <w:semiHidden/>
    <w:unhideWhenUsed/>
    <w:pPr>
      <w:spacing w:after="0" w:line="240" w:lineRule="auto"/>
    </w:pPr>
    <w:rPr>
      <w:sz w:val="20"/>
    </w:rPr>
  </w:style>
  <w:style w:type="character" w:styleId="1156">
    <w:name w:val="Endnote Text Char"/>
    <w:link w:val="1155"/>
    <w:uiPriority w:val="99"/>
    <w:rPr>
      <w:sz w:val="20"/>
    </w:rPr>
  </w:style>
  <w:style w:type="character" w:styleId="1157">
    <w:name w:val="endnote reference"/>
    <w:uiPriority w:val="99"/>
    <w:semiHidden/>
    <w:unhideWhenUsed/>
    <w:rPr>
      <w:vertAlign w:val="superscript"/>
    </w:rPr>
  </w:style>
  <w:style w:type="paragraph" w:styleId="1158">
    <w:name w:val="toc 1"/>
    <w:basedOn w:val="1169"/>
    <w:next w:val="1169"/>
    <w:uiPriority w:val="39"/>
    <w:unhideWhenUsed/>
    <w:pPr>
      <w:ind w:left="0" w:right="0" w:firstLine="0"/>
      <w:spacing w:after="57"/>
    </w:pPr>
  </w:style>
  <w:style w:type="paragraph" w:styleId="1159">
    <w:name w:val="toc 2"/>
    <w:basedOn w:val="1169"/>
    <w:next w:val="1169"/>
    <w:uiPriority w:val="39"/>
    <w:unhideWhenUsed/>
    <w:pPr>
      <w:ind w:left="283" w:right="0" w:firstLine="0"/>
      <w:spacing w:after="57"/>
    </w:pPr>
  </w:style>
  <w:style w:type="paragraph" w:styleId="1160">
    <w:name w:val="toc 3"/>
    <w:basedOn w:val="1169"/>
    <w:next w:val="1169"/>
    <w:uiPriority w:val="39"/>
    <w:unhideWhenUsed/>
    <w:pPr>
      <w:ind w:left="567" w:right="0" w:firstLine="0"/>
      <w:spacing w:after="57"/>
    </w:pPr>
  </w:style>
  <w:style w:type="paragraph" w:styleId="1161">
    <w:name w:val="toc 4"/>
    <w:basedOn w:val="1169"/>
    <w:next w:val="1169"/>
    <w:uiPriority w:val="39"/>
    <w:unhideWhenUsed/>
    <w:pPr>
      <w:ind w:left="850" w:right="0" w:firstLine="0"/>
      <w:spacing w:after="57"/>
    </w:pPr>
  </w:style>
  <w:style w:type="paragraph" w:styleId="1162">
    <w:name w:val="toc 5"/>
    <w:basedOn w:val="1169"/>
    <w:next w:val="1169"/>
    <w:uiPriority w:val="39"/>
    <w:unhideWhenUsed/>
    <w:pPr>
      <w:ind w:left="1134" w:right="0" w:firstLine="0"/>
      <w:spacing w:after="57"/>
    </w:pPr>
  </w:style>
  <w:style w:type="paragraph" w:styleId="1163">
    <w:name w:val="toc 6"/>
    <w:basedOn w:val="1169"/>
    <w:next w:val="1169"/>
    <w:uiPriority w:val="39"/>
    <w:unhideWhenUsed/>
    <w:pPr>
      <w:ind w:left="1417" w:right="0" w:firstLine="0"/>
      <w:spacing w:after="57"/>
    </w:pPr>
  </w:style>
  <w:style w:type="paragraph" w:styleId="1164">
    <w:name w:val="toc 7"/>
    <w:basedOn w:val="1169"/>
    <w:next w:val="1169"/>
    <w:uiPriority w:val="39"/>
    <w:unhideWhenUsed/>
    <w:pPr>
      <w:ind w:left="1701" w:right="0" w:firstLine="0"/>
      <w:spacing w:after="57"/>
    </w:pPr>
  </w:style>
  <w:style w:type="paragraph" w:styleId="1165">
    <w:name w:val="toc 8"/>
    <w:basedOn w:val="1169"/>
    <w:next w:val="1169"/>
    <w:uiPriority w:val="39"/>
    <w:unhideWhenUsed/>
    <w:pPr>
      <w:ind w:left="1984" w:right="0" w:firstLine="0"/>
      <w:spacing w:after="57"/>
    </w:pPr>
  </w:style>
  <w:style w:type="paragraph" w:styleId="1166">
    <w:name w:val="toc 9"/>
    <w:basedOn w:val="1169"/>
    <w:next w:val="1169"/>
    <w:uiPriority w:val="39"/>
    <w:unhideWhenUsed/>
    <w:pPr>
      <w:ind w:left="2268" w:right="0" w:firstLine="0"/>
      <w:spacing w:after="57"/>
    </w:pPr>
  </w:style>
  <w:style w:type="paragraph" w:styleId="1167">
    <w:name w:val="TOC Heading"/>
    <w:uiPriority w:val="39"/>
    <w:unhideWhenUsed/>
  </w:style>
  <w:style w:type="paragraph" w:styleId="1168">
    <w:name w:val="table of figures"/>
    <w:basedOn w:val="1169"/>
    <w:next w:val="1169"/>
    <w:uiPriority w:val="99"/>
    <w:unhideWhenUsed/>
    <w:pPr>
      <w:spacing w:after="0" w:afterAutospacing="0"/>
    </w:pPr>
  </w:style>
  <w:style w:type="paragraph" w:styleId="1169" w:default="1">
    <w:name w:val="Normal"/>
    <w:next w:val="1169"/>
    <w:link w:val="1169"/>
    <w:qFormat/>
    <w:pPr>
      <w:jc w:val="both"/>
      <w:widowControl w:val="off"/>
    </w:pPr>
    <w:rPr>
      <w:sz w:val="21"/>
      <w:szCs w:val="24"/>
      <w:lang w:val="en-US" w:eastAsia="zh-CN" w:bidi="ar-SA"/>
    </w:rPr>
  </w:style>
  <w:style w:type="paragraph" w:styleId="1170">
    <w:name w:val="标题 1"/>
    <w:basedOn w:val="1169"/>
    <w:next w:val="1169"/>
    <w:link w:val="1181"/>
    <w:qFormat/>
    <w:pPr>
      <w:jc w:val="center"/>
      <w:keepLines/>
      <w:keepNext/>
      <w:spacing w:before="240" w:after="120" w:line="300" w:lineRule="auto"/>
      <w:outlineLvl w:val="0"/>
    </w:pPr>
    <w:rPr>
      <w:rFonts w:ascii="宋体"/>
      <w:b/>
      <w:sz w:val="32"/>
      <w:szCs w:val="20"/>
    </w:rPr>
  </w:style>
  <w:style w:type="paragraph" w:styleId="1171">
    <w:name w:val="标题 2"/>
    <w:basedOn w:val="1169"/>
    <w:next w:val="1169"/>
    <w:link w:val="1182"/>
    <w:qFormat/>
    <w:pPr>
      <w:jc w:val="center"/>
      <w:keepLines/>
      <w:keepNext/>
      <w:spacing w:before="120" w:line="300" w:lineRule="auto"/>
      <w:outlineLvl w:val="1"/>
    </w:pPr>
    <w:rPr>
      <w:rFonts w:ascii="Arial" w:hAnsi="Arial" w:eastAsia="黑体"/>
      <w:b/>
      <w:sz w:val="30"/>
      <w:szCs w:val="20"/>
    </w:rPr>
  </w:style>
  <w:style w:type="paragraph" w:styleId="1172">
    <w:name w:val="标题 3"/>
    <w:basedOn w:val="1169"/>
    <w:next w:val="1169"/>
    <w:link w:val="1183"/>
    <w:qFormat/>
    <w:pPr>
      <w:jc w:val="left"/>
      <w:keepLines/>
      <w:keepNext/>
      <w:spacing w:before="360" w:after="120"/>
      <w:outlineLvl w:val="2"/>
    </w:pPr>
    <w:rPr>
      <w:rFonts w:ascii="宋体"/>
      <w:b/>
      <w:sz w:val="24"/>
      <w:szCs w:val="20"/>
      <w:u w:val="single"/>
    </w:rPr>
  </w:style>
  <w:style w:type="paragraph" w:styleId="1173">
    <w:name w:val="标题 4"/>
    <w:basedOn w:val="1169"/>
    <w:next w:val="1169"/>
    <w:link w:val="1184"/>
    <w:qFormat/>
    <w:pPr>
      <w:keepLines/>
      <w:keepNext/>
      <w:spacing w:before="280" w:after="290" w:line="376" w:lineRule="atLeast"/>
      <w:outlineLvl w:val="3"/>
    </w:pPr>
    <w:rPr>
      <w:rFonts w:ascii="Arial" w:hAnsi="Arial" w:eastAsia="黑体"/>
      <w:b/>
      <w:sz w:val="28"/>
      <w:szCs w:val="20"/>
    </w:rPr>
  </w:style>
  <w:style w:type="paragraph" w:styleId="1174">
    <w:name w:val="标题 5"/>
    <w:basedOn w:val="1169"/>
    <w:next w:val="1169"/>
    <w:link w:val="1185"/>
    <w:qFormat/>
    <w:pPr>
      <w:keepLines/>
      <w:keepNext/>
      <w:spacing w:before="280" w:after="290" w:line="376" w:lineRule="atLeast"/>
      <w:outlineLvl w:val="4"/>
    </w:pPr>
    <w:rPr>
      <w:b/>
      <w:sz w:val="28"/>
      <w:szCs w:val="20"/>
    </w:rPr>
  </w:style>
  <w:style w:type="paragraph" w:styleId="1175">
    <w:name w:val="标题 6"/>
    <w:basedOn w:val="1169"/>
    <w:next w:val="1169"/>
    <w:link w:val="1186"/>
    <w:qFormat/>
    <w:pPr>
      <w:keepLines/>
      <w:keepNext/>
      <w:spacing w:before="240" w:after="64" w:line="320" w:lineRule="atLeast"/>
      <w:outlineLvl w:val="5"/>
    </w:pPr>
    <w:rPr>
      <w:rFonts w:ascii="Arial" w:hAnsi="Arial" w:eastAsia="黑体"/>
      <w:b/>
      <w:sz w:val="24"/>
      <w:szCs w:val="20"/>
    </w:rPr>
  </w:style>
  <w:style w:type="paragraph" w:styleId="1176">
    <w:name w:val="标题 7"/>
    <w:basedOn w:val="1169"/>
    <w:next w:val="1169"/>
    <w:link w:val="1187"/>
    <w:qFormat/>
    <w:pPr>
      <w:keepLines/>
      <w:keepNext/>
      <w:spacing w:before="240" w:after="64" w:line="320" w:lineRule="atLeast"/>
      <w:outlineLvl w:val="6"/>
    </w:pPr>
    <w:rPr>
      <w:b/>
      <w:sz w:val="24"/>
      <w:szCs w:val="20"/>
    </w:rPr>
  </w:style>
  <w:style w:type="paragraph" w:styleId="1177">
    <w:name w:val="标题 8"/>
    <w:basedOn w:val="1169"/>
    <w:next w:val="1169"/>
    <w:link w:val="1188"/>
    <w:qFormat/>
    <w:pPr>
      <w:keepLines/>
      <w:keepNext/>
      <w:spacing w:before="240" w:after="64" w:line="320" w:lineRule="atLeast"/>
      <w:outlineLvl w:val="7"/>
    </w:pPr>
    <w:rPr>
      <w:rFonts w:ascii="Arial" w:hAnsi="Arial" w:eastAsia="黑体"/>
      <w:sz w:val="24"/>
      <w:szCs w:val="20"/>
    </w:rPr>
  </w:style>
  <w:style w:type="paragraph" w:styleId="1178">
    <w:name w:val="标题 9"/>
    <w:basedOn w:val="1169"/>
    <w:next w:val="1169"/>
    <w:link w:val="1189"/>
    <w:qFormat/>
    <w:pPr>
      <w:keepLines/>
      <w:keepNext/>
      <w:spacing w:before="240" w:after="64" w:line="320" w:lineRule="atLeast"/>
      <w:outlineLvl w:val="8"/>
    </w:pPr>
    <w:rPr>
      <w:rFonts w:ascii="Arial" w:hAnsi="Arial" w:eastAsia="黑体"/>
      <w:szCs w:val="20"/>
    </w:rPr>
  </w:style>
  <w:style w:type="character" w:styleId="1179">
    <w:name w:val="默认段落字体"/>
    <w:next w:val="1179"/>
    <w:link w:val="1169"/>
    <w:uiPriority w:val="1"/>
    <w:unhideWhenUsed/>
    <w:qFormat/>
  </w:style>
  <w:style w:type="table" w:styleId="1180">
    <w:name w:val="普通表格"/>
    <w:next w:val="1180"/>
    <w:link w:val="1169"/>
    <w:uiPriority w:val="99"/>
    <w:unhideWhenUsed/>
    <w:qFormat/>
    <w:tblPr/>
  </w:style>
  <w:style w:type="character" w:styleId="1181">
    <w:name w:val="标题 1 字符"/>
    <w:next w:val="1181"/>
    <w:link w:val="1170"/>
    <w:qFormat/>
    <w:rPr>
      <w:rFonts w:ascii="宋体"/>
      <w:b/>
      <w:sz w:val="32"/>
    </w:rPr>
  </w:style>
  <w:style w:type="character" w:styleId="1182">
    <w:name w:val="标题 2 字符"/>
    <w:next w:val="1182"/>
    <w:link w:val="1171"/>
    <w:qFormat/>
    <w:rPr>
      <w:rFonts w:ascii="Arial" w:hAnsi="Arial" w:eastAsia="黑体"/>
      <w:b/>
      <w:sz w:val="30"/>
      <w:lang w:val="en-US" w:eastAsia="zh-CN" w:bidi="ar-SA"/>
    </w:rPr>
  </w:style>
  <w:style w:type="character" w:styleId="1183">
    <w:name w:val="标题 3 字符"/>
    <w:next w:val="1183"/>
    <w:link w:val="1172"/>
    <w:qFormat/>
    <w:rPr>
      <w:rFonts w:ascii="宋体" w:eastAsia="宋体"/>
      <w:b/>
      <w:sz w:val="24"/>
      <w:u w:val="single"/>
      <w:lang w:val="en-US" w:eastAsia="zh-CN" w:bidi="ar-SA"/>
    </w:rPr>
  </w:style>
  <w:style w:type="character" w:styleId="1184">
    <w:name w:val="标题 4 字符"/>
    <w:next w:val="1184"/>
    <w:link w:val="1173"/>
    <w:qFormat/>
    <w:rPr>
      <w:rFonts w:ascii="Arial" w:hAnsi="Arial" w:eastAsia="黑体"/>
      <w:b/>
      <w:sz w:val="28"/>
    </w:rPr>
  </w:style>
  <w:style w:type="character" w:styleId="1185">
    <w:name w:val="标题 5 字符"/>
    <w:next w:val="1185"/>
    <w:link w:val="1174"/>
    <w:qFormat/>
    <w:rPr>
      <w:b/>
      <w:sz w:val="28"/>
    </w:rPr>
  </w:style>
  <w:style w:type="character" w:styleId="1186">
    <w:name w:val="标题 6 字符"/>
    <w:next w:val="1186"/>
    <w:link w:val="1175"/>
    <w:qFormat/>
    <w:rPr>
      <w:rFonts w:ascii="Arial" w:hAnsi="Arial" w:eastAsia="黑体"/>
      <w:b/>
      <w:sz w:val="24"/>
    </w:rPr>
  </w:style>
  <w:style w:type="character" w:styleId="1187">
    <w:name w:val="标题 7 字符"/>
    <w:next w:val="1187"/>
    <w:link w:val="1176"/>
    <w:qFormat/>
    <w:rPr>
      <w:b/>
      <w:sz w:val="24"/>
    </w:rPr>
  </w:style>
  <w:style w:type="character" w:styleId="1188">
    <w:name w:val="标题 8 字符"/>
    <w:next w:val="1188"/>
    <w:link w:val="1177"/>
    <w:qFormat/>
    <w:rPr>
      <w:rFonts w:ascii="Arial" w:hAnsi="Arial" w:eastAsia="黑体"/>
      <w:sz w:val="24"/>
    </w:rPr>
  </w:style>
  <w:style w:type="character" w:styleId="1189">
    <w:name w:val="标题 9 字符"/>
    <w:next w:val="1189"/>
    <w:link w:val="1178"/>
    <w:qFormat/>
    <w:rPr>
      <w:rFonts w:ascii="Arial" w:hAnsi="Arial" w:eastAsia="黑体"/>
      <w:sz w:val="21"/>
    </w:rPr>
  </w:style>
  <w:style w:type="paragraph" w:styleId="1190">
    <w:name w:val="目录 7"/>
    <w:basedOn w:val="1169"/>
    <w:next w:val="1169"/>
    <w:link w:val="1169"/>
    <w:qFormat/>
    <w:pPr>
      <w:ind w:left="2520"/>
    </w:pPr>
  </w:style>
  <w:style w:type="paragraph" w:styleId="1191">
    <w:name w:val="引文目录"/>
    <w:basedOn w:val="1169"/>
    <w:next w:val="1169"/>
    <w:link w:val="1169"/>
    <w:uiPriority w:val="99"/>
    <w:unhideWhenUsed/>
    <w:qFormat/>
    <w:pPr>
      <w:ind w:left="420"/>
    </w:pPr>
  </w:style>
  <w:style w:type="paragraph" w:styleId="1192">
    <w:name w:val="正文缩进"/>
    <w:basedOn w:val="1169"/>
    <w:next w:val="1169"/>
    <w:link w:val="1193"/>
    <w:qFormat/>
    <w:pPr>
      <w:ind w:firstLine="420"/>
      <w:jc w:val="left"/>
    </w:pPr>
    <w:rPr>
      <w:rFonts w:ascii="宋体"/>
      <w:sz w:val="24"/>
    </w:rPr>
  </w:style>
  <w:style w:type="character" w:styleId="1193">
    <w:name w:val="正文缩进 字符"/>
    <w:next w:val="1193"/>
    <w:link w:val="1192"/>
    <w:qFormat/>
    <w:rPr>
      <w:rFonts w:ascii="宋体" w:eastAsia="宋体"/>
      <w:sz w:val="24"/>
      <w:szCs w:val="24"/>
      <w:lang w:val="en-US" w:eastAsia="zh-CN" w:bidi="ar-SA"/>
    </w:rPr>
  </w:style>
  <w:style w:type="paragraph" w:styleId="1194">
    <w:name w:val="题注"/>
    <w:basedOn w:val="1169"/>
    <w:next w:val="1169"/>
    <w:link w:val="1169"/>
    <w:qFormat/>
    <w:pPr>
      <w:spacing w:line="480" w:lineRule="auto"/>
    </w:pPr>
    <w:rPr>
      <w:rFonts w:ascii="华文中宋" w:hAnsi="华文中宋" w:eastAsia="华文中宋"/>
      <w:sz w:val="36"/>
      <w:szCs w:val="20"/>
    </w:rPr>
  </w:style>
  <w:style w:type="paragraph" w:styleId="1195">
    <w:name w:val="文档结构图"/>
    <w:basedOn w:val="1169"/>
    <w:next w:val="1195"/>
    <w:link w:val="1196"/>
    <w:qFormat/>
    <w:pPr>
      <w:shd w:val="clear" w:color="auto" w:fill="000080"/>
    </w:pPr>
  </w:style>
  <w:style w:type="character" w:styleId="1196">
    <w:name w:val="文档结构图 字符"/>
    <w:next w:val="1196"/>
    <w:link w:val="1195"/>
    <w:qFormat/>
    <w:rPr>
      <w:sz w:val="21"/>
      <w:szCs w:val="24"/>
      <w:shd w:val="clear" w:color="auto" w:fill="000080"/>
    </w:rPr>
  </w:style>
  <w:style w:type="paragraph" w:styleId="1197">
    <w:name w:val="批注文字"/>
    <w:basedOn w:val="1169"/>
    <w:next w:val="1197"/>
    <w:link w:val="1198"/>
    <w:uiPriority w:val="99"/>
    <w:qFormat/>
    <w:pPr>
      <w:jc w:val="left"/>
    </w:pPr>
  </w:style>
  <w:style w:type="character" w:styleId="1198">
    <w:name w:val="批注文字 字符1"/>
    <w:next w:val="1198"/>
    <w:link w:val="1197"/>
    <w:uiPriority w:val="99"/>
    <w:qFormat/>
    <w:rPr>
      <w:sz w:val="21"/>
      <w:szCs w:val="24"/>
    </w:rPr>
  </w:style>
  <w:style w:type="paragraph" w:styleId="1199">
    <w:name w:val="正文文本 3"/>
    <w:basedOn w:val="1169"/>
    <w:next w:val="1199"/>
    <w:link w:val="1200"/>
    <w:qFormat/>
    <w:pPr>
      <w:spacing w:after="120"/>
    </w:pPr>
    <w:rPr>
      <w:sz w:val="16"/>
      <w:szCs w:val="16"/>
    </w:rPr>
  </w:style>
  <w:style w:type="character" w:styleId="1200">
    <w:name w:val="正文文本 3 字符"/>
    <w:next w:val="1200"/>
    <w:link w:val="1199"/>
    <w:qFormat/>
    <w:rPr>
      <w:sz w:val="16"/>
      <w:szCs w:val="16"/>
    </w:rPr>
  </w:style>
  <w:style w:type="paragraph" w:styleId="1201">
    <w:name w:val="正文文本"/>
    <w:basedOn w:val="1169"/>
    <w:next w:val="1201"/>
    <w:link w:val="1202"/>
    <w:qFormat/>
    <w:pPr>
      <w:spacing w:before="120" w:line="22" w:lineRule="atLeast"/>
      <w:tabs>
        <w:tab w:val="left" w:pos="567" w:leader="none"/>
      </w:tabs>
    </w:pPr>
    <w:rPr>
      <w:rFonts w:ascii="宋体" w:hAnsi="宋体"/>
      <w:sz w:val="24"/>
    </w:rPr>
  </w:style>
  <w:style w:type="character" w:styleId="1202">
    <w:name w:val="正文文本 Char"/>
    <w:next w:val="1202"/>
    <w:link w:val="1201"/>
    <w:qFormat/>
    <w:rPr>
      <w:rFonts w:ascii="宋体" w:hAnsi="宋体" w:eastAsia="宋体" w:cs="Times New Roman"/>
      <w:sz w:val="24"/>
      <w:szCs w:val="24"/>
    </w:rPr>
  </w:style>
  <w:style w:type="paragraph" w:styleId="1203">
    <w:name w:val="正文文本缩进"/>
    <w:basedOn w:val="1169"/>
    <w:next w:val="1169"/>
    <w:link w:val="1204"/>
    <w:qFormat/>
    <w:pPr>
      <w:ind w:firstLine="570"/>
      <w:spacing w:line="360" w:lineRule="auto"/>
    </w:pPr>
    <w:rPr>
      <w:sz w:val="24"/>
    </w:rPr>
  </w:style>
  <w:style w:type="character" w:styleId="1204">
    <w:name w:val="正文文本缩进 字符"/>
    <w:next w:val="1204"/>
    <w:link w:val="1203"/>
    <w:qFormat/>
    <w:rPr>
      <w:rFonts w:eastAsia="宋体"/>
      <w:sz w:val="24"/>
      <w:szCs w:val="24"/>
      <w:lang w:val="en-US" w:eastAsia="zh-CN" w:bidi="ar-SA"/>
    </w:rPr>
  </w:style>
  <w:style w:type="paragraph" w:styleId="1205">
    <w:name w:val="列表 2"/>
    <w:basedOn w:val="1169"/>
    <w:next w:val="1205"/>
    <w:link w:val="1169"/>
    <w:qFormat/>
    <w:pPr>
      <w:ind w:left="100" w:hanging="200"/>
    </w:pPr>
  </w:style>
  <w:style w:type="paragraph" w:styleId="1206">
    <w:name w:val="文本块"/>
    <w:basedOn w:val="1169"/>
    <w:next w:val="1206"/>
    <w:link w:val="1169"/>
    <w:qFormat/>
    <w:pPr>
      <w:ind w:left="480" w:right="-341" w:firstLine="513"/>
      <w:widowControl/>
    </w:pPr>
    <w:rPr>
      <w:sz w:val="24"/>
      <w:szCs w:val="20"/>
    </w:rPr>
  </w:style>
  <w:style w:type="paragraph" w:styleId="1207">
    <w:name w:val="目录 5"/>
    <w:basedOn w:val="1169"/>
    <w:next w:val="1169"/>
    <w:link w:val="1169"/>
    <w:qFormat/>
    <w:pPr>
      <w:ind w:left="1680"/>
    </w:pPr>
  </w:style>
  <w:style w:type="paragraph" w:styleId="1208">
    <w:name w:val="目录 3"/>
    <w:basedOn w:val="1169"/>
    <w:next w:val="1169"/>
    <w:link w:val="1169"/>
    <w:uiPriority w:val="39"/>
    <w:qFormat/>
    <w:pPr>
      <w:ind w:left="840"/>
    </w:pPr>
  </w:style>
  <w:style w:type="paragraph" w:styleId="1209">
    <w:name w:val="纯文本"/>
    <w:basedOn w:val="1169"/>
    <w:next w:val="1192"/>
    <w:link w:val="1210"/>
    <w:qFormat/>
    <w:rPr>
      <w:rFonts w:hint="eastAsia" w:ascii="宋体" w:hAnsi="Courier New"/>
      <w:szCs w:val="20"/>
    </w:rPr>
  </w:style>
  <w:style w:type="character" w:styleId="1210">
    <w:name w:val="纯文本 字符2"/>
    <w:next w:val="1210"/>
    <w:link w:val="1209"/>
    <w:qFormat/>
    <w:rPr>
      <w:rFonts w:hint="eastAsia" w:ascii="宋体" w:hAnsi="Courier New" w:eastAsia="宋体" w:cs="宋体"/>
      <w:sz w:val="21"/>
    </w:rPr>
  </w:style>
  <w:style w:type="paragraph" w:styleId="1211">
    <w:name w:val="目录 8"/>
    <w:basedOn w:val="1169"/>
    <w:next w:val="1169"/>
    <w:link w:val="1169"/>
    <w:qFormat/>
    <w:pPr>
      <w:ind w:left="2940"/>
    </w:pPr>
  </w:style>
  <w:style w:type="paragraph" w:styleId="1212">
    <w:name w:val="日期"/>
    <w:basedOn w:val="1169"/>
    <w:next w:val="1169"/>
    <w:link w:val="1213"/>
    <w:qFormat/>
    <w:pPr>
      <w:ind w:left="100"/>
    </w:pPr>
    <w:rPr>
      <w:rFonts w:ascii="仿宋_GB2312" w:hAnsi="宋体" w:eastAsia="仿宋_GB2312"/>
      <w:color w:val="000000"/>
      <w:sz w:val="24"/>
    </w:rPr>
  </w:style>
  <w:style w:type="character" w:styleId="1213">
    <w:name w:val="日期 字符"/>
    <w:next w:val="1213"/>
    <w:link w:val="1212"/>
    <w:qFormat/>
    <w:rPr>
      <w:rFonts w:ascii="仿宋_GB2312" w:hAnsi="宋体" w:eastAsia="仿宋_GB2312"/>
      <w:color w:val="000000"/>
      <w:sz w:val="24"/>
      <w:szCs w:val="24"/>
    </w:rPr>
  </w:style>
  <w:style w:type="paragraph" w:styleId="1214">
    <w:name w:val="正文文本缩进 2"/>
    <w:basedOn w:val="1169"/>
    <w:next w:val="1214"/>
    <w:link w:val="1215"/>
    <w:qFormat/>
    <w:pPr>
      <w:ind w:firstLine="480"/>
    </w:pPr>
    <w:rPr>
      <w:rFonts w:ascii="仿宋_GB2312" w:eastAsia="仿宋_GB2312"/>
      <w:sz w:val="24"/>
    </w:rPr>
  </w:style>
  <w:style w:type="character" w:styleId="1215">
    <w:name w:val="正文文本缩进 2 字符"/>
    <w:next w:val="1215"/>
    <w:link w:val="1214"/>
    <w:qFormat/>
    <w:rPr>
      <w:rFonts w:ascii="仿宋_GB2312" w:eastAsia="仿宋_GB2312"/>
      <w:sz w:val="24"/>
      <w:szCs w:val="24"/>
    </w:rPr>
  </w:style>
  <w:style w:type="paragraph" w:styleId="1216">
    <w:name w:val="批注框文本"/>
    <w:basedOn w:val="1169"/>
    <w:next w:val="1216"/>
    <w:link w:val="1217"/>
    <w:qFormat/>
    <w:rPr>
      <w:sz w:val="18"/>
      <w:szCs w:val="18"/>
    </w:rPr>
  </w:style>
  <w:style w:type="character" w:styleId="1217">
    <w:name w:val="批注框文本 字符"/>
    <w:next w:val="1217"/>
    <w:link w:val="1216"/>
    <w:qFormat/>
    <w:rPr>
      <w:sz w:val="18"/>
      <w:szCs w:val="18"/>
    </w:rPr>
  </w:style>
  <w:style w:type="paragraph" w:styleId="1218">
    <w:name w:val="页脚"/>
    <w:basedOn w:val="1169"/>
    <w:next w:val="1218"/>
    <w:link w:val="1219"/>
    <w:uiPriority w:val="99"/>
    <w:qFormat/>
    <w:pPr>
      <w:jc w:val="left"/>
      <w:tabs>
        <w:tab w:val="center" w:pos="4153" w:leader="none"/>
        <w:tab w:val="right" w:pos="8306" w:leader="none"/>
      </w:tabs>
    </w:pPr>
    <w:rPr>
      <w:rFonts w:ascii="宋体"/>
      <w:sz w:val="18"/>
      <w:szCs w:val="20"/>
    </w:rPr>
  </w:style>
  <w:style w:type="character" w:styleId="1219">
    <w:name w:val="页脚 字符"/>
    <w:next w:val="1219"/>
    <w:link w:val="1218"/>
    <w:uiPriority w:val="99"/>
    <w:qFormat/>
    <w:rPr>
      <w:rFonts w:ascii="宋体" w:eastAsia="宋体"/>
      <w:sz w:val="18"/>
      <w:lang w:val="en-US" w:eastAsia="zh-CN" w:bidi="ar-SA"/>
    </w:rPr>
  </w:style>
  <w:style w:type="paragraph" w:styleId="1220">
    <w:name w:val="寄信人地址"/>
    <w:basedOn w:val="1169"/>
    <w:next w:val="1220"/>
    <w:link w:val="1169"/>
    <w:uiPriority w:val="99"/>
    <w:unhideWhenUsed/>
    <w:qFormat/>
    <w:rPr>
      <w:rFonts w:ascii="Arial" w:hAnsi="Arial"/>
    </w:rPr>
  </w:style>
  <w:style w:type="paragraph" w:styleId="1221">
    <w:name w:val="页眉"/>
    <w:basedOn w:val="1169"/>
    <w:next w:val="1221"/>
    <w:link w:val="1222"/>
    <w:qFormat/>
    <w:pPr>
      <w:jc w:val="center"/>
      <w:tabs>
        <w:tab w:val="center" w:pos="4153" w:leader="none"/>
        <w:tab w:val="right" w:pos="8306" w:leader="none"/>
      </w:tabs>
      <w:pBdr>
        <w:bottom w:val="single" w:color="000000" w:sz="6" w:space="1"/>
      </w:pBdr>
    </w:pPr>
    <w:rPr>
      <w:sz w:val="18"/>
      <w:szCs w:val="18"/>
    </w:rPr>
  </w:style>
  <w:style w:type="character" w:styleId="1222">
    <w:name w:val="页眉 字符"/>
    <w:next w:val="1222"/>
    <w:link w:val="1221"/>
    <w:qFormat/>
    <w:rPr>
      <w:rFonts w:eastAsia="宋体"/>
      <w:sz w:val="18"/>
      <w:szCs w:val="18"/>
      <w:lang w:val="en-US" w:eastAsia="zh-CN" w:bidi="ar-SA"/>
    </w:rPr>
  </w:style>
  <w:style w:type="paragraph" w:styleId="1223">
    <w:name w:val="目录 1"/>
    <w:basedOn w:val="1169"/>
    <w:next w:val="1169"/>
    <w:link w:val="1169"/>
    <w:uiPriority w:val="39"/>
    <w:qFormat/>
    <w:pPr>
      <w:spacing w:line="300" w:lineRule="auto"/>
      <w:tabs>
        <w:tab w:val="left" w:pos="1050" w:leader="none"/>
        <w:tab w:val="right" w:pos="8937" w:leader="dot"/>
      </w:tabs>
    </w:pPr>
    <w:rPr>
      <w:rFonts w:ascii="宋体" w:hAnsi="宋体"/>
      <w:b/>
      <w:sz w:val="24"/>
    </w:rPr>
  </w:style>
  <w:style w:type="paragraph" w:styleId="1224">
    <w:name w:val="目录 4"/>
    <w:basedOn w:val="1169"/>
    <w:next w:val="1169"/>
    <w:link w:val="1169"/>
    <w:qFormat/>
    <w:pPr>
      <w:ind w:left="1260"/>
    </w:pPr>
  </w:style>
  <w:style w:type="paragraph" w:styleId="1225">
    <w:name w:val="目录 6"/>
    <w:basedOn w:val="1169"/>
    <w:next w:val="1169"/>
    <w:link w:val="1169"/>
    <w:qFormat/>
    <w:pPr>
      <w:ind w:left="2100"/>
    </w:pPr>
  </w:style>
  <w:style w:type="paragraph" w:styleId="1226">
    <w:name w:val="正文文本缩进 3"/>
    <w:basedOn w:val="1169"/>
    <w:next w:val="1226"/>
    <w:link w:val="1227"/>
    <w:qFormat/>
    <w:pPr>
      <w:ind w:left="720" w:firstLine="480"/>
      <w:jc w:val="left"/>
      <w:spacing w:before="120" w:line="22" w:lineRule="atLeast"/>
    </w:pPr>
    <w:rPr>
      <w:rFonts w:ascii="宋体"/>
      <w:sz w:val="24"/>
      <w:szCs w:val="20"/>
    </w:rPr>
  </w:style>
  <w:style w:type="character" w:styleId="1227">
    <w:name w:val="正文文本缩进 3 字符"/>
    <w:next w:val="1227"/>
    <w:link w:val="1226"/>
    <w:qFormat/>
    <w:rPr>
      <w:rFonts w:ascii="宋体"/>
      <w:sz w:val="24"/>
    </w:rPr>
  </w:style>
  <w:style w:type="paragraph" w:styleId="1228">
    <w:name w:val="目录 2"/>
    <w:basedOn w:val="1169"/>
    <w:next w:val="1169"/>
    <w:link w:val="1169"/>
    <w:uiPriority w:val="39"/>
    <w:qFormat/>
    <w:pPr>
      <w:ind w:left="420"/>
      <w:spacing w:line="312" w:lineRule="auto"/>
      <w:tabs>
        <w:tab w:val="right" w:pos="8937" w:leader="dot"/>
      </w:tabs>
    </w:pPr>
  </w:style>
  <w:style w:type="paragraph" w:styleId="1229">
    <w:name w:val="目录 9"/>
    <w:basedOn w:val="1169"/>
    <w:next w:val="1169"/>
    <w:link w:val="1169"/>
    <w:qFormat/>
    <w:pPr>
      <w:ind w:left="3360"/>
    </w:pPr>
  </w:style>
  <w:style w:type="paragraph" w:styleId="1230">
    <w:name w:val="HTML 预设格式"/>
    <w:basedOn w:val="1169"/>
    <w:next w:val="1230"/>
    <w:link w:val="12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31">
    <w:name w:val="HTML 预设格式 字符"/>
    <w:next w:val="1231"/>
    <w:link w:val="1230"/>
    <w:qFormat/>
    <w:rPr>
      <w:rFonts w:ascii="宋体" w:hAnsi="宋体" w:cs="宋体"/>
      <w:sz w:val="24"/>
      <w:szCs w:val="24"/>
    </w:rPr>
  </w:style>
  <w:style w:type="paragraph" w:styleId="1232">
    <w:name w:val="普通(网站)"/>
    <w:basedOn w:val="1169"/>
    <w:next w:val="1232"/>
    <w:link w:val="1169"/>
    <w:uiPriority w:val="99"/>
    <w:unhideWhenUsed/>
    <w:qFormat/>
    <w:pPr>
      <w:jc w:val="left"/>
      <w:spacing w:before="100" w:beforeAutospacing="1" w:after="100" w:afterAutospacing="1"/>
      <w:widowControl/>
    </w:pPr>
    <w:rPr>
      <w:rFonts w:ascii="宋体" w:hAnsi="宋体" w:cs="宋体"/>
      <w:sz w:val="24"/>
    </w:rPr>
  </w:style>
  <w:style w:type="paragraph" w:styleId="1233">
    <w:name w:val="索引 1"/>
    <w:basedOn w:val="1169"/>
    <w:next w:val="1169"/>
    <w:link w:val="1169"/>
    <w:qFormat/>
    <w:rPr>
      <w:szCs w:val="20"/>
    </w:rPr>
  </w:style>
  <w:style w:type="paragraph" w:styleId="1234">
    <w:name w:val="标题"/>
    <w:basedOn w:val="1169"/>
    <w:next w:val="1234"/>
    <w:link w:val="1235"/>
    <w:qFormat/>
    <w:pPr>
      <w:jc w:val="center"/>
      <w:outlineLvl w:val="0"/>
    </w:pPr>
    <w:rPr>
      <w:b/>
      <w:sz w:val="32"/>
      <w:szCs w:val="20"/>
    </w:rPr>
  </w:style>
  <w:style w:type="character" w:styleId="1235">
    <w:name w:val="标题 字符"/>
    <w:next w:val="1235"/>
    <w:link w:val="1234"/>
    <w:qFormat/>
    <w:rPr>
      <w:b/>
      <w:sz w:val="32"/>
    </w:rPr>
  </w:style>
  <w:style w:type="paragraph" w:styleId="1236">
    <w:name w:val="批注主题"/>
    <w:basedOn w:val="1197"/>
    <w:next w:val="1197"/>
    <w:link w:val="1237"/>
    <w:qFormat/>
    <w:rPr>
      <w:b/>
      <w:bCs/>
    </w:rPr>
  </w:style>
  <w:style w:type="character" w:styleId="1237">
    <w:name w:val="批注主题 字符"/>
    <w:next w:val="1237"/>
    <w:link w:val="1236"/>
    <w:qFormat/>
    <w:rPr>
      <w:rFonts w:ascii="Times New Roman" w:hAnsi="Times New Roman" w:eastAsia="宋体" w:cs="Times New Roman"/>
      <w:b/>
      <w:bCs/>
      <w:sz w:val="21"/>
      <w:szCs w:val="24"/>
      <w:lang w:val="en-US" w:eastAsia="zh-CN" w:bidi="ar-SA"/>
    </w:rPr>
  </w:style>
  <w:style w:type="paragraph" w:styleId="1238">
    <w:name w:val="正文首行缩进"/>
    <w:basedOn w:val="1201"/>
    <w:next w:val="1238"/>
    <w:link w:val="1169"/>
    <w:qFormat/>
    <w:pPr>
      <w:ind w:firstLine="420"/>
      <w:spacing w:before="0" w:after="120" w:line="240" w:lineRule="auto"/>
      <w:tabs>
        <w:tab w:val="left" w:pos="0" w:leader="none"/>
        <w:tab w:val="left" w:pos="567" w:leader="none"/>
        <w:tab w:val="left" w:pos="993" w:leader="none"/>
        <w:tab w:val="left" w:pos="1134" w:leader="none"/>
      </w:tabs>
    </w:pPr>
    <w:rPr>
      <w:rFonts w:ascii="Times New Roman" w:hAnsi="Times New Roman"/>
      <w:sz w:val="21"/>
    </w:rPr>
  </w:style>
  <w:style w:type="paragraph" w:styleId="1239">
    <w:name w:val="正文首行缩进 2"/>
    <w:basedOn w:val="1203"/>
    <w:next w:val="1169"/>
    <w:link w:val="1240"/>
    <w:qFormat/>
    <w:pPr>
      <w:ind w:left="420" w:firstLine="420"/>
      <w:spacing w:after="120" w:line="480" w:lineRule="exact"/>
    </w:pPr>
    <w:rPr>
      <w:szCs w:val="20"/>
    </w:rPr>
  </w:style>
  <w:style w:type="character" w:styleId="1240">
    <w:name w:val="正文文本首行缩进 2 字符"/>
    <w:next w:val="1240"/>
    <w:link w:val="1239"/>
    <w:qFormat/>
    <w:rPr>
      <w:rFonts w:eastAsia="宋体"/>
      <w:sz w:val="24"/>
      <w:szCs w:val="24"/>
      <w:lang w:val="en-US" w:eastAsia="zh-CN" w:bidi="ar-SA"/>
    </w:rPr>
  </w:style>
  <w:style w:type="table" w:styleId="1241">
    <w:name w:val="网格型"/>
    <w:basedOn w:val="1180"/>
    <w:next w:val="1241"/>
    <w:link w:val="1169"/>
    <w:uiPriority w:val="39"/>
    <w:qFormat/>
    <w:tblPr/>
  </w:style>
  <w:style w:type="table" w:styleId="1242">
    <w:name w:val="中等深浅网格 1 - 强调文字颜色 2"/>
    <w:basedOn w:val="1180"/>
    <w:next w:val="1242"/>
    <w:link w:val="1169"/>
    <w:qFormat/>
    <w:rPr>
      <w:sz w:val="21"/>
      <w:szCs w:val="24"/>
    </w:rPr>
    <w:tblPr/>
  </w:style>
  <w:style w:type="character" w:styleId="1243">
    <w:name w:val="要点"/>
    <w:next w:val="1243"/>
    <w:link w:val="1169"/>
    <w:qFormat/>
    <w:rPr>
      <w:b/>
      <w:bCs/>
    </w:rPr>
  </w:style>
  <w:style w:type="character" w:styleId="1244">
    <w:name w:val="页码"/>
    <w:next w:val="1244"/>
    <w:link w:val="1169"/>
    <w:qFormat/>
  </w:style>
  <w:style w:type="character" w:styleId="1245">
    <w:name w:val="已访问的超链接"/>
    <w:basedOn w:val="1179"/>
    <w:next w:val="1245"/>
    <w:link w:val="1169"/>
    <w:qFormat/>
    <w:rPr>
      <w:color w:val="333333"/>
      <w:u w:val="none"/>
    </w:rPr>
  </w:style>
  <w:style w:type="character" w:styleId="1246">
    <w:name w:val="强调"/>
    <w:next w:val="1246"/>
    <w:link w:val="1169"/>
    <w:qFormat/>
    <w:rPr>
      <w:color w:val="cc0033"/>
    </w:rPr>
  </w:style>
  <w:style w:type="character" w:styleId="1247">
    <w:name w:val="超链接"/>
    <w:basedOn w:val="1179"/>
    <w:next w:val="1247"/>
    <w:link w:val="1169"/>
    <w:uiPriority w:val="99"/>
    <w:qFormat/>
    <w:rPr>
      <w:color w:val="333333"/>
      <w:u w:val="none"/>
    </w:rPr>
  </w:style>
  <w:style w:type="character" w:styleId="1248">
    <w:name w:val="批注引用"/>
    <w:next w:val="1248"/>
    <w:link w:val="1169"/>
    <w:uiPriority w:val="99"/>
    <w:qFormat/>
    <w:rPr>
      <w:sz w:val="21"/>
      <w:szCs w:val="21"/>
    </w:rPr>
  </w:style>
  <w:style w:type="character" w:styleId="1249">
    <w:name w:val="HTML 引文"/>
    <w:next w:val="1249"/>
    <w:link w:val="1169"/>
    <w:qFormat/>
    <w:rPr>
      <w:i/>
      <w:iCs/>
    </w:rPr>
  </w:style>
  <w:style w:type="character" w:styleId="1250">
    <w:name w:val="正文文本 字符"/>
    <w:next w:val="1250"/>
    <w:link w:val="1201"/>
    <w:qFormat/>
    <w:rPr>
      <w:rFonts w:ascii="宋体" w:hAnsi="宋体"/>
      <w:sz w:val="24"/>
      <w:szCs w:val="24"/>
    </w:rPr>
  </w:style>
  <w:style w:type="paragraph" w:styleId="1251">
    <w:name w:val="Default"/>
    <w:next w:val="1169"/>
    <w:link w:val="1169"/>
    <w:qFormat/>
    <w:pPr>
      <w:widowControl w:val="off"/>
    </w:pPr>
    <w:rPr>
      <w:rFonts w:ascii="Symbol" w:hAnsi="Symbol" w:cs="Symbol"/>
      <w:color w:val="000000"/>
      <w:sz w:val="24"/>
      <w:szCs w:val="24"/>
      <w:lang w:val="en-US" w:eastAsia="zh-CN" w:bidi="ar-SA"/>
    </w:rPr>
  </w:style>
  <w:style w:type="paragraph" w:styleId="1252">
    <w:name w:val="标题 31"/>
    <w:basedOn w:val="1169"/>
    <w:next w:val="1169"/>
    <w:link w:val="1169"/>
    <w:qFormat/>
    <w:pPr>
      <w:keepLines/>
      <w:keepNext/>
      <w:spacing w:before="260" w:after="260" w:line="416" w:lineRule="auto"/>
      <w:outlineLvl w:val="2"/>
    </w:pPr>
    <w:rPr>
      <w:b/>
      <w:bCs/>
      <w:sz w:val="32"/>
      <w:szCs w:val="32"/>
    </w:rPr>
  </w:style>
  <w:style w:type="character" w:styleId="1253">
    <w:name w:val="批注文字 字符"/>
    <w:next w:val="1253"/>
    <w:link w:val="1169"/>
    <w:uiPriority w:val="99"/>
    <w:qFormat/>
    <w:rPr>
      <w:rFonts w:ascii="Times New Roman" w:hAnsi="Times New Roman" w:eastAsia="宋体" w:cs="Times New Roman"/>
      <w:sz w:val="24"/>
      <w:lang w:val="en-US" w:eastAsia="zh-CN" w:bidi="ar-SA"/>
    </w:rPr>
  </w:style>
  <w:style w:type="character" w:styleId="1254">
    <w:name w:val="列出段落 Char"/>
    <w:next w:val="1254"/>
    <w:link w:val="1169"/>
    <w:qFormat/>
    <w:rPr>
      <w:rFonts w:ascii="Calibri" w:hAnsi="Calibri" w:eastAsia="宋体"/>
      <w:sz w:val="21"/>
      <w:szCs w:val="22"/>
      <w:lang w:val="en-US" w:eastAsia="zh-CN" w:bidi="ar-SA"/>
    </w:rPr>
  </w:style>
  <w:style w:type="character" w:styleId="1255">
    <w:name w:val="txt"/>
    <w:next w:val="1255"/>
    <w:link w:val="1169"/>
    <w:qFormat/>
  </w:style>
  <w:style w:type="character" w:styleId="1256">
    <w:name w:val="title4"/>
    <w:next w:val="1256"/>
    <w:link w:val="1169"/>
    <w:qFormat/>
    <w:rPr>
      <w:b/>
      <w:bCs/>
      <w:color w:val="1d87b3"/>
      <w:sz w:val="15"/>
      <w:szCs w:val="15"/>
    </w:rPr>
  </w:style>
  <w:style w:type="character" w:styleId="1257">
    <w:name w:val="apple-style-span"/>
    <w:next w:val="1257"/>
    <w:link w:val="1169"/>
    <w:qFormat/>
    <w:rPr>
      <w:rFonts w:cs="Times New Roman"/>
    </w:rPr>
  </w:style>
  <w:style w:type="character" w:styleId="1258">
    <w:name w:val="正文大标题 Char"/>
    <w:next w:val="1258"/>
    <w:link w:val="1259"/>
    <w:qFormat/>
    <w:rPr>
      <w:rFonts w:ascii="宋体" w:hAnsi="宋体"/>
      <w:b/>
      <w:color w:val="000000"/>
      <w:sz w:val="28"/>
      <w:szCs w:val="21"/>
    </w:rPr>
  </w:style>
  <w:style w:type="paragraph" w:styleId="1259">
    <w:name w:val="正文大标题"/>
    <w:basedOn w:val="1260"/>
    <w:next w:val="1192"/>
    <w:link w:val="1258"/>
    <w:qFormat/>
    <w:pPr>
      <w:jc w:val="center"/>
    </w:pPr>
    <w:rPr>
      <w:i w:val="0"/>
      <w:color w:val="000000"/>
      <w:sz w:val="28"/>
      <w:szCs w:val="21"/>
    </w:rPr>
  </w:style>
  <w:style w:type="paragraph" w:styleId="1260">
    <w:name w:val="正文小标题"/>
    <w:basedOn w:val="1169"/>
    <w:next w:val="1192"/>
    <w:link w:val="1261"/>
    <w:qFormat/>
    <w:pPr>
      <w:ind w:firstLine="482"/>
      <w:jc w:val="left"/>
      <w:spacing w:before="312" w:after="312"/>
    </w:pPr>
    <w:rPr>
      <w:rFonts w:ascii="宋体" w:hAnsi="宋体"/>
      <w:b/>
      <w:i/>
      <w:color w:val="ff0000"/>
      <w:sz w:val="24"/>
      <w:szCs w:val="20"/>
    </w:rPr>
  </w:style>
  <w:style w:type="character" w:styleId="1261">
    <w:name w:val="正文小标题 Char"/>
    <w:next w:val="1261"/>
    <w:link w:val="1260"/>
    <w:qFormat/>
    <w:rPr>
      <w:rFonts w:ascii="宋体" w:hAnsi="宋体"/>
      <w:b/>
      <w:i/>
      <w:color w:val="ff0000"/>
      <w:sz w:val="24"/>
    </w:rPr>
  </w:style>
  <w:style w:type="character" w:styleId="1262">
    <w:name w:val="中等深浅网格 1 - 强调文字颜色 2 Char"/>
    <w:next w:val="1262"/>
    <w:link w:val="1263"/>
    <w:qFormat/>
    <w:rPr>
      <w:sz w:val="21"/>
      <w:szCs w:val="24"/>
      <w:lang w:val="zh-CN" w:eastAsia="zh-CN" w:bidi="ar-SA"/>
    </w:rPr>
  </w:style>
  <w:style w:type="paragraph" w:styleId="1263">
    <w:name w:val="1"/>
    <w:next w:val="1263"/>
    <w:link w:val="1262"/>
    <w:qFormat/>
    <w:rPr>
      <w:sz w:val="21"/>
      <w:szCs w:val="24"/>
      <w:lang w:val="zh-CN" w:eastAsia="zh-CN" w:bidi="ar-SA"/>
    </w:rPr>
  </w:style>
  <w:style w:type="character" w:styleId="1264">
    <w:name w:val="正文重点 Char"/>
    <w:next w:val="1264"/>
    <w:link w:val="1265"/>
    <w:qFormat/>
    <w:rPr>
      <w:b/>
      <w:sz w:val="24"/>
    </w:rPr>
  </w:style>
  <w:style w:type="paragraph" w:styleId="1265">
    <w:name w:val="正文重点"/>
    <w:basedOn w:val="1169"/>
    <w:next w:val="1265"/>
    <w:link w:val="1264"/>
    <w:qFormat/>
    <w:pPr>
      <w:ind w:firstLine="482"/>
      <w:jc w:val="left"/>
      <w:spacing w:line="360" w:lineRule="auto"/>
    </w:pPr>
    <w:rPr>
      <w:b/>
      <w:sz w:val="24"/>
      <w:szCs w:val="20"/>
    </w:rPr>
  </w:style>
  <w:style w:type="character" w:styleId="1266">
    <w:name w:val="正文缩进 Char"/>
    <w:next w:val="1266"/>
    <w:link w:val="1169"/>
    <w:qFormat/>
    <w:rPr>
      <w:rFonts w:ascii="宋体" w:eastAsia="宋体"/>
      <w:sz w:val="24"/>
      <w:szCs w:val="24"/>
      <w:lang w:val="en-US" w:eastAsia="zh-CN" w:bidi="ar-SA"/>
    </w:rPr>
  </w:style>
  <w:style w:type="character" w:styleId="1267">
    <w:name w:val="标题 3 Char"/>
    <w:next w:val="1267"/>
    <w:link w:val="1169"/>
    <w:qFormat/>
    <w:rPr>
      <w:rFonts w:ascii="宋体" w:eastAsia="宋体"/>
      <w:b/>
      <w:sz w:val="24"/>
      <w:u w:val="single"/>
      <w:lang w:val="en-US" w:eastAsia="zh-CN" w:bidi="ar-SA"/>
    </w:rPr>
  </w:style>
  <w:style w:type="character" w:styleId="1268">
    <w:name w:val="纯文本 字符1"/>
    <w:next w:val="1268"/>
    <w:link w:val="1169"/>
    <w:qFormat/>
    <w:rPr>
      <w:rFonts w:ascii="宋体" w:hAnsi="Courier New"/>
    </w:rPr>
  </w:style>
  <w:style w:type="character" w:styleId="1269">
    <w:name w:val="标题 2 Char Char"/>
    <w:next w:val="1269"/>
    <w:link w:val="1169"/>
    <w:qFormat/>
    <w:rPr>
      <w:rFonts w:ascii="Arial" w:hAnsi="Arial" w:eastAsia="黑体"/>
      <w:b/>
      <w:bCs/>
      <w:sz w:val="32"/>
      <w:szCs w:val="32"/>
      <w:lang w:val="en-US" w:eastAsia="zh-CN" w:bidi="ar-SA"/>
    </w:rPr>
  </w:style>
  <w:style w:type="character" w:styleId="1270">
    <w:name w:val="纯文本 Char1"/>
    <w:next w:val="1270"/>
    <w:link w:val="1169"/>
    <w:qFormat/>
    <w:rPr>
      <w:rFonts w:ascii="宋体" w:hAnsi="Courier New" w:eastAsia="宋体"/>
      <w:sz w:val="21"/>
      <w:lang w:val="en-US" w:eastAsia="zh-CN" w:bidi="ar-SA"/>
    </w:rPr>
  </w:style>
  <w:style w:type="character" w:styleId="1271">
    <w:name w:val="标题 2 Char"/>
    <w:next w:val="1271"/>
    <w:link w:val="1169"/>
    <w:qFormat/>
    <w:rPr>
      <w:rFonts w:ascii="Arial" w:hAnsi="Arial" w:eastAsia="黑体"/>
      <w:b/>
      <w:sz w:val="30"/>
      <w:lang w:val="en-US" w:eastAsia="zh-CN" w:bidi="ar-SA"/>
    </w:rPr>
  </w:style>
  <w:style w:type="character" w:styleId="1272">
    <w:name w:val="Char Char11"/>
    <w:next w:val="1272"/>
    <w:link w:val="1169"/>
    <w:qFormat/>
    <w:rPr>
      <w:rFonts w:ascii="宋体" w:eastAsia="宋体"/>
      <w:b/>
      <w:sz w:val="24"/>
      <w:u w:val="single"/>
      <w:lang w:val="en-US" w:eastAsia="zh-CN" w:bidi="ar-SA"/>
    </w:rPr>
  </w:style>
  <w:style w:type="character" w:styleId="1273">
    <w:name w:val="标题 Char"/>
    <w:next w:val="1273"/>
    <w:link w:val="1169"/>
    <w:qFormat/>
    <w:rPr>
      <w:b/>
      <w:sz w:val="32"/>
    </w:rPr>
  </w:style>
  <w:style w:type="character" w:styleId="1274">
    <w:name w:val="正文文本缩进 Char"/>
    <w:next w:val="1274"/>
    <w:link w:val="1169"/>
    <w:qFormat/>
    <w:rPr>
      <w:rFonts w:eastAsia="宋体"/>
      <w:sz w:val="24"/>
      <w:szCs w:val="24"/>
      <w:lang w:val="en-US" w:eastAsia="zh-CN" w:bidi="ar-SA"/>
    </w:rPr>
  </w:style>
  <w:style w:type="character" w:styleId="1275">
    <w:name w:val="street-address"/>
    <w:next w:val="1275"/>
    <w:link w:val="1169"/>
    <w:qFormat/>
  </w:style>
  <w:style w:type="character" w:styleId="1276">
    <w:name w:val="段1 Char"/>
    <w:next w:val="1276"/>
    <w:link w:val="1169"/>
    <w:qFormat/>
    <w:rPr>
      <w:rFonts w:ascii="宋体" w:eastAsia="宋体"/>
      <w:sz w:val="24"/>
      <w:lang w:val="en-US" w:eastAsia="zh-CN" w:bidi="ar-SA"/>
    </w:rPr>
  </w:style>
  <w:style w:type="character" w:styleId="1277">
    <w:name w:val="Char Char111"/>
    <w:next w:val="1277"/>
    <w:link w:val="1169"/>
    <w:qFormat/>
    <w:rPr>
      <w:rFonts w:ascii="宋体" w:eastAsia="宋体"/>
      <w:b/>
      <w:sz w:val="24"/>
      <w:u w:val="single"/>
      <w:lang w:val="en-US" w:eastAsia="zh-CN" w:bidi="ar-SA"/>
    </w:rPr>
  </w:style>
  <w:style w:type="character" w:styleId="1278">
    <w:name w:val="成文日期 Char"/>
    <w:next w:val="1278"/>
    <w:link w:val="1279"/>
    <w:rPr>
      <w:rFonts w:ascii="仿宋_GB2312" w:eastAsia="仿宋_GB2312"/>
      <w:sz w:val="32"/>
    </w:rPr>
  </w:style>
  <w:style w:type="paragraph" w:styleId="1279">
    <w:name w:val="成文日期"/>
    <w:basedOn w:val="1169"/>
    <w:next w:val="1279"/>
    <w:link w:val="1278"/>
    <w:qFormat/>
    <w:pPr>
      <w:ind w:right="400" w:firstLine="200"/>
      <w:jc w:val="right"/>
      <w:spacing w:line="570" w:lineRule="exact"/>
    </w:pPr>
    <w:rPr>
      <w:rFonts w:ascii="仿宋_GB2312" w:eastAsia="仿宋_GB2312"/>
      <w:sz w:val="32"/>
      <w:szCs w:val="20"/>
    </w:rPr>
  </w:style>
  <w:style w:type="character" w:styleId="1280">
    <w:name w:val="locality"/>
    <w:next w:val="1280"/>
    <w:link w:val="1169"/>
    <w:qFormat/>
  </w:style>
  <w:style w:type="character" w:styleId="1281">
    <w:name w:val="页眉 Char"/>
    <w:next w:val="1281"/>
    <w:link w:val="1169"/>
    <w:qFormat/>
    <w:rPr>
      <w:rFonts w:eastAsia="宋体"/>
      <w:sz w:val="18"/>
      <w:szCs w:val="18"/>
      <w:lang w:val="en-US" w:eastAsia="zh-CN" w:bidi="ar-SA"/>
    </w:rPr>
  </w:style>
  <w:style w:type="character" w:styleId="1282">
    <w:name w:val="标题 3 Char Char"/>
    <w:next w:val="1282"/>
    <w:link w:val="1169"/>
    <w:qFormat/>
    <w:rPr>
      <w:rFonts w:eastAsia="宋体"/>
      <w:b/>
      <w:bCs/>
      <w:sz w:val="32"/>
      <w:szCs w:val="32"/>
      <w:lang w:val="en-US" w:eastAsia="zh-CN" w:bidi="ar-SA"/>
    </w:rPr>
  </w:style>
  <w:style w:type="character" w:styleId="1283">
    <w:name w:val="chanpin1"/>
    <w:next w:val="1283"/>
    <w:link w:val="1169"/>
    <w:qFormat/>
    <w:rPr>
      <w:rFonts w:ascii="ˎ̥" w:hAnsi="ˎ̥"/>
      <w:color w:val="000000"/>
      <w:sz w:val="20"/>
      <w:szCs w:val="20"/>
      <w:u w:val="none"/>
    </w:rPr>
  </w:style>
  <w:style w:type="character" w:styleId="1284">
    <w:name w:val="正文文本缩进 Char1"/>
    <w:next w:val="1284"/>
    <w:link w:val="1285"/>
    <w:qFormat/>
    <w:rPr>
      <w:rFonts w:ascii="宋体" w:hAnsi="宋体" w:eastAsia="宋体"/>
      <w:sz w:val="24"/>
      <w:szCs w:val="24"/>
      <w:lang w:bidi="ar-SA"/>
    </w:rPr>
  </w:style>
  <w:style w:type="paragraph" w:styleId="1285">
    <w:name w:val="正文文本缩进1"/>
    <w:basedOn w:val="1169"/>
    <w:next w:val="1285"/>
    <w:link w:val="1284"/>
    <w:qFormat/>
    <w:pPr>
      <w:ind w:firstLine="480"/>
      <w:spacing w:line="480" w:lineRule="exact"/>
    </w:pPr>
    <w:rPr>
      <w:rFonts w:ascii="宋体" w:hAnsi="宋体"/>
      <w:sz w:val="24"/>
    </w:rPr>
  </w:style>
  <w:style w:type="character" w:styleId="1286">
    <w:name w:val="正文缩进 Char Char"/>
    <w:next w:val="1286"/>
    <w:link w:val="1287"/>
    <w:qFormat/>
    <w:rPr>
      <w:rFonts w:ascii="宋体" w:eastAsia="宋体"/>
      <w:color w:val="000000"/>
      <w:sz w:val="28"/>
      <w:lang w:bidi="ar-SA"/>
    </w:rPr>
  </w:style>
  <w:style w:type="paragraph" w:styleId="1287">
    <w:name w:val="正文缩进1"/>
    <w:basedOn w:val="1169"/>
    <w:next w:val="1287"/>
    <w:link w:val="1286"/>
    <w:qFormat/>
    <w:pPr>
      <w:ind w:firstLine="567"/>
      <w:spacing w:line="480" w:lineRule="exact"/>
      <w:widowControl/>
    </w:pPr>
    <w:rPr>
      <w:rFonts w:ascii="宋体"/>
      <w:color w:val="000000"/>
      <w:sz w:val="28"/>
      <w:szCs w:val="20"/>
    </w:rPr>
  </w:style>
  <w:style w:type="character" w:styleId="1288">
    <w:name w:val="正文表格 Char"/>
    <w:next w:val="1288"/>
    <w:link w:val="1289"/>
    <w:qFormat/>
    <w:rPr>
      <w:rFonts w:ascii="宋体" w:hAnsi="宋体"/>
      <w:color w:val="000000"/>
      <w:sz w:val="21"/>
      <w:szCs w:val="21"/>
    </w:rPr>
  </w:style>
  <w:style w:type="paragraph" w:styleId="1289">
    <w:name w:val="正文表格"/>
    <w:basedOn w:val="1169"/>
    <w:next w:val="1289"/>
    <w:link w:val="1288"/>
    <w:qFormat/>
    <w:pPr>
      <w:jc w:val="left"/>
    </w:pPr>
    <w:rPr>
      <w:rFonts w:ascii="宋体" w:hAnsi="宋体"/>
      <w:color w:val="000000"/>
      <w:szCs w:val="21"/>
    </w:rPr>
  </w:style>
  <w:style w:type="character" w:styleId="1290">
    <w:name w:val="普通文字1 Char1"/>
    <w:next w:val="1290"/>
    <w:link w:val="1169"/>
    <w:qFormat/>
    <w:rPr>
      <w:rFonts w:ascii="宋体" w:hAnsi="Courier New" w:eastAsia="宋体"/>
      <w:sz w:val="21"/>
      <w:lang w:val="en-US" w:eastAsia="zh-CN" w:bidi="ar-SA"/>
    </w:rPr>
  </w:style>
  <w:style w:type="character" w:styleId="1291">
    <w:name w:val="c21"/>
    <w:next w:val="1291"/>
    <w:link w:val="1169"/>
    <w:qFormat/>
    <w:rPr>
      <w:rFonts w:ascii="ˎ̥" w:hAnsi="ˎ̥"/>
      <w:color w:val="000000"/>
      <w:sz w:val="20"/>
      <w:szCs w:val="20"/>
      <w:u w:val="none"/>
    </w:rPr>
  </w:style>
  <w:style w:type="character" w:styleId="1292">
    <w:name w:val="页脚 Char"/>
    <w:next w:val="1292"/>
    <w:link w:val="1169"/>
    <w:qFormat/>
    <w:rPr>
      <w:rFonts w:ascii="宋体" w:eastAsia="宋体"/>
      <w:sz w:val="18"/>
      <w:lang w:val="en-US" w:eastAsia="zh-CN" w:bidi="ar-SA"/>
    </w:rPr>
  </w:style>
  <w:style w:type="character" w:styleId="1293">
    <w:name w:val="black1"/>
    <w:next w:val="1293"/>
    <w:link w:val="1169"/>
    <w:qFormat/>
    <w:rPr>
      <w:color w:val="000000"/>
    </w:rPr>
  </w:style>
  <w:style w:type="character" w:styleId="1294">
    <w:name w:val="列表段落 字符"/>
    <w:next w:val="1294"/>
    <w:link w:val="1295"/>
    <w:uiPriority w:val="34"/>
    <w:qFormat/>
    <w:rPr>
      <w:rFonts w:ascii="Calibri" w:hAnsi="Calibri" w:eastAsia="宋体"/>
      <w:sz w:val="21"/>
      <w:szCs w:val="22"/>
      <w:lang w:val="en-US" w:eastAsia="zh-CN" w:bidi="ar-SA"/>
    </w:rPr>
  </w:style>
  <w:style w:type="paragraph" w:styleId="1295">
    <w:name w:val="列表段落"/>
    <w:basedOn w:val="1169"/>
    <w:next w:val="1295"/>
    <w:link w:val="1294"/>
    <w:uiPriority w:val="34"/>
    <w:qFormat/>
    <w:pPr>
      <w:ind w:firstLine="420"/>
    </w:pPr>
    <w:rPr>
      <w:rFonts w:ascii="Calibri" w:hAnsi="Calibri"/>
      <w:szCs w:val="22"/>
    </w:rPr>
  </w:style>
  <w:style w:type="character" w:styleId="1296">
    <w:name w:val="chanpin拷贝"/>
    <w:next w:val="1296"/>
    <w:link w:val="1169"/>
    <w:qFormat/>
  </w:style>
  <w:style w:type="character" w:styleId="1297">
    <w:name w:val="注释 Char"/>
    <w:next w:val="1297"/>
    <w:link w:val="1298"/>
    <w:qFormat/>
    <w:rPr>
      <w:rFonts w:ascii="宋体" w:hAnsi="宋体"/>
      <w:sz w:val="21"/>
      <w:szCs w:val="21"/>
    </w:rPr>
  </w:style>
  <w:style w:type="paragraph" w:styleId="1298">
    <w:name w:val="注释"/>
    <w:basedOn w:val="1169"/>
    <w:next w:val="1298"/>
    <w:link w:val="1297"/>
    <w:qFormat/>
    <w:pPr>
      <w:ind w:left="420" w:hanging="420"/>
      <w:jc w:val="left"/>
    </w:pPr>
    <w:rPr>
      <w:rFonts w:ascii="宋体" w:hAnsi="宋体"/>
      <w:szCs w:val="21"/>
    </w:rPr>
  </w:style>
  <w:style w:type="character" w:styleId="1299">
    <w:name w:val="纯文本 字符"/>
    <w:next w:val="1299"/>
    <w:link w:val="1169"/>
    <w:uiPriority w:val="99"/>
    <w:qFormat/>
    <w:rPr>
      <w:rFonts w:ascii="宋体" w:hAnsi="Courier New" w:eastAsia="宋体" w:cs="Times New Roman"/>
      <w:sz w:val="21"/>
      <w:szCs w:val="21"/>
      <w:lang w:val="en-US" w:eastAsia="zh-CN" w:bidi="ar-SA"/>
    </w:rPr>
  </w:style>
  <w:style w:type="character" w:styleId="1300">
    <w:name w:val="bjh-p"/>
    <w:next w:val="1300"/>
    <w:link w:val="1169"/>
    <w:qFormat/>
  </w:style>
  <w:style w:type="character" w:styleId="1301">
    <w:name w:val="正文格式 Char"/>
    <w:next w:val="1301"/>
    <w:link w:val="1302"/>
    <w:qFormat/>
    <w:rPr>
      <w:rFonts w:ascii="宋体" w:hAnsi="宋体"/>
      <w:sz w:val="24"/>
      <w:szCs w:val="24"/>
      <w:lang w:val="en-GB"/>
    </w:rPr>
  </w:style>
  <w:style w:type="paragraph" w:styleId="1302">
    <w:name w:val="正文格式"/>
    <w:basedOn w:val="1169"/>
    <w:next w:val="1302"/>
    <w:link w:val="1301"/>
    <w:qFormat/>
    <w:pPr>
      <w:ind w:firstLine="480"/>
      <w:spacing w:line="360" w:lineRule="auto"/>
    </w:pPr>
    <w:rPr>
      <w:rFonts w:ascii="宋体" w:hAnsi="宋体"/>
      <w:sz w:val="24"/>
      <w:lang w:val="en-GB"/>
    </w:rPr>
  </w:style>
  <w:style w:type="character" w:styleId="1303">
    <w:name w:val="批注文字 Char"/>
    <w:next w:val="1303"/>
    <w:link w:val="1169"/>
    <w:uiPriority w:val="99"/>
    <w:qFormat/>
    <w:rPr>
      <w:sz w:val="21"/>
      <w:szCs w:val="24"/>
    </w:rPr>
  </w:style>
  <w:style w:type="paragraph" w:styleId="1304">
    <w:name w:val="字元 字元1"/>
    <w:basedOn w:val="1169"/>
    <w:next w:val="1304"/>
    <w:link w:val="1169"/>
    <w:qFormat/>
    <w:rPr>
      <w:rFonts w:ascii="Tahoma" w:hAnsi="Tahoma"/>
      <w:sz w:val="24"/>
      <w:szCs w:val="20"/>
    </w:rPr>
  </w:style>
  <w:style w:type="paragraph" w:styleId="1305">
    <w:name w:val="1名"/>
    <w:basedOn w:val="1169"/>
    <w:next w:val="1305"/>
    <w:link w:val="1169"/>
    <w:qFormat/>
    <w:pPr>
      <w:numPr>
        <w:ilvl w:val="0"/>
        <w:numId w:val="1"/>
      </w:numPr>
      <w:spacing w:before="120"/>
      <w:tabs>
        <w:tab w:val="left" w:pos="360" w:leader="none"/>
      </w:tabs>
    </w:pPr>
    <w:rPr>
      <w:rFonts w:ascii="宋体"/>
      <w:sz w:val="28"/>
      <w:szCs w:val="20"/>
    </w:rPr>
  </w:style>
  <w:style w:type="paragraph" w:styleId="1306">
    <w:name w:val="Char3 Char Char Char"/>
    <w:basedOn w:val="1169"/>
    <w:next w:val="1306"/>
    <w:link w:val="1169"/>
    <w:qFormat/>
    <w:rPr>
      <w:rFonts w:ascii="Tahoma" w:hAnsi="Tahoma"/>
      <w:sz w:val="24"/>
      <w:szCs w:val="20"/>
    </w:rPr>
  </w:style>
  <w:style w:type="paragraph" w:styleId="1307">
    <w:name w:val="文档正文"/>
    <w:basedOn w:val="1169"/>
    <w:next w:val="1307"/>
    <w:link w:val="1169"/>
    <w:qFormat/>
    <w:pPr>
      <w:spacing w:before="120" w:after="120" w:line="180" w:lineRule="auto"/>
    </w:pPr>
    <w:rPr>
      <w:rFonts w:ascii="Arial" w:hAnsi="Arial"/>
      <w:szCs w:val="20"/>
    </w:rPr>
  </w:style>
  <w:style w:type="paragraph" w:styleId="1308">
    <w:name w:val="Char Char Char Char Char Char Char Char Char Char1"/>
    <w:basedOn w:val="1169"/>
    <w:next w:val="1308"/>
    <w:link w:val="1169"/>
    <w:qFormat/>
    <w:rPr>
      <w:rFonts w:ascii="宋体" w:hAnsi="宋体" w:cs="Courier New"/>
      <w:sz w:val="32"/>
      <w:szCs w:val="32"/>
    </w:rPr>
  </w:style>
  <w:style w:type="paragraph" w:styleId="1309">
    <w:name w:val="Char22"/>
    <w:basedOn w:val="1169"/>
    <w:next w:val="1309"/>
    <w:link w:val="1169"/>
    <w:qFormat/>
    <w:rPr>
      <w:rFonts w:ascii="Tahoma" w:hAnsi="Tahoma"/>
      <w:sz w:val="24"/>
      <w:szCs w:val="20"/>
    </w:rPr>
  </w:style>
  <w:style w:type="paragraph" w:styleId="1310">
    <w:name w:val="Char Char Char1"/>
    <w:basedOn w:val="1169"/>
    <w:next w:val="1310"/>
    <w:link w:val="1169"/>
    <w:qFormat/>
    <w:rPr>
      <w:rFonts w:ascii="Tahoma" w:hAnsi="Tahoma"/>
      <w:sz w:val="24"/>
      <w:szCs w:val="20"/>
    </w:rPr>
  </w:style>
  <w:style w:type="paragraph" w:styleId="1311">
    <w:name w:val="xl43"/>
    <w:basedOn w:val="1169"/>
    <w:next w:val="1311"/>
    <w:link w:val="11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2">
    <w:name w:val="Char Char Char"/>
    <w:basedOn w:val="1169"/>
    <w:next w:val="1312"/>
    <w:link w:val="1169"/>
    <w:qFormat/>
    <w:rPr>
      <w:rFonts w:ascii="Tahoma" w:hAnsi="Tahoma"/>
      <w:sz w:val="24"/>
      <w:szCs w:val="20"/>
    </w:rPr>
  </w:style>
  <w:style w:type="paragraph" w:styleId="1313">
    <w:name w:val="font8"/>
    <w:basedOn w:val="1169"/>
    <w:next w:val="1313"/>
    <w:link w:val="1169"/>
    <w:qFormat/>
    <w:pPr>
      <w:jc w:val="left"/>
      <w:spacing w:before="100" w:beforeAutospacing="1" w:after="100" w:afterAutospacing="1"/>
      <w:widowControl/>
    </w:pPr>
    <w:rPr>
      <w:sz w:val="36"/>
      <w:szCs w:val="36"/>
    </w:rPr>
  </w:style>
  <w:style w:type="paragraph" w:styleId="1314">
    <w:name w:val="default"/>
    <w:basedOn w:val="1169"/>
    <w:next w:val="1314"/>
    <w:link w:val="1169"/>
    <w:qFormat/>
    <w:pPr>
      <w:jc w:val="left"/>
      <w:spacing w:before="100" w:beforeAutospacing="1" w:after="100" w:afterAutospacing="1"/>
      <w:widowControl/>
    </w:pPr>
    <w:rPr>
      <w:rFonts w:ascii="宋体" w:hAnsi="宋体" w:cs="宋体"/>
      <w:sz w:val="24"/>
    </w:rPr>
  </w:style>
  <w:style w:type="paragraph" w:styleId="1315">
    <w:name w:val="样式 宋体 五号 行距: 单倍行距"/>
    <w:basedOn w:val="1169"/>
    <w:next w:val="1315"/>
    <w:link w:val="1169"/>
    <w:qFormat/>
    <w:pPr>
      <w:jc w:val="left"/>
    </w:pPr>
    <w:rPr>
      <w:rFonts w:ascii="宋体" w:hAnsi="宋体"/>
      <w:szCs w:val="20"/>
    </w:rPr>
  </w:style>
  <w:style w:type="paragraph" w:styleId="1316">
    <w:name w:val="xl41"/>
    <w:basedOn w:val="1169"/>
    <w:next w:val="1316"/>
    <w:link w:val="116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7">
    <w:name w:val="缺省文本"/>
    <w:basedOn w:val="1169"/>
    <w:next w:val="1317"/>
    <w:link w:val="1169"/>
    <w:qFormat/>
    <w:pPr>
      <w:jc w:val="left"/>
    </w:pPr>
    <w:rPr>
      <w:sz w:val="24"/>
    </w:rPr>
  </w:style>
  <w:style w:type="paragraph" w:styleId="1318">
    <w:name w:val="Char"/>
    <w:basedOn w:val="1169"/>
    <w:next w:val="1318"/>
    <w:link w:val="1169"/>
    <w:qFormat/>
    <w:pPr>
      <w:tabs>
        <w:tab w:val="left" w:pos="360" w:leader="none"/>
      </w:tabs>
    </w:pPr>
    <w:rPr>
      <w:sz w:val="24"/>
    </w:rPr>
  </w:style>
  <w:style w:type="paragraph" w:styleId="1319">
    <w:name w:val="正文 + 宋体"/>
    <w:basedOn w:val="1169"/>
    <w:next w:val="1319"/>
    <w:link w:val="1169"/>
    <w:qFormat/>
    <w:pPr>
      <w:ind w:left="360" w:hanging="360"/>
      <w:jc w:val="left"/>
      <w:widowControl/>
    </w:pPr>
    <w:rPr>
      <w:rFonts w:ascii="宋体" w:hAnsi="宋体" w:cs="宋体"/>
      <w:b/>
      <w:bCs/>
      <w:color w:val="000000"/>
      <w:sz w:val="18"/>
      <w:szCs w:val="18"/>
    </w:rPr>
  </w:style>
  <w:style w:type="paragraph" w:styleId="1320">
    <w:name w:val="xl52"/>
    <w:basedOn w:val="1169"/>
    <w:next w:val="1320"/>
    <w:link w:val="11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1">
    <w:name w:val="xl36"/>
    <w:basedOn w:val="1169"/>
    <w:next w:val="1321"/>
    <w:link w:val="116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2">
    <w:name w:val="Char Char1 Char Char Char Char Char Char"/>
    <w:basedOn w:val="1169"/>
    <w:next w:val="1322"/>
    <w:link w:val="1169"/>
    <w:qFormat/>
    <w:pPr>
      <w:jc w:val="left"/>
      <w:spacing w:after="160" w:line="240" w:lineRule="exact"/>
      <w:widowControl/>
    </w:pPr>
    <w:rPr>
      <w:rFonts w:ascii="Verdana" w:hAnsi="Verdana" w:eastAsia="仿宋_GB2312"/>
      <w:sz w:val="24"/>
      <w:szCs w:val="20"/>
      <w:lang w:eastAsia="en-US"/>
    </w:rPr>
  </w:style>
  <w:style w:type="paragraph" w:styleId="1323">
    <w:name w:val="xl40"/>
    <w:basedOn w:val="1169"/>
    <w:next w:val="1323"/>
    <w:link w:val="11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4">
    <w:name w:val="xl38"/>
    <w:basedOn w:val="1169"/>
    <w:next w:val="1324"/>
    <w:link w:val="11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25">
    <w:name w:val="xl39"/>
    <w:basedOn w:val="1169"/>
    <w:next w:val="1325"/>
    <w:link w:val="11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6">
    <w:name w:val="Char Char Char Char Char Char Char Char Char Char Char Char Char Char Char Char"/>
    <w:basedOn w:val="1169"/>
    <w:next w:val="1326"/>
    <w:link w:val="1169"/>
    <w:qFormat/>
    <w:pPr>
      <w:jc w:val="center"/>
      <w:spacing w:after="160" w:line="240" w:lineRule="exact"/>
      <w:widowControl/>
    </w:pPr>
    <w:rPr>
      <w:rFonts w:ascii="宋体" w:hAnsi="宋体"/>
      <w:b/>
      <w:sz w:val="30"/>
      <w:szCs w:val="30"/>
      <w:lang w:eastAsia="en-US"/>
    </w:rPr>
  </w:style>
  <w:style w:type="paragraph" w:styleId="1327">
    <w:name w:val="项目编号2"/>
    <w:basedOn w:val="1328"/>
    <w:next w:val="1327"/>
    <w:link w:val="1169"/>
    <w:qFormat/>
    <w:pPr>
      <w:numPr>
        <w:numId w:val="3"/>
      </w:numPr>
    </w:pPr>
  </w:style>
  <w:style w:type="paragraph" w:styleId="1328">
    <w:name w:val="项目编号1"/>
    <w:basedOn w:val="1169"/>
    <w:next w:val="1328"/>
    <w:link w:val="1169"/>
    <w:qFormat/>
    <w:pPr>
      <w:numPr>
        <w:ilvl w:val="0"/>
        <w:numId w:val="2"/>
      </w:numPr>
      <w:spacing w:before="100" w:beforeAutospacing="1" w:after="100" w:afterAutospacing="1" w:line="360" w:lineRule="auto"/>
    </w:pPr>
    <w:rPr>
      <w:sz w:val="24"/>
    </w:rPr>
  </w:style>
  <w:style w:type="paragraph" w:styleId="1329">
    <w:name w:val="xl50"/>
    <w:basedOn w:val="1169"/>
    <w:next w:val="1329"/>
    <w:link w:val="11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30">
    <w:name w:val="List Paragraph1"/>
    <w:basedOn w:val="1169"/>
    <w:next w:val="1330"/>
    <w:link w:val="1169"/>
    <w:qFormat/>
    <w:pPr>
      <w:ind w:firstLine="420"/>
    </w:pPr>
    <w:rPr>
      <w:rFonts w:ascii="Calibri" w:hAnsi="Calibri"/>
      <w:szCs w:val="22"/>
    </w:rPr>
  </w:style>
  <w:style w:type="paragraph" w:styleId="1331">
    <w:name w:val="列出段落2"/>
    <w:basedOn w:val="1169"/>
    <w:next w:val="1331"/>
    <w:link w:val="1169"/>
    <w:qFormat/>
    <w:pPr>
      <w:ind w:firstLine="420"/>
    </w:pPr>
    <w:rPr>
      <w:rFonts w:ascii="Calibri" w:hAnsi="Calibri"/>
      <w:szCs w:val="22"/>
    </w:rPr>
  </w:style>
  <w:style w:type="paragraph" w:styleId="1332">
    <w:name w:val="xl45"/>
    <w:basedOn w:val="1169"/>
    <w:next w:val="1332"/>
    <w:link w:val="11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3">
    <w:name w:val="font5"/>
    <w:basedOn w:val="1169"/>
    <w:next w:val="1333"/>
    <w:link w:val="1169"/>
    <w:qFormat/>
    <w:pPr>
      <w:jc w:val="left"/>
      <w:spacing w:before="100" w:beforeAutospacing="1" w:after="100" w:afterAutospacing="1"/>
      <w:widowControl/>
    </w:pPr>
    <w:rPr>
      <w:rFonts w:ascii="宋体" w:hAnsi="宋体" w:cs="宋体"/>
      <w:sz w:val="18"/>
      <w:szCs w:val="18"/>
    </w:rPr>
  </w:style>
  <w:style w:type="paragraph" w:styleId="1334">
    <w:name w:val="字元 字元"/>
    <w:basedOn w:val="1169"/>
    <w:next w:val="1334"/>
    <w:link w:val="1169"/>
    <w:qFormat/>
    <w:rPr>
      <w:rFonts w:ascii="Tahoma" w:hAnsi="Tahoma"/>
      <w:sz w:val="24"/>
      <w:szCs w:val="20"/>
    </w:rPr>
  </w:style>
  <w:style w:type="paragraph" w:styleId="1335">
    <w:name w:val="正文列项_字母"/>
    <w:basedOn w:val="1169"/>
    <w:next w:val="1335"/>
    <w:link w:val="1169"/>
    <w:qFormat/>
    <w:pPr>
      <w:numPr>
        <w:ilvl w:val="6"/>
        <w:numId w:val="4"/>
      </w:numPr>
      <w:ind w:left="480" w:hanging="180"/>
      <w:spacing w:line="460" w:lineRule="exact"/>
      <w:tabs>
        <w:tab w:val="clear" w:pos="635" w:leader="none"/>
      </w:tabs>
      <w:outlineLvl w:val="6"/>
    </w:pPr>
    <w:rPr>
      <w:rFonts w:ascii="宋体"/>
      <w:sz w:val="28"/>
      <w:szCs w:val="20"/>
    </w:rPr>
  </w:style>
  <w:style w:type="paragraph" w:styleId="1336">
    <w:name w:val="font6"/>
    <w:basedOn w:val="1169"/>
    <w:next w:val="1336"/>
    <w:link w:val="1169"/>
    <w:qFormat/>
    <w:pPr>
      <w:jc w:val="left"/>
      <w:spacing w:before="100" w:beforeAutospacing="1" w:after="100" w:afterAutospacing="1"/>
      <w:widowControl/>
    </w:pPr>
    <w:rPr>
      <w:rFonts w:ascii="宋体" w:hAnsi="宋体" w:cs="宋体"/>
      <w:sz w:val="20"/>
      <w:szCs w:val="20"/>
    </w:rPr>
  </w:style>
  <w:style w:type="paragraph" w:styleId="1337">
    <w:name w:val="xl37"/>
    <w:basedOn w:val="1169"/>
    <w:next w:val="1337"/>
    <w:link w:val="11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8">
    <w:name w:val="xl26"/>
    <w:basedOn w:val="1169"/>
    <w:next w:val="1338"/>
    <w:link w:val="11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39">
    <w:name w:val="二级条标题"/>
    <w:basedOn w:val="1340"/>
    <w:next w:val="1169"/>
    <w:link w:val="1169"/>
    <w:qFormat/>
    <w:pPr>
      <w:numPr>
        <w:ilvl w:val="0"/>
        <w:numId w:val="0"/>
      </w:numPr>
      <w:ind w:hanging="840"/>
      <w:tabs>
        <w:tab w:val="left" w:pos="360" w:leader="none"/>
        <w:tab w:val="left" w:pos="840" w:leader="none"/>
      </w:tabs>
      <w:outlineLvl w:val="2"/>
    </w:pPr>
    <w:rPr>
      <w:rFonts w:ascii="宋体" w:eastAsia="宋体"/>
      <w:b w:val="0"/>
    </w:rPr>
  </w:style>
  <w:style w:type="paragraph" w:styleId="1340">
    <w:name w:val="一级条标题"/>
    <w:basedOn w:val="1341"/>
    <w:next w:val="1169"/>
    <w:link w:val="1169"/>
    <w:qFormat/>
    <w:pPr>
      <w:numPr>
        <w:ilvl w:val="1"/>
      </w:numPr>
      <w:ind w:left="0" w:hanging="840"/>
      <w:tabs>
        <w:tab w:val="left" w:pos="360" w:leader="none"/>
        <w:tab w:val="left" w:pos="840" w:leader="none"/>
      </w:tabs>
      <w:outlineLvl w:val="1"/>
    </w:pPr>
  </w:style>
  <w:style w:type="paragraph" w:styleId="1341">
    <w:name w:val="章标题"/>
    <w:next w:val="1169"/>
    <w:link w:val="1169"/>
    <w:qFormat/>
    <w:pPr>
      <w:numPr>
        <w:ilvl w:val="0"/>
        <w:numId w:val="4"/>
      </w:numPr>
      <w:ind w:left="0"/>
      <w:jc w:val="both"/>
      <w:spacing w:before="156" w:after="156" w:line="460" w:lineRule="exact"/>
      <w:outlineLvl w:val="0"/>
    </w:pPr>
    <w:rPr>
      <w:rFonts w:ascii="黑体" w:eastAsia="黑体"/>
      <w:b/>
      <w:sz w:val="28"/>
      <w:lang w:val="en-US" w:eastAsia="zh-CN" w:bidi="ar-SA"/>
    </w:rPr>
  </w:style>
  <w:style w:type="paragraph" w:styleId="1342">
    <w:name w:val="项目编号3"/>
    <w:basedOn w:val="1343"/>
    <w:next w:val="1342"/>
    <w:link w:val="1169"/>
    <w:qFormat/>
    <w:pPr>
      <w:numPr>
        <w:ilvl w:val="0"/>
        <w:numId w:val="5"/>
      </w:numPr>
    </w:pPr>
  </w:style>
  <w:style w:type="paragraph" w:styleId="1343">
    <w:name w:val="正文文本样式"/>
    <w:basedOn w:val="1169"/>
    <w:next w:val="1343"/>
    <w:link w:val="1169"/>
    <w:qFormat/>
    <w:pPr>
      <w:ind w:firstLine="482"/>
      <w:spacing w:line="360" w:lineRule="auto"/>
    </w:pPr>
    <w:rPr>
      <w:rFonts w:cs="宋体"/>
      <w:sz w:val="24"/>
      <w:szCs w:val="20"/>
    </w:rPr>
  </w:style>
  <w:style w:type="paragraph" w:styleId="1344">
    <w:name w:val="Char1 Char Char Char1"/>
    <w:basedOn w:val="1169"/>
    <w:next w:val="1344"/>
    <w:link w:val="1169"/>
    <w:qFormat/>
    <w:rPr>
      <w:rFonts w:ascii="Tahoma" w:hAnsi="Tahoma" w:cs="仿宋_GB2312"/>
      <w:sz w:val="24"/>
      <w:szCs w:val="28"/>
    </w:rPr>
  </w:style>
  <w:style w:type="paragraph" w:styleId="1345">
    <w:name w:val="修订"/>
    <w:next w:val="1345"/>
    <w:link w:val="1169"/>
    <w:uiPriority w:val="99"/>
    <w:unhideWhenUsed/>
    <w:rPr>
      <w:sz w:val="21"/>
      <w:szCs w:val="24"/>
      <w:lang w:val="en-US" w:eastAsia="zh-CN" w:bidi="ar-SA"/>
    </w:rPr>
  </w:style>
  <w:style w:type="paragraph" w:styleId="1346">
    <w:name w:val="Char3 Char Char Char2"/>
    <w:basedOn w:val="1169"/>
    <w:next w:val="1346"/>
    <w:link w:val="1169"/>
    <w:qFormat/>
    <w:rPr>
      <w:rFonts w:ascii="Tahoma" w:hAnsi="Tahoma"/>
      <w:sz w:val="24"/>
      <w:szCs w:val="20"/>
    </w:rPr>
  </w:style>
  <w:style w:type="paragraph" w:styleId="1347">
    <w:name w:val="font7"/>
    <w:basedOn w:val="1169"/>
    <w:next w:val="1347"/>
    <w:link w:val="1169"/>
    <w:qFormat/>
    <w:pPr>
      <w:jc w:val="left"/>
      <w:spacing w:before="100" w:beforeAutospacing="1" w:after="100" w:afterAutospacing="1"/>
      <w:widowControl/>
    </w:pPr>
    <w:rPr>
      <w:rFonts w:eastAsia="Arial Unicode MS"/>
      <w:b/>
      <w:bCs/>
      <w:color w:val="000000"/>
      <w:sz w:val="20"/>
      <w:szCs w:val="20"/>
    </w:rPr>
  </w:style>
  <w:style w:type="paragraph" w:styleId="1348">
    <w:name w:val="图中文字"/>
    <w:basedOn w:val="1169"/>
    <w:next w:val="1348"/>
    <w:link w:val="1169"/>
    <w:qFormat/>
    <w:pPr>
      <w:jc w:val="center"/>
      <w:spacing w:line="0" w:lineRule="atLeast"/>
    </w:pPr>
    <w:rPr>
      <w:sz w:val="24"/>
      <w:szCs w:val="20"/>
    </w:rPr>
  </w:style>
  <w:style w:type="paragraph" w:styleId="1349">
    <w:name w:val="列出段落1"/>
    <w:basedOn w:val="1169"/>
    <w:next w:val="1349"/>
    <w:link w:val="1169"/>
    <w:qFormat/>
    <w:pPr>
      <w:ind w:firstLine="420"/>
    </w:pPr>
    <w:rPr>
      <w:rFonts w:ascii="Calibri" w:hAnsi="Calibri"/>
      <w:szCs w:val="22"/>
    </w:rPr>
  </w:style>
  <w:style w:type="paragraph" w:styleId="1350">
    <w:name w:val="xl46"/>
    <w:basedOn w:val="1169"/>
    <w:next w:val="1350"/>
    <w:link w:val="116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1">
    <w:name w:val="Char Char Char Char Char Char Char Char Char Char2"/>
    <w:basedOn w:val="1169"/>
    <w:next w:val="1351"/>
    <w:link w:val="1169"/>
    <w:qFormat/>
    <w:rPr>
      <w:rFonts w:ascii="宋体" w:hAnsi="宋体" w:cs="Courier New"/>
      <w:sz w:val="32"/>
      <w:szCs w:val="32"/>
    </w:rPr>
  </w:style>
  <w:style w:type="paragraph" w:styleId="1352">
    <w:name w:val="xl25"/>
    <w:basedOn w:val="1169"/>
    <w:next w:val="1352"/>
    <w:link w:val="11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3">
    <w:name w:val="表格文字"/>
    <w:basedOn w:val="1203"/>
    <w:next w:val="1201"/>
    <w:link w:val="1169"/>
    <w:qFormat/>
    <w:pPr>
      <w:ind w:firstLine="0"/>
      <w:spacing w:before="20" w:after="20" w:line="240" w:lineRule="auto"/>
    </w:pPr>
    <w:rPr>
      <w:rFonts w:ascii="Century Gothic" w:hAnsi="Century Gothic"/>
      <w:sz w:val="20"/>
      <w:szCs w:val="20"/>
    </w:rPr>
  </w:style>
  <w:style w:type="paragraph" w:styleId="1354">
    <w:name w:val="正文须知-2级"/>
    <w:basedOn w:val="1169"/>
    <w:next w:val="1354"/>
    <w:link w:val="1169"/>
    <w:qFormat/>
    <w:pPr>
      <w:numPr>
        <w:ilvl w:val="1"/>
        <w:numId w:val="6"/>
      </w:numPr>
      <w:spacing w:line="300" w:lineRule="auto"/>
    </w:pPr>
    <w:rPr>
      <w:rFonts w:ascii="宋体" w:hAnsi="Calibri"/>
      <w:sz w:val="24"/>
      <w:szCs w:val="21"/>
    </w:rPr>
  </w:style>
  <w:style w:type="paragraph" w:styleId="1355">
    <w:name w:val="??"/>
    <w:next w:val="1355"/>
    <w:link w:val="1169"/>
    <w:qFormat/>
    <w:pPr>
      <w:jc w:val="both"/>
      <w:widowControl w:val="off"/>
    </w:pPr>
    <w:rPr>
      <w:sz w:val="21"/>
      <w:lang w:val="en-US" w:eastAsia="en-US" w:bidi="ar-SA"/>
    </w:rPr>
  </w:style>
  <w:style w:type="paragraph" w:styleId="1356">
    <w:name w:val="纯文本1"/>
    <w:basedOn w:val="1169"/>
    <w:next w:val="1356"/>
    <w:link w:val="1169"/>
    <w:qFormat/>
    <w:rPr>
      <w:rFonts w:ascii="宋体" w:hAnsi="Courier New" w:cs="Courier New"/>
      <w:sz w:val="24"/>
      <w:szCs w:val="21"/>
    </w:rPr>
  </w:style>
  <w:style w:type="paragraph" w:styleId="1357">
    <w:name w:val="Char2"/>
    <w:basedOn w:val="1169"/>
    <w:next w:val="1357"/>
    <w:link w:val="1169"/>
    <w:qFormat/>
    <w:rPr>
      <w:rFonts w:ascii="Tahoma" w:hAnsi="Tahoma"/>
      <w:sz w:val="24"/>
      <w:szCs w:val="20"/>
    </w:rPr>
  </w:style>
  <w:style w:type="paragraph" w:styleId="1358">
    <w:name w:val="正文须知-3级"/>
    <w:basedOn w:val="1169"/>
    <w:next w:val="1358"/>
    <w:link w:val="1169"/>
    <w:qFormat/>
    <w:pPr>
      <w:numPr>
        <w:ilvl w:val="2"/>
        <w:numId w:val="6"/>
      </w:numPr>
      <w:ind w:hanging="355"/>
      <w:spacing w:line="300" w:lineRule="auto"/>
    </w:pPr>
    <w:rPr>
      <w:rFonts w:ascii="宋体" w:hAnsi="Calibri"/>
      <w:sz w:val="24"/>
      <w:szCs w:val="21"/>
    </w:rPr>
  </w:style>
  <w:style w:type="paragraph" w:styleId="1359">
    <w:name w:val="1 Char Char Char Char"/>
    <w:basedOn w:val="1169"/>
    <w:next w:val="1359"/>
    <w:link w:val="1169"/>
    <w:qFormat/>
    <w:rPr>
      <w:rFonts w:ascii="Tahoma" w:hAnsi="Tahoma"/>
      <w:sz w:val="24"/>
      <w:szCs w:val="20"/>
    </w:rPr>
  </w:style>
  <w:style w:type="paragraph" w:styleId="1360">
    <w:name w:val="xl35"/>
    <w:basedOn w:val="1169"/>
    <w:next w:val="1360"/>
    <w:link w:val="11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1">
    <w:name w:val="正文须知-1级"/>
    <w:basedOn w:val="1169"/>
    <w:next w:val="1169"/>
    <w:link w:val="1169"/>
    <w:qFormat/>
    <w:pPr>
      <w:numPr>
        <w:ilvl w:val="0"/>
        <w:numId w:val="6"/>
      </w:numPr>
      <w:spacing w:line="300" w:lineRule="auto"/>
    </w:pPr>
    <w:rPr>
      <w:rFonts w:ascii="宋体" w:hAnsi="Calibri"/>
      <w:sz w:val="24"/>
      <w:szCs w:val="21"/>
    </w:rPr>
  </w:style>
  <w:style w:type="paragraph" w:styleId="1362">
    <w:name w:val="xl49"/>
    <w:basedOn w:val="1169"/>
    <w:next w:val="1362"/>
    <w:link w:val="11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3">
    <w:name w:val="Char Char Char2"/>
    <w:basedOn w:val="1169"/>
    <w:next w:val="1363"/>
    <w:link w:val="1169"/>
    <w:qFormat/>
    <w:rPr>
      <w:rFonts w:ascii="Tahoma" w:hAnsi="Tahoma"/>
      <w:sz w:val="24"/>
      <w:szCs w:val="20"/>
    </w:rPr>
  </w:style>
  <w:style w:type="paragraph" w:styleId="1364">
    <w:name w:val="无标题条"/>
    <w:next w:val="1169"/>
    <w:link w:val="1169"/>
    <w:qFormat/>
    <w:pPr>
      <w:jc w:val="both"/>
    </w:pPr>
    <w:rPr>
      <w:sz w:val="21"/>
      <w:lang w:val="en-US" w:eastAsia="zh-CN" w:bidi="ar-SA"/>
    </w:rPr>
  </w:style>
  <w:style w:type="paragraph" w:styleId="1365">
    <w:name w:val="Normal_1"/>
    <w:next w:val="1365"/>
    <w:link w:val="1169"/>
    <w:qFormat/>
    <w:rPr>
      <w:rFonts w:ascii="Calibri" w:hAnsi="Calibri"/>
      <w:sz w:val="24"/>
      <w:szCs w:val="24"/>
      <w:lang w:val="en-US" w:eastAsia="zh-CN" w:bidi="ar-SA"/>
    </w:rPr>
  </w:style>
  <w:style w:type="paragraph" w:styleId="1366">
    <w:name w:val="Char Char Char1 Char"/>
    <w:basedOn w:val="1169"/>
    <w:next w:val="1366"/>
    <w:link w:val="1169"/>
    <w:qFormat/>
    <w:rPr>
      <w:rFonts w:ascii="Tahoma" w:hAnsi="Tahoma"/>
      <w:sz w:val="24"/>
      <w:szCs w:val="20"/>
    </w:rPr>
  </w:style>
  <w:style w:type="paragraph" w:styleId="1367">
    <w:name w:val="四级条标题"/>
    <w:basedOn w:val="1368"/>
    <w:next w:val="1169"/>
    <w:link w:val="1169"/>
    <w:qFormat/>
    <w:pPr>
      <w:numPr>
        <w:ilvl w:val="4"/>
      </w:numPr>
      <w:ind w:left="0" w:hanging="840"/>
      <w:tabs>
        <w:tab w:val="left" w:pos="360" w:leader="none"/>
        <w:tab w:val="left" w:pos="840" w:leader="none"/>
      </w:tabs>
      <w:outlineLvl w:val="4"/>
    </w:pPr>
  </w:style>
  <w:style w:type="paragraph" w:styleId="1368">
    <w:name w:val="三级条标题"/>
    <w:basedOn w:val="1339"/>
    <w:next w:val="1169"/>
    <w:link w:val="1169"/>
    <w:qFormat/>
    <w:pPr>
      <w:numPr>
        <w:ilvl w:val="3"/>
        <w:numId w:val="4"/>
      </w:numPr>
      <w:ind w:left="0" w:hanging="840"/>
      <w:tabs>
        <w:tab w:val="left" w:pos="360" w:leader="none"/>
        <w:tab w:val="left" w:pos="840" w:leader="none"/>
      </w:tabs>
      <w:outlineLvl w:val="3"/>
    </w:pPr>
  </w:style>
  <w:style w:type="paragraph" w:styleId="1369">
    <w:name w:val="默认段落字体 Para Char Char Char Char"/>
    <w:basedOn w:val="1169"/>
    <w:next w:val="1369"/>
    <w:link w:val="1169"/>
    <w:qFormat/>
    <w:rPr>
      <w:rFonts w:ascii="Arial" w:hAnsi="Arial" w:cs="Arial"/>
      <w:szCs w:val="21"/>
    </w:rPr>
  </w:style>
  <w:style w:type="paragraph" w:styleId="1370">
    <w:name w:val="Char Char1 Char Char Char Char Char Char Char Char"/>
    <w:basedOn w:val="1169"/>
    <w:next w:val="1370"/>
    <w:link w:val="1169"/>
    <w:qFormat/>
    <w:pPr>
      <w:jc w:val="left"/>
      <w:spacing w:after="160" w:line="240" w:lineRule="exact"/>
      <w:widowControl/>
    </w:pPr>
    <w:rPr>
      <w:rFonts w:ascii="Verdana" w:hAnsi="Verdana"/>
      <w:sz w:val="20"/>
      <w:szCs w:val="20"/>
      <w:lang w:eastAsia="en-US"/>
    </w:rPr>
  </w:style>
  <w:style w:type="paragraph" w:styleId="1371">
    <w:name w:val="background1"/>
    <w:basedOn w:val="1169"/>
    <w:next w:val="1371"/>
    <w:link w:val="1169"/>
    <w:qFormat/>
    <w:pPr>
      <w:jc w:val="left"/>
      <w:spacing w:before="100" w:beforeAutospacing="1" w:after="100" w:afterAutospacing="1"/>
      <w:widowControl/>
    </w:pPr>
    <w:rPr>
      <w:rFonts w:ascii="宋体" w:hAnsi="宋体" w:cs="宋体"/>
      <w:sz w:val="24"/>
    </w:rPr>
  </w:style>
  <w:style w:type="paragraph" w:styleId="1372">
    <w:name w:val="xl24"/>
    <w:basedOn w:val="1169"/>
    <w:next w:val="1372"/>
    <w:link w:val="11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3">
    <w:name w:val="Char Char Char Char Char Char Char"/>
    <w:basedOn w:val="1169"/>
    <w:next w:val="1373"/>
    <w:link w:val="1169"/>
    <w:qFormat/>
    <w:pPr>
      <w:ind w:firstLine="200"/>
      <w:spacing w:line="360" w:lineRule="auto"/>
    </w:pPr>
    <w:rPr>
      <w:rFonts w:eastAsia="仿宋_GB2312"/>
      <w:sz w:val="24"/>
    </w:rPr>
  </w:style>
  <w:style w:type="paragraph" w:styleId="1374">
    <w:name w:val="Table Paragraph"/>
    <w:basedOn w:val="1169"/>
    <w:next w:val="1374"/>
    <w:link w:val="1169"/>
    <w:uiPriority w:val="1"/>
    <w:qFormat/>
    <w:pPr>
      <w:jc w:val="left"/>
    </w:pPr>
    <w:rPr>
      <w:rFonts w:ascii="宋体" w:hAnsi="宋体" w:cs="宋体"/>
      <w:sz w:val="22"/>
      <w:szCs w:val="22"/>
      <w:lang w:eastAsia="en-US"/>
    </w:rPr>
  </w:style>
  <w:style w:type="paragraph" w:styleId="1375">
    <w:name w:val="五级条标题"/>
    <w:basedOn w:val="1367"/>
    <w:next w:val="1169"/>
    <w:link w:val="1169"/>
    <w:qFormat/>
    <w:pPr>
      <w:numPr>
        <w:ilvl w:val="5"/>
      </w:numPr>
      <w:ind w:left="0" w:hanging="840"/>
      <w:tabs>
        <w:tab w:val="left" w:pos="360" w:leader="none"/>
        <w:tab w:val="left" w:pos="840" w:leader="none"/>
      </w:tabs>
      <w:outlineLvl w:val="5"/>
    </w:pPr>
  </w:style>
  <w:style w:type="paragraph" w:styleId="1376">
    <w:name w:val="正文列项_数字"/>
    <w:basedOn w:val="1169"/>
    <w:next w:val="1376"/>
    <w:link w:val="1169"/>
    <w:qFormat/>
    <w:pPr>
      <w:numPr>
        <w:ilvl w:val="7"/>
        <w:numId w:val="4"/>
      </w:numPr>
      <w:ind w:left="680" w:hanging="150"/>
      <w:spacing w:line="460" w:lineRule="exact"/>
      <w:tabs>
        <w:tab w:val="clear" w:pos="860" w:leader="none"/>
      </w:tabs>
      <w:outlineLvl w:val="7"/>
    </w:pPr>
    <w:rPr>
      <w:rFonts w:ascii="宋体"/>
      <w:sz w:val="28"/>
      <w:szCs w:val="20"/>
    </w:rPr>
  </w:style>
  <w:style w:type="paragraph" w:styleId="1377">
    <w:name w:val="Char1"/>
    <w:basedOn w:val="1169"/>
    <w:next w:val="1377"/>
    <w:link w:val="1169"/>
    <w:qFormat/>
    <w:pPr>
      <w:tabs>
        <w:tab w:val="left" w:pos="360" w:leader="none"/>
      </w:tabs>
    </w:pPr>
    <w:rPr>
      <w:sz w:val="24"/>
    </w:rPr>
  </w:style>
  <w:style w:type="paragraph" w:styleId="1378">
    <w:name w:val="样式2"/>
    <w:basedOn w:val="1233"/>
    <w:next w:val="1378"/>
    <w:link w:val="1169"/>
    <w:qFormat/>
    <w:pPr>
      <w:jc w:val="center"/>
      <w:spacing w:line="360" w:lineRule="auto"/>
    </w:pPr>
    <w:rPr>
      <w:sz w:val="24"/>
    </w:rPr>
  </w:style>
  <w:style w:type="paragraph" w:styleId="1379">
    <w:name w:val="xl32"/>
    <w:basedOn w:val="1169"/>
    <w:next w:val="1379"/>
    <w:link w:val="11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0">
    <w:name w:val="Char Char1"/>
    <w:basedOn w:val="1195"/>
    <w:next w:val="1380"/>
    <w:link w:val="1169"/>
    <w:qFormat/>
    <w:rPr>
      <w:rFonts w:ascii="Tahoma" w:hAnsi="Tahoma"/>
      <w:sz w:val="24"/>
    </w:rPr>
  </w:style>
  <w:style w:type="paragraph" w:styleId="1381">
    <w:name w:val="xl30"/>
    <w:basedOn w:val="1169"/>
    <w:next w:val="1381"/>
    <w:link w:val="11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2">
    <w:name w:val="正文文本样式 加粗"/>
    <w:basedOn w:val="1343"/>
    <w:next w:val="1382"/>
    <w:link w:val="1169"/>
    <w:qFormat/>
    <w:rPr>
      <w:b/>
    </w:rPr>
  </w:style>
  <w:style w:type="paragraph" w:styleId="1383">
    <w:name w:val="Char Char4"/>
    <w:basedOn w:val="1169"/>
    <w:next w:val="1383"/>
    <w:link w:val="1169"/>
    <w:qFormat/>
    <w:pPr>
      <w:jc w:val="center"/>
      <w:spacing w:line="400" w:lineRule="exact"/>
      <w:widowControl/>
    </w:pPr>
  </w:style>
  <w:style w:type="paragraph" w:styleId="1384">
    <w:name w:val="样式 标题 2 + 宋体 五号 行距: 单倍行距"/>
    <w:basedOn w:val="1171"/>
    <w:next w:val="1384"/>
    <w:link w:val="1169"/>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85">
    <w:name w:val="表格1"/>
    <w:basedOn w:val="1169"/>
    <w:next w:val="1385"/>
    <w:link w:val="1169"/>
    <w:qFormat/>
    <w:pPr>
      <w:ind w:firstLine="480"/>
      <w:jc w:val="center"/>
    </w:pPr>
    <w:rPr>
      <w:sz w:val="24"/>
      <w:szCs w:val="20"/>
    </w:rPr>
  </w:style>
  <w:style w:type="paragraph" w:styleId="1386">
    <w:name w:val="项目符号1"/>
    <w:basedOn w:val="1343"/>
    <w:next w:val="1386"/>
    <w:link w:val="1169"/>
    <w:qFormat/>
    <w:pPr>
      <w:ind w:left="-25" w:firstLine="0"/>
    </w:pPr>
  </w:style>
  <w:style w:type="paragraph" w:styleId="1387">
    <w:name w:val="xl27"/>
    <w:basedOn w:val="1169"/>
    <w:next w:val="1387"/>
    <w:link w:val="11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8">
    <w:name w:val="字元 字元2"/>
    <w:basedOn w:val="1169"/>
    <w:next w:val="1388"/>
    <w:link w:val="1169"/>
    <w:qFormat/>
    <w:rPr>
      <w:rFonts w:ascii="Tahoma" w:hAnsi="Tahoma"/>
      <w:sz w:val="24"/>
      <w:szCs w:val="20"/>
    </w:rPr>
  </w:style>
  <w:style w:type="paragraph" w:styleId="1389">
    <w:name w:val="图文"/>
    <w:basedOn w:val="1169"/>
    <w:next w:val="1389"/>
    <w:link w:val="1169"/>
    <w:qFormat/>
    <w:pPr>
      <w:spacing w:after="50" w:line="360" w:lineRule="auto"/>
    </w:pPr>
    <w:rPr>
      <w:sz w:val="24"/>
    </w:rPr>
  </w:style>
  <w:style w:type="paragraph" w:styleId="1390">
    <w:name w:val="xl53"/>
    <w:basedOn w:val="1169"/>
    <w:next w:val="1390"/>
    <w:link w:val="11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1">
    <w:name w:val="22222222222222"/>
    <w:basedOn w:val="1169"/>
    <w:next w:val="1391"/>
    <w:link w:val="1169"/>
    <w:qFormat/>
    <w:pPr>
      <w:ind w:firstLine="480"/>
      <w:jc w:val="left"/>
      <w:spacing w:line="360" w:lineRule="auto"/>
      <w:widowControl/>
    </w:pPr>
    <w:rPr>
      <w:color w:val="ff0000"/>
      <w:sz w:val="24"/>
      <w:szCs w:val="20"/>
    </w:rPr>
  </w:style>
  <w:style w:type="paragraph" w:styleId="1392">
    <w:name w:val="正文缩进11"/>
    <w:basedOn w:val="1169"/>
    <w:next w:val="1392"/>
    <w:link w:val="1169"/>
    <w:uiPriority w:val="99"/>
    <w:qFormat/>
    <w:pPr>
      <w:ind w:firstLine="200"/>
    </w:pPr>
    <w:rPr>
      <w:sz w:val="24"/>
      <w:szCs w:val="24"/>
    </w:rPr>
  </w:style>
  <w:style w:type="paragraph" w:styleId="1393">
    <w:name w:val="Char3"/>
    <w:basedOn w:val="1169"/>
    <w:next w:val="1393"/>
    <w:link w:val="1169"/>
    <w:qFormat/>
    <w:pPr>
      <w:tabs>
        <w:tab w:val="left" w:pos="360" w:leader="none"/>
      </w:tabs>
    </w:pPr>
    <w:rPr>
      <w:sz w:val="24"/>
    </w:rPr>
  </w:style>
  <w:style w:type="paragraph" w:styleId="1394">
    <w:name w:val="xl33"/>
    <w:basedOn w:val="1169"/>
    <w:next w:val="1394"/>
    <w:link w:val="11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5">
    <w:name w:val="Char21"/>
    <w:basedOn w:val="1169"/>
    <w:next w:val="1395"/>
    <w:link w:val="1169"/>
    <w:qFormat/>
    <w:rPr>
      <w:rFonts w:ascii="Tahoma" w:hAnsi="Tahoma"/>
      <w:sz w:val="24"/>
      <w:szCs w:val="20"/>
    </w:rPr>
  </w:style>
  <w:style w:type="paragraph" w:styleId="1396">
    <w:name w:val="xl42"/>
    <w:basedOn w:val="1169"/>
    <w:next w:val="1396"/>
    <w:link w:val="11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97">
    <w:name w:val="Char2 Char Char Char Char Char Char1"/>
    <w:basedOn w:val="1169"/>
    <w:next w:val="1397"/>
    <w:link w:val="1169"/>
    <w:qFormat/>
    <w:pPr>
      <w:jc w:val="center"/>
      <w:spacing w:line="400" w:lineRule="exact"/>
      <w:widowControl/>
    </w:pPr>
  </w:style>
  <w:style w:type="paragraph" w:styleId="1398">
    <w:name w:val="xl44"/>
    <w:basedOn w:val="1169"/>
    <w:next w:val="1398"/>
    <w:link w:val="11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99">
    <w:name w:val="xl34"/>
    <w:basedOn w:val="1169"/>
    <w:next w:val="1399"/>
    <w:link w:val="11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0">
    <w:name w:val="标题1-附件"/>
    <w:basedOn w:val="1170"/>
    <w:next w:val="1400"/>
    <w:link w:val="1169"/>
    <w:qFormat/>
    <w:pPr>
      <w:jc w:val="left"/>
    </w:pPr>
    <w:rPr>
      <w:sz w:val="24"/>
      <w:szCs w:val="24"/>
    </w:rPr>
  </w:style>
  <w:style w:type="paragraph" w:styleId="1401">
    <w:name w:val="xl51"/>
    <w:basedOn w:val="1169"/>
    <w:next w:val="1401"/>
    <w:link w:val="11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2">
    <w:name w:val="xl48"/>
    <w:basedOn w:val="1169"/>
    <w:next w:val="1402"/>
    <w:link w:val="11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03">
    <w:name w:val="Char Char1 Char Char Char Char Char Char1"/>
    <w:basedOn w:val="1169"/>
    <w:next w:val="1403"/>
    <w:link w:val="1169"/>
    <w:qFormat/>
    <w:pPr>
      <w:jc w:val="left"/>
      <w:spacing w:after="160" w:line="240" w:lineRule="exact"/>
      <w:widowControl/>
    </w:pPr>
    <w:rPr>
      <w:rFonts w:ascii="Verdana" w:hAnsi="Verdana" w:eastAsia="仿宋_GB2312"/>
      <w:sz w:val="24"/>
      <w:szCs w:val="20"/>
      <w:lang w:eastAsia="en-US"/>
    </w:rPr>
  </w:style>
  <w:style w:type="paragraph" w:styleId="1404">
    <w:name w:val="font9"/>
    <w:basedOn w:val="1169"/>
    <w:next w:val="1404"/>
    <w:link w:val="1169"/>
    <w:qFormat/>
    <w:pPr>
      <w:jc w:val="left"/>
      <w:spacing w:before="100" w:beforeAutospacing="1" w:after="100" w:afterAutospacing="1"/>
      <w:widowControl/>
    </w:pPr>
    <w:rPr>
      <w:rFonts w:hint="eastAsia" w:ascii="宋体" w:hAnsi="宋体" w:cs="Arial Unicode MS"/>
      <w:color w:val="000000"/>
      <w:sz w:val="20"/>
      <w:szCs w:val="20"/>
    </w:rPr>
  </w:style>
  <w:style w:type="paragraph" w:styleId="1405">
    <w:name w:val="Char Char41"/>
    <w:basedOn w:val="1169"/>
    <w:next w:val="1405"/>
    <w:link w:val="1169"/>
    <w:qFormat/>
    <w:pPr>
      <w:jc w:val="center"/>
      <w:spacing w:line="400" w:lineRule="exact"/>
      <w:widowControl/>
    </w:pPr>
  </w:style>
  <w:style w:type="paragraph" w:styleId="1406">
    <w:name w:val="Char Char Char1 Char1"/>
    <w:basedOn w:val="1169"/>
    <w:next w:val="1406"/>
    <w:link w:val="1169"/>
    <w:qFormat/>
    <w:rPr>
      <w:rFonts w:ascii="Tahoma" w:hAnsi="Tahoma"/>
      <w:sz w:val="24"/>
      <w:szCs w:val="20"/>
    </w:rPr>
  </w:style>
  <w:style w:type="paragraph" w:styleId="1407">
    <w:name w:val="正文文本缩进2"/>
    <w:basedOn w:val="1169"/>
    <w:next w:val="1407"/>
    <w:link w:val="1169"/>
    <w:qFormat/>
    <w:pPr>
      <w:ind w:firstLine="480"/>
      <w:spacing w:line="480" w:lineRule="exact"/>
    </w:pPr>
    <w:rPr>
      <w:rFonts w:ascii="宋体" w:hAnsi="宋体"/>
      <w:sz w:val="24"/>
      <w:lang w:val="zh-CN" w:eastAsia="zh-CN"/>
    </w:rPr>
  </w:style>
  <w:style w:type="paragraph" w:styleId="1408">
    <w:name w:val="Char Char Char Char Char Char Char Char Char Char"/>
    <w:basedOn w:val="1169"/>
    <w:next w:val="1408"/>
    <w:link w:val="1169"/>
    <w:qFormat/>
  </w:style>
  <w:style w:type="paragraph" w:styleId="1409">
    <w:name w:val="无间隔"/>
    <w:next w:val="1409"/>
    <w:link w:val="1169"/>
    <w:qFormat/>
    <w:pPr>
      <w:jc w:val="both"/>
      <w:widowControl w:val="off"/>
    </w:pPr>
    <w:rPr>
      <w:sz w:val="21"/>
      <w:szCs w:val="24"/>
      <w:lang w:val="en-US" w:eastAsia="zh-CN" w:bidi="ar-SA"/>
    </w:rPr>
  </w:style>
  <w:style w:type="paragraph" w:styleId="1410">
    <w:name w:val="Char3 Char Char Char1"/>
    <w:basedOn w:val="1169"/>
    <w:next w:val="1410"/>
    <w:link w:val="1169"/>
    <w:qFormat/>
    <w:rPr>
      <w:rFonts w:ascii="Tahoma" w:hAnsi="Tahoma"/>
      <w:sz w:val="24"/>
      <w:szCs w:val="20"/>
    </w:rPr>
  </w:style>
  <w:style w:type="paragraph" w:styleId="1411">
    <w:name w:val="Char Char Char Char Char Char Char2"/>
    <w:basedOn w:val="1169"/>
    <w:next w:val="1411"/>
    <w:link w:val="1169"/>
    <w:qFormat/>
    <w:pPr>
      <w:ind w:firstLine="200"/>
      <w:spacing w:line="360" w:lineRule="auto"/>
    </w:pPr>
    <w:rPr>
      <w:rFonts w:eastAsia="仿宋_GB2312"/>
      <w:sz w:val="24"/>
    </w:rPr>
  </w:style>
  <w:style w:type="paragraph" w:styleId="1412">
    <w:name w:val="xl28"/>
    <w:basedOn w:val="1169"/>
    <w:next w:val="1412"/>
    <w:link w:val="11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3">
    <w:name w:val="xl47"/>
    <w:basedOn w:val="1169"/>
    <w:next w:val="1413"/>
    <w:link w:val="11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4">
    <w:name w:val="xl31"/>
    <w:basedOn w:val="1169"/>
    <w:next w:val="1414"/>
    <w:link w:val="11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5">
    <w:name w:val="xl23"/>
    <w:basedOn w:val="1169"/>
    <w:next w:val="1415"/>
    <w:link w:val="1169"/>
    <w:qFormat/>
    <w:pPr>
      <w:spacing w:before="100" w:beforeAutospacing="1" w:after="100" w:afterAutospacing="1" w:line="360" w:lineRule="auto"/>
      <w:widowControl/>
    </w:pPr>
    <w:rPr>
      <w:sz w:val="24"/>
      <w:szCs w:val="20"/>
    </w:rPr>
  </w:style>
  <w:style w:type="paragraph" w:styleId="1416">
    <w:name w:val="正文 + 楷体_GB2312"/>
    <w:basedOn w:val="1169"/>
    <w:next w:val="1416"/>
    <w:link w:val="1169"/>
    <w:qFormat/>
    <w:pPr>
      <w:jc w:val="left"/>
      <w:widowControl/>
    </w:pPr>
    <w:rPr>
      <w:rFonts w:ascii="楷体_GB2312" w:eastAsia="楷体_GB2312" w:cs="Arial"/>
      <w:sz w:val="24"/>
    </w:rPr>
  </w:style>
  <w:style w:type="paragraph" w:styleId="1417">
    <w:name w:val="Char Char Char Char Char Char Char Char Char Char Char Char Char Char Char Char1"/>
    <w:basedOn w:val="1169"/>
    <w:next w:val="1417"/>
    <w:link w:val="1169"/>
    <w:qFormat/>
    <w:pPr>
      <w:jc w:val="center"/>
      <w:spacing w:after="160" w:line="240" w:lineRule="exact"/>
      <w:widowControl/>
    </w:pPr>
    <w:rPr>
      <w:rFonts w:ascii="宋体" w:hAnsi="宋体"/>
      <w:b/>
      <w:sz w:val="30"/>
      <w:szCs w:val="30"/>
      <w:lang w:eastAsia="en-US"/>
    </w:rPr>
  </w:style>
  <w:style w:type="paragraph" w:styleId="1418">
    <w:name w:val="Char Char Char Char Char Char Char1"/>
    <w:basedOn w:val="1169"/>
    <w:next w:val="1418"/>
    <w:link w:val="1169"/>
    <w:qFormat/>
    <w:pPr>
      <w:ind w:firstLine="200"/>
      <w:spacing w:line="360" w:lineRule="auto"/>
    </w:pPr>
    <w:rPr>
      <w:rFonts w:eastAsia="仿宋_GB2312"/>
      <w:sz w:val="24"/>
    </w:rPr>
  </w:style>
  <w:style w:type="paragraph" w:styleId="1419">
    <w:name w:val="索引 11"/>
    <w:basedOn w:val="1169"/>
    <w:next w:val="1169"/>
    <w:link w:val="1169"/>
    <w:qFormat/>
    <w:pPr>
      <w:spacing w:line="360" w:lineRule="auto"/>
    </w:pPr>
    <w:rPr>
      <w:rFonts w:ascii="仿宋_GB2312" w:eastAsia="仿宋_GB2312"/>
      <w:sz w:val="24"/>
      <w:szCs w:val="20"/>
    </w:rPr>
  </w:style>
  <w:style w:type="paragraph" w:styleId="1420">
    <w:name w:val="Char Char Char1 Char2"/>
    <w:basedOn w:val="1169"/>
    <w:next w:val="1420"/>
    <w:link w:val="1169"/>
    <w:qFormat/>
    <w:rPr>
      <w:rFonts w:ascii="Tahoma" w:hAnsi="Tahoma"/>
      <w:sz w:val="24"/>
      <w:szCs w:val="20"/>
    </w:rPr>
  </w:style>
  <w:style w:type="paragraph" w:styleId="1421">
    <w:name w:val="xl29"/>
    <w:basedOn w:val="1169"/>
    <w:next w:val="1421"/>
    <w:link w:val="11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2">
    <w:name w:val="图例"/>
    <w:basedOn w:val="1169"/>
    <w:next w:val="1422"/>
    <w:link w:val="1169"/>
    <w:qFormat/>
    <w:pPr>
      <w:jc w:val="center"/>
      <w:spacing w:before="120" w:after="120" w:line="360" w:lineRule="auto"/>
    </w:pPr>
    <w:rPr>
      <w:rFonts w:eastAsia="仿宋_GB2312"/>
      <w:b/>
      <w:sz w:val="24"/>
      <w:szCs w:val="20"/>
    </w:rPr>
  </w:style>
  <w:style w:type="paragraph" w:styleId="1423">
    <w:name w:val="_Style 160"/>
    <w:next w:val="1423"/>
    <w:link w:val="1169"/>
    <w:qFormat/>
    <w:rPr>
      <w:sz w:val="21"/>
      <w:szCs w:val="24"/>
      <w:lang w:val="en-US" w:eastAsia="zh-CN" w:bidi="ar-SA"/>
    </w:rPr>
  </w:style>
  <w:style w:type="paragraph" w:styleId="1424">
    <w:name w:val="p0"/>
    <w:basedOn w:val="1169"/>
    <w:next w:val="1424"/>
    <w:link w:val="1169"/>
    <w:qFormat/>
    <w:pPr>
      <w:widowControl/>
    </w:pPr>
    <w:rPr>
      <w:szCs w:val="21"/>
    </w:rPr>
  </w:style>
  <w:style w:type="paragraph" w:styleId="1425">
    <w:name w:val="Char2 Char Char Char Char Char Char"/>
    <w:basedOn w:val="1169"/>
    <w:next w:val="1425"/>
    <w:link w:val="1169"/>
    <w:qFormat/>
    <w:pPr>
      <w:jc w:val="center"/>
      <w:spacing w:line="400" w:lineRule="exact"/>
      <w:widowControl/>
    </w:pPr>
  </w:style>
  <w:style w:type="paragraph" w:styleId="1426">
    <w:name w:val="正文缩进2"/>
    <w:basedOn w:val="1169"/>
    <w:next w:val="1426"/>
    <w:link w:val="1169"/>
    <w:qFormat/>
    <w:pPr>
      <w:ind w:firstLine="567"/>
      <w:spacing w:line="480" w:lineRule="exact"/>
      <w:widowControl/>
    </w:pPr>
    <w:rPr>
      <w:rFonts w:ascii="宋体"/>
      <w:color w:val="000000"/>
      <w:sz w:val="28"/>
      <w:szCs w:val="20"/>
      <w:lang w:val="zh-CN" w:eastAsia="zh-CN"/>
    </w:rPr>
  </w:style>
  <w:style w:type="paragraph" w:styleId="1427">
    <w:name w:val="Revision"/>
    <w:next w:val="1427"/>
    <w:link w:val="1169"/>
    <w:qFormat/>
    <w:rPr>
      <w:sz w:val="21"/>
      <w:szCs w:val="24"/>
      <w:lang w:val="en-US" w:eastAsia="zh-CN" w:bidi="ar-SA"/>
    </w:rPr>
  </w:style>
  <w:style w:type="table" w:styleId="1428">
    <w:name w:val="Table Normal"/>
    <w:next w:val="1428"/>
    <w:link w:val="1169"/>
    <w:uiPriority w:val="2"/>
    <w:unhideWhenUsed/>
    <w:qFormat/>
    <w:pPr>
      <w:widowControl w:val="off"/>
    </w:pPr>
    <w:rPr>
      <w:rFonts w:ascii="Calibri" w:hAnsi="Calibri"/>
      <w:sz w:val="22"/>
      <w:szCs w:val="22"/>
      <w:lang w:val="en-US" w:eastAsia="en-US" w:bidi="ar-SA"/>
    </w:rPr>
    <w:tblPr/>
  </w:style>
  <w:style w:type="paragraph" w:styleId="1429">
    <w:name w:val="GP正文(首行缩进)"/>
    <w:basedOn w:val="1169"/>
    <w:next w:val="1429"/>
    <w:link w:val="1169"/>
    <w:uiPriority w:val="99"/>
    <w:qFormat/>
    <w:pPr>
      <w:ind w:firstLine="200"/>
      <w:jc w:val="left"/>
      <w:spacing w:line="360" w:lineRule="auto"/>
    </w:pPr>
    <w:rPr>
      <w:sz w:val="24"/>
      <w:szCs w:val="20"/>
    </w:rPr>
  </w:style>
  <w:style w:type="character" w:styleId="1430">
    <w:name w:val="NormalCharacter1"/>
    <w:next w:val="1430"/>
    <w:link w:val="1169"/>
    <w:uiPriority w:val="99"/>
    <w:semiHidden/>
    <w:qFormat/>
  </w:style>
  <w:style w:type="paragraph" w:styleId="1431">
    <w:name w:val="Table Text"/>
    <w:basedOn w:val="1169"/>
    <w:next w:val="1431"/>
    <w:link w:val="1169"/>
    <w:semiHidden/>
    <w:qFormat/>
    <w:rPr>
      <w:rFonts w:ascii="宋体" w:hAnsi="宋体" w:eastAsia="宋体" w:cs="宋体"/>
      <w:sz w:val="24"/>
      <w:szCs w:val="24"/>
      <w:lang w:val="en-US" w:eastAsia="en-US" w:bidi="ar-SA"/>
    </w:rPr>
  </w:style>
  <w:style w:type="character" w:styleId="1432">
    <w:name w:val="disabled"/>
    <w:basedOn w:val="1179"/>
    <w:next w:val="1432"/>
    <w:link w:val="1169"/>
    <w:rPr>
      <w:color w:val="38322d"/>
    </w:rPr>
  </w:style>
  <w:style w:type="character" w:styleId="1433">
    <w:name w:val="current"/>
    <w:basedOn w:val="1179"/>
    <w:next w:val="1433"/>
    <w:link w:val="1169"/>
    <w:rPr>
      <w:b/>
      <w:bCs/>
      <w:color w:val="ffffff"/>
      <w:shd w:val="clear" w:color="auto" w:fill="38322d"/>
    </w:rPr>
  </w:style>
  <w:style w:type="character" w:styleId="1434">
    <w:name w:val="sp"/>
    <w:basedOn w:val="1179"/>
    <w:next w:val="1434"/>
    <w:link w:val="1169"/>
    <w:rPr>
      <w:color w:val="ffffff"/>
      <w:shd w:val="clear" w:color="auto" w:fill="dddddd"/>
    </w:rPr>
  </w:style>
  <w:style w:type="paragraph" w:styleId="1435">
    <w:name w:val="列表段落1"/>
    <w:basedOn w:val="1169"/>
    <w:next w:val="1435"/>
    <w:link w:val="1169"/>
    <w:uiPriority w:val="34"/>
    <w:qFormat/>
    <w:pPr>
      <w:ind w:firstLine="420"/>
    </w:pPr>
  </w:style>
  <w:style w:type="paragraph" w:styleId="1436">
    <w:name w:val="AONormal"/>
    <w:next w:val="1436"/>
    <w:link w:val="1169"/>
    <w:qFormat/>
    <w:pPr>
      <w:ind w:firstLine="440"/>
      <w:spacing w:line="400" w:lineRule="exact"/>
    </w:pPr>
    <w:rPr>
      <w:rFonts w:ascii="华文楷体" w:hAnsi="华文楷体" w:eastAsia="华文楷体" w:cs="华文楷体"/>
      <w:sz w:val="22"/>
      <w:szCs w:val="21"/>
      <w:lang w:val="en-US" w:eastAsia="zh-CN" w:bidi="ar-SA"/>
    </w:rPr>
  </w:style>
  <w:style w:type="character" w:styleId="1437">
    <w:name w:val="font21"/>
    <w:basedOn w:val="1179"/>
    <w:next w:val="1437"/>
    <w:link w:val="1169"/>
    <w:qFormat/>
    <w:rPr>
      <w:rFonts w:ascii="宋体" w:hAnsi="宋体" w:eastAsia="宋体" w:cs="宋体"/>
      <w:b/>
      <w:color w:val="000000"/>
      <w:sz w:val="22"/>
      <w:szCs w:val="22"/>
      <w:u w:val="none"/>
    </w:rPr>
  </w:style>
  <w:style w:type="character" w:styleId="1438">
    <w:name w:val="font01"/>
    <w:basedOn w:val="1179"/>
    <w:next w:val="1438"/>
    <w:link w:val="1169"/>
    <w:qFormat/>
    <w:rPr>
      <w:rFonts w:ascii="微软雅黑" w:hAnsi="微软雅黑" w:eastAsia="微软雅黑" w:cs="微软雅黑"/>
      <w:b/>
      <w:color w:val="000000"/>
      <w:sz w:val="22"/>
      <w:szCs w:val="22"/>
      <w:u w:val="none"/>
    </w:rPr>
  </w:style>
  <w:style w:type="paragraph" w:styleId="1439">
    <w:name w:val="pt-ad"/>
    <w:basedOn w:val="1169"/>
    <w:next w:val="1439"/>
    <w:link w:val="1169"/>
    <w:qFormat/>
    <w:pPr>
      <w:jc w:val="left"/>
      <w:spacing w:before="100" w:beforeAutospacing="1" w:after="100" w:afterAutospacing="1"/>
      <w:widowControl/>
    </w:pPr>
    <w:rPr>
      <w:rFonts w:ascii="宋体" w:hAnsi="宋体" w:eastAsia="宋体" w:cs="宋体"/>
      <w:sz w:val="24"/>
    </w:rPr>
  </w:style>
  <w:style w:type="character" w:styleId="1440">
    <w:name w:val="pt-a0-000020"/>
    <w:basedOn w:val="1179"/>
    <w:next w:val="1440"/>
    <w:link w:val="1169"/>
    <w:qFormat/>
    <w:rPr>
      <w:sz w:val="21"/>
      <w:szCs w:val="24"/>
      <w:lang w:val="en-US" w:eastAsia="zh-CN" w:bidi="ar-SA"/>
    </w:rPr>
  </w:style>
  <w:style w:type="paragraph" w:styleId="1441">
    <w:name w:val="pt-a-000025"/>
    <w:basedOn w:val="1169"/>
    <w:next w:val="1441"/>
    <w:link w:val="1169"/>
    <w:qFormat/>
    <w:pPr>
      <w:jc w:val="left"/>
      <w:spacing w:before="100" w:beforeAutospacing="1" w:after="100" w:afterAutospacing="1"/>
      <w:widowControl/>
    </w:pPr>
    <w:rPr>
      <w:rFonts w:ascii="宋体" w:hAnsi="宋体" w:eastAsia="宋体" w:cs="宋体"/>
      <w:sz w:val="24"/>
    </w:rPr>
  </w:style>
  <w:style w:type="character" w:styleId="1442">
    <w:name w:val="pt-a0-000004"/>
    <w:basedOn w:val="1179"/>
    <w:next w:val="1442"/>
    <w:link w:val="1169"/>
    <w:qFormat/>
  </w:style>
  <w:style w:type="character" w:styleId="1443">
    <w:name w:val="pt-a0-000005"/>
    <w:basedOn w:val="1179"/>
    <w:next w:val="1443"/>
    <w:link w:val="1169"/>
    <w:qFormat/>
  </w:style>
  <w:style w:type="paragraph" w:styleId="1444">
    <w:name w:val="普通(网站)11"/>
    <w:basedOn w:val="1169"/>
    <w:next w:val="1444"/>
    <w:link w:val="1169"/>
    <w:uiPriority w:val="99"/>
    <w:unhideWhenUsed/>
    <w:qFormat/>
    <w:pPr>
      <w:jc w:val="left"/>
      <w:spacing w:before="100" w:beforeAutospacing="1" w:after="100" w:afterAutospacing="1"/>
      <w:widowControl/>
    </w:pPr>
    <w:rPr>
      <w:rFonts w:ascii="宋体" w:hAnsi="宋体" w:cs="宋体"/>
      <w:sz w:val="24"/>
    </w:rPr>
  </w:style>
  <w:style w:type="paragraph" w:styleId="1445">
    <w:name w:val="Plain Text1"/>
    <w:basedOn w:val="1169"/>
    <w:next w:val="1445"/>
    <w:link w:val="1169"/>
    <w:qFormat/>
    <w:rPr>
      <w:rFonts w:ascii="宋体" w:hAnsi="Courier New" w:eastAsia="楷体_GB2312"/>
      <w:sz w:val="26"/>
      <w:szCs w:val="20"/>
    </w:rPr>
  </w:style>
  <w:style w:type="character" w:styleId="1446" w:default="1">
    <w:name w:val="Default Paragraph Font"/>
    <w:uiPriority w:val="1"/>
    <w:semiHidden/>
    <w:unhideWhenUsed/>
  </w:style>
  <w:style w:type="numbering" w:styleId="1447" w:default="1">
    <w:name w:val="No List"/>
    <w:uiPriority w:val="99"/>
    <w:semiHidden/>
    <w:unhideWhenUsed/>
  </w:style>
  <w:style w:type="table" w:styleId="14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周叶</cp:lastModifiedBy>
  <cp:revision>5</cp:revision>
  <dcterms:created xsi:type="dcterms:W3CDTF">2022-05-30T08:08:00Z</dcterms:created>
  <dcterms:modified xsi:type="dcterms:W3CDTF">2026-05-26T06:14:20Z</dcterms:modified>
</cp:coreProperties>
</file>