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公开</w:t>
      </w:r>
      <w:r/>
    </w:p>
    <w:p>
      <w:pPr>
        <w:jc w:val="center"/>
        <w:rPr>
          <w:rFonts w:hint="eastAsia"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-114300</wp:posOffset>
                </wp:positionH>
                <wp:positionV relativeFrom="paragraph">
                  <wp:posOffset>198120</wp:posOffset>
                </wp:positionV>
                <wp:extent cx="1270" cy="0"/>
                <wp:effectExtent l="0" t="4445" r="0" b="5080"/>
                <wp:wrapNone/>
                <wp:docPr id="1" name="shape 0"/>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0.0pt;mso-wrap-distance-top:0.0pt;mso-wrap-distance-right:0.0pt;mso-wrap-distance-bottom:0.0pt;visibility:visible;" from="-9.0pt,15.6pt" to="-8.9pt,15.6pt" filled="f" strokecolor="#000000" strokeweight="0.75pt">
                <v:stroke dashstyle="solid"/>
              </v:line>
            </w:pict>
          </mc:Fallback>
        </mc:AlternateContent>
      </w:r>
      <w:r>
        <w:rPr>
          <w:rFonts w:hint="eastAsia" w:ascii="黑体" w:hAnsi="华文中宋" w:eastAsia="黑体"/>
          <w:bCs/>
          <w:color w:val="auto"/>
          <w:spacing w:val="20"/>
          <w:sz w:val="52"/>
          <w:szCs w:val="52"/>
          <w:highlight w:val="none"/>
        </w:rPr>
        <w:t xml:space="preserve">招标文件</w:t>
      </w:r>
      <w:r/>
    </w:p>
    <w:p>
      <w:pPr>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采购项目编号：JSZC-320214-SGYT-G2026-0006</w:t>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采购项目名称：新吴区继承公证法律服务项目</w:t>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采购人：无锡市自然资源和规划局新吴分局</w:t>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华文中宋" w:hAnsi="华文中宋" w:eastAsia="黑体"/>
          <w:bCs/>
          <w:color w:val="auto"/>
          <w:sz w:val="32"/>
          <w:highlight w:val="none"/>
        </w:rPr>
      </w:pPr>
      <w:r>
        <w:rPr>
          <w:rFonts w:hint="eastAsia" w:ascii="黑体" w:hAnsi="华文中宋" w:eastAsia="黑体"/>
          <w:bCs/>
          <w:color w:val="auto"/>
          <w:sz w:val="30"/>
          <w:szCs w:val="30"/>
          <w:highlight w:val="none"/>
        </w:rPr>
        <w:t xml:space="preserve">采购代理机构：江苏广源通项目管理有限公司</w:t>
      </w:r>
      <w:r/>
    </w:p>
    <w:p>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二〇二六年六月</w:t>
      </w:r>
      <w:r/>
    </w:p>
    <w:p>
      <w:pPr>
        <w:jc w:val="center"/>
        <w:rPr>
          <w:rStyle w:val="749"/>
          <w:rFonts w:eastAsia="黑体"/>
          <w:bCs/>
          <w:color w:val="auto"/>
          <w:sz w:val="48"/>
          <w:highlight w:val="none"/>
        </w:rPr>
      </w:pPr>
      <w:r>
        <w:rPr>
          <w:rStyle w:val="749"/>
          <w:rFonts w:eastAsia="黑体"/>
          <w:bCs/>
          <w:color w:val="auto"/>
          <w:sz w:val="48"/>
          <w:highlight w:val="none"/>
        </w:rPr>
        <w:br w:type="page" w:clear="all"/>
      </w:r>
      <w:r>
        <w:rPr>
          <w:rStyle w:val="749"/>
          <w:rFonts w:hint="eastAsia" w:eastAsia="黑体"/>
          <w:bCs/>
          <w:color w:val="auto"/>
          <w:sz w:val="48"/>
          <w:highlight w:val="none"/>
        </w:rPr>
        <w:t xml:space="preserve">目录</w:t>
      </w:r>
      <w:r/>
    </w:p>
    <w:p>
      <w:pPr>
        <w:jc w:val="center"/>
        <w:rPr>
          <w:rFonts w:ascii="黑体" w:eastAsia="黑体"/>
          <w:bCs/>
          <w:color w:val="auto"/>
          <w:sz w:val="30"/>
          <w:highlight w:val="none"/>
        </w:rPr>
      </w:pPr>
      <w:r>
        <w:rPr>
          <w:rFonts w:ascii="黑体" w:eastAsia="黑体"/>
          <w:bCs/>
          <w:color w:val="auto"/>
          <w:sz w:val="30"/>
          <w:highlight w:val="none"/>
        </w:rPr>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一、投标邀请函</w:t>
      </w:r>
      <w:r>
        <w:rPr>
          <w:rFonts w:ascii="宋体"/>
          <w:bCs/>
          <w:color w:val="auto"/>
          <w:sz w:val="30"/>
          <w:szCs w:val="30"/>
          <w:highlight w:val="none"/>
        </w:rPr>
        <w:t xml:space="preserve">-----------------------------------</w:t>
      </w:r>
      <w:r>
        <w:rPr>
          <w:rFonts w:hint="eastAsia" w:ascii="宋体" w:hAnsi="宋体"/>
          <w:bCs/>
          <w:color w:val="auto"/>
          <w:sz w:val="30"/>
          <w:szCs w:val="30"/>
          <w:highlight w:val="none"/>
        </w:rPr>
        <w:t xml:space="preserve">（3）</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二、投标供应商须知</w:t>
      </w:r>
      <w:r>
        <w:rPr>
          <w:rFonts w:ascii="宋体"/>
          <w:bCs/>
          <w:color w:val="auto"/>
          <w:sz w:val="30"/>
          <w:szCs w:val="30"/>
          <w:highlight w:val="none"/>
        </w:rPr>
        <w:t xml:space="preserve">-----------------------------------</w:t>
      </w:r>
      <w:r>
        <w:rPr>
          <w:rFonts w:hint="eastAsia" w:ascii="宋体" w:hAnsi="宋体"/>
          <w:bCs/>
          <w:color w:val="auto"/>
          <w:sz w:val="30"/>
          <w:szCs w:val="30"/>
          <w:highlight w:val="none"/>
        </w:rPr>
        <w:t xml:space="preserve">（7）</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三、项目技术要求和有关说明</w:t>
      </w:r>
      <w:r>
        <w:rPr>
          <w:rFonts w:ascii="宋体"/>
          <w:bCs/>
          <w:color w:val="auto"/>
          <w:sz w:val="30"/>
          <w:szCs w:val="30"/>
          <w:highlight w:val="none"/>
        </w:rPr>
        <w:t xml:space="preserve">-----------------------</w:t>
      </w:r>
      <w:r>
        <w:rPr>
          <w:rFonts w:hint="eastAsia" w:ascii="宋体" w:hAnsi="宋体"/>
          <w:bCs/>
          <w:color w:val="auto"/>
          <w:sz w:val="30"/>
          <w:szCs w:val="30"/>
          <w:highlight w:val="none"/>
        </w:rPr>
        <w:t xml:space="preserve">（21）</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四、合同书（格式文本）</w:t>
      </w:r>
      <w:r>
        <w:rPr>
          <w:rFonts w:ascii="宋体"/>
          <w:bCs/>
          <w:color w:val="auto"/>
          <w:sz w:val="30"/>
          <w:szCs w:val="30"/>
          <w:highlight w:val="none"/>
        </w:rPr>
        <w:t xml:space="preserve">---------------------------</w:t>
      </w:r>
      <w:r>
        <w:rPr>
          <w:rFonts w:hint="eastAsia" w:ascii="宋体" w:hAnsi="宋体"/>
          <w:bCs/>
          <w:color w:val="auto"/>
          <w:sz w:val="30"/>
          <w:szCs w:val="30"/>
          <w:highlight w:val="none"/>
        </w:rPr>
        <w:t xml:space="preserve">（24）</w:t>
      </w:r>
      <w:r/>
    </w:p>
    <w:p>
      <w:pPr>
        <w:ind w:firstLine="450"/>
        <w:spacing w:line="72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五、附件</w:t>
      </w:r>
      <w:r>
        <w:rPr>
          <w:rFonts w:ascii="宋体"/>
          <w:bCs/>
          <w:color w:val="auto"/>
          <w:sz w:val="30"/>
          <w:szCs w:val="30"/>
          <w:highlight w:val="none"/>
        </w:rPr>
        <w:t xml:space="preserve">-----------------------------------------</w:t>
      </w:r>
      <w:r>
        <w:rPr>
          <w:rFonts w:hint="eastAsia" w:ascii="宋体" w:hAnsi="宋体"/>
          <w:bCs/>
          <w:color w:val="auto"/>
          <w:sz w:val="30"/>
          <w:szCs w:val="30"/>
          <w:highlight w:val="none"/>
        </w:rPr>
        <w:t xml:space="preserve">（28）</w:t>
      </w:r>
      <w:r/>
    </w:p>
    <w:p>
      <w:pPr>
        <w:spacing w:line="720" w:lineRule="auto"/>
        <w:rPr>
          <w:rFonts w:ascii="宋体"/>
          <w:bCs/>
          <w:color w:val="auto"/>
          <w:sz w:val="28"/>
          <w:szCs w:val="28"/>
          <w:highlight w:val="none"/>
        </w:rPr>
      </w:pPr>
      <w:r>
        <w:rPr>
          <w:rFonts w:ascii="宋体"/>
          <w:bCs/>
          <w:color w:val="auto"/>
          <w:sz w:val="28"/>
          <w:szCs w:val="28"/>
          <w:highlight w:val="none"/>
        </w:rPr>
      </w:r>
      <w:r/>
    </w:p>
    <w:p>
      <w:pPr>
        <w:spacing w:line="720" w:lineRule="auto"/>
        <w:rPr>
          <w:rFonts w:ascii="宋体"/>
          <w:bCs/>
          <w:color w:val="auto"/>
          <w:sz w:val="30"/>
          <w:highlight w:val="none"/>
        </w:rPr>
      </w:pPr>
      <w:r>
        <w:rPr>
          <w:rFonts w:ascii="宋体"/>
          <w:bCs/>
          <w:color w:val="auto"/>
          <w:sz w:val="30"/>
          <w:highlight w:val="none"/>
        </w:rPr>
      </w:r>
      <w:r/>
    </w:p>
    <w:p>
      <w:pPr>
        <w:spacing w:line="480" w:lineRule="auto"/>
        <w:rPr>
          <w:rFonts w:ascii="宋体"/>
          <w:bCs/>
          <w:color w:val="auto"/>
          <w:sz w:val="30"/>
          <w:highlight w:val="none"/>
        </w:rPr>
      </w:pPr>
      <w:r>
        <w:rPr>
          <w:rFonts w:ascii="宋体"/>
          <w:bCs/>
          <w:color w:val="auto"/>
          <w:sz w:val="30"/>
          <w:highlight w:val="none"/>
        </w:rPr>
      </w:r>
      <w:r/>
    </w:p>
    <w:p>
      <w:pPr>
        <w:rPr>
          <w:rFonts w:ascii="宋体"/>
          <w:bCs/>
          <w:color w:val="auto"/>
          <w:sz w:val="28"/>
          <w:highlight w:val="none"/>
        </w:rPr>
      </w:pPr>
      <w:r>
        <w:rPr>
          <w:rFonts w:ascii="宋体"/>
          <w:bCs/>
          <w:color w:val="auto"/>
          <w:sz w:val="28"/>
          <w:highlight w:val="none"/>
        </w:rPr>
      </w:r>
      <w:r/>
    </w:p>
    <w:p>
      <w:pPr>
        <w:rPr>
          <w:rFonts w:ascii="宋体"/>
          <w:bCs/>
          <w:color w:val="auto"/>
          <w:sz w:val="32"/>
          <w:highlight w:val="none"/>
        </w:rPr>
      </w:pPr>
      <w:r>
        <w:rPr>
          <w:rFonts w:ascii="宋体"/>
          <w:bCs/>
          <w:color w:val="auto"/>
          <w:sz w:val="32"/>
          <w:highlight w:val="none"/>
        </w:rPr>
      </w:r>
      <w:r/>
    </w:p>
    <w:p>
      <w:pPr>
        <w:rPr>
          <w:rFonts w:ascii="宋体"/>
          <w:bCs/>
          <w:color w:val="auto"/>
          <w:sz w:val="32"/>
          <w:highlight w:val="none"/>
        </w:rPr>
      </w:pPr>
      <w:r>
        <w:rPr>
          <w:rFonts w:ascii="宋体"/>
          <w:bCs/>
          <w:color w:val="auto"/>
          <w:sz w:val="32"/>
          <w:highlight w:val="none"/>
        </w:rPr>
      </w:r>
      <w:r/>
    </w:p>
    <w:p>
      <w:pPr>
        <w:jc w:val="center"/>
        <w:spacing w:line="360" w:lineRule="auto"/>
        <w:rPr>
          <w:rFonts w:ascii="黑体" w:eastAsia="黑体"/>
          <w:bCs/>
          <w:color w:val="auto"/>
          <w:sz w:val="28"/>
          <w:szCs w:val="28"/>
          <w:highlight w:val="none"/>
        </w:rPr>
        <w:outlineLvl w:val="0"/>
      </w:pPr>
      <w:r/>
      <w:bookmarkStart w:id="0" w:name="报价方须知前附表"/>
      <w:r/>
      <w:bookmarkEnd w:id="0"/>
      <w:r>
        <w:rPr>
          <w:rFonts w:ascii="黑体" w:eastAsia="黑体"/>
          <w:bCs/>
          <w:color w:val="auto"/>
          <w:sz w:val="28"/>
          <w:szCs w:val="28"/>
          <w:highlight w:val="none"/>
        </w:rPr>
        <w:br w:type="page" w:clear="all"/>
      </w:r>
      <w:r>
        <w:rPr>
          <w:rFonts w:hint="eastAsia" w:ascii="黑体" w:eastAsia="黑体"/>
          <w:bCs/>
          <w:color w:val="auto"/>
          <w:sz w:val="28"/>
          <w:szCs w:val="28"/>
          <w:highlight w:val="none"/>
        </w:rPr>
        <w:t xml:space="preserve">一、投标邀请函</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江苏广源通项目管理有限公司受无锡市自然资源和规划局新吴分局委托，对新吴区继承公证法律服务项目进行公开招标采购，欢迎符合相关条件的供应商参加投标并提请注意下列相关事项：</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1.项目名称：新吴区继承公证法律服务项目</w:t>
      </w:r>
      <w:r/>
    </w:p>
    <w:p>
      <w:pPr>
        <w:ind w:firstLine="480"/>
        <w:jc w:val="left"/>
        <w:spacing w:line="360" w:lineRule="auto"/>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rPr>
        <w:t xml:space="preserve">JSZC-320214-SGYT-G2026-0006</w:t>
      </w:r>
      <w:r>
        <w:rPr>
          <w:rFonts w:hint="eastAsia" w:ascii="宋体" w:hAnsi="宋体" w:cs="宋体"/>
          <w:color w:val="auto"/>
          <w:sz w:val="24"/>
          <w:szCs w:val="24"/>
          <w:highlight w:val="none"/>
        </w:rPr>
      </w:r>
      <w:r>
        <w:rPr>
          <w:rFonts w:hint="eastAsia" w:ascii="宋体" w:hAnsi="宋体" w:cs="宋体"/>
          <w:color w:val="auto"/>
          <w:sz w:val="24"/>
          <w:szCs w:val="24"/>
          <w:highlight w:val="none"/>
        </w:rP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项目概况和要求：详见采购需求</w:t>
      </w:r>
      <w:r>
        <w:rPr>
          <w:rFonts w:hint="eastAsia" w:ascii="宋体" w:hAnsi="宋体" w:cs="宋体"/>
          <w:bCs/>
          <w:color w:val="auto"/>
          <w:sz w:val="24"/>
          <w:szCs w:val="24"/>
          <w:highlight w:val="none"/>
        </w:rPr>
        <w:t xml:space="preserve">。</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4.项目预算：100万元；</w:t>
      </w:r>
      <w:r/>
    </w:p>
    <w:p>
      <w:pPr>
        <w:ind w:firstLine="480"/>
        <w:spacing w:line="360" w:lineRule="auto"/>
        <w:rPr>
          <w:rFonts w:hint="eastAsia" w:ascii="宋体" w:hAnsi="宋体" w:cs="宋体"/>
          <w:bCs/>
          <w:color w:val="auto"/>
          <w:sz w:val="24"/>
          <w:szCs w:val="24"/>
          <w:highlight w:val="none"/>
        </w:rPr>
      </w:pPr>
      <w:r>
        <w:rPr>
          <w:rFonts w:hint="eastAsia" w:ascii="宋体" w:hAnsi="宋体"/>
          <w:color w:val="auto"/>
          <w:sz w:val="24"/>
          <w:szCs w:val="24"/>
          <w:highlight w:val="none"/>
        </w:rPr>
        <w:t xml:space="preserve">5.最高限价：</w:t>
      </w:r>
      <w:r>
        <w:rPr>
          <w:rFonts w:hint="eastAsia" w:ascii="宋体" w:hAnsi="宋体" w:cs="宋体"/>
          <w:bCs/>
          <w:color w:val="auto"/>
          <w:sz w:val="24"/>
          <w:szCs w:val="24"/>
          <w:highlight w:val="none"/>
        </w:rPr>
        <w:t xml:space="preserve">本项目单价限价1700元/件，超过最高限价的投标文件无效。</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投标报价不得超过最高限价，否则作无效投标文件处理。</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6.服务期限：一年（以合同签订日期为准）。</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7.质量要求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8.采购方式：公开招标</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olor w:val="auto"/>
          <w:sz w:val="24"/>
          <w:szCs w:val="24"/>
          <w:highlight w:val="none"/>
        </w:rPr>
        <w:t xml:space="preserve">9.</w:t>
      </w:r>
      <w:r>
        <w:rPr>
          <w:rFonts w:hint="eastAsia" w:ascii="宋体" w:hAnsi="宋体" w:cs="宋体"/>
          <w:color w:val="auto"/>
          <w:sz w:val="24"/>
          <w:szCs w:val="24"/>
          <w:highlight w:val="none"/>
        </w:rPr>
        <w:t xml:space="preserve">本项目标的所属行业：</w:t>
      </w:r>
      <w:r>
        <w:rPr>
          <w:rFonts w:hint="eastAsia" w:ascii="宋体" w:hAnsi="宋体"/>
          <w:bCs/>
          <w:color w:val="auto"/>
          <w:sz w:val="24"/>
          <w:szCs w:val="24"/>
          <w:highlight w:val="none"/>
        </w:rPr>
        <w:t xml:space="preserve">其他未列明行业</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10.本项目是否专门面向中小企业：否；</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（二）投标供应商资格要求</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中国大陆境内合法注册的独立企（事）业法人单位或在各级民政部门登记的社会组织；（2）未被“信用中国”网站列入失信被执行人、重大税收违法案件当事人名单、政府采购严重违法失信行为记录名单；（3）本项目不接受联合体投标。</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1.请有意参加本项目采购活动的供应商按照以下流程进行操作：</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访问“江苏政府采购网”，点击“江苏省政府采购（苏采云）平台”（以下简称“苏采云”）进行账号注册。注册完成后，需在系统中填写资质信息并提交审核。也可直接通过http://jszfcg.jsczt.cn/进入“苏采云”注册界面。</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（3）CA驱动下载：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在“江苏省政府采购（苏采云）平台”账号登录页面，点击“驱动下载”链接中的“政务CA、方正签章控件驱动安装包及安装说明”，可直接下载驱动安装包，安装包中附有驱动安装手册。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技术服务电话：0510-81827781（服务时间：工作日9:00-11:30，13:00-17:00）。</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3.供应商应按上述要求提供相关材料及注册登记信息，所提供的材料均应是真实、准确的，若有违背，供应商自行承担由此产生的一切后果。</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产生的损失及风险由供应商自行承担。具体操作步骤详见《“苏采云”系统供应商操作手册》（以下简称《操作手册》），下载地址：无锡市政府采购网——资料下载——苏采云——</w:t>
      </w:r>
      <w:r>
        <w:rPr>
          <w:rFonts w:hint="eastAsia" w:ascii="宋体" w:hAnsi="宋体"/>
          <w:color w:val="auto"/>
          <w:sz w:val="24"/>
          <w:szCs w:val="24"/>
          <w:highlight w:val="none"/>
        </w:rPr>
        <w:fldChar w:fldCharType="begin"/>
      </w:r>
      <w:r>
        <w:rPr>
          <w:rFonts w:hint="eastAsia" w:ascii="宋体" w:hAnsi="宋体"/>
          <w:color w:val="auto"/>
          <w:sz w:val="24"/>
          <w:szCs w:val="24"/>
          <w:highlight w:val="none"/>
        </w:rPr>
        <w:instrText xml:space="preserve"> HYPERLINK "http://cz.wuxi.gov.cn/doc/2023/10/11/4080287.shtml" \t "_blank" </w:instrText>
      </w:r>
      <w:r>
        <w:rPr>
          <w:rFonts w:hint="eastAsia"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（四）完成项目报名，获取采购文件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1.时间：本招标文件有效获取期限以本项目招标公告中规定的获取招标文件时间为准。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2.地点：“江苏省政府采购（苏采云）平台”。</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方式：请有投标意向的供应商在招标文件有效获取期内及时至“江苏省政府采购（苏采云）平台”获取。在招标文件有效获取期限内，从“江苏省政府采购（苏采云）平台”获取的招标文件，视为依法获取的招标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4.招标文件（后缀名为“.kedt”）、“苏采云”系统供应商操作手册及政府采购客户端工具也可通过“苏采云”系统--已参与项目--报名详情页面内相应链接进行下载。</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5.政府采购客户端工具及“苏采云”系统供应商操作手册可通过访问江苏政府采购网--办事指南--“资料下载”进行下载《“苏采云”系统供应商操作手册及政府采购客户端工具》。</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（五）答疑时间、地点</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供应商要求澄清招标文件的截止时间：2026年</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日10:00，以书面形式和</w:t>
      </w:r>
      <w:bookmarkStart w:id="1" w:name="_Hlk169676457"/>
      <w:r>
        <w:rPr>
          <w:rFonts w:hint="eastAsia" w:ascii="宋体" w:hAnsi="宋体"/>
          <w:bCs/>
          <w:color w:val="auto"/>
          <w:sz w:val="24"/>
          <w:szCs w:val="24"/>
          <w:highlight w:val="none"/>
        </w:rPr>
        <w:t xml:space="preserve">电子邮件形式</w:t>
      </w:r>
      <w:bookmarkEnd w:id="1"/>
      <w:r>
        <w:rPr>
          <w:rFonts w:hint="eastAsia" w:ascii="宋体" w:hAnsi="宋体"/>
          <w:bCs/>
          <w:color w:val="auto"/>
          <w:sz w:val="24"/>
          <w:szCs w:val="24"/>
          <w:highlight w:val="none"/>
        </w:rPr>
        <w:t xml:space="preserve">发送给采购代理机构。</w:t>
      </w:r>
      <w:r/>
    </w:p>
    <w:p>
      <w:pPr>
        <w:ind w:firstLine="480"/>
        <w:jc w:val="left"/>
        <w:spacing w:line="360" w:lineRule="auto"/>
        <w:widowControl/>
        <w:rPr>
          <w:rFonts w:hint="eastAsia" w:ascii="宋体" w:hAnsi="宋体"/>
          <w:color w:val="auto"/>
          <w:sz w:val="24"/>
          <w:szCs w:val="24"/>
          <w:highlight w:val="none"/>
        </w:rPr>
      </w:pPr>
      <w:r>
        <w:rPr>
          <w:rFonts w:hint="eastAsia" w:ascii="宋体" w:hAnsi="宋体"/>
          <w:bCs/>
          <w:color w:val="auto"/>
          <w:sz w:val="24"/>
          <w:szCs w:val="24"/>
          <w:highlight w:val="none"/>
        </w:rPr>
        <w:t xml:space="preserve">采购人对招标文件澄清、修改的时间：提交投标文件截止时间前15天，以发布更正公告为准。若未在法定时间内提出澄清，由此造成的损失及风险由投标供应商自行承担。</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hint="eastAsia"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auto"/>
          <w:sz w:val="24"/>
          <w:szCs w:val="24"/>
          <w:highlight w:val="none"/>
        </w:rPr>
        <w:t xml:space="preserve">  </w:t>
      </w:r>
      <w:r/>
    </w:p>
    <w:p>
      <w:pPr>
        <w:ind w:firstLine="480"/>
        <w:jc w:val="left"/>
        <w:spacing w:line="360" w:lineRule="auto"/>
        <w:widowControl/>
        <w:rPr>
          <w:rFonts w:hint="eastAsia" w:ascii="宋体" w:hAnsi="宋体"/>
          <w:color w:val="auto"/>
          <w:sz w:val="24"/>
          <w:szCs w:val="24"/>
          <w:highlight w:val="none"/>
        </w:rPr>
      </w:pPr>
      <w:r>
        <w:rPr>
          <w:rFonts w:hint="eastAsia" w:ascii="宋体" w:hAnsi="宋体" w:cs="宋体"/>
          <w:color w:val="auto"/>
          <w:sz w:val="24"/>
          <w:szCs w:val="24"/>
          <w:highlight w:val="none"/>
        </w:rPr>
        <w:t xml:space="preserve">网上投标截止时间：2026年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日9:30（投标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网上投标解密时间：2026年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日开启解密后半小时。</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2" w:name="_Toc28359007"/>
      <w:r>
        <w:rPr>
          <w:rFonts w:hint="eastAsia" w:ascii="宋体" w:hAnsi="宋体" w:cs="宋体"/>
          <w:color w:val="auto"/>
          <w:sz w:val="24"/>
          <w:szCs w:val="24"/>
          <w:highlight w:val="none"/>
        </w:rPr>
        <w:t xml:space="preserve">“苏采云”系统（网址：http://jszfcg.jsczt.cn/）</w:t>
      </w:r>
      <w:bookmarkEnd w:id="2"/>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hint="eastAsia"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本次采购采用江苏省政府采购（苏采云）平台进行招标投标活动，招标、投标、评标和中标结果发布全程电子化操作。</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（九）其他</w:t>
      </w:r>
      <w:r/>
    </w:p>
    <w:p>
      <w:pPr>
        <w:pStyle w:val="74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74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采购人：无锡市自然资源和规划局新吴分局</w:t>
      </w:r>
      <w:r/>
    </w:p>
    <w:p>
      <w:pPr>
        <w:pStyle w:val="74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采购人地址：无锡市新吴区龙山路9号 </w:t>
      </w:r>
      <w:r/>
    </w:p>
    <w:p>
      <w:pPr>
        <w:pStyle w:val="74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联系人：李科</w:t>
      </w:r>
      <w:r/>
    </w:p>
    <w:p>
      <w:pPr>
        <w:pStyle w:val="74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联系方式：0510-82110033</w:t>
      </w:r>
      <w:r/>
    </w:p>
    <w:p>
      <w:pPr>
        <w:pStyle w:val="74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采购代理机构：江苏广源通项目管理有限公司</w:t>
      </w:r>
      <w:r/>
    </w:p>
    <w:p>
      <w:pPr>
        <w:pStyle w:val="740"/>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联系人：</w:t>
      </w:r>
      <w:r>
        <w:rPr>
          <w:rFonts w:hint="eastAsia" w:cs="宋体"/>
          <w:color w:val="auto"/>
          <w:highlight w:val="none"/>
        </w:rPr>
        <w:t xml:space="preserve">罗庆斌、王丽洁</w:t>
      </w:r>
      <w:r/>
    </w:p>
    <w:p>
      <w:pPr>
        <w:pStyle w:val="740"/>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联系电话：</w:t>
      </w:r>
      <w:r>
        <w:rPr>
          <w:rFonts w:hint="eastAsia"/>
          <w:bCs/>
          <w:color w:val="auto"/>
          <w:highlight w:val="none"/>
        </w:rPr>
        <w:t xml:space="preserve">0510-88789307</w:t>
      </w:r>
      <w:r>
        <w:rPr>
          <w:rFonts w:hint="eastAsia" w:cs="宋体"/>
          <w:color w:val="auto"/>
          <w:highlight w:val="none"/>
        </w:rPr>
        <w:t xml:space="preserve"> 、15995288545</w:t>
      </w:r>
      <w:r/>
    </w:p>
    <w:p>
      <w:pPr>
        <w:pStyle w:val="740"/>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联系地址：</w:t>
      </w:r>
      <w:r>
        <w:rPr>
          <w:rFonts w:hint="eastAsia"/>
          <w:bCs/>
          <w:color w:val="auto"/>
          <w:highlight w:val="none"/>
        </w:rPr>
        <w:t xml:space="preserve">无锡市梁溪区广益路208号10楼1008室</w:t>
      </w:r>
      <w:r/>
    </w:p>
    <w:p>
      <w:pPr>
        <w:pStyle w:val="740"/>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邮政编码</w:t>
      </w:r>
      <w:r>
        <w:rPr>
          <w:rFonts w:hint="eastAsia" w:cs="宋体"/>
          <w:color w:val="auto"/>
          <w:highlight w:val="none"/>
        </w:rPr>
        <w:t xml:space="preserve">：214000</w:t>
      </w:r>
      <w:r/>
    </w:p>
    <w:p>
      <w:pPr>
        <w:pStyle w:val="740"/>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电子邮件地址</w:t>
      </w:r>
      <w:r>
        <w:rPr>
          <w:rFonts w:hint="eastAsia" w:cs="宋体"/>
          <w:color w:val="auto"/>
          <w:highlight w:val="none"/>
        </w:rPr>
        <w:t xml:space="preserve">：985988753@qq.com</w:t>
      </w:r>
      <w:r/>
    </w:p>
    <w:p>
      <w:pPr>
        <w:pStyle w:val="740"/>
        <w:ind w:firstLine="480"/>
        <w:spacing w:before="0" w:beforeAutospacing="0" w:after="0" w:afterAutospacing="0" w:line="460" w:lineRule="exact"/>
        <w:tabs>
          <w:tab w:val="left" w:pos="0" w:leader="none"/>
        </w:tabs>
        <w:rPr>
          <w:rFonts w:hint="eastAsia" w:ascii="黑体" w:hAnsi="黑体" w:eastAsia="黑体"/>
          <w:bCs/>
          <w:color w:val="auto"/>
          <w:highlight w:val="none"/>
        </w:rPr>
      </w:pPr>
      <w:r>
        <w:rPr>
          <w:rFonts w:hint="eastAsia" w:ascii="黑体" w:hAnsi="黑体" w:eastAsia="黑体"/>
          <w:bCs/>
          <w:color w:val="auto"/>
          <w:highlight w:val="none"/>
        </w:rPr>
        <w:t xml:space="preserve">（十）其他</w:t>
      </w:r>
      <w:r/>
    </w:p>
    <w:p>
      <w:pPr>
        <w:pStyle w:val="74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1.因供应商可能存在操作不熟练、业务不熟悉等情况，为保证开评标流程顺利进行，供应商如有问题应及时反馈，并在投标文件递交截止时间前在网上上传电子投标文件。</w:t>
      </w:r>
      <w:r/>
    </w:p>
    <w:p>
      <w:pPr>
        <w:pStyle w:val="74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2.本项目为不见面开标，供应商仅需在任意地点登录苏采云平台参加开标会议，无需到达开标现场。</w:t>
      </w:r>
      <w:r/>
    </w:p>
    <w:p>
      <w:pPr>
        <w:pStyle w:val="74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3.开标当天，请供应商联系人保持通信畅通。</w:t>
      </w:r>
      <w:r/>
    </w:p>
    <w:p>
      <w:pPr>
        <w:pStyle w:val="74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4.供应商请仔细阅读供应商注册流程以及招标文件中关于电子开评标等相关事项，如有问题，可发送邮件或电话咨询。</w:t>
      </w:r>
      <w:r/>
    </w:p>
    <w:p>
      <w:pPr>
        <w:pStyle w:val="74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5.本次采购采用江苏省政府采购（苏采云）平台进行采购活动，招标文件发布、评审和中标（成交）结果发布全程电子化。</w:t>
      </w:r>
      <w:r/>
    </w:p>
    <w:p>
      <w:pPr>
        <w:pStyle w:val="74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6.纸质投标文件：本项目为不见面开标，供应商无需递交纸质响应文件至现场，中标后，中标供应商在与采购人签订合同之前，必须提供与系统中电子响应文件一致的纸质投标文件一式</w:t>
      </w:r>
      <w:r>
        <w:rPr>
          <w:rFonts w:hint="eastAsia" w:cs="宋体"/>
          <w:color w:val="auto"/>
          <w:highlight w:val="none"/>
        </w:rPr>
        <w:t xml:space="preserve">三</w:t>
      </w:r>
      <w:r>
        <w:rPr>
          <w:rFonts w:hint="eastAsia" w:cs="宋体"/>
          <w:color w:val="auto"/>
          <w:highlight w:val="none"/>
          <w:lang w:val="zh-CN"/>
        </w:rPr>
        <w:t xml:space="preserve">份。</w:t>
      </w:r>
      <w:r/>
    </w:p>
    <w:p>
      <w:pPr>
        <w:pStyle w:val="740"/>
        <w:ind w:firstLine="560"/>
        <w:jc w:val="center"/>
        <w:spacing w:before="0" w:beforeAutospacing="0" w:after="0" w:afterAutospacing="0" w:line="460" w:lineRule="exact"/>
        <w:tabs>
          <w:tab w:val="left" w:pos="0" w:leader="none"/>
        </w:tabs>
        <w:rPr>
          <w:rFonts w:hint="eastAsia" w:ascii="黑体" w:eastAsia="黑体"/>
          <w:bCs/>
          <w:color w:val="auto"/>
          <w:sz w:val="28"/>
          <w:szCs w:val="28"/>
          <w:highlight w:val="none"/>
        </w:rPr>
        <w:outlineLvl w:val="0"/>
      </w:pPr>
      <w:r>
        <w:rPr>
          <w:rFonts w:ascii="黑体" w:eastAsia="黑体"/>
          <w:bCs/>
          <w:color w:val="auto"/>
          <w:sz w:val="28"/>
          <w:szCs w:val="28"/>
          <w:highlight w:val="none"/>
        </w:rPr>
        <w:br w:type="page" w:clear="all"/>
      </w:r>
      <w:r>
        <w:rPr>
          <w:rFonts w:hint="eastAsia" w:ascii="黑体" w:eastAsia="黑体"/>
          <w:bCs/>
          <w:color w:val="auto"/>
          <w:sz w:val="28"/>
          <w:szCs w:val="28"/>
          <w:highlight w:val="none"/>
        </w:rPr>
        <w:t xml:space="preserve">二、投标供应商须知</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spacing w:line="360" w:lineRule="auto"/>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ind w:firstLine="480"/>
        <w:spacing w:line="360" w:lineRule="auto"/>
        <w:tabs>
          <w:tab w:val="left" w:pos="-1260" w:leader="none"/>
          <w:tab w:val="left" w:pos="525"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1.招标文件包括本文件目录所列全部内容，投标供应商应仔细阅读，并在投标文件中充分满足招标文件的所有要求。</w:t>
      </w:r>
      <w:r/>
    </w:p>
    <w:p>
      <w:pPr>
        <w:ind w:firstLine="480"/>
        <w:spacing w:line="360" w:lineRule="auto"/>
        <w:tabs>
          <w:tab w:val="left" w:pos="525" w:leader="none"/>
          <w:tab w:val="left" w:pos="945" w:leader="none"/>
          <w:tab w:val="left" w:pos="1050" w:leader="none"/>
        </w:tabs>
        <w:rPr>
          <w:rFonts w:hint="eastAsia" w:ascii="宋体" w:hAnsi="宋体"/>
          <w:bCs/>
          <w:color w:val="auto"/>
          <w:sz w:val="24"/>
          <w:highlight w:val="none"/>
        </w:rPr>
      </w:pPr>
      <w:r>
        <w:rPr>
          <w:rFonts w:ascii="宋体" w:hAnsi="宋体"/>
          <w:bCs/>
          <w:color w:val="auto"/>
          <w:sz w:val="24"/>
          <w:highlight w:val="none"/>
        </w:rPr>
        <w:t xml:space="preserve">2</w:t>
      </w:r>
      <w:r>
        <w:rPr>
          <w:rFonts w:hint="eastAsia" w:ascii="宋体" w:hAnsi="宋体"/>
          <w:bCs/>
          <w:color w:val="auto"/>
          <w:sz w:val="24"/>
          <w:highlight w:val="none"/>
        </w:rPr>
        <w:t xml:space="preserve">.招标文件中的“法定代表人”是指供应商的营业执照或相关部门的登记证明文件中的“法定代表人”或“负责人”。</w:t>
      </w:r>
      <w:r/>
    </w:p>
    <w:p>
      <w:pPr>
        <w:ind w:firstLine="480"/>
        <w:jc w:val="left"/>
        <w:spacing w:line="360" w:lineRule="auto"/>
        <w:tabs>
          <w:tab w:val="left" w:pos="-1260" w:leader="none"/>
          <w:tab w:val="left" w:pos="525"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3.投标供应商应在</w:t>
      </w:r>
      <w:r>
        <w:rPr>
          <w:rFonts w:hint="eastAsia" w:ascii="宋体" w:hAnsi="宋体"/>
          <w:b/>
          <w:color w:val="auto"/>
          <w:sz w:val="24"/>
          <w:szCs w:val="24"/>
          <w:highlight w:val="none"/>
        </w:rPr>
        <w:t xml:space="preserve">“苏采云”系统（网址：http://jszfcg.jsczt.cn/）</w:t>
      </w:r>
      <w:r>
        <w:rPr>
          <w:rFonts w:hint="eastAsia" w:ascii="宋体" w:hAnsi="宋体"/>
          <w:bCs/>
          <w:color w:val="auto"/>
          <w:sz w:val="24"/>
          <w:highlight w:val="none"/>
        </w:rPr>
        <w:t xml:space="preserve">下载招标文件及有关资料，按要求制作、上传投标文件，对招标文件各项内容做出实质性响应，否则投标无效。</w:t>
      </w:r>
      <w:r/>
    </w:p>
    <w:p>
      <w:pPr>
        <w:ind w:firstLine="523"/>
        <w:spacing w:line="360" w:lineRule="auto"/>
        <w:tabs>
          <w:tab w:val="left" w:pos="0" w:leader="none"/>
          <w:tab w:val="left" w:pos="525" w:leader="none"/>
          <w:tab w:val="left" w:pos="945" w:leader="none"/>
        </w:tabs>
        <w:rPr>
          <w:rFonts w:ascii="宋体"/>
          <w:bCs/>
          <w:color w:val="auto"/>
          <w:sz w:val="24"/>
          <w:szCs w:val="24"/>
          <w:highlight w:val="none"/>
        </w:rPr>
      </w:pPr>
      <w:r>
        <w:rPr>
          <w:rFonts w:ascii="宋体" w:hAnsi="宋体"/>
          <w:bCs/>
          <w:color w:val="auto"/>
          <w:sz w:val="24"/>
          <w:highlight w:val="none"/>
        </w:rPr>
        <w:t xml:space="preserve">4</w:t>
      </w:r>
      <w:r>
        <w:rPr>
          <w:rFonts w:hint="eastAsia" w:ascii="宋体" w:hAnsi="宋体"/>
          <w:bCs/>
          <w:color w:val="auto"/>
          <w:sz w:val="24"/>
          <w:highlight w:val="none"/>
        </w:rPr>
        <w:t xml:space="preserve">.招标文件仅作为本次采购使用</w:t>
      </w:r>
      <w:r>
        <w:rPr>
          <w:rFonts w:hint="eastAsia" w:ascii="宋体" w:hAnsi="宋体"/>
          <w:bCs/>
          <w:color w:val="auto"/>
          <w:sz w:val="24"/>
          <w:szCs w:val="24"/>
          <w:highlight w:val="none"/>
        </w:rPr>
        <w:t xml:space="preserve">。</w:t>
      </w:r>
      <w:r/>
    </w:p>
    <w:p>
      <w:pPr>
        <w:ind w:firstLine="480"/>
        <w:spacing w:line="360" w:lineRule="auto"/>
        <w:tabs>
          <w:tab w:val="left" w:pos="630"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1.江苏广源通项目管理有限公司可在投标截止时间十五日前对招标文件进行必要的澄清或者修改，不足15日的，将顺延提交投标文件的截止时间。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2.如需对招标文件进行澄清或修正，江苏广源通项目管理有限公司将在无锡政府采购网、江苏政府采购网发布更正公告，该澄清或修正的内容为招标文件的组成部分。投标供应商应在投标截止时间前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因投标供应商未尽注意义务，未及时更新上传投标文件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w:t>
      </w:r>
      <w:r>
        <w:rPr>
          <w:rFonts w:hint="eastAsia" w:ascii="宋体" w:hAnsi="宋体"/>
          <w:bCs/>
          <w:color w:val="auto"/>
          <w:sz w:val="24"/>
          <w:szCs w:val="24"/>
          <w:highlight w:val="none"/>
        </w:rPr>
        <w:t xml:space="preserve">（以</w:t>
      </w:r>
      <w:r>
        <w:rPr>
          <w:rFonts w:ascii="宋体" w:hAnsi="宋体"/>
          <w:bCs/>
          <w:color w:val="auto"/>
          <w:sz w:val="24"/>
          <w:szCs w:val="24"/>
          <w:highlight w:val="none"/>
        </w:rPr>
        <w:t xml:space="preserve">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广源通项目管理有限公司将在收到符合上述要求的书面质疑后七个工作日内，对质疑内容作出答复。投标供应商在法定质疑期限外送达的质疑函或法定质疑期限内送达的质疑函不符合上述要求的均为无效质疑，江苏广源通项目管理有限公司对无效质疑不予受理。</w:t>
      </w:r>
      <w:r/>
    </w:p>
    <w:p>
      <w:pPr>
        <w:ind w:left="1200" w:hanging="72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接收单位：江苏广源通项目管理有限公司</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地址：无锡市梁溪区广益路208号10楼1008室</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联系人:罗庆斌、王丽洁</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电话：0510-88789307、15995288545</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处理的其他要求按照《</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964"/>
        <w:numPr>
          <w:ilvl w:val="1"/>
          <w:numId w:val="4"/>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964"/>
        <w:numPr>
          <w:ilvl w:val="1"/>
          <w:numId w:val="4"/>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具有独立承担民事责任能力的投标供应商营业执照或相关部门的登记证明文件（投标供应商如</w:t>
      </w:r>
      <w:r>
        <w:rPr>
          <w:rFonts w:hint="eastAsia" w:ascii="宋体" w:hAnsi="宋体" w:cs="宋体"/>
          <w:color w:val="auto"/>
          <w:sz w:val="24"/>
          <w:szCs w:val="24"/>
          <w:highlight w:val="none"/>
        </w:rPr>
        <w:t xml:space="preserve">允许以分支机构身份参加投标的，提供投标供应商分支机构的营业执照</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）（投标供应商如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投标供应商法定代表人身份证；</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投标供应商近一年中任意一个月份（不含投标当月）为其法定代表人授权代表缴纳社保的证明（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投标供应商最近一年中任意一个月份（不含投标当月）的财务状况报告（资产负债表和利润表）或由会计师事务所出具的2024年度或2025年度的审计报告和所附已审计财务报告；</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投标供应商近一年中任意一个月份（不含投标当月）的依法缴纳税收的相关材料（提供相关主管部门证明或银行代扣证明）；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投标供应商近一年中任意一个月份（不含投标当月）的依法缴纳社会保障资金的相关材料（提供相关主管部门证明或银行代扣证明）；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详见“投标邀请函”-“投标供应商资格要求”之3中要求）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4、报价明细表（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5、人员配置表（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cs="宋体"/>
          <w:bCs/>
          <w:color w:val="auto"/>
          <w:sz w:val="24"/>
          <w:szCs w:val="24"/>
          <w:highlight w:val="none"/>
        </w:rPr>
        <w:t xml:space="preserve">技术方案（格式自拟）</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7、评分标准中对应的其他所需证明材料（如有自行添加）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8、要求采购人提供配合（如有自拟并自行添加）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9、其他（投标供应商认为有必要提供的声明和文件，如有自拟并自行添加）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上述1-6项投标供应商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投标供应商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（七）投标文件的制作：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1、所有文件、往来函件均应使用简体中文（规格、型号辅助符号除外）。</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2、投标文件由投标供应商按给定格式如实填写（编写），须有法人（盖章）、法定代表人或法定代表人授权代表签字或盖章，方为有效，未尽事宜可自行补充。</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3、投标供应商报价一律以人民币为报价结算货币，结算单位为“元”。</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4、投标文件格式部分，应由投标供应商按给定格式提供，不得更改。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5、投标文件不应有涂改、增删和潦草之处，如有必须修改时，修改处必须有法人、法定代表人或法定代表人授权代表的签章。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6、投标费用自理。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投标供应商应由其法定代表人或法定代表人授权代表在规定的网上投标时间内，凭CA数字证书登录政府采购交易管理一体化系统获取采购文件，在投标客户端制作投标文件（电子数据），并在投标截止时间之前上传投标文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8、投标供应商应对CA数字证书妥善保管，如被他人盗用投标，后果自负。</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9、投标供应商按采购文件规定的网上解密时间进行解密，如未按时解密后果自负。</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10、投标供应商应当对采购文件提出的要求和条件作出实质性响应，并在电子投标系统逐条应答。</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11、投标供应商应对要求提供的资格证明文件（如资质证书、资格证书）、技术资料（如白皮书、彩页、手册、检测报告等）扫描上传至投标系统。</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cs="宋体"/>
          <w:color w:val="auto"/>
          <w:sz w:val="24"/>
          <w:highlight w:val="none"/>
        </w:rPr>
        <w:t xml:space="preserve">投标供应商应由其法定代表人或法定代表人授权代表在规定的网上投标时间内，凭CA数字证书登录江苏省政府采购（苏采云）平台获取招标文件，并在投标截止时间之前上传投标文件</w:t>
      </w:r>
      <w:r>
        <w:rPr>
          <w:rFonts w:hint="eastAsia" w:ascii="宋体" w:hAnsi="宋体"/>
          <w:bCs/>
          <w:color w:val="auto"/>
          <w:sz w:val="24"/>
          <w:szCs w:val="24"/>
          <w:highlight w:val="none"/>
        </w:rPr>
        <w:t xml:space="preserve">。</w:t>
      </w:r>
      <w:r/>
    </w:p>
    <w:p>
      <w:p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2.供应商应对CA数字证书妥善保管，如被他人盗用投标，后果自负。</w:t>
      </w:r>
      <w:r/>
    </w:p>
    <w:p>
      <w:p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3.供应商按招标文件规定的</w:t>
      </w:r>
      <w:r>
        <w:rPr>
          <w:rFonts w:hint="eastAsia" w:ascii="宋体" w:hAnsi="宋体"/>
          <w:color w:val="auto"/>
          <w:sz w:val="24"/>
          <w:szCs w:val="24"/>
          <w:highlight w:val="none"/>
        </w:rPr>
        <w:t xml:space="preserve">网上解密时间</w:t>
      </w:r>
      <w:r>
        <w:rPr>
          <w:rFonts w:hint="eastAsia" w:ascii="宋体" w:hAnsi="宋体"/>
          <w:bCs/>
          <w:color w:val="auto"/>
          <w:sz w:val="24"/>
          <w:szCs w:val="24"/>
          <w:highlight w:val="none"/>
        </w:rPr>
        <w:t xml:space="preserve">进行解密，如未按时解密后果自负。</w:t>
      </w:r>
      <w:r/>
    </w:p>
    <w:p>
      <w:p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4.供应商应当对招标文件提出的要求和条件做出实质性响应，并在电子投标系统逐条应答。</w:t>
      </w:r>
      <w:r/>
    </w:p>
    <w:p>
      <w:p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5.供应商应对要求提供的资格证明文件、技术资料及其他</w:t>
      </w:r>
      <w:r>
        <w:rPr>
          <w:rFonts w:hint="eastAsia" w:ascii="宋体" w:hAnsi="宋体"/>
          <w:bCs/>
          <w:color w:val="auto"/>
          <w:sz w:val="24"/>
          <w:szCs w:val="24"/>
          <w:highlight w:val="none"/>
          <w:lang w:eastAsia="zh-CN"/>
        </w:rPr>
        <w:t xml:space="preserve">资料扫描</w:t>
      </w:r>
      <w:r>
        <w:rPr>
          <w:rFonts w:hint="eastAsia" w:ascii="宋体" w:hAnsi="宋体"/>
          <w:bCs/>
          <w:color w:val="auto"/>
          <w:sz w:val="24"/>
          <w:szCs w:val="24"/>
          <w:highlight w:val="none"/>
        </w:rPr>
        <w:t xml:space="preserve">上传至投标系统。</w:t>
      </w:r>
      <w:r/>
    </w:p>
    <w:p>
      <w:p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6.供应商进行网上投标请参照《</w:t>
      </w:r>
      <w:r>
        <w:rPr>
          <w:rFonts w:hint="eastAsia" w:ascii="宋体" w:hAnsi="宋体" w:cs="宋体"/>
          <w:color w:val="auto"/>
          <w:sz w:val="24"/>
          <w:szCs w:val="24"/>
          <w:highlight w:val="none"/>
        </w:rPr>
        <w:t xml:space="preserve">“苏采云”系统供应商操作手册</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投标供应商有下列情况之一者，投标文件无效：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1、未按规定在无锡市政府采购供应商主体信息库注册的；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2、投标文件（如有）未按规定的期限、地点送达的；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3、电子投标文件未按采购文件要求签章的；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4、在苏采云平台规定的时间内未成功解密电子响应文件的；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5、未按采购文件要求解密电子投标文件的；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6、投标供应商的法定代表人授权代表，无法定代表人授权委托书的；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7、项目（标段）投标总价超过本项目（标段）最高限价的；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8、以联合体形式参加政府采购活动的各方再单独参加或者与其他供应商另外组成联合体参加同一合同项下的政府采购活动的。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9、除单一来源采购项目外，为本项目提供整体设计、规范编制或者项目管理、监理、检测等服务的；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10、不具备采购文件中规定的资格要求或未按采购文件规定的要求提供资格、资信证明文件的；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bCs/>
          <w:color w:val="auto"/>
          <w:sz w:val="24"/>
          <w:szCs w:val="24"/>
          <w:highlight w:val="none"/>
        </w:rPr>
        <w:t xml:space="preserve">www.creditchina.gov.cn</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）、中国政府采购网（www.ccgp.gov.cn）、“信用江苏”网站（http://credit.jiangsu.gov.cn）列入失信被执行人、重大税收违法案件当事人名单、政府采购严重违法失信行为记录名单的；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12、投标文件未按采购文件规定的内容和要求填写的；没有在投标系统指定位置上传对应文件、材料的；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13、投标文件图片、字迹模糊不清、无法辨认的；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14、不同投标供应商的单位负责人为同一人或者存在直接控股、管理关系的；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15、投标文件中有采购文件不允许提供的选择性内容；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16、不同投标供应商的投标文件相互混装的；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17、不同投标供应商委托同一单位或者个人办理投标事宜的；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18、不同投标供应商的投标文件由同一单位或者个人编制的；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19、不同投标供应商聘请同一人为其投标提供技术或经济咨询服务的；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20、不同投标供应商投标文件内容存在非正常一致、项目组成员出现同一人、投标文件中错误（或异常）一致或雷同、电子文档信息一致或雷同的；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21、不同投标供应商的投标报价呈规律性差异的，故意哄抬价格或压价等其他恶意串通投标的；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22、提供虚假材料的（包括工商营业执照、财务报表、资格、资信证明文件等）；</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23、投标文件中同一方案有选择性报价且未声明以哪一个为准的；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24、投标供应商的投标报价畸高或畸低，投标总报价与各分项报价不能相互对应，在询标时没有合理的解释或者不能提供计算依据和报价依据的；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25、未按要求提供技术文件的；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26、不同投标供应商的响应文件的装订形式、纸张情况、目录序号、排版格式、文字风格等存在明显的相似性或一致性，特征显示由同一单位或者同一个人编制的；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27、不同投标供应商的委托代理人、项目负责人以及其他相关人员有在同一个单位缴纳社会保险的；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28、同一投标文件中单位名称落款与公章不是同一单位的；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29、评标委员会认为供应商的报价明显低于其他通过符合性审查供应商的报价，有可能影响产品质量或者不能诚信履约的，应当要求其在一小时内通过苏采云平台（使用“CA数字证书”，加盖电子签章）提供书面说明，必要时提交相关证明材料；供应商不能证明其报价合理性的，评标委员会应当将其作为无效响应处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30、不同投标供应商的投标文件由同一台电脑编制或者同一把数字证书加密锁加密或者同一台附属设备打印的；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31、各投标供应商的投标文件上传使用的MAC地址和IP地址一致的，不同投标文件留有相同标记标识、存在两处以上一致性错误或雷同等情况，视为投标供应商相互围标、串标，其投标无效；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32、投标文件对采购文件采购需求中工期、质量的要求、标准未实质性响应的；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33、投标文件含有采购人不能接受的附加条件的；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34、投标文件报价出现前后不一致，投标供应商拒不确认修正后的报价的；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35、未通过投标文件资格性检查、投标文件符合性检查的；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36、投标供应商未遵循公平竞争的原则，恶意串通，妨碍其他投标供应商的竞争行为，损害采购人或者其他投标供应商的合法权益的；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37、商务标和技术标未按采购文件要求制作，未加盖投标供应商公章及法定代表人或授权代表签字或盖章的；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38、投标文件内容不全或不符合采购文件中规定的其他实质性要求的；</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39、法律法规和采购文件规定的其他无效情形；</w:t>
      </w:r>
      <w:r/>
    </w:p>
    <w:p>
      <w:pPr>
        <w:ind w:firstLine="480"/>
        <w:spacing w:line="360" w:lineRule="auto"/>
        <w:tabs>
          <w:tab w:val="left" w:pos="945"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40、出现异常低价投标单位未能在规定时间内提供书面说明、证明材料，或者提供的书面说明、证明材料不能证明其报价合理性的；</w:t>
      </w:r>
      <w:r/>
    </w:p>
    <w:p>
      <w:pPr>
        <w:ind w:firstLine="480"/>
        <w:spacing w:line="360" w:lineRule="auto"/>
        <w:tabs>
          <w:tab w:val="left" w:pos="945"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41、技术标页码小于50页或大于300页的。</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5"/>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5"/>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投标截止时间后参加投标的供应商或解密投标文件的供应商不足三家的，不开标。开标后，所有投标供应商可在线上开标大厅看到所有投标供应商的投标报价。</w:t>
      </w:r>
      <w:r/>
    </w:p>
    <w:p>
      <w:pPr>
        <w:numPr>
          <w:ilvl w:val="1"/>
          <w:numId w:val="5"/>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w:t>
      </w:r>
      <w:r>
        <w:rPr>
          <w:rFonts w:hint="eastAsia" w:ascii="宋体" w:hAnsi="宋体"/>
          <w:bCs/>
          <w:color w:val="auto"/>
          <w:sz w:val="24"/>
          <w:szCs w:val="24"/>
          <w:highlight w:val="none"/>
        </w:rPr>
        <w:t xml:space="preserve">时</w:t>
      </w:r>
      <w:r>
        <w:rPr>
          <w:rFonts w:ascii="宋体" w:hAnsi="宋体"/>
          <w:bCs/>
          <w:color w:val="auto"/>
          <w:sz w:val="24"/>
          <w:szCs w:val="24"/>
          <w:highlight w:val="none"/>
        </w:rPr>
        <w:t xml:space="preserve">，以开标一览表（报价表）为准；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w:t>
      </w:r>
      <w:r>
        <w:rPr>
          <w:rFonts w:hint="eastAsia" w:ascii="宋体" w:hAnsi="宋体"/>
          <w:bCs/>
          <w:color w:val="auto"/>
          <w:sz w:val="24"/>
          <w:szCs w:val="24"/>
          <w:highlight w:val="none"/>
        </w:rPr>
        <w:t xml:space="preserve">时</w:t>
      </w:r>
      <w:r>
        <w:rPr>
          <w:rFonts w:ascii="宋体" w:hAnsi="宋体"/>
          <w:bCs/>
          <w:color w:val="auto"/>
          <w:sz w:val="24"/>
          <w:szCs w:val="24"/>
          <w:highlight w:val="none"/>
        </w:rPr>
        <w:t xml:space="preserve">，以大写金额为准；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w:t>
      </w:r>
      <w:r>
        <w:rPr>
          <w:rFonts w:hint="eastAsia" w:ascii="宋体" w:hAnsi="宋体"/>
          <w:bCs/>
          <w:color w:val="auto"/>
          <w:sz w:val="24"/>
          <w:szCs w:val="24"/>
          <w:highlight w:val="none"/>
        </w:rPr>
        <w:t xml:space="preserve">时</w:t>
      </w:r>
      <w:r>
        <w:rPr>
          <w:rFonts w:ascii="宋体" w:hAnsi="宋体"/>
          <w:bCs/>
          <w:color w:val="auto"/>
          <w:sz w:val="24"/>
          <w:szCs w:val="24"/>
          <w:highlight w:val="none"/>
        </w:rPr>
        <w:t xml:space="preserve">，以开标一览表的总价为准，并修改单价；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w:t>
      </w:r>
      <w:r>
        <w:rPr>
          <w:rFonts w:hint="eastAsia" w:ascii="宋体" w:hAnsi="宋体"/>
          <w:bCs/>
          <w:color w:val="auto"/>
          <w:sz w:val="24"/>
          <w:szCs w:val="24"/>
          <w:highlight w:val="none"/>
        </w:rPr>
        <w:t xml:space="preserve">时</w:t>
      </w:r>
      <w:r>
        <w:rPr>
          <w:rFonts w:ascii="宋体" w:hAnsi="宋体"/>
          <w:bCs/>
          <w:color w:val="auto"/>
          <w:sz w:val="24"/>
          <w:szCs w:val="24"/>
          <w:highlight w:val="none"/>
        </w:rPr>
        <w:t xml:space="preserve">，以单价金额计算结果为准。</w:t>
      </w:r>
      <w:r/>
    </w:p>
    <w:p>
      <w:pPr>
        <w:ind w:firstLine="480"/>
        <w:spacing w:line="360" w:lineRule="auto"/>
        <w:tabs>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同时出现两种以上不一致</w:t>
      </w:r>
      <w:r>
        <w:rPr>
          <w:rFonts w:hint="eastAsia" w:ascii="宋体" w:hAnsi="宋体"/>
          <w:bCs/>
          <w:color w:val="auto"/>
          <w:sz w:val="24"/>
          <w:szCs w:val="24"/>
          <w:highlight w:val="none"/>
        </w:rPr>
        <w:t xml:space="preserve">情况的</w:t>
      </w:r>
      <w:r>
        <w:rPr>
          <w:rFonts w:ascii="宋体" w:hAnsi="宋体"/>
          <w:bCs/>
          <w:color w:val="auto"/>
          <w:sz w:val="24"/>
          <w:szCs w:val="24"/>
          <w:highlight w:val="none"/>
        </w:rPr>
        <w:t xml:space="preserve">，按照前款规定的顺序修正。修正后的报价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确认后产生约束力</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不确认的，其投标无效</w:t>
      </w:r>
      <w:r>
        <w:rPr>
          <w:rFonts w:hint="eastAsia" w:ascii="宋体" w:hAnsi="宋体"/>
          <w:bCs/>
          <w:color w:val="auto"/>
          <w:sz w:val="24"/>
          <w:szCs w:val="24"/>
          <w:highlight w:val="none"/>
        </w:rPr>
        <w:t xml:space="preserve">。</w:t>
      </w:r>
      <w:r/>
    </w:p>
    <w:p>
      <w:pPr>
        <w:numPr>
          <w:ilvl w:val="1"/>
          <w:numId w:val="5"/>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电子投标文件与纸质投标文件（如有）不符时，以电子投标文件为准。</w:t>
      </w:r>
      <w:r/>
    </w:p>
    <w:p>
      <w:pPr>
        <w:numPr>
          <w:ilvl w:val="1"/>
          <w:numId w:val="5"/>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投标供应商未参加开标的，视同认可开标结果。</w:t>
      </w:r>
      <w:r/>
    </w:p>
    <w:p>
      <w:pPr>
        <w:numPr>
          <w:ilvl w:val="1"/>
          <w:numId w:val="5"/>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评标工作由江苏广源通项目管理有限公司负责组织，具体评标事务由依法组建的评标委员会负责。</w:t>
      </w:r>
      <w:r/>
    </w:p>
    <w:p>
      <w:pPr>
        <w:ind w:firstLine="523"/>
        <w:spacing w:line="360" w:lineRule="auto"/>
        <w:tabs>
          <w:tab w:val="left" w:pos="630" w:leader="none"/>
          <w:tab w:val="left" w:pos="945" w:leader="none"/>
          <w:tab w:val="left" w:pos="1155" w:leader="none"/>
        </w:tabs>
        <w:rPr>
          <w:rFonts w:hint="eastAsia" w:ascii="宋体" w:hAnsi="宋体" w:cs="宋体"/>
          <w:bCs/>
          <w:color w:val="auto"/>
          <w:sz w:val="24"/>
          <w:szCs w:val="24"/>
          <w:highlight w:val="none"/>
        </w:rPr>
      </w:pPr>
      <w:r>
        <w:rPr>
          <w:rFonts w:hint="eastAsia" w:eastAsia="Times New Roman"/>
          <w:bCs/>
          <w:color w:val="auto"/>
          <w:sz w:val="24"/>
          <w:szCs w:val="24"/>
          <w:highlight w:val="none"/>
        </w:rPr>
        <w:t xml:space="preserve">（1）</w:t>
      </w:r>
      <w:r>
        <w:rPr>
          <w:rFonts w:hint="eastAsia" w:ascii="宋体" w:hAnsi="宋体" w:cs="宋体"/>
          <w:bCs/>
          <w:color w:val="auto"/>
          <w:sz w:val="24"/>
          <w:szCs w:val="24"/>
          <w:highlight w:val="none"/>
        </w:rPr>
        <w:t xml:space="preserve">投标文件初审：初审分为资格性检查和符合性检查。</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①</w:t>
      </w:r>
      <w:r>
        <w:rPr>
          <w:rFonts w:hint="eastAsia" w:ascii="宋体" w:hAnsi="宋体" w:cs="宋体"/>
          <w:bCs/>
          <w:color w:val="auto"/>
          <w:sz w:val="24"/>
          <w:szCs w:val="24"/>
          <w:highlight w:val="none"/>
        </w:rPr>
        <w:t xml:space="preserve">资格性检查：采购人和代理机构依据法律法规和招标文件的规定，对投标文件中的资格证明、投标（报价）承诺函等进行审查；通过“信用中国”网站（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②</w:t>
      </w: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符合性检查：评标委员会依据招标文件的规定，从投标文件的有效性、完整性和对招标文件的响应程度等方面进行审查，以确定是否对招标文件的实质性要求作出响应。</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出现异常低价投标（响应）审查的情形和具体要求如下：包括：</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A.评审过程中出现下列情形之一时，评审委员会应当启动异常低价投标（响应）审查程序：</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a.投标（响应）报价低于全部通过符合性审查供应商投标（响应）报价平均值50%时，即投标（响应）报价〈全部通过符合性审查供应商投标（响应）报价平均值×50%。 </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b.投标（响应）报价低于通过符合性审查的次低报价供应商投标（响应）报价50%时，即投标（响应）报价 &lt; 通过符合性审查的次低报价供应商投标（响应）报价×50%； </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c.投标（响应）报价低于采购项目最高限价45%的，即投标（响应）报价〈采购项目最高限价×45%。 </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d.评审委员会基于专业判断，认为供应商报价过低，有可能影响产品质量或者不能诚信履约的其他情形。</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B. 启动异常低价投标（响应）审查后，评审委员会应当要求相关供应商在评标合理的时间内，提供项目具体成本测算等与报价合理性相关的书面说明及必要的证明材料，包括但不限于原材料成本</w:t>
      </w:r>
      <w:r>
        <w:rPr>
          <w:rFonts w:hint="eastAsia" w:ascii="宋体" w:hAnsi="宋体" w:cs="宋体"/>
          <w:b/>
          <w:color w:val="auto"/>
          <w:sz w:val="24"/>
          <w:szCs w:val="24"/>
          <w:highlight w:val="none"/>
        </w:rPr>
        <w:t xml:space="preserve">、人工成本、制造费用等，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审委员会应当将其作为无效投标（响应）处理。审查相关情况应当在评审报告中进行记录。其中，属于第c项情形，供应商应随投标（响应）文件一并提交相关书面说明及必要的证明材料的，在评审现场可不再重复提交。</w:t>
      </w:r>
      <w:r/>
    </w:p>
    <w:p>
      <w:pPr>
        <w:ind w:firstLine="523"/>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eastAsia="Times New Roman"/>
          <w:bCs/>
          <w:color w:val="auto"/>
          <w:sz w:val="24"/>
          <w:szCs w:val="24"/>
          <w:highlight w:val="none"/>
        </w:rPr>
        <w:t xml:space="preserve">（2）</w:t>
      </w: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供应商作出必要的澄清、说明或者纠正。投标供应商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ind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eastAsia="Times New Roman"/>
          <w:bCs/>
          <w:color w:val="auto"/>
          <w:sz w:val="24"/>
          <w:szCs w:val="24"/>
          <w:highlight w:val="none"/>
        </w:rPr>
        <w:t xml:space="preserve">（3）</w:t>
      </w: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5"/>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供应商排名第一，为中标单位。</w:t>
      </w:r>
      <w:r/>
    </w:p>
    <w:p>
      <w:pPr>
        <w:numPr>
          <w:ilvl w:val="1"/>
          <w:numId w:val="5"/>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firstLine="482"/>
        <w:jc w:val="left"/>
        <w:spacing w:line="336" w:lineRule="auto"/>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（一）评分项目及分值（总分100分）</w:t>
      </w:r>
      <w:r/>
    </w:p>
    <w:p>
      <w:pPr>
        <w:ind w:firstLine="482"/>
        <w:jc w:val="left"/>
        <w:spacing w:line="336"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（1）报价部分                                  30分</w:t>
      </w:r>
      <w:r/>
    </w:p>
    <w:p>
      <w:pPr>
        <w:ind w:firstLine="482"/>
        <w:jc w:val="left"/>
        <w:spacing w:line="336"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（2）商务部分                                  16分</w:t>
      </w:r>
      <w:r/>
    </w:p>
    <w:p>
      <w:pPr>
        <w:ind w:firstLine="482"/>
        <w:jc w:val="left"/>
        <w:spacing w:line="336"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（3）技术文件                                  54分</w:t>
      </w:r>
      <w:r/>
    </w:p>
    <w:p>
      <w:pPr>
        <w:ind w:firstLine="482"/>
        <w:jc w:val="left"/>
        <w:spacing w:line="336" w:lineRule="auto"/>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（二）各项目评分标准</w:t>
      </w:r>
      <w:r/>
    </w:p>
    <w:p>
      <w:pPr>
        <w:ind w:firstLine="482"/>
        <w:jc w:val="left"/>
        <w:spacing w:line="360" w:lineRule="auto"/>
        <w:rPr>
          <w:rFonts w:hint="eastAsia" w:ascii="宋体" w:hAnsi="宋体" w:cs="宋体"/>
          <w:b/>
          <w:bCs/>
          <w:color w:val="auto"/>
          <w:sz w:val="24"/>
          <w:szCs w:val="24"/>
          <w:highlight w:val="none"/>
        </w:rPr>
        <w:outlineLvl w:val="3"/>
      </w:pPr>
      <w:r>
        <w:rPr>
          <w:rFonts w:hint="eastAsia" w:ascii="宋体" w:hAnsi="宋体" w:cs="宋体"/>
          <w:b/>
          <w:bCs/>
          <w:color w:val="auto"/>
          <w:sz w:val="24"/>
          <w:szCs w:val="24"/>
          <w:highlight w:val="none"/>
        </w:rPr>
        <w:t xml:space="preserve">1.报价部分（30分）</w:t>
      </w:r>
      <w:r/>
    </w:p>
    <w:p>
      <w:pPr>
        <w:ind w:firstLine="480"/>
        <w:jc w:val="left"/>
        <w:spacing w:line="360" w:lineRule="auto"/>
        <w:tabs>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tabs>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投标报价得分=（评标基准价／投标报价）×30。</w:t>
      </w:r>
      <w:r/>
    </w:p>
    <w:p>
      <w:pPr>
        <w:ind w:firstLine="480"/>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2.商务部分（16分）</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2.1企业业绩（6分）：投标供应商近三年以来承担过类似业绩的，有一个得2分，本项最高得6分。（投标时需提供中标通知书、合同原件扫描件、发票原件扫描件、回款凭证扫描件，上传至投标文件，未提供或提供不全不得分，业绩有效期以本次招标公告发布之日起往前推算，以合同签订日期为准。）</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2.2人员配备（10分）：</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具备初级职称公证员的，有一个得1分，最高不超过3分；具备中级职称公证员的，有一个得2分，最高不超过4分；具备高级职称公证员的，有一个得3分，最高不超过3分。本项最高得10分。</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上述人员岗位不可兼任，同一人员具备多张证书的不兼得分，以投标文件中提供的人员配置表为准。提供：①法定的社保收缴部门出具的由供应商本企业为其依法缴纳的近一年中任意一个月（不含投标当月）的社会保障资金的相关材料（提供相关主管部门证明或银行代扣证明）扫描件并加盖公章。②职称证书的原件或公证件扫描件，职称证书无法显示专业的，另需提供毕业证书或职称申报表，以毕业证书或职称申报表上所填专业为准。）</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color w:val="auto"/>
          <w:sz w:val="24"/>
          <w:szCs w:val="24"/>
          <w:highlight w:val="none"/>
          <w:lang w:bidi="ar"/>
        </w:rPr>
        <w:t xml:space="preserve">3.</w:t>
      </w:r>
      <w:r>
        <w:rPr>
          <w:rFonts w:hint="eastAsia" w:ascii="宋体" w:hAnsi="宋体" w:cs="宋体"/>
          <w:b/>
          <w:bCs/>
          <w:color w:val="auto"/>
          <w:sz w:val="24"/>
          <w:szCs w:val="24"/>
          <w:highlight w:val="none"/>
        </w:rPr>
        <w:t xml:space="preserve">技术文件（54分）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1、本项目服务方案及服务承诺（12分）：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①服务方案、承诺（6分）；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②项目流程、制度（6分）。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供应商针对本项目的服务方案、承诺、项目流程、制度等内容进行阐述，要求阐述内容完整合理、可行性强。以上内容不存在瑕疵的该条得6分；以上内容存在1处瑕疵的该条得4分；以上内容存在2处瑕疵的该条得2分；未提交方案或不满足项目需求书要求或内容存在3处及以上瑕疵的该条得0分；本项最高得12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2、项目实施计划（15分）：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①项目计划完整合理（5分）；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②切实可行，满足或者优于采购需求（5分）；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③工作时间安排（5分）。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供应商针对本项目的项目实施计划等内容进行阐述，要求阐述内容完整合理、可行性强。以上内容不存在瑕疵的该条得5分；以上内容存在1处瑕疵的该条得4分；以上内容存在2处瑕疵的该条得3分；以上内容存在3处瑕疵的该条得2分；以上内容存在4处瑕疵的该条得1分；未提交方案或不满足项目需求书要求或内容存在3处及以上瑕疵的该条得0分；本项最高得15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3、投标供应商的组织架构、各岗位职责分工、管理机制（15分）：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①组织架构（5分）；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②各岗位职责分工、人员配备（5分）；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③管理机制（5分）。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供应商针对本项目的组织架构、各岗位职责分工、管理机制等内容进行阐述，要求阐述内容完整合理、可行性强。以上内容不存在瑕疵的该条得5分；以上内容存在1处瑕疵的该条得4分；以上内容存在2处瑕疵的该条得3分；以上内容存在3处瑕疵的该条得2分；以上内容存在4处瑕疵的该条得1分；未提交方案或不满足项目需求书要求或内容存在3处及以上瑕疵的该条得0分；本项最高得15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4、基本工作素质及能力，对突发事件的应急处置方案（6分）：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①投标供应商基本工作素质及能力体现（3分）；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②对突发事件的应急处置方案、措施（3分）。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供应商针对本项目的基本工作素质及能力，对突发事件的应急处置方案等内容进行阐述，要求阐述内容完整合理、可行性强。以上内容不存在瑕疵的该条得3分；以上内容存在1处瑕疵的该条得</w:t>
      </w:r>
      <w:r>
        <w:rPr>
          <w:rFonts w:hint="eastAsia" w:ascii="宋体" w:hAnsi="宋体"/>
          <w:bCs/>
          <w:color w:val="auto"/>
          <w:sz w:val="24"/>
          <w:highlight w:val="none"/>
          <w:lang w:val="en-US" w:eastAsia="zh-CN"/>
        </w:rPr>
        <w:t xml:space="preserve">2</w:t>
      </w:r>
      <w:bookmarkStart w:id="5" w:name="_GoBack"/>
      <w:r/>
      <w:bookmarkEnd w:id="5"/>
      <w:r>
        <w:rPr>
          <w:rFonts w:hint="eastAsia" w:ascii="宋体" w:hAnsi="宋体"/>
          <w:bCs/>
          <w:color w:val="auto"/>
          <w:sz w:val="24"/>
          <w:highlight w:val="none"/>
        </w:rPr>
        <w:t xml:space="preserve">分；以上内容存在2处瑕疵的该条得1分；未提交方案或不满足项目需求书要求或内容存在3处及以上瑕疵的该条得0分；本项最高得6分。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5、投标供应商的其他特色服务（6分）：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①投标供应商承诺保质保量完成任务，在项目实施过程中提供良好的技术咨询服务（3分）；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②有良好的售后服务反馈机制，承诺采购人有权对不称职的技术人员提出更换，投标供应商无条件接受（3分）。  </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供应商针对本项目的数据建库与汇交等内容进行阐述，要求阐述内容完整合理、可行性强。以上内容不存在瑕疵的该条得3分；以上内容存在1处瑕疵的该条得2分；以上内容存在2处瑕疵的该条得1分；未提交方案或不满足项目需求书要求或内容存在3处及以上瑕疵的该条得0分；本项最高得6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523"/>
        <w:spacing w:line="360" w:lineRule="auto"/>
        <w:tabs>
          <w:tab w:val="left" w:pos="525" w:leader="none"/>
          <w:tab w:val="left" w:pos="945" w:leader="none"/>
          <w:tab w:val="left" w:pos="1155" w:leader="none"/>
        </w:tabs>
        <w:rPr>
          <w:rFonts w:hint="eastAsia" w:ascii="宋体" w:hAnsi="宋体" w:cs="宋体"/>
          <w:bCs/>
          <w:color w:val="auto"/>
          <w:sz w:val="24"/>
          <w:szCs w:val="24"/>
          <w:highlight w:val="none"/>
        </w:rPr>
      </w:pPr>
      <w:r>
        <w:rPr>
          <w:rFonts w:hint="eastAsia" w:hAnsi="宋体"/>
          <w:bCs/>
          <w:color w:val="auto"/>
          <w:sz w:val="24"/>
          <w:highlight w:val="none"/>
        </w:rPr>
        <w:t xml:space="preserve">评委为</w:t>
      </w:r>
      <w:r>
        <w:rPr>
          <w:rFonts w:hAnsi="宋体"/>
          <w:bCs/>
          <w:color w:val="auto"/>
          <w:sz w:val="24"/>
          <w:highlight w:val="none"/>
        </w:rPr>
        <w:t xml:space="preserve">5</w:t>
      </w:r>
      <w:r>
        <w:rPr>
          <w:rFonts w:hint="eastAsia" w:hAnsi="宋体"/>
          <w:bCs/>
          <w:color w:val="auto"/>
          <w:sz w:val="24"/>
          <w:highlight w:val="none"/>
        </w:rPr>
        <w:t xml:space="preserve">人以上的单数（含</w:t>
      </w:r>
      <w:r>
        <w:rPr>
          <w:rFonts w:hAnsi="宋体"/>
          <w:bCs/>
          <w:color w:val="auto"/>
          <w:sz w:val="24"/>
          <w:highlight w:val="none"/>
        </w:rPr>
        <w:t xml:space="preserve">5</w:t>
      </w:r>
      <w:r>
        <w:rPr>
          <w:rFonts w:hint="eastAsia" w:hAnsi="宋体"/>
          <w:bCs/>
          <w:color w:val="auto"/>
          <w:sz w:val="24"/>
          <w:highlight w:val="none"/>
        </w:rPr>
        <w:t xml:space="preserve">人）时，计算分项得分时取平均值为供应商的得分，各分项得分合计即为供应商的总得分。投标文件无相应评分内容时，该项目为零分。供应商如对招标文件提出的合理要求不做出相应承诺或对采购人提出不合理要求的不予得标。每项评分的具体内容和方法由评委集体讨论，由评委独立评分。所有评委打分的平均值为各供应商最终得分。最终得分前三名为推荐中标候选人。评分办法及评分细则的解释权属于采购人。未列入本评分细则的其他条件不作为评分内容。</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（十一）定标：</w:t>
      </w:r>
      <w:r/>
    </w:p>
    <w:p>
      <w:pPr>
        <w:ind w:firstLine="523"/>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hAnsi="宋体"/>
          <w:bCs/>
          <w:color w:val="auto"/>
          <w:sz w:val="24"/>
          <w:highlight w:val="none"/>
        </w:rPr>
        <w:t xml:space="preserve">评审委员会根据招标文件规定的评审方法和评分标准进行评</w:t>
      </w:r>
      <w:r>
        <w:rPr>
          <w:rFonts w:hint="eastAsia" w:hAnsi="宋体"/>
          <w:bCs/>
          <w:color w:val="auto"/>
          <w:sz w:val="24"/>
          <w:highlight w:val="none"/>
        </w:rPr>
        <w:t xml:space="preserve">审，按招标文件的要求依法推荐中标供应商。自评审结束之日起2个工作日内将评审报告送交采购人。采购人自收到评审报告之日起5个工作日内按照招标文件的要求，在评审报告推荐的中标候选单位中，依法确定中标供应商。江苏广源通项目管理有限公司自中标供应商确定之日起2个工作日内，发出中标通知书，并在媒体江苏政府采购网上发布中标公告。江苏广源通项目管理有限公司和评标委员会对未中标原因不作解释。如有质疑，按《中华人民共和国政府采购法》、财政部《政府采购货物和服务招标投标管理办法》《政府采购质疑和投诉办法》等有关法规处理。质疑函应</w:t>
      </w:r>
      <w:r>
        <w:rPr>
          <w:rFonts w:hint="eastAsia" w:hAnsi="宋体"/>
          <w:bCs/>
          <w:color w:val="auto"/>
          <w:sz w:val="24"/>
          <w:highlight w:val="none"/>
        </w:rPr>
        <w:t xml:space="preserve">当列明具体的质疑事项及事实根据，认为自己合法权益受到损害的相关证据材料以及质疑供应商的名称、地址、邮编、联系人、联系电话、日期，同时该质疑函应由供应商法定代表人签字并加盖单位公章（原件），以书面形式送达。采购人在收到符合上述要求的书面质疑后规定时间内，对质疑内容作出答复。供应商在法定质疑期限外送达的质疑函或法定质疑期限内送达的质疑函不符合上述要求的均为无效质疑，采购人对无效质疑不予受理。如质疑查无实据或供应商捏造事实，提供虚假材料进行恶意举报，不配合或采用不正当手段干扰政府采购事宜的，将上报政府采购部门处理</w:t>
      </w:r>
      <w:r>
        <w:rPr>
          <w:rFonts w:hint="eastAsia" w:ascii="宋体" w:hAnsi="宋体"/>
          <w:bCs/>
          <w:color w:val="auto"/>
          <w:sz w:val="24"/>
          <w:szCs w:val="24"/>
          <w:highlight w:val="none"/>
        </w:rPr>
        <w:t xml:space="preserve">。</w:t>
      </w:r>
      <w:r/>
    </w:p>
    <w:p>
      <w:pPr>
        <w:ind w:firstLine="523"/>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2.江苏广源通项目管理有限公司向中标供应商发出中标通知书。</w:t>
      </w:r>
      <w:r/>
    </w:p>
    <w:p>
      <w:pPr>
        <w:ind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6"/>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6"/>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6"/>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6"/>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（1）提供虚假材料谋取中标的；</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（2）采取不正当手段诋毁、排挤其他供应商的；</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（3）与采购人、其他供应商恶意串通的；</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（4）向采购人行贿或者提供其他不正当利益的；</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（5）在投标过程中与采购人进行协商谈判、不按照招标文件和中标供应商的投标文件订立合同，或者与采购人另行订立背离合同实质性内容的协议的；</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（6）拒绝有关部门监督检查或者提供虚假情况的。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7"/>
        </w:numPr>
        <w:ind w:left="0" w:firstLine="480"/>
        <w:spacing w:line="360" w:lineRule="auto"/>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0"/>
          <w:numId w:val="7"/>
        </w:numPr>
        <w:ind w:left="0" w:firstLine="480"/>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7"/>
        </w:numPr>
        <w:ind w:left="0" w:firstLine="480"/>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江苏广源通项目管理有限公司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5"/>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5"/>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5"/>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color w:val="auto"/>
          <w:sz w:val="24"/>
          <w:highlight w:val="none"/>
        </w:rPr>
        <w:t xml:space="preserve">1.本项目招标代理服务费以中标金额为计费基础，按差额定率累进法计算：100万元以下</w:t>
      </w:r>
      <w:r>
        <w:rPr>
          <w:rFonts w:ascii="宋体" w:hAnsi="宋体"/>
          <w:color w:val="auto"/>
          <w:sz w:val="24"/>
          <w:highlight w:val="none"/>
        </w:rPr>
        <w:t xml:space="preserve">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w:t>
      </w:r>
      <w:r>
        <w:rPr>
          <w:rFonts w:hint="eastAsia" w:ascii="宋体" w:hAnsi="宋体" w:cs="宋体"/>
          <w:color w:val="auto"/>
          <w:sz w:val="24"/>
          <w:szCs w:val="24"/>
          <w:highlight w:val="none"/>
        </w:rPr>
        <w:t xml:space="preserve">中标金额100万-500万费率为中标金额的0.8%</w:t>
      </w:r>
      <w:r>
        <w:rPr>
          <w:rFonts w:hint="eastAsia" w:ascii="宋体" w:hAnsi="宋体"/>
          <w:color w:val="auto"/>
          <w:sz w:val="24"/>
          <w:highlight w:val="none"/>
        </w:rPr>
        <w:t xml:space="preserve">，500万—1000万</w:t>
      </w:r>
      <w:r>
        <w:rPr>
          <w:rFonts w:ascii="宋体" w:hAnsi="宋体"/>
          <w:color w:val="auto"/>
          <w:sz w:val="24"/>
          <w:highlight w:val="none"/>
        </w:rPr>
        <w:t xml:space="preserve">费率为</w:t>
      </w:r>
      <w:r>
        <w:rPr>
          <w:rFonts w:hint="eastAsia" w:ascii="宋体" w:hAnsi="宋体"/>
          <w:color w:val="auto"/>
          <w:sz w:val="24"/>
          <w:highlight w:val="none"/>
        </w:rPr>
        <w:t xml:space="preserve">0.45</w:t>
      </w:r>
      <w:r>
        <w:rPr>
          <w:rFonts w:ascii="宋体" w:hAnsi="宋体"/>
          <w:color w:val="auto"/>
          <w:sz w:val="24"/>
          <w:highlight w:val="none"/>
        </w:rPr>
        <w:t xml:space="preserve">%</w:t>
      </w:r>
      <w:r>
        <w:rPr>
          <w:rFonts w:hint="eastAsia" w:ascii="宋体" w:hAnsi="宋体"/>
          <w:bCs/>
          <w:color w:val="auto"/>
          <w:sz w:val="24"/>
          <w:highlight w:val="none"/>
        </w:rPr>
        <w:t xml:space="preserve">；在此基础上打七折计取。</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bCs/>
          <w:color w:val="auto"/>
          <w:sz w:val="24"/>
          <w:highlight w:val="none"/>
        </w:rPr>
        <w:t xml:space="preserve">2.领取中标通知书时由中标供应商向采购代理机构一次性付清，中标服务费包含在投标报价中。</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3.中标供应商如果未按规定缴纳采购代理服务费，采购代理机构将保留诉讼的权利。</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jc w:val="center"/>
        <w:spacing w:line="360" w:lineRule="auto"/>
        <w:tabs>
          <w:tab w:val="left" w:pos="630" w:leader="none"/>
          <w:tab w:val="left" w:pos="735" w:leader="none"/>
          <w:tab w:val="left" w:pos="945" w:leader="none"/>
        </w:tabs>
        <w:rPr>
          <w:rFonts w:ascii="黑体" w:eastAsia="黑体"/>
          <w:b/>
          <w:color w:val="auto"/>
          <w:sz w:val="30"/>
          <w:szCs w:val="30"/>
          <w:highlight w:val="none"/>
        </w:rPr>
      </w:pPr>
      <w:r>
        <w:rPr>
          <w:rFonts w:hint="eastAsia" w:ascii="宋体" w:hAnsi="宋体"/>
          <w:bCs/>
          <w:color w:val="auto"/>
          <w:sz w:val="24"/>
          <w:szCs w:val="24"/>
          <w:highlight w:val="none"/>
        </w:rPr>
        <w:t xml:space="preserve">中标、成交供应商可以采用电子履约保函形式，具体操作可登录江苏政府采购网的保险保函模块进行办理，也可通过“苏采云”系统链接访问（首次使用需注册）。</w:t>
      </w:r>
      <w:r>
        <w:rPr>
          <w:rFonts w:hint="eastAsia" w:ascii="宋体" w:hAnsi="宋体"/>
          <w:bCs/>
          <w:color w:val="auto"/>
          <w:sz w:val="24"/>
          <w:szCs w:val="24"/>
          <w:highlight w:val="none"/>
        </w:rPr>
        <w:br w:type="page" w:clear="all"/>
      </w:r>
      <w:r>
        <w:rPr>
          <w:rFonts w:hint="eastAsia" w:ascii="黑体" w:eastAsia="黑体"/>
          <w:b/>
          <w:color w:val="auto"/>
          <w:sz w:val="30"/>
          <w:szCs w:val="30"/>
          <w:highlight w:val="none"/>
        </w:rPr>
        <w:t xml:space="preserve">三、项目技术要求和有关说明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投标供应商所投内容必须满足以下要求，不得有负偏离：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w:t>
      </w:r>
      <w:r>
        <w:rPr>
          <w:rFonts w:ascii="宋体" w:hAnsi="宋体"/>
          <w:color w:val="auto"/>
          <w:sz w:val="24"/>
          <w:szCs w:val="24"/>
          <w:highlight w:val="none"/>
        </w:rPr>
        <w:t xml:space="preserve"> </w:t>
      </w:r>
      <w:r>
        <w:rPr>
          <w:rFonts w:hint="eastAsia" w:ascii="宋体" w:hAnsi="宋体"/>
          <w:color w:val="auto"/>
          <w:sz w:val="24"/>
          <w:szCs w:val="24"/>
          <w:highlight w:val="none"/>
        </w:rPr>
        <w:t xml:space="preserve">项目技术要求：</w:t>
      </w:r>
      <w:r/>
    </w:p>
    <w:p>
      <w:pPr>
        <w:ind w:firstLine="482"/>
        <w:spacing w:line="360" w:lineRule="auto"/>
        <w:tabs>
          <w:tab w:val="left" w:pos="1050" w:leader="none"/>
          <w:tab w:val="center" w:pos="4153"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1.服务时间及地点</w:t>
      </w:r>
      <w:r>
        <w:rPr>
          <w:rFonts w:hint="eastAsia" w:ascii="宋体" w:hAnsi="宋体"/>
          <w:b/>
          <w:color w:val="auto"/>
          <w:sz w:val="24"/>
          <w:szCs w:val="24"/>
          <w:highlight w:val="none"/>
        </w:rPr>
        <w:tab/>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中标供应商须在无锡市不动产登记中心新吴分中心设置值班室，工作日上午9：00-12:00，下午</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:00-</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:00；夏令时根据分中心统一安排。</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值班室需投入适量公证人员到岗，根据工作量合理增减人员。</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值班室配备的工作人员均须遵守无锡市不动产登记中心新吴分中心的工作纪律。</w:t>
      </w:r>
      <w:r/>
    </w:p>
    <w:p>
      <w:pPr>
        <w:ind w:firstLine="482"/>
        <w:spacing w:line="360" w:lineRule="auto"/>
        <w:tabs>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2.采购数量及服务内容</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采购人将根据实际情况安排工作，中标单位应服从任务分配方式或结果。</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负责接待无锡市不动产登记中心新吴分中心大厅内的继承事项咨询。</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负责承担无锡市不动产登记中心新吴分中心委托的继承公证法律服务，包括但不限于涉及转继承、代位继承的公证服务。</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除继承人之间有争议、申请人举证不足或其他无法完成核实的情况外，无锡市不动产登记中心新吴分中心委托的继承公证均须依法办理并出具继承公证书或法律意见书。</w:t>
      </w:r>
      <w:r/>
    </w:p>
    <w:p>
      <w:pPr>
        <w:ind w:firstLine="482"/>
        <w:spacing w:line="360" w:lineRule="auto"/>
        <w:tabs>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3.服务基本标准</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态度热情，语言文明，举止得体，服务规范；公正廉洁，依法办事，诚实守信；处理接待事项应当尊重当事人。不得有下列行为：</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（1）歧视办理人员，推诿、拖延办理事项；</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（2）收受办理人员财物；</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（3）泄露当事人隐私；</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（4）遗弃、隐匿和擅自销毁当事人材料；</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（5）向办事人员推介特定机构和人员提供的有偿法律服务。</w:t>
      </w:r>
      <w:r/>
    </w:p>
    <w:p>
      <w:pPr>
        <w:ind w:firstLine="482"/>
        <w:spacing w:line="360" w:lineRule="auto"/>
        <w:tabs>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4.服务责任</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因公证机构出具继承公证书或法律意见书存在瑕疵所导致的登记错误而引发的赔偿，</w:t>
      </w:r>
      <w:r>
        <w:rPr>
          <w:rFonts w:hint="eastAsia" w:ascii="宋体" w:hAnsi="宋体"/>
          <w:color w:val="auto"/>
          <w:sz w:val="24"/>
          <w:szCs w:val="24"/>
          <w:highlight w:val="none"/>
          <w:lang w:eastAsia="zh-CN"/>
        </w:rPr>
        <w:t xml:space="preserve">包括但不</w:t>
      </w:r>
      <w:r>
        <w:rPr>
          <w:rFonts w:hint="eastAsia" w:ascii="宋体" w:hAnsi="宋体"/>
          <w:color w:val="auto"/>
          <w:sz w:val="24"/>
          <w:szCs w:val="24"/>
          <w:highlight w:val="none"/>
        </w:rPr>
        <w:t xml:space="preserve">限于法院生效的法律文书所认定的登记机构的赔偿责任及由此产生的律师费、诉讼费、赔偿费用由公证机构承担。</w:t>
      </w:r>
      <w:r/>
    </w:p>
    <w:p>
      <w:pPr>
        <w:ind w:firstLine="482"/>
        <w:spacing w:line="360" w:lineRule="auto"/>
        <w:tabs>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5.服务期限</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自合同签订生效之日起一年。</w:t>
      </w:r>
      <w:r/>
    </w:p>
    <w:p>
      <w:pPr>
        <w:ind w:firstLine="482"/>
        <w:spacing w:line="360" w:lineRule="auto"/>
        <w:tabs>
          <w:tab w:val="left" w:pos="1050" w:leader="none"/>
        </w:tabs>
        <w:rPr>
          <w:rFonts w:ascii="宋体" w:hAnsi="宋体"/>
          <w:b/>
          <w:color w:val="auto"/>
          <w:sz w:val="24"/>
          <w:szCs w:val="24"/>
          <w:highlight w:val="none"/>
        </w:rPr>
      </w:pPr>
      <w:r>
        <w:rPr>
          <w:rFonts w:hint="eastAsia" w:ascii="宋体" w:hAnsi="宋体"/>
          <w:b/>
          <w:color w:val="auto"/>
          <w:sz w:val="24"/>
          <w:szCs w:val="24"/>
          <w:highlight w:val="none"/>
        </w:rPr>
        <w:t xml:space="preserve">6.人员要求</w:t>
      </w:r>
      <w:r/>
    </w:p>
    <w:p>
      <w:pPr>
        <w:ind w:firstLine="480"/>
        <w:spacing w:line="360" w:lineRule="auto"/>
        <w:tabs>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投标单位所提供的公证人员没有受到过行政处罚，具有公证员执业证，公证员执业应当在3年以上，具有良好的沟通协调能力，责任心强，在服务时公证员须提供执业资格证复印件。</w:t>
      </w:r>
      <w:r/>
    </w:p>
    <w:p>
      <w:pPr>
        <w:ind w:firstLine="482"/>
        <w:spacing w:line="360" w:lineRule="auto"/>
        <w:tabs>
          <w:tab w:val="left" w:pos="1050" w:leader="none"/>
        </w:tabs>
        <w:rPr>
          <w:rFonts w:ascii="宋体" w:hAnsi="宋体"/>
          <w:b/>
          <w:color w:val="auto"/>
          <w:sz w:val="24"/>
          <w:szCs w:val="24"/>
          <w:highlight w:val="none"/>
        </w:rPr>
      </w:pPr>
      <w:r>
        <w:rPr>
          <w:rFonts w:hint="eastAsia" w:ascii="宋体" w:hAnsi="宋体"/>
          <w:b/>
          <w:color w:val="auto"/>
          <w:sz w:val="24"/>
          <w:szCs w:val="24"/>
          <w:highlight w:val="none"/>
        </w:rPr>
        <w:t xml:space="preserve">7.服务费用</w:t>
      </w:r>
      <w:r/>
    </w:p>
    <w:p>
      <w:pPr>
        <w:ind w:firstLine="480"/>
        <w:spacing w:line="360" w:lineRule="auto"/>
        <w:tabs>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服务费用是指提供公证法律服务的总费用，包括继承公证费用、调查核实所产生费用以及为完成继承公证法律服务所支出的其他合理费用。服务费用以无锡市不动产登记中心新吴分中心实际收到的其委托办理的继承公证书或法律意见文书按件收取，每件不超过1700元，全年总费用不超过100万元。服务费按年度结算一次（全年不满100万元的，根据实际产生的公证件数结算）。</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有关说明：</w:t>
      </w:r>
      <w:r>
        <w:rPr>
          <w:rFonts w:ascii="宋体" w:hAnsi="宋体"/>
          <w:bCs/>
          <w:color w:val="auto"/>
          <w:sz w:val="24"/>
          <w:szCs w:val="24"/>
          <w:highlight w:val="none"/>
        </w:rPr>
        <w:t xml:space="preserve"> </w:t>
      </w:r>
      <w:r/>
    </w:p>
    <w:p>
      <w:pPr>
        <w:numPr>
          <w:ilvl w:val="1"/>
          <w:numId w:val="8"/>
        </w:numPr>
        <w:ind w:left="0" w:firstLine="480"/>
        <w:spacing w:line="360" w:lineRule="auto"/>
        <w:tabs>
          <w:tab w:val="left" w:pos="525" w:leader="none"/>
          <w:tab w:val="clear" w:pos="780" w:leader="none"/>
          <w:tab w:val="left" w:pos="945" w:leader="none"/>
        </w:tabs>
        <w:rPr>
          <w:rFonts w:ascii="宋体" w:hAnsi="宋体"/>
          <w:bCs/>
          <w:color w:val="auto"/>
          <w:sz w:val="24"/>
          <w:szCs w:val="24"/>
          <w:highlight w:val="none"/>
        </w:rPr>
      </w:pPr>
      <w:r>
        <w:rPr>
          <w:rFonts w:hint="eastAsia" w:ascii="宋体" w:hAnsi="宋体"/>
          <w:color w:val="auto"/>
          <w:sz w:val="24"/>
          <w:szCs w:val="24"/>
          <w:highlight w:val="none"/>
        </w:rPr>
        <w:t xml:space="preserve">本项目投标报价包括</w:t>
      </w:r>
      <w:r>
        <w:rPr>
          <w:rFonts w:hint="eastAsia" w:ascii="宋体" w:hAnsi="宋体"/>
          <w:bCs/>
          <w:color w:val="auto"/>
          <w:sz w:val="24"/>
          <w:szCs w:val="24"/>
          <w:highlight w:val="none"/>
        </w:rPr>
        <w:t xml:space="preserve">继承公证法律服务及其公证、人工、</w:t>
      </w:r>
      <w:r>
        <w:rPr>
          <w:rFonts w:hint="eastAsia" w:ascii="宋体" w:hAnsi="宋体" w:cs="仿宋_GB2312"/>
          <w:color w:val="auto"/>
          <w:sz w:val="24"/>
          <w:szCs w:val="24"/>
          <w:highlight w:val="none"/>
        </w:rPr>
        <w:t xml:space="preserve">取证、材料及服务</w:t>
      </w:r>
      <w:r>
        <w:rPr>
          <w:rFonts w:hint="eastAsia" w:ascii="宋体" w:hAnsi="宋体"/>
          <w:bCs/>
          <w:color w:val="auto"/>
          <w:sz w:val="24"/>
          <w:szCs w:val="24"/>
          <w:highlight w:val="none"/>
        </w:rPr>
        <w:t xml:space="preserve">等从项目中标起到项目正式交付以及服务期限内所发生的一切费用</w:t>
      </w:r>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投标供应商报价时以继承公证书或法律意见文书的平均每件报价作为投标报价，且报价不得超过1700元，否则投标无效。</w:t>
      </w:r>
      <w:r/>
    </w:p>
    <w:p>
      <w:pPr>
        <w:numPr>
          <w:ilvl w:val="1"/>
          <w:numId w:val="8"/>
        </w:numPr>
        <w:ind w:left="0" w:firstLine="480"/>
        <w:spacing w:line="360" w:lineRule="auto"/>
        <w:tabs>
          <w:tab w:val="left" w:pos="525" w:leader="none"/>
          <w:tab w:val="clear" w:pos="78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通过中国海关报关验放进入中国境内且产自关境外的产品不在本项目的报价范围。</w:t>
      </w:r>
      <w:r/>
    </w:p>
    <w:p>
      <w:pPr>
        <w:numPr>
          <w:ilvl w:val="1"/>
          <w:numId w:val="8"/>
        </w:numPr>
        <w:ind w:left="0" w:firstLine="480"/>
        <w:spacing w:line="360" w:lineRule="auto"/>
        <w:tabs>
          <w:tab w:val="left" w:pos="525" w:leader="none"/>
          <w:tab w:val="clear" w:pos="78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本项目中有信息安全产品的，必须选择经国家认证的信息安全产品，并提供由中国信息安全认证中心颁发的有效认证证书复印件。</w:t>
      </w:r>
      <w:r/>
    </w:p>
    <w:p>
      <w:pPr>
        <w:numPr>
          <w:ilvl w:val="1"/>
          <w:numId w:val="8"/>
        </w:numPr>
        <w:ind w:left="0" w:firstLine="480"/>
        <w:spacing w:line="360" w:lineRule="auto"/>
        <w:tabs>
          <w:tab w:val="left" w:pos="525" w:leader="none"/>
          <w:tab w:val="clear" w:pos="78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本项目中有政府强制采购节能产品的，只能选择财政部、国家发展改革委公布的现行《节能产品政府采购清单》中的产品进行报价。</w:t>
      </w:r>
      <w:r/>
    </w:p>
    <w:p>
      <w:pPr>
        <w:numPr>
          <w:ilvl w:val="1"/>
          <w:numId w:val="8"/>
        </w:numPr>
        <w:ind w:left="0" w:firstLine="480"/>
        <w:spacing w:line="360" w:lineRule="auto"/>
        <w:tabs>
          <w:tab w:val="left" w:pos="525" w:leader="none"/>
          <w:tab w:val="clear" w:pos="78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投标供应商必须在满足招标文件要求的基础上进行报价，如有技术偏离请于投标偏离表中说明。</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服务期限：自合同签订生效之日起一年。</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付款方式：服务费用按年度结算一次（根据年度实际产生的公证件数乘以中标单价结算，年度总费用最高不超过100万元）。</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560"/>
        <w:jc w:val="center"/>
        <w:spacing w:line="360" w:lineRule="auto"/>
        <w:rPr>
          <w:rFonts w:ascii="黑体" w:eastAsia="黑体"/>
          <w:b/>
          <w:color w:val="auto"/>
          <w:sz w:val="28"/>
          <w:szCs w:val="28"/>
          <w:highlight w:val="none"/>
        </w:rPr>
        <w:outlineLvl w:val="0"/>
      </w:pPr>
      <w:r>
        <w:rPr>
          <w:rFonts w:ascii="黑体" w:eastAsia="黑体"/>
          <w:b/>
          <w:color w:val="auto"/>
          <w:sz w:val="28"/>
          <w:szCs w:val="28"/>
          <w:highlight w:val="none"/>
        </w:rPr>
      </w:r>
      <w:r/>
    </w:p>
    <w:p>
      <w:pPr>
        <w:ind w:firstLine="560"/>
        <w:jc w:val="center"/>
        <w:spacing w:line="360" w:lineRule="auto"/>
        <w:rPr>
          <w:rFonts w:ascii="黑体" w:eastAsia="黑体"/>
          <w:b/>
          <w:color w:val="auto"/>
          <w:sz w:val="28"/>
          <w:szCs w:val="28"/>
          <w:highlight w:val="none"/>
        </w:rPr>
        <w:outlineLvl w:val="0"/>
      </w:pPr>
      <w:r>
        <w:rPr>
          <w:rFonts w:ascii="黑体" w:eastAsia="黑体"/>
          <w:b/>
          <w:color w:val="auto"/>
          <w:sz w:val="28"/>
          <w:szCs w:val="28"/>
          <w:highlight w:val="none"/>
        </w:rPr>
      </w:r>
      <w:r/>
    </w:p>
    <w:p>
      <w:pPr>
        <w:ind w:firstLine="560"/>
        <w:jc w:val="center"/>
        <w:spacing w:line="360" w:lineRule="auto"/>
        <w:rPr>
          <w:rFonts w:ascii="黑体" w:eastAsia="黑体"/>
          <w:b/>
          <w:color w:val="auto"/>
          <w:sz w:val="28"/>
          <w:szCs w:val="28"/>
          <w:highlight w:val="none"/>
        </w:rPr>
        <w:outlineLvl w:val="0"/>
      </w:pPr>
      <w:r>
        <w:rPr>
          <w:rFonts w:ascii="黑体" w:eastAsia="黑体"/>
          <w:b/>
          <w:color w:val="auto"/>
          <w:sz w:val="28"/>
          <w:szCs w:val="28"/>
          <w:highlight w:val="none"/>
        </w:rPr>
      </w:r>
      <w:r/>
    </w:p>
    <w:p>
      <w:pPr>
        <w:ind w:firstLine="560"/>
        <w:jc w:val="center"/>
        <w:spacing w:line="360" w:lineRule="auto"/>
        <w:rPr>
          <w:rFonts w:ascii="黑体" w:eastAsia="黑体"/>
          <w:b/>
          <w:color w:val="auto"/>
          <w:sz w:val="28"/>
          <w:szCs w:val="28"/>
          <w:highlight w:val="none"/>
        </w:rPr>
        <w:outlineLvl w:val="0"/>
      </w:pPr>
      <w:r>
        <w:rPr>
          <w:rFonts w:ascii="黑体" w:eastAsia="黑体"/>
          <w:b/>
          <w:color w:val="auto"/>
          <w:sz w:val="28"/>
          <w:szCs w:val="28"/>
          <w:highlight w:val="none"/>
        </w:rPr>
      </w:r>
      <w:r/>
    </w:p>
    <w:p>
      <w:pPr>
        <w:ind w:firstLine="560"/>
        <w:jc w:val="center"/>
        <w:spacing w:line="360" w:lineRule="auto"/>
        <w:rPr>
          <w:rFonts w:ascii="黑体" w:eastAsia="黑体"/>
          <w:b/>
          <w:color w:val="auto"/>
          <w:sz w:val="28"/>
          <w:szCs w:val="28"/>
          <w:highlight w:val="none"/>
        </w:rPr>
        <w:outlineLvl w:val="0"/>
      </w:pPr>
      <w:r>
        <w:rPr>
          <w:rFonts w:ascii="黑体" w:eastAsia="黑体"/>
          <w:b/>
          <w:color w:val="auto"/>
          <w:sz w:val="28"/>
          <w:szCs w:val="28"/>
          <w:highlight w:val="none"/>
        </w:rPr>
      </w:r>
      <w:r/>
    </w:p>
    <w:p>
      <w:pPr>
        <w:ind w:firstLine="560"/>
        <w:jc w:val="center"/>
        <w:spacing w:line="360" w:lineRule="auto"/>
        <w:rPr>
          <w:rFonts w:hint="eastAsia" w:ascii="黑体" w:hAnsi="宋体" w:eastAsia="黑体"/>
          <w:b/>
          <w:color w:val="auto"/>
          <w:sz w:val="28"/>
          <w:szCs w:val="28"/>
          <w:highlight w:val="none"/>
        </w:rPr>
        <w:outlineLvl w:val="0"/>
      </w:pPr>
      <w:r>
        <w:rPr>
          <w:rFonts w:hint="eastAsia" w:ascii="黑体" w:eastAsia="黑体"/>
          <w:b/>
          <w:color w:val="auto"/>
          <w:sz w:val="28"/>
          <w:szCs w:val="28"/>
          <w:highlight w:val="none"/>
        </w:rPr>
        <w:t xml:space="preserve">四、</w:t>
      </w:r>
      <w:r>
        <w:rPr>
          <w:rFonts w:hint="eastAsia" w:ascii="黑体" w:hAnsi="宋体" w:eastAsia="黑体"/>
          <w:b/>
          <w:color w:val="auto"/>
          <w:sz w:val="28"/>
          <w:szCs w:val="28"/>
          <w:highlight w:val="none"/>
        </w:rPr>
        <w:t xml:space="preserve">合同书（格式文本）</w:t>
      </w:r>
      <w:r/>
    </w:p>
    <w:p>
      <w:pPr>
        <w:jc w:val="center"/>
        <w:spacing w:line="400" w:lineRule="exact"/>
        <w:rPr>
          <w:rFonts w:hint="eastAsia" w:ascii="宋体" w:hAnsi="宋体"/>
          <w:bCs/>
          <w:color w:val="auto"/>
          <w:sz w:val="24"/>
          <w:szCs w:val="24"/>
          <w:highlight w:val="none"/>
        </w:rPr>
      </w:pPr>
      <w:r>
        <w:rPr>
          <w:rFonts w:hint="eastAsia" w:ascii="黑体" w:hAnsi="宋体" w:eastAsia="黑体"/>
          <w:b/>
          <w:color w:val="auto"/>
          <w:sz w:val="28"/>
          <w:szCs w:val="28"/>
          <w:highlight w:val="none"/>
        </w:rPr>
        <w:t xml:space="preserve">合  同  书</w:t>
      </w:r>
      <w:r/>
    </w:p>
    <w:p>
      <w:pPr>
        <w:spacing w:line="400" w:lineRule="exact"/>
        <w:rPr>
          <w:rFonts w:ascii="宋体"/>
          <w:bCs/>
          <w:color w:val="auto"/>
          <w:sz w:val="24"/>
          <w:szCs w:val="24"/>
          <w:highlight w:val="none"/>
          <w:u w:val="single"/>
        </w:rPr>
      </w:pPr>
      <w:r>
        <w:rPr>
          <w:rFonts w:hint="eastAsia" w:ascii="宋体" w:hAnsi="宋体"/>
          <w:bCs/>
          <w:color w:val="auto"/>
          <w:sz w:val="24"/>
          <w:szCs w:val="24"/>
          <w:highlight w:val="none"/>
        </w:rPr>
        <w:t xml:space="preserve">需方（采购人）：</w:t>
      </w:r>
      <w:r>
        <w:rPr>
          <w:rFonts w:hint="eastAsia" w:ascii="宋体" w:hAnsi="宋体"/>
          <w:bCs/>
          <w:color w:val="auto"/>
          <w:sz w:val="24"/>
          <w:szCs w:val="24"/>
          <w:highlight w:val="none"/>
          <w:u w:val="single"/>
        </w:rPr>
        <w:t xml:space="preserve">                                                           </w:t>
      </w:r>
      <w:r/>
    </w:p>
    <w:p>
      <w:pPr>
        <w:spacing w:line="400" w:lineRule="exact"/>
        <w:rPr>
          <w:rFonts w:ascii="宋体"/>
          <w:bCs/>
          <w:color w:val="auto"/>
          <w:sz w:val="24"/>
          <w:szCs w:val="24"/>
          <w:highlight w:val="none"/>
          <w:u w:val="single"/>
        </w:rPr>
      </w:pPr>
      <w:r>
        <w:rPr>
          <w:rFonts w:hint="eastAsia" w:ascii="宋体" w:hAnsi="宋体"/>
          <w:bCs/>
          <w:color w:val="auto"/>
          <w:sz w:val="24"/>
          <w:szCs w:val="24"/>
          <w:highlight w:val="none"/>
        </w:rPr>
        <w:t xml:space="preserve">供方（中标方）：</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政府采购编号：</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采购内容：</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中标总金额：（大写）</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；（小写）</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质量和包装要求及验收标准：</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交货期或完工期：</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交货地点和方式：</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款项支付步骤和办法：</w:t>
      </w:r>
      <w:r>
        <w:rPr>
          <w:rFonts w:hint="eastAsia" w:ascii="宋体" w:hAnsi="宋体"/>
          <w:bCs/>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售后服务：</w:t>
      </w:r>
      <w:r>
        <w:rPr>
          <w:rFonts w:ascii="宋体"/>
          <w:bCs/>
          <w:color w:val="auto"/>
          <w:sz w:val="24"/>
          <w:szCs w:val="24"/>
          <w:highlight w:val="non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违约责任：</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color w:val="auto"/>
          <w:sz w:val="24"/>
          <w:szCs w:val="24"/>
          <w:highlight w:val="none"/>
        </w:rPr>
        <w:t xml:space="preserve">解决争议的方式：</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事项：</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合同不可分割部分：</w:t>
      </w:r>
      <w:r/>
    </w:p>
    <w:p>
      <w:pPr>
        <w:ind w:firstLine="480"/>
        <w:spacing w:line="400" w:lineRule="exact"/>
        <w:tabs>
          <w:tab w:val="left" w:pos="210" w:leader="none"/>
          <w:tab w:val="left" w:pos="42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招标文件、投标文件、合同条款及中标通知书，供方在投标、评标过程中所作</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有关承诺、声明、书面澄清等均为合同不可分割的部分，与主合同具有同等法律效力。</w:t>
      </w:r>
      <w:r/>
    </w:p>
    <w:p>
      <w:pPr>
        <w:numPr>
          <w:ilvl w:val="0"/>
          <w:numId w:val="9"/>
        </w:numPr>
        <w:ind w:left="0" w:firstLine="523"/>
        <w:spacing w:line="400" w:lineRule="exact"/>
        <w:tabs>
          <w:tab w:val="left" w:pos="210" w:leader="none"/>
          <w:tab w:val="clear" w:pos="450" w:leader="none"/>
          <w:tab w:val="left" w:pos="8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合同备案：</w:t>
      </w:r>
      <w:r/>
    </w:p>
    <w:p>
      <w:pPr>
        <w:numPr>
          <w:ilvl w:val="0"/>
          <w:numId w:val="9"/>
        </w:numPr>
        <w:ind w:left="0" w:firstLine="523"/>
        <w:spacing w:line="400" w:lineRule="exact"/>
        <w:tabs>
          <w:tab w:val="left" w:pos="210" w:leader="none"/>
          <w:tab w:val="clear" w:pos="450" w:leader="none"/>
          <w:tab w:val="left" w:pos="8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协议双方签字后生效。一式六份，甲乙各执二份，报区财政局政府采购管理处备案一份，见证方一份。</w:t>
      </w:r>
      <w:r/>
    </w:p>
    <w:p>
      <w:pPr>
        <w:numPr>
          <w:ilvl w:val="0"/>
          <w:numId w:val="9"/>
        </w:numPr>
        <w:ind w:left="0" w:firstLine="523"/>
        <w:spacing w:line="400" w:lineRule="exact"/>
        <w:tabs>
          <w:tab w:val="left" w:pos="210" w:leader="none"/>
          <w:tab w:val="clear" w:pos="450" w:leader="none"/>
          <w:tab w:val="left" w:pos="8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合同生效：</w:t>
      </w:r>
      <w:r/>
    </w:p>
    <w:p>
      <w:pPr>
        <w:ind w:firstLine="480"/>
        <w:spacing w:line="400" w:lineRule="exact"/>
        <w:tabs>
          <w:tab w:val="left" w:pos="210" w:leader="none"/>
          <w:tab w:val="left" w:pos="840"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本合同由供需双方签字、盖章，并经江苏广源通项目管理有限公司见证后生效。</w:t>
      </w:r>
      <w:r/>
    </w:p>
    <w:p>
      <w:pP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44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甲方（采购人）：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（盖章）   乙方（中标方）：</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（盖章）</w:t>
      </w:r>
      <w:r/>
    </w:p>
    <w:p>
      <w:pPr>
        <w:spacing w:line="44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法定（授权）代表人：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法定（授权）代表人：</w:t>
      </w:r>
      <w:r>
        <w:rPr>
          <w:rFonts w:hint="eastAsia" w:ascii="宋体" w:hAnsi="宋体"/>
          <w:bCs/>
          <w:color w:val="auto"/>
          <w:sz w:val="24"/>
          <w:szCs w:val="24"/>
          <w:highlight w:val="none"/>
          <w:u w:val="single"/>
        </w:rPr>
        <w:t xml:space="preserve">                   </w:t>
      </w:r>
      <w:r/>
    </w:p>
    <w:p>
      <w:pPr>
        <w:spacing w:line="44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日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日</w:t>
      </w:r>
      <w:r/>
    </w:p>
    <w:p>
      <w:pPr>
        <w:ind w:firstLine="480"/>
        <w:spacing w:line="44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                               </w:t>
      </w:r>
      <w:r/>
    </w:p>
    <w:p>
      <w:pPr>
        <w:spacing w:line="44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见证方：（盖章）                          乙方户名：</w:t>
      </w:r>
      <w:r>
        <w:rPr>
          <w:rFonts w:hint="eastAsia" w:ascii="宋体" w:hAnsi="宋体"/>
          <w:bCs/>
          <w:color w:val="auto"/>
          <w:sz w:val="24"/>
          <w:szCs w:val="24"/>
          <w:highlight w:val="none"/>
          <w:u w:val="single"/>
        </w:rPr>
        <w:t xml:space="preserve">                             </w:t>
      </w:r>
      <w:r/>
    </w:p>
    <w:p>
      <w:pPr>
        <w:spacing w:line="44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见证人：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乙方开户银行：</w:t>
      </w:r>
      <w:r>
        <w:rPr>
          <w:rFonts w:hint="eastAsia" w:ascii="宋体" w:hAnsi="宋体"/>
          <w:bCs/>
          <w:color w:val="auto"/>
          <w:sz w:val="24"/>
          <w:szCs w:val="24"/>
          <w:highlight w:val="none"/>
          <w:u w:val="single"/>
        </w:rPr>
        <w:t xml:space="preserve">                         </w:t>
      </w:r>
      <w:r/>
    </w:p>
    <w:p>
      <w:pPr>
        <w:spacing w:line="44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日               乙方</w:t>
      </w:r>
      <w:r>
        <w:rPr>
          <w:rFonts w:hint="eastAsia" w:ascii="宋体" w:hAnsi="宋体"/>
          <w:bCs/>
          <w:color w:val="auto"/>
          <w:sz w:val="24"/>
          <w:szCs w:val="24"/>
          <w:highlight w:val="none"/>
          <w:lang w:eastAsia="zh-CN"/>
        </w:rPr>
        <w:t xml:space="preserve">账号</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                             </w:t>
      </w:r>
      <w:r/>
    </w:p>
    <w:p>
      <w:pPr>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备注：</w:t>
      </w:r>
      <w:r>
        <w:rPr>
          <w:rFonts w:hint="eastAsia" w:ascii="宋体" w:hAnsi="宋体"/>
          <w:bCs/>
          <w:color w:val="auto"/>
          <w:sz w:val="24"/>
          <w:szCs w:val="24"/>
          <w:highlight w:val="none"/>
        </w:rPr>
        <w:t xml:space="preserve">甲乙双方必须以本格式文本拟订合同。</w:t>
      </w:r>
      <w:r/>
    </w:p>
    <w:p>
      <w:pPr>
        <w:jc w:val="center"/>
        <w:spacing w:line="440" w:lineRule="exact"/>
        <w:rPr>
          <w:rFonts w:hint="eastAsia" w:ascii="黑体" w:hAnsi="宋体" w:eastAsia="黑体"/>
          <w:b/>
          <w:color w:val="auto"/>
          <w:sz w:val="28"/>
          <w:szCs w:val="28"/>
          <w:highlight w:val="none"/>
        </w:rPr>
      </w:pPr>
      <w:r>
        <w:rPr>
          <w:rFonts w:hint="eastAsia" w:ascii="黑体" w:hAnsi="宋体" w:eastAsia="黑体"/>
          <w:b/>
          <w:color w:val="auto"/>
          <w:sz w:val="28"/>
          <w:szCs w:val="28"/>
          <w:highlight w:val="none"/>
        </w:rPr>
      </w:r>
      <w:r/>
    </w:p>
    <w:p>
      <w:pPr>
        <w:jc w:val="center"/>
        <w:spacing w:line="440" w:lineRule="exact"/>
        <w:rPr>
          <w:rFonts w:hint="eastAsia" w:ascii="黑体" w:hAnsi="宋体" w:eastAsia="黑体"/>
          <w:b/>
          <w:color w:val="auto"/>
          <w:sz w:val="28"/>
          <w:szCs w:val="28"/>
          <w:highlight w:val="none"/>
        </w:rPr>
      </w:pPr>
      <w:r>
        <w:rPr>
          <w:rFonts w:hint="eastAsia" w:ascii="黑体" w:hAnsi="宋体" w:eastAsia="黑体"/>
          <w:b/>
          <w:color w:val="auto"/>
          <w:sz w:val="28"/>
          <w:szCs w:val="28"/>
          <w:highlight w:val="none"/>
        </w:rPr>
        <w:t xml:space="preserve">合同条款</w:t>
      </w:r>
      <w:r/>
    </w:p>
    <w:p>
      <w:pPr>
        <w:spacing w:line="440" w:lineRule="exact"/>
        <w:rPr>
          <w:rFonts w:hint="eastAsia" w:ascii="黑体" w:hAnsi="宋体" w:eastAsia="黑体"/>
          <w:b/>
          <w:color w:val="auto"/>
          <w:sz w:val="28"/>
          <w:szCs w:val="28"/>
          <w:highlight w:val="none"/>
        </w:rPr>
      </w:pPr>
      <w:r>
        <w:rPr>
          <w:rFonts w:hint="eastAsia" w:ascii="黑体" w:hAnsi="宋体" w:eastAsia="黑体"/>
          <w:b/>
          <w:color w:val="auto"/>
          <w:sz w:val="28"/>
          <w:szCs w:val="28"/>
          <w:highlight w:val="none"/>
        </w:rPr>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根据江苏广源通项目管理有限公司编号</w:t>
      </w:r>
      <w:r>
        <w:rPr>
          <w:rFonts w:hint="eastAsia" w:ascii="宋体" w:hAnsi="宋体"/>
          <w:bCs/>
          <w:color w:val="auto"/>
          <w:sz w:val="24"/>
          <w:szCs w:val="24"/>
          <w:highlight w:val="none"/>
          <w:lang w:eastAsia="zh-CN"/>
        </w:rPr>
        <w:t xml:space="preserve">JSZC-320214-SGYT-G2026-0006</w:t>
      </w:r>
      <w:r>
        <w:rPr>
          <w:rFonts w:hint="eastAsia" w:ascii="宋体" w:hAnsi="宋体"/>
          <w:bCs/>
          <w:color w:val="auto"/>
          <w:sz w:val="24"/>
          <w:szCs w:val="24"/>
          <w:highlight w:val="none"/>
        </w:rPr>
        <w:t xml:space="preserve">招标文件和该文件的中标通知书及供方投标文件，供需双方就此次继承公证法律服务及相关问题，同意按下列条款规定执行。</w:t>
      </w:r>
      <w:r/>
    </w:p>
    <w:p>
      <w:pPr>
        <w:ind w:firstLine="525"/>
        <w:spacing w:line="360" w:lineRule="auto"/>
        <w:rPr>
          <w:rFonts w:asci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合同内容：</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需方向供方购买</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525"/>
        <w:spacing w:line="360" w:lineRule="auto"/>
        <w:rPr>
          <w:rFonts w:asci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价格及支付：</w:t>
      </w:r>
      <w:r/>
    </w:p>
    <w:p>
      <w:pPr>
        <w:ind w:firstLine="523"/>
        <w:spacing w:line="360" w:lineRule="auto"/>
        <w:tabs>
          <w:tab w:val="left" w:pos="525" w:leader="none"/>
          <w:tab w:val="left" w:pos="1050"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1. </w:t>
      </w:r>
      <w:r>
        <w:rPr>
          <w:rFonts w:hint="eastAsia" w:ascii="宋体" w:hAnsi="宋体"/>
          <w:bCs/>
          <w:color w:val="auto"/>
          <w:sz w:val="24"/>
          <w:szCs w:val="24"/>
          <w:highlight w:val="none"/>
        </w:rPr>
        <w:t xml:space="preserve">按此次中标价格执行，合同总标的额为</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元/件。</w:t>
      </w:r>
      <w:r/>
    </w:p>
    <w:p>
      <w:pPr>
        <w:numPr>
          <w:ilvl w:val="1"/>
          <w:numId w:val="10"/>
        </w:numPr>
        <w:ind w:left="0" w:firstLine="525"/>
        <w:spacing w:line="360" w:lineRule="auto"/>
        <w:tabs>
          <w:tab w:val="left" w:pos="945" w:leader="none"/>
          <w:tab w:val="clear" w:pos="1770" w:leader="none"/>
          <w:tab w:val="left" w:pos="2100" w:leader="none"/>
        </w:tabs>
        <w:rPr>
          <w:rFonts w:ascii="宋体"/>
          <w:bCs/>
          <w:color w:val="auto"/>
          <w:sz w:val="24"/>
          <w:szCs w:val="24"/>
          <w:highlight w:val="none"/>
        </w:rPr>
      </w:pPr>
      <w:r>
        <w:rPr>
          <w:rFonts w:hint="eastAsia" w:ascii="宋体" w:hAnsi="宋体"/>
          <w:bCs/>
          <w:color w:val="auto"/>
          <w:sz w:val="24"/>
          <w:szCs w:val="24"/>
          <w:highlight w:val="none"/>
        </w:rPr>
        <w:t xml:space="preserve">付款方式：按照招标文件的规定支付。</w:t>
      </w:r>
      <w:r/>
    </w:p>
    <w:p>
      <w:pPr>
        <w:numPr>
          <w:ilvl w:val="0"/>
          <w:numId w:val="11"/>
        </w:numPr>
        <w:ind w:left="0" w:firstLine="525"/>
        <w:spacing w:line="360" w:lineRule="auto"/>
        <w:tabs>
          <w:tab w:val="left" w:pos="0" w:leader="none"/>
          <w:tab w:val="clear" w:pos="855" w:leader="none"/>
          <w:tab w:val="left" w:pos="1365" w:leader="none"/>
        </w:tabs>
        <w:rPr>
          <w:rFonts w:ascii="宋体"/>
          <w:bCs/>
          <w:color w:val="auto"/>
          <w:sz w:val="24"/>
          <w:szCs w:val="24"/>
          <w:highlight w:val="none"/>
        </w:rPr>
      </w:pPr>
      <w:r>
        <w:rPr>
          <w:rFonts w:hint="eastAsia" w:ascii="宋体" w:hAnsi="宋体"/>
          <w:bCs/>
          <w:color w:val="auto"/>
          <w:sz w:val="24"/>
          <w:szCs w:val="24"/>
          <w:highlight w:val="none"/>
        </w:rPr>
        <w:t xml:space="preserve">知识产权</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（四）服务时间</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供方在</w:t>
      </w:r>
      <w:r>
        <w:rPr>
          <w:rFonts w:hint="eastAsia" w:ascii="宋体" w:hAnsi="宋体"/>
          <w:color w:val="auto"/>
          <w:sz w:val="24"/>
          <w:szCs w:val="24"/>
          <w:highlight w:val="none"/>
        </w:rPr>
        <w:t xml:space="preserve">无锡市不动产登记中心新吴分中心设置值班室，值班时间为工作日上午9：00-12:00，下午</w:t>
      </w:r>
      <w:r>
        <w:rPr>
          <w:rFonts w:hint="eastAsia" w:ascii="宋体" w:hAnsi="宋体"/>
          <w:color w:val="auto"/>
          <w:sz w:val="24"/>
          <w:szCs w:val="24"/>
          <w:highlight w:val="none"/>
          <w:lang w:val="en-US" w:eastAsia="zh-CN"/>
        </w:rPr>
        <w:t xml:space="preserve">1</w:t>
      </w:r>
      <w:r>
        <w:rPr>
          <w:rFonts w:hint="eastAsia" w:ascii="宋体" w:hAnsi="宋体" w:cs="宋体"/>
          <w:color w:val="auto"/>
          <w:sz w:val="24"/>
          <w:szCs w:val="24"/>
          <w:highlight w:val="none"/>
        </w:rPr>
        <w:t xml:space="preserve">:00-</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:00（夏令时根据中心统一安排）。同时安排至少一名</w:t>
      </w:r>
      <w:r>
        <w:rPr>
          <w:rFonts w:hint="eastAsia" w:ascii="宋体" w:hAnsi="宋体" w:cs="宋体"/>
          <w:color w:val="auto"/>
          <w:sz w:val="24"/>
          <w:szCs w:val="24"/>
          <w:highlight w:val="none"/>
        </w:rPr>
        <w:t xml:space="preserve">工作人员到岗，业务量剧增的，根据工作量适当增加人员。</w:t>
      </w:r>
      <w:r>
        <w:rPr>
          <w:rFonts w:hint="eastAsia" w:ascii="宋体" w:hAnsi="宋体" w:cs="宋体"/>
          <w:color w:val="auto"/>
          <w:sz w:val="24"/>
          <w:szCs w:val="24"/>
          <w:highlight w:val="none"/>
        </w:rPr>
        <w:t xml:space="preserve">值班室配备的工作人员均须遵守无锡市不动产登记中心新吴分中心的工作纪律。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（五）服务内容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1、负责接待无锡市不动产登记中心新吴分中心大厅内的继承事项咨询。</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2、负责承担无锡市不动产登记中心新吴分中心委托的继承公证法律服务，</w:t>
      </w:r>
      <w:r>
        <w:rPr>
          <w:rFonts w:hint="eastAsia" w:ascii="宋体" w:hAnsi="宋体" w:cs="宋体"/>
          <w:color w:val="auto"/>
          <w:sz w:val="24"/>
          <w:szCs w:val="24"/>
          <w:highlight w:val="none"/>
        </w:rPr>
        <w:t xml:space="preserve">包括但不限于涉及转继承、代位继承的公证服务。</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cs="宋体"/>
          <w:color w:val="auto"/>
          <w:sz w:val="24"/>
          <w:szCs w:val="24"/>
          <w:highlight w:val="none"/>
        </w:rPr>
        <w:t xml:space="preserve">3、除继承人之间有争议、申请人举证不足或其他无法完成核实的情况外，无锡市不动产登记中心新吴分中心委托的继承公证均须依法办理并出具继承公证书或法律意见书。</w:t>
      </w:r>
      <w:r/>
    </w:p>
    <w:p>
      <w:pPr>
        <w:ind w:left="-2" w:firstLine="5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（六）、服务责任</w:t>
      </w:r>
      <w:r/>
    </w:p>
    <w:p>
      <w:pPr>
        <w:ind w:left="-2" w:firstLine="5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因供方出具继承公证书或法律意见书存在瑕疵所导致的登记错误而引发的赔偿，</w:t>
      </w:r>
      <w:r>
        <w:rPr>
          <w:rFonts w:hint="eastAsia" w:ascii="宋体" w:hAnsi="宋体"/>
          <w:bCs/>
          <w:color w:val="auto"/>
          <w:sz w:val="24"/>
          <w:szCs w:val="24"/>
          <w:highlight w:val="none"/>
          <w:lang w:eastAsia="zh-CN"/>
        </w:rPr>
        <w:t xml:space="preserve">包括但不</w:t>
      </w:r>
      <w:r>
        <w:rPr>
          <w:rFonts w:hint="eastAsia" w:ascii="宋体" w:hAnsi="宋体"/>
          <w:bCs/>
          <w:color w:val="auto"/>
          <w:sz w:val="24"/>
          <w:szCs w:val="24"/>
          <w:highlight w:val="none"/>
        </w:rPr>
        <w:t xml:space="preserve">限于法院生效的法律文书所认定的登记机构的赔偿责任及由此产生的律师费、诉讼费、赔偿费用由供方承担。</w:t>
      </w:r>
      <w:r/>
    </w:p>
    <w:p>
      <w:pPr>
        <w:ind w:left="-2" w:firstLine="5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（七）、人员要求</w:t>
      </w:r>
      <w:r/>
    </w:p>
    <w:p>
      <w:pPr>
        <w:ind w:left="-2" w:firstLine="5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供方所提供的公证人员没有受到过行政处罚，具有公证员执业证，公证员执业应当在3年以上，具有良好的沟通协调能力，责任心强（服务时提供公证员执业资格证复印件）。</w:t>
      </w:r>
      <w:r/>
    </w:p>
    <w:p>
      <w:pPr>
        <w:ind w:left="-2" w:firstLine="5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（八）、服务费用</w:t>
      </w:r>
      <w:r/>
    </w:p>
    <w:p>
      <w:pPr>
        <w:ind w:left="-2" w:firstLine="520"/>
        <w:spacing w:line="360" w:lineRule="auto"/>
        <w:rPr>
          <w:rFonts w:ascii="宋体"/>
          <w:color w:val="auto"/>
          <w:sz w:val="24"/>
          <w:szCs w:val="24"/>
          <w:highlight w:val="none"/>
        </w:rPr>
      </w:pPr>
      <w:r>
        <w:rPr>
          <w:rFonts w:hint="eastAsia" w:ascii="宋体"/>
          <w:color w:val="auto"/>
          <w:sz w:val="24"/>
          <w:szCs w:val="24"/>
          <w:highlight w:val="none"/>
        </w:rPr>
        <w:t xml:space="preserve">服务费用是指提供公证法律服务的总费用，包括继承公证费用、调查核实所产生费用以及为完成继承公证法律服务所支出的其他合理费用。服务费用以无锡市不动产登记中心新吴分中心实际收到的其委托办理的继承公证书或法律意见文书按件收取，全年总费用不超过100万元。</w:t>
      </w:r>
      <w:r/>
    </w:p>
    <w:p>
      <w:pPr>
        <w:ind w:left="-2" w:firstLine="52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（九）合同生效及其</w:t>
      </w:r>
      <w:r>
        <w:rPr>
          <w:rFonts w:hint="eastAsia" w:ascii="宋体" w:hAnsi="宋体"/>
          <w:bCs/>
          <w:color w:val="auto"/>
          <w:sz w:val="24"/>
          <w:szCs w:val="24"/>
          <w:highlight w:val="none"/>
          <w:lang w:eastAsia="zh-CN"/>
        </w:rPr>
        <w:t xml:space="preserve">他</w:t>
      </w:r>
      <w:r>
        <w:rPr>
          <w:rFonts w:hint="eastAsia" w:ascii="宋体" w:hAnsi="宋体"/>
          <w:bCs/>
          <w:color w:val="auto"/>
          <w:sz w:val="24"/>
          <w:szCs w:val="24"/>
          <w:highlight w:val="none"/>
        </w:rPr>
        <w:t xml:space="preserve">：</w:t>
      </w:r>
      <w:r/>
    </w:p>
    <w:p>
      <w:pPr>
        <w:numPr>
          <w:ilvl w:val="0"/>
          <w:numId w:val="12"/>
        </w:numPr>
        <w:ind w:left="0" w:firstLine="520"/>
        <w:spacing w:line="360" w:lineRule="auto"/>
        <w:tabs>
          <w:tab w:val="left" w:pos="0" w:leader="none"/>
          <w:tab w:val="clear"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合同经供需双方代表签字并盖章，且在江苏广源通项目管理有限公司见证后即生效。</w:t>
      </w:r>
      <w:r/>
    </w:p>
    <w:p>
      <w:pPr>
        <w:numPr>
          <w:ilvl w:val="0"/>
          <w:numId w:val="12"/>
        </w:numPr>
        <w:ind w:left="0" w:firstLine="520"/>
        <w:spacing w:line="360" w:lineRule="auto"/>
        <w:tabs>
          <w:tab w:val="left" w:pos="0" w:leader="none"/>
          <w:tab w:val="clear" w:pos="315" w:leader="none"/>
          <w:tab w:val="left" w:pos="525" w:leader="none"/>
          <w:tab w:val="left" w:pos="945" w:leader="none"/>
        </w:tabs>
        <w:rPr>
          <w:rFonts w:ascii="宋体"/>
          <w:color w:val="auto"/>
          <w:sz w:val="24"/>
          <w:szCs w:val="24"/>
          <w:highlight w:val="none"/>
        </w:rPr>
      </w:pPr>
      <w:r>
        <w:rPr>
          <w:rFonts w:hint="eastAsia" w:ascii="宋体" w:hAnsi="宋体"/>
          <w:bCs/>
          <w:color w:val="auto"/>
          <w:sz w:val="24"/>
          <w:szCs w:val="24"/>
          <w:highlight w:val="none"/>
        </w:rPr>
        <w:t xml:space="preserve">合同签订后供需双方即直接产生权利与义务的关系，合同执行过程中出现的问题应按照合同约定、法律法规的规定办理。在合同履行过程中，双方如有争议，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 xml:space="preserve">由供需双方协商处理，若协商不成，</w:t>
      </w:r>
      <w:r>
        <w:rPr>
          <w:rFonts w:hint="eastAsia" w:ascii="宋体" w:hAnsi="宋体"/>
          <w:bCs/>
          <w:color w:val="auto"/>
          <w:sz w:val="24"/>
          <w:szCs w:val="24"/>
          <w:highlight w:val="none"/>
        </w:rPr>
        <w:t xml:space="preserve">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w:t>
      </w:r>
      <w:r>
        <w:rPr>
          <w:rFonts w:ascii="宋体" w:hAnsi="宋体"/>
          <w:bCs/>
          <w:color w:val="auto"/>
          <w:sz w:val="24"/>
          <w:szCs w:val="24"/>
          <w:highlight w:val="none"/>
          <w:u w:val="single"/>
        </w:rPr>
        <w:t xml:space="preserve">2</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方式处理：</w:t>
      </w:r>
      <w:r/>
    </w:p>
    <w:p>
      <w:pPr>
        <w:ind w:left="521"/>
        <w:spacing w:line="360" w:lineRule="auto"/>
        <w:tabs>
          <w:tab w:val="left" w:pos="525" w:leader="none"/>
          <w:tab w:val="left" w:pos="945" w:leader="none"/>
        </w:tabs>
        <w:rPr>
          <w:rFonts w:ascii="宋体"/>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向无锡仲裁委员会申请仲裁。</w:t>
      </w:r>
      <w:r/>
    </w:p>
    <w:p>
      <w:pPr>
        <w:ind w:left="521"/>
        <w:spacing w:line="360" w:lineRule="auto"/>
        <w:tabs>
          <w:tab w:val="left" w:pos="525" w:leader="none"/>
          <w:tab w:val="left" w:pos="945" w:leader="none"/>
        </w:tabs>
        <w:rPr>
          <w:rFonts w:asci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）向需方所在地法院提起诉讼。</w:t>
      </w:r>
      <w:r/>
    </w:p>
    <w:p>
      <w:pPr>
        <w:numPr>
          <w:ilvl w:val="0"/>
          <w:numId w:val="12"/>
        </w:numPr>
        <w:ind w:left="0" w:firstLine="520"/>
        <w:spacing w:line="360" w:lineRule="auto"/>
        <w:tabs>
          <w:tab w:val="left" w:pos="0" w:leader="none"/>
          <w:tab w:val="clear"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合同在执行过程中出现的未尽事宜，双方在不违背本合同和招标文件的原则下协商解决，协商结果以书面形式签订补充协议，且补充协议与本合同具有同等效力。</w:t>
      </w:r>
      <w:r/>
    </w:p>
    <w:p>
      <w:pPr>
        <w:numPr>
          <w:ilvl w:val="0"/>
          <w:numId w:val="12"/>
        </w:numPr>
        <w:ind w:left="0" w:firstLine="520"/>
        <w:spacing w:line="360" w:lineRule="auto"/>
        <w:tabs>
          <w:tab w:val="left" w:pos="0" w:leader="none"/>
          <w:tab w:val="clear" w:pos="315" w:leader="none"/>
          <w:tab w:val="left" w:pos="525"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合同中未有约定的按照有关的法律法规以及国家行业标准或技术文件规定予以解决。</w:t>
      </w:r>
      <w:r/>
    </w:p>
    <w:p>
      <w:pPr>
        <w:numPr>
          <w:ilvl w:val="0"/>
          <w:numId w:val="12"/>
        </w:numPr>
        <w:ind w:left="0" w:firstLine="520"/>
        <w:spacing w:line="360" w:lineRule="auto"/>
        <w:tabs>
          <w:tab w:val="left" w:pos="0" w:leader="none"/>
          <w:tab w:val="clear"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供需双方确认：对本合同条款及后果均已知悉，一致确认不存在欺诈、胁迫、乘人之危、重大误解、显失公平等任何可能导致合同无效或被撤销的情形。</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pStyle w:val="714"/>
        <w:rPr>
          <w:color w:val="auto"/>
          <w:highlight w:val="none"/>
        </w:rPr>
      </w:pPr>
      <w:r>
        <w:rPr>
          <w:color w:val="auto"/>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t xml:space="preserve">附件：投标文件格式</w:t>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采购项目编号：</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采购项目名称：新吴区继承公证法律服务项目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投标供应商：</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二〇二六年  月</w:t>
      </w:r>
      <w:r/>
    </w:p>
    <w:p>
      <w:pPr>
        <w:rPr>
          <w:rFonts w:hint="eastAsia" w:ascii="黑体" w:hAnsi="宋体" w:eastAsia="黑体"/>
          <w:bCs/>
          <w:color w:val="auto"/>
          <w:sz w:val="24"/>
          <w:szCs w:val="24"/>
          <w:highlight w:val="none"/>
        </w:rPr>
      </w:pPr>
      <w:r/>
      <w:bookmarkStart w:id="3" w:name="一．报价函（格式）"/>
      <w:r/>
      <w:bookmarkEnd w:id="3"/>
      <w:r>
        <w:rPr>
          <w:rFonts w:hint="eastAsia" w:ascii="黑体" w:hAnsi="宋体" w:eastAsia="黑体"/>
          <w:bCs/>
          <w:color w:val="auto"/>
          <w:sz w:val="24"/>
          <w:szCs w:val="24"/>
          <w:highlight w:val="none"/>
        </w:rPr>
        <w:br w:type="page" w:clear="all"/>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致无锡市自然资源和规划局新吴分局：</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JSZC-320214-SGYT-G2026-0006</w:t>
      </w:r>
      <w:r>
        <w:rPr>
          <w:rFonts w:hint="eastAsia" w:ascii="宋体" w:hAnsi="宋体"/>
          <w:bCs/>
          <w:color w:val="auto"/>
          <w:sz w:val="24"/>
          <w:szCs w:val="24"/>
          <w:highlight w:val="none"/>
        </w:rPr>
        <w:t xml:space="preserve">招标文件，经仔细阅读和研究，我方决定参加此项目的投标。</w:t>
      </w:r>
      <w:r/>
    </w:p>
    <w:p>
      <w:pPr>
        <w:numPr>
          <w:ilvl w:val="0"/>
          <w:numId w:val="13"/>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3"/>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bCs/>
          <w:color w:val="auto"/>
          <w:highlight w:val="none"/>
        </w:rPr>
      </w:pPr>
      <w:r>
        <w:rPr>
          <w:rFonts w:hint="eastAsia" w:ascii="宋体" w:hAnsi="宋体"/>
          <w:bCs/>
          <w:color w:val="auto"/>
          <w:sz w:val="24"/>
          <w:szCs w:val="24"/>
          <w:highlight w:val="none"/>
        </w:rPr>
        <w:t xml:space="preserve">我方愿意提供江苏广源通项目管理有限公司在招标文件中要求的文件、资料。</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我方同意按照招标文件中的规定，本投标文件投标的有效期限为开标之日起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（二）（投标供应商）关于资格的声明函（格式）：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4" w:name="报价方关于资格的声明函（格式）"/>
      <w:r/>
      <w:bookmarkEnd w:id="4"/>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无锡市自然资源和规划局新吴分局：</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JSZC-320214-SGYT-G2026-0006</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JSZC-320214-SGYT-G2026-0006</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投标供应商（盖章）：</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（三）（投标供应商）法定代表人授权委托书（格式）：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rPr>
        <w:t xml:space="preserve">无锡市自然资源和规划局新吴分局：</w:t>
      </w:r>
      <w:r/>
    </w:p>
    <w:p>
      <w:pPr>
        <w:ind w:firstLine="480"/>
        <w:spacing w:line="600" w:lineRule="exact"/>
        <w:rPr>
          <w:rFonts w:hint="eastAsia"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JSZC-320214-SGYT-G2026-0006</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41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0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（四）（投标供应商）中小企业声明函（格式）：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》将随中标公告进行公示。供应商按照本办法规定提供的声明函内容不实的，属于提供虚假材料谋取中标，将依照《中华人民共和国政府采购法》等国家有关规定追究相应责任。</w:t>
      </w:r>
      <w:r/>
    </w:p>
    <w:p>
      <w:pPr>
        <w:ind w:firstLine="420"/>
        <w:rPr>
          <w:rFonts w:hint="eastAsia"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（五）（投标供应商）残疾人福利性单位声明函（格式）：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（六）承诺书（格式）：</w:t>
      </w:r>
      <w:r/>
    </w:p>
    <w:p>
      <w:pPr>
        <w:jc w:val="center"/>
        <w:rPr>
          <w:b/>
          <w:color w:val="auto"/>
          <w:sz w:val="28"/>
          <w:szCs w:val="28"/>
          <w:highlight w:val="none"/>
        </w:rPr>
      </w:pPr>
      <w:r>
        <w:rPr>
          <w:rFonts w:hint="eastAsia"/>
          <w:b/>
          <w:color w:val="auto"/>
          <w:sz w:val="28"/>
          <w:szCs w:val="28"/>
          <w:highlight w:val="none"/>
        </w:rPr>
        <w:t xml:space="preserve">承诺书一</w:t>
      </w:r>
      <w:r/>
    </w:p>
    <w:p>
      <w:pPr>
        <w:jc w:val="center"/>
        <w:rPr>
          <w:rFonts w:hint="eastAsia" w:ascii="宋体" w:hAnsi="宋体"/>
          <w:bCs/>
          <w:color w:val="auto"/>
          <w:sz w:val="28"/>
          <w:szCs w:val="28"/>
          <w:highlight w:val="none"/>
        </w:rPr>
      </w:pPr>
      <w:r>
        <w:rPr>
          <w:rFonts w:hint="eastAsia" w:ascii="宋体" w:hAnsi="宋体"/>
          <w:bCs/>
          <w:color w:val="auto"/>
          <w:sz w:val="28"/>
          <w:szCs w:val="28"/>
          <w:highlight w:val="none"/>
        </w:rPr>
      </w:r>
      <w:r/>
    </w:p>
    <w:p>
      <w:pPr>
        <w:spacing w:line="480" w:lineRule="auto"/>
        <w:rPr>
          <w:rFonts w:hint="eastAsia" w:ascii="宋体" w:hAnsi="宋体"/>
          <w:color w:val="auto"/>
          <w:sz w:val="24"/>
          <w:highlight w:val="none"/>
        </w:rPr>
      </w:pPr>
      <w:r>
        <w:rPr>
          <w:rFonts w:hint="eastAsia" w:ascii="宋体" w:hAnsi="宋体"/>
          <w:color w:val="auto"/>
          <w:sz w:val="24"/>
          <w:highlight w:val="none"/>
        </w:rPr>
        <w:t xml:space="preserve">（投标供应商名称）在此承诺：</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我公司</w:t>
      </w:r>
      <w:r>
        <w:rPr>
          <w:rFonts w:hint="eastAsia" w:ascii="宋体" w:hAnsi="宋体"/>
          <w:color w:val="auto"/>
          <w:sz w:val="24"/>
          <w:highlight w:val="none"/>
        </w:rPr>
        <w:t xml:space="preserve">（</w:t>
      </w:r>
      <w:r>
        <w:rPr>
          <w:rFonts w:ascii="宋体" w:hAnsi="宋体"/>
          <w:color w:val="auto"/>
          <w:sz w:val="24"/>
          <w:highlight w:val="none"/>
        </w:rPr>
        <w:t xml:space="preserve">单位</w:t>
      </w:r>
      <w:r>
        <w:rPr>
          <w:rFonts w:hint="eastAsia" w:ascii="宋体" w:hAnsi="宋体"/>
          <w:color w:val="auto"/>
          <w:sz w:val="24"/>
          <w:highlight w:val="none"/>
        </w:rPr>
        <w:t xml:space="preserve">）</w:t>
      </w:r>
      <w:r>
        <w:rPr>
          <w:rFonts w:ascii="宋体" w:hAnsi="宋体"/>
          <w:color w:val="auto"/>
          <w:sz w:val="24"/>
          <w:highlight w:val="none"/>
        </w:rPr>
        <w:t xml:space="preserve">愿针对此次</w:t>
      </w:r>
      <w:r>
        <w:rPr>
          <w:rFonts w:hint="eastAsia" w:ascii="宋体" w:hAnsi="宋体"/>
          <w:color w:val="auto"/>
          <w:sz w:val="24"/>
          <w:highlight w:val="none"/>
          <w:u w:val="single"/>
        </w:rPr>
        <w:t xml:space="preserve">新吴区继承公证法律服务项目</w:t>
      </w:r>
      <w:r>
        <w:rPr>
          <w:rFonts w:hint="eastAsia" w:ascii="宋体" w:hAnsi="宋体"/>
          <w:color w:val="auto"/>
          <w:sz w:val="24"/>
          <w:highlight w:val="none"/>
        </w:rPr>
        <w:t xml:space="preserve">（项目名称）</w:t>
      </w:r>
      <w:r>
        <w:rPr>
          <w:rFonts w:ascii="宋体" w:hAnsi="宋体"/>
          <w:color w:val="auto"/>
          <w:sz w:val="24"/>
          <w:highlight w:val="none"/>
        </w:rPr>
        <w:t xml:space="preserve">进行投标。</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我公司符合《中华人民共和国政府采购法》第二十二条的规定，在此郑重承诺具备以下条件：</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一</w:t>
      </w:r>
      <w:r>
        <w:rPr>
          <w:rFonts w:hint="eastAsia" w:ascii="宋体" w:hAnsi="宋体"/>
          <w:color w:val="auto"/>
          <w:sz w:val="24"/>
          <w:highlight w:val="none"/>
        </w:rPr>
        <w:t xml:space="preserve">）</w:t>
      </w:r>
      <w:r>
        <w:rPr>
          <w:rFonts w:ascii="宋体" w:hAnsi="宋体"/>
          <w:color w:val="auto"/>
          <w:sz w:val="24"/>
          <w:highlight w:val="none"/>
        </w:rPr>
        <w:t xml:space="preserve">具有独立承担民事责任的能力；</w:t>
      </w:r>
      <w:r>
        <w:rPr>
          <w:rFonts w:ascii="宋体" w:hAnsi="宋体"/>
          <w:color w:val="auto"/>
          <w:sz w:val="24"/>
          <w:highlight w:val="none"/>
        </w:rPr>
        <w:br/>
      </w:r>
      <w:r>
        <w:rPr>
          <w:rFonts w:hint="eastAsia" w:ascii="宋体" w:hAnsi="宋体"/>
          <w:color w:val="auto"/>
          <w:sz w:val="24"/>
          <w:highlight w:val="none"/>
        </w:rPr>
        <w:t xml:space="preserve">（</w:t>
      </w:r>
      <w:r>
        <w:rPr>
          <w:rFonts w:ascii="宋体" w:hAnsi="宋体"/>
          <w:color w:val="auto"/>
          <w:sz w:val="24"/>
          <w:highlight w:val="none"/>
        </w:rPr>
        <w:t xml:space="preserve">二</w:t>
      </w:r>
      <w:r>
        <w:rPr>
          <w:rFonts w:hint="eastAsia" w:ascii="宋体" w:hAnsi="宋体"/>
          <w:color w:val="auto"/>
          <w:sz w:val="24"/>
          <w:highlight w:val="none"/>
        </w:rPr>
        <w:t xml:space="preserve">）</w:t>
      </w:r>
      <w:r>
        <w:rPr>
          <w:rFonts w:ascii="宋体" w:hAnsi="宋体"/>
          <w:color w:val="auto"/>
          <w:sz w:val="24"/>
          <w:highlight w:val="none"/>
        </w:rPr>
        <w:t xml:space="preserve">具有良好的商业信誉和健全的财务会计制度；</w:t>
      </w:r>
      <w:r>
        <w:rPr>
          <w:rFonts w:ascii="宋体" w:hAnsi="宋体"/>
          <w:color w:val="auto"/>
          <w:sz w:val="24"/>
          <w:highlight w:val="none"/>
        </w:rPr>
        <w:br/>
      </w:r>
      <w:r>
        <w:rPr>
          <w:rFonts w:hint="eastAsia" w:ascii="宋体" w:hAnsi="宋体"/>
          <w:color w:val="auto"/>
          <w:sz w:val="24"/>
          <w:highlight w:val="none"/>
        </w:rPr>
        <w:t xml:space="preserve">（</w:t>
      </w:r>
      <w:r>
        <w:rPr>
          <w:rFonts w:ascii="宋体" w:hAnsi="宋体"/>
          <w:color w:val="auto"/>
          <w:sz w:val="24"/>
          <w:highlight w:val="none"/>
        </w:rPr>
        <w:t xml:space="preserve">三</w:t>
      </w:r>
      <w:r>
        <w:rPr>
          <w:rFonts w:hint="eastAsia" w:ascii="宋体" w:hAnsi="宋体"/>
          <w:color w:val="auto"/>
          <w:sz w:val="24"/>
          <w:highlight w:val="none"/>
        </w:rPr>
        <w:t xml:space="preserve">）</w:t>
      </w:r>
      <w:r>
        <w:rPr>
          <w:rFonts w:ascii="宋体" w:hAnsi="宋体"/>
          <w:color w:val="auto"/>
          <w:sz w:val="24"/>
          <w:highlight w:val="none"/>
        </w:rPr>
        <w:t xml:space="preserve">具有履行合同所必需的设备和专业技术能力；</w:t>
      </w:r>
      <w:r>
        <w:rPr>
          <w:rFonts w:ascii="宋体" w:hAnsi="宋体"/>
          <w:color w:val="auto"/>
          <w:sz w:val="24"/>
          <w:highlight w:val="none"/>
        </w:rPr>
        <w:br/>
      </w:r>
      <w:r>
        <w:rPr>
          <w:rFonts w:hint="eastAsia" w:ascii="宋体" w:hAnsi="宋体"/>
          <w:color w:val="auto"/>
          <w:sz w:val="24"/>
          <w:highlight w:val="none"/>
        </w:rPr>
        <w:t xml:space="preserve">（</w:t>
      </w:r>
      <w:r>
        <w:rPr>
          <w:rFonts w:ascii="宋体" w:hAnsi="宋体"/>
          <w:color w:val="auto"/>
          <w:sz w:val="24"/>
          <w:highlight w:val="none"/>
        </w:rPr>
        <w:t xml:space="preserve">四</w:t>
      </w:r>
      <w:r>
        <w:rPr>
          <w:rFonts w:hint="eastAsia" w:ascii="宋体" w:hAnsi="宋体"/>
          <w:color w:val="auto"/>
          <w:sz w:val="24"/>
          <w:highlight w:val="none"/>
        </w:rPr>
        <w:t xml:space="preserve">）</w:t>
      </w:r>
      <w:r>
        <w:rPr>
          <w:rFonts w:ascii="宋体" w:hAnsi="宋体"/>
          <w:color w:val="auto"/>
          <w:sz w:val="24"/>
          <w:highlight w:val="none"/>
        </w:rPr>
        <w:t xml:space="preserve">有依法缴纳税收和社会保障资金的良好记录；</w:t>
      </w:r>
      <w:r>
        <w:rPr>
          <w:rFonts w:ascii="宋体" w:hAnsi="宋体"/>
          <w:color w:val="auto"/>
          <w:sz w:val="24"/>
          <w:highlight w:val="none"/>
        </w:rPr>
        <w:br/>
      </w:r>
      <w:r>
        <w:rPr>
          <w:rFonts w:hint="eastAsia" w:ascii="宋体" w:hAnsi="宋体"/>
          <w:color w:val="auto"/>
          <w:sz w:val="24"/>
          <w:highlight w:val="none"/>
        </w:rPr>
        <w:t xml:space="preserve">（</w:t>
      </w:r>
      <w:r>
        <w:rPr>
          <w:rFonts w:ascii="宋体" w:hAnsi="宋体"/>
          <w:color w:val="auto"/>
          <w:sz w:val="24"/>
          <w:highlight w:val="none"/>
        </w:rPr>
        <w:t xml:space="preserve">五</w:t>
      </w:r>
      <w:r>
        <w:rPr>
          <w:rFonts w:hint="eastAsia" w:ascii="宋体" w:hAnsi="宋体"/>
          <w:color w:val="auto"/>
          <w:sz w:val="24"/>
          <w:highlight w:val="none"/>
        </w:rPr>
        <w:t xml:space="preserve">）</w:t>
      </w:r>
      <w:r>
        <w:rPr>
          <w:rFonts w:ascii="宋体" w:hAnsi="宋体"/>
          <w:color w:val="auto"/>
          <w:sz w:val="24"/>
          <w:highlight w:val="none"/>
        </w:rPr>
        <w:t xml:space="preserve">近三年内，在经营活动中没有重大违法记录；</w:t>
      </w:r>
      <w:r>
        <w:rPr>
          <w:rFonts w:ascii="宋体" w:hAnsi="宋体"/>
          <w:color w:val="auto"/>
          <w:sz w:val="24"/>
          <w:highlight w:val="none"/>
        </w:rPr>
        <w:br/>
      </w:r>
      <w:r>
        <w:rPr>
          <w:rFonts w:hint="eastAsia" w:ascii="宋体" w:hAnsi="宋体"/>
          <w:color w:val="auto"/>
          <w:sz w:val="24"/>
          <w:highlight w:val="none"/>
        </w:rPr>
        <w:t xml:space="preserve">（</w:t>
      </w:r>
      <w:r>
        <w:rPr>
          <w:rFonts w:ascii="宋体" w:hAnsi="宋体"/>
          <w:color w:val="auto"/>
          <w:sz w:val="24"/>
          <w:highlight w:val="none"/>
        </w:rPr>
        <w:t xml:space="preserve">六</w:t>
      </w:r>
      <w:r>
        <w:rPr>
          <w:rFonts w:hint="eastAsia" w:ascii="宋体" w:hAnsi="宋体"/>
          <w:color w:val="auto"/>
          <w:sz w:val="24"/>
          <w:highlight w:val="none"/>
        </w:rPr>
        <w:t xml:space="preserve">）</w:t>
      </w:r>
      <w:r>
        <w:rPr>
          <w:rFonts w:ascii="宋体" w:hAnsi="宋体"/>
          <w:color w:val="auto"/>
          <w:sz w:val="24"/>
          <w:highlight w:val="none"/>
        </w:rPr>
        <w:t xml:space="preserve">投标文件中所有关于投标资格的文件、证明、陈述均是真实的、准确的。</w:t>
      </w:r>
      <w:r>
        <w:rPr>
          <w:rFonts w:ascii="宋体" w:hAnsi="宋体"/>
          <w:color w:val="auto"/>
          <w:sz w:val="24"/>
          <w:highlight w:val="none"/>
        </w:rPr>
        <w:br/>
      </w:r>
      <w:r>
        <w:rPr>
          <w:rFonts w:ascii="宋体" w:hAnsi="宋体"/>
          <w:color w:val="auto"/>
          <w:sz w:val="24"/>
          <w:highlight w:val="none"/>
        </w:rPr>
        <w:t xml:space="preserve">若有违背，我公司</w:t>
      </w:r>
      <w:r>
        <w:rPr>
          <w:rFonts w:hint="eastAsia" w:ascii="宋体" w:hAnsi="宋体"/>
          <w:color w:val="auto"/>
          <w:sz w:val="24"/>
          <w:highlight w:val="none"/>
        </w:rPr>
        <w:t xml:space="preserve">（</w:t>
      </w:r>
      <w:r>
        <w:rPr>
          <w:rFonts w:ascii="宋体" w:hAnsi="宋体"/>
          <w:color w:val="auto"/>
          <w:sz w:val="24"/>
          <w:highlight w:val="none"/>
        </w:rPr>
        <w:t xml:space="preserve">单位</w:t>
      </w:r>
      <w:r>
        <w:rPr>
          <w:rFonts w:hint="eastAsia" w:ascii="宋体" w:hAnsi="宋体"/>
          <w:color w:val="auto"/>
          <w:sz w:val="24"/>
          <w:highlight w:val="none"/>
        </w:rPr>
        <w:t xml:space="preserve">）</w:t>
      </w:r>
      <w:r>
        <w:rPr>
          <w:rFonts w:ascii="宋体" w:hAnsi="宋体"/>
          <w:color w:val="auto"/>
          <w:sz w:val="24"/>
          <w:highlight w:val="none"/>
        </w:rPr>
        <w:t xml:space="preserve">愿意承担由此而产生的一切后果</w:t>
      </w:r>
      <w:r>
        <w:rPr>
          <w:rFonts w:hint="eastAsia" w:ascii="宋体" w:hAnsi="宋体"/>
          <w:color w:val="auto"/>
          <w:sz w:val="24"/>
          <w:highlight w:val="none"/>
        </w:rPr>
        <w:t xml:space="preserve">。</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ind w:firstLine="5400"/>
        <w:spacing w:line="480" w:lineRule="auto"/>
        <w:rPr>
          <w:rFonts w:hint="eastAsia" w:ascii="宋体" w:hAnsi="宋体"/>
          <w:bCs/>
          <w:color w:val="auto"/>
          <w:sz w:val="24"/>
          <w:highlight w:val="none"/>
        </w:rPr>
      </w:pPr>
      <w:r>
        <w:rPr>
          <w:rFonts w:hint="eastAsia" w:ascii="宋体" w:hAnsi="宋体"/>
          <w:bCs/>
          <w:color w:val="auto"/>
          <w:sz w:val="24"/>
          <w:highlight w:val="none"/>
        </w:rPr>
      </w:r>
      <w:r/>
    </w:p>
    <w:p>
      <w:pPr>
        <w:ind w:firstLine="372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投标供应商（盖章）：</w:t>
      </w:r>
      <w:r/>
    </w:p>
    <w:p>
      <w:pPr>
        <w:ind w:firstLine="96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jc w:val="center"/>
        <w:rPr>
          <w:rFonts w:hint="eastAsia" w:ascii="宋体" w:hAnsi="宋体"/>
          <w:b/>
          <w:color w:val="auto"/>
          <w:sz w:val="32"/>
          <w:szCs w:val="32"/>
          <w:highlight w:val="none"/>
        </w:rPr>
      </w:pPr>
      <w:r>
        <w:rPr>
          <w:rFonts w:ascii="宋体" w:hAnsi="宋体"/>
          <w:bCs/>
          <w:color w:val="auto"/>
          <w:sz w:val="24"/>
          <w:highlight w:val="none"/>
        </w:rPr>
        <w:br w:type="page" w:clear="all"/>
      </w:r>
      <w:r>
        <w:rPr>
          <w:rFonts w:hint="eastAsia"/>
          <w:b/>
          <w:color w:val="auto"/>
          <w:sz w:val="28"/>
          <w:szCs w:val="28"/>
          <w:highlight w:val="none"/>
        </w:rPr>
        <w:t xml:space="preserve">承诺书二</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致：</w:t>
      </w:r>
      <w:r>
        <w:rPr>
          <w:rFonts w:hint="eastAsia" w:ascii="宋体" w:hAnsi="宋体"/>
          <w:b/>
          <w:color w:val="auto"/>
          <w:sz w:val="24"/>
          <w:highlight w:val="none"/>
        </w:rPr>
        <w:t xml:space="preserve">无锡市自然资源和规划局新吴分局</w:t>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我公司自愿参加采购人项目的报价，并接受对我公司的资格审查，我公司承诺：我公司未处于被责令停业、报价资格被取消或者财产被接管、冻结和破产状态，近三年以来企业没有因骗取成交或者严重违约以及发生重大工程质量事故、安全事故、文明施工不良记录等问题，没有被有关部门暂停报价资格并在暂停期内。我公司、法定代表人、项目负责人均不存在向采购人或者采购代理机构行贿或者提供其他不正当利益；向公开招标小组成员行贿或者提供其他不正当利益等严重失信行为。</w:t>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我公司知道虚假的声明与资料是严重的违法行为，此次投标文件提供的资料如有虚假，本企业愿意承担因我方就此弄虚作假所引起的一切法律后果，愿意接受行政主管部门及其他有关部门依法给予的处罚。同时我公司将无条件地自动放弃该项目的报价资格和成交资格；如果我公司已经收到了成交通知书，我公司无条件地承认，我公司所收到的该项目成交通知书为无效文件，对采购人不具有任何法律约束力；由此造成的任何后果和损失由我公司承担。</w:t>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right="480" w:firstLine="564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投标供应商：（盖章）</w:t>
      </w:r>
      <w:r/>
    </w:p>
    <w:p>
      <w:pPr>
        <w:ind w:right="480" w:firstLine="5640"/>
        <w:spacing w:before="240" w:line="360" w:lineRule="auto"/>
        <w:rPr>
          <w:color w:val="auto"/>
          <w:sz w:val="24"/>
          <w:highlight w:val="none"/>
        </w:rPr>
      </w:pPr>
      <w:r>
        <w:rPr>
          <w:rFonts w:hint="eastAsia" w:ascii="宋体" w:hAnsi="宋体"/>
          <w:color w:val="auto"/>
          <w:sz w:val="24"/>
          <w:highlight w:val="none"/>
        </w:rPr>
        <w:t xml:space="preserve">法定代表人签名或盖章：          </w:t>
      </w:r>
      <w:r/>
    </w:p>
    <w:p>
      <w:pPr>
        <w:ind w:right="480" w:firstLine="576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年    月    日</w:t>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20"/>
        <w:rPr>
          <w:rFonts w:ascii="宋体"/>
          <w:color w:val="auto"/>
          <w:highlight w:val="none"/>
        </w:rPr>
      </w:pPr>
      <w:r>
        <w:rPr>
          <w:rFonts w:ascii="宋体"/>
          <w:color w:val="auto"/>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rPr>
          <w:b/>
          <w:color w:val="auto"/>
          <w:sz w:val="28"/>
          <w:szCs w:val="28"/>
          <w:highlight w:val="none"/>
        </w:rPr>
      </w:pPr>
      <w:r>
        <w:rPr>
          <w:rFonts w:hint="eastAsia"/>
          <w:b/>
          <w:color w:val="auto"/>
          <w:sz w:val="28"/>
          <w:szCs w:val="28"/>
          <w:highlight w:val="none"/>
        </w:rPr>
        <w:br w:type="page" w:clear="all"/>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rPr>
          <w:rFonts w:ascii="黑体" w:eastAsia="黑体"/>
          <w:bCs/>
          <w:color w:val="auto"/>
          <w:sz w:val="28"/>
          <w:szCs w:val="28"/>
          <w:highlight w:val="none"/>
        </w:rPr>
      </w:pP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p>
    <w:p>
      <w:pPr>
        <w:spacing w:line="30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投标供应商名称（盖章）</w:t>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JSZC-320214-SGYT-G2026-0006</w:t>
      </w:r>
      <w:r/>
    </w:p>
    <w:tbl>
      <w:tblPr>
        <w:tblStyle w:val="708"/>
        <w:tblW w:w="937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3"/>
        <w:gridCol w:w="4101"/>
        <w:gridCol w:w="3111"/>
      </w:tblGrid>
      <w:tr>
        <w:trPr>
          <w:cantSplit/>
          <w:trHeight w:val="567"/>
        </w:trPr>
        <w:tc>
          <w:tcPr>
            <w:tcW w:w="2163"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101" w:type="dxa"/>
            <w:vAlign w:val="center"/>
            <w:textDirection w:val="lrTb"/>
            <w:noWrap w:val="false"/>
          </w:tcPr>
          <w:p>
            <w:pPr>
              <w:jc w:val="center"/>
              <w:rPr>
                <w:rFonts w:ascii="宋体"/>
                <w:b/>
                <w:bCs/>
                <w:color w:val="auto"/>
                <w:sz w:val="24"/>
                <w:szCs w:val="24"/>
                <w:highlight w:val="none"/>
              </w:rPr>
            </w:pPr>
            <w:r>
              <w:rPr>
                <w:rFonts w:hint="eastAsia" w:ascii="宋体"/>
                <w:b/>
                <w:bCs/>
                <w:color w:val="auto"/>
                <w:sz w:val="24"/>
                <w:szCs w:val="24"/>
                <w:highlight w:val="none"/>
              </w:rPr>
              <w:t xml:space="preserve">报价方式</w:t>
            </w:r>
            <w:r/>
          </w:p>
        </w:tc>
        <w:tc>
          <w:tcPr>
            <w:tcW w:w="3111"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2163" w:type="dxa"/>
            <w:vAlign w:val="center"/>
            <w:textDirection w:val="lrTb"/>
            <w:noWrap w:val="false"/>
          </w:tcPr>
          <w:p>
            <w:pPr>
              <w:pStyle w:val="965"/>
              <w:jc w:val="center"/>
              <w:spacing w:line="400" w:lineRule="exact"/>
              <w:rPr>
                <w:rFonts w:hint="eastAsia" w:hAnsi="宋体"/>
                <w:bCs/>
                <w:color w:val="auto"/>
                <w:szCs w:val="24"/>
                <w:highlight w:val="none"/>
              </w:rPr>
            </w:pPr>
            <w:r>
              <w:rPr>
                <w:rFonts w:hint="eastAsia" w:hAnsi="宋体"/>
                <w:bCs/>
                <w:color w:val="auto"/>
                <w:szCs w:val="24"/>
                <w:highlight w:val="none"/>
              </w:rPr>
              <w:t xml:space="preserve">新吴区继承公证法律服务项目</w:t>
            </w:r>
            <w:r/>
          </w:p>
        </w:tc>
        <w:tc>
          <w:tcPr>
            <w:tcW w:w="4101" w:type="dxa"/>
            <w:vAlign w:val="center"/>
            <w:textDirection w:val="lrTb"/>
            <w:noWrap w:val="false"/>
          </w:tcPr>
          <w:p>
            <w:pPr>
              <w:pStyle w:val="965"/>
              <w:jc w:val="center"/>
              <w:spacing w:line="400" w:lineRule="exact"/>
              <w:rPr>
                <w:rFonts w:hint="eastAsia" w:hAnsi="宋体"/>
                <w:b/>
                <w:bCs/>
                <w:color w:val="auto"/>
                <w:szCs w:val="24"/>
                <w:highlight w:val="none"/>
              </w:rPr>
            </w:pPr>
            <w:r>
              <w:rPr>
                <w:rFonts w:hint="eastAsia"/>
                <w:b/>
                <w:color w:val="auto"/>
                <w:szCs w:val="24"/>
                <w:highlight w:val="none"/>
              </w:rPr>
              <w:t xml:space="preserve">继承公证书或法律意见文书的平均每件报价</w:t>
            </w:r>
            <w:r/>
          </w:p>
        </w:tc>
        <w:tc>
          <w:tcPr>
            <w:tcW w:w="3111" w:type="dxa"/>
            <w:vAlign w:val="center"/>
            <w:textDirection w:val="lrTb"/>
            <w:noWrap w:val="false"/>
          </w:tcPr>
          <w:p>
            <w:pPr>
              <w:pStyle w:val="965"/>
              <w:rPr>
                <w:rFonts w:hint="eastAsia" w:hAnsi="宋体"/>
                <w:b/>
                <w:color w:val="auto"/>
                <w:szCs w:val="24"/>
                <w:highlight w:val="none"/>
              </w:rPr>
            </w:pPr>
            <w:r>
              <w:rPr>
                <w:rFonts w:hint="eastAsia" w:hAnsi="宋体"/>
                <w:b/>
                <w:color w:val="auto"/>
                <w:szCs w:val="24"/>
                <w:highlight w:val="none"/>
              </w:rPr>
              <w:t xml:space="preserve">  </w:t>
            </w:r>
            <w:r>
              <w:rPr>
                <w:rFonts w:hint="eastAsia" w:hAnsi="宋体"/>
                <w:b/>
                <w:color w:val="auto"/>
                <w:szCs w:val="24"/>
                <w:highlight w:val="none"/>
                <w:u w:val="single"/>
              </w:rPr>
              <w:t xml:space="preserve">         </w:t>
            </w:r>
            <w:r>
              <w:rPr>
                <w:rFonts w:hint="eastAsia" w:hAnsi="宋体"/>
                <w:b/>
                <w:color w:val="auto"/>
                <w:szCs w:val="24"/>
                <w:highlight w:val="none"/>
              </w:rPr>
              <w:t xml:space="preserve">元/件</w:t>
            </w:r>
            <w:r/>
          </w:p>
        </w:tc>
      </w:tr>
      <w:tr>
        <w:trPr>
          <w:cantSplit/>
          <w:trHeight w:val="780"/>
        </w:trPr>
        <w:tc>
          <w:tcPr>
            <w:gridSpan w:val="3"/>
            <w:tcW w:w="937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投标报价（大写）</w:t>
            </w:r>
            <w:r>
              <w:rPr>
                <w:rFonts w:hint="eastAsia" w:ascii="宋体" w:hAnsi="宋体"/>
                <w:bCs/>
                <w:color w:val="auto"/>
                <w:sz w:val="24"/>
                <w:szCs w:val="24"/>
                <w:highlight w:val="none"/>
              </w:rPr>
              <w:t xml:space="preserve">：　　　</w:t>
            </w:r>
            <w:r>
              <w:rPr>
                <w:rFonts w:hint="eastAsia" w:hAnsi="宋体"/>
                <w:b/>
                <w:color w:val="auto"/>
                <w:szCs w:val="24"/>
                <w:highlight w:val="none"/>
                <w:u w:val="single"/>
              </w:rPr>
              <w:t xml:space="preserve">                </w:t>
            </w:r>
            <w:r>
              <w:rPr>
                <w:rFonts w:hint="eastAsia" w:hAnsi="宋体"/>
                <w:b/>
                <w:color w:val="auto"/>
                <w:szCs w:val="24"/>
                <w:highlight w:val="none"/>
              </w:rPr>
              <w:t xml:space="preserve">元/件</w:t>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spacing w:line="500" w:lineRule="exact"/>
        <w:rPr>
          <w:rFonts w:hint="eastAsia" w:ascii="宋体" w:hAnsi="宋体" w:cs="宋体"/>
          <w:b/>
          <w:color w:val="auto"/>
          <w:sz w:val="24"/>
          <w:highlight w:val="none"/>
        </w:rPr>
      </w:pPr>
      <w:r>
        <w:rPr>
          <w:rFonts w:hint="eastAsia" w:ascii="宋体" w:hAnsi="宋体" w:cs="宋体"/>
          <w:b/>
          <w:bCs/>
          <w:color w:val="auto"/>
          <w:sz w:val="24"/>
          <w:highlight w:val="none"/>
        </w:rPr>
        <w:t xml:space="preserve">2.供应商的投标报价的总额应是供应商在报价文件中提出的各项支付金额的总和，也应是完成投标文件所列采购需求的全部费用。</w:t>
      </w:r>
      <w:r/>
    </w:p>
    <w:p>
      <w:pPr>
        <w:rPr>
          <w:rFonts w:hint="eastAsia" w:ascii="黑体" w:hAnsi="宋体" w:eastAsia="黑体"/>
          <w:bCs/>
          <w:color w:val="auto"/>
          <w:sz w:val="24"/>
          <w:szCs w:val="24"/>
          <w:highlight w:val="none"/>
        </w:rPr>
        <w:sectPr>
          <w:headerReference w:type="default" r:id="rId9"/>
          <w:headerReference w:type="first" r:id="rId10"/>
          <w:footerReference w:type="default" r:id="rId13"/>
          <w:footnotePr/>
          <w:endnotePr/>
          <w:type w:val="nextPage"/>
          <w:pgSz w:w="11906" w:h="16838" w:orient="portrait"/>
          <w:pgMar w:top="1134" w:right="1134" w:bottom="1134" w:left="1134" w:header="624" w:footer="907" w:gutter="0"/>
          <w:cols w:num="1" w:sep="0" w:space="0" w:equalWidth="1"/>
          <w:docGrid w:linePitch="360"/>
          <w:titlePg/>
        </w:sectPr>
      </w:pPr>
      <w:r>
        <w:rPr>
          <w:rFonts w:hint="eastAsia" w:ascii="黑体" w:hAnsi="宋体" w:eastAsia="黑体"/>
          <w:bCs/>
          <w:color w:val="auto"/>
          <w:sz w:val="24"/>
          <w:szCs w:val="24"/>
          <w:highlight w:val="none"/>
        </w:rPr>
        <w:br w:type="page" w:clear="all"/>
      </w:r>
      <w:r/>
    </w:p>
    <w:p>
      <w:pPr>
        <w:rPr>
          <w:rFonts w:ascii="黑体" w:eastAsia="黑体"/>
          <w:bCs/>
          <w:color w:val="auto"/>
          <w:sz w:val="28"/>
          <w:szCs w:val="28"/>
          <w:highlight w:val="none"/>
        </w:rPr>
      </w:pPr>
      <w:r>
        <w:rPr>
          <w:rFonts w:hint="eastAsia" w:ascii="黑体" w:hAnsi="宋体" w:eastAsia="黑体"/>
          <w:bCs/>
          <w:color w:val="auto"/>
          <w:sz w:val="24"/>
          <w:szCs w:val="24"/>
          <w:highlight w:val="none"/>
        </w:rPr>
        <w:t xml:space="preserve">（八）报价明细表（格式）：</w:t>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报价明细表</w:t>
      </w:r>
      <w:r/>
    </w:p>
    <w:p>
      <w:pPr>
        <w:ind w:firstLine="84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eastAsia="黑体"/>
          <w:color w:val="auto"/>
          <w:sz w:val="44"/>
          <w:szCs w:val="44"/>
          <w:highlight w:val="none"/>
          <w:lang w:val="zh-CN" w:eastAsia="zh-CN"/>
        </w:rPr>
      </w:pPr>
      <w:r>
        <w:rPr>
          <w:rFonts w:hint="eastAsia" w:ascii="黑体" w:eastAsia="黑体"/>
          <w:bCs/>
          <w:color w:val="auto"/>
          <w:sz w:val="24"/>
          <w:szCs w:val="24"/>
          <w:highlight w:val="none"/>
        </w:rPr>
        <w:t xml:space="preserve">投标供应商名称（盖章）                 采购项目编号：</w:t>
      </w:r>
      <w:r>
        <w:rPr>
          <w:rFonts w:hint="eastAsia" w:ascii="黑体" w:eastAsia="黑体"/>
          <w:bCs/>
          <w:color w:val="auto"/>
          <w:sz w:val="24"/>
          <w:szCs w:val="24"/>
          <w:highlight w:val="none"/>
          <w:lang w:eastAsia="zh-CN"/>
        </w:rPr>
        <w:t xml:space="preserve">JSZC-320214-SGYT-G2026-0006</w:t>
      </w:r>
      <w:r/>
    </w:p>
    <w:tbl>
      <w:tblPr>
        <w:tblStyle w:val="7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695"/>
        <w:gridCol w:w="2727"/>
        <w:gridCol w:w="2835"/>
        <w:gridCol w:w="1843"/>
      </w:tblGrid>
      <w:tr>
        <w:trPr/>
        <w:tc>
          <w:tcPr>
            <w:tcW w:w="789" w:type="dxa"/>
            <w:vAlign w:val="center"/>
            <w:textDirection w:val="lrTb"/>
            <w:noWrap w:val="false"/>
          </w:tcPr>
          <w:p>
            <w:pPr>
              <w:jc w:val="center"/>
              <w:spacing w:line="360" w:lineRule="auto"/>
              <w:rPr>
                <w:rFonts w:hint="eastAsia" w:ascii="宋体" w:hAnsi="宋体" w:cs="仿宋_GB2312"/>
                <w:b/>
                <w:bCs/>
                <w:color w:val="auto"/>
                <w:sz w:val="24"/>
                <w:highlight w:val="none"/>
              </w:rPr>
            </w:pPr>
            <w:r>
              <w:rPr>
                <w:rFonts w:hint="eastAsia" w:ascii="宋体" w:hAnsi="宋体" w:cs="仿宋_GB2312"/>
                <w:b/>
                <w:bCs/>
                <w:color w:val="auto"/>
                <w:sz w:val="24"/>
                <w:highlight w:val="none"/>
              </w:rPr>
              <w:t xml:space="preserve">序号</w:t>
            </w:r>
            <w:r/>
          </w:p>
        </w:tc>
        <w:tc>
          <w:tcPr>
            <w:tcW w:w="1695" w:type="dxa"/>
            <w:vAlign w:val="center"/>
            <w:textDirection w:val="lrTb"/>
            <w:noWrap w:val="false"/>
          </w:tcPr>
          <w:p>
            <w:pPr>
              <w:jc w:val="center"/>
              <w:spacing w:line="360" w:lineRule="auto"/>
              <w:rPr>
                <w:rFonts w:hint="eastAsia" w:ascii="宋体" w:hAnsi="宋体" w:cs="仿宋_GB2312"/>
                <w:b/>
                <w:bCs/>
                <w:color w:val="auto"/>
                <w:sz w:val="24"/>
                <w:highlight w:val="none"/>
              </w:rPr>
            </w:pPr>
            <w:r>
              <w:rPr>
                <w:rFonts w:hint="eastAsia" w:ascii="宋体" w:hAnsi="宋体" w:cs="仿宋_GB2312"/>
                <w:b/>
                <w:bCs/>
                <w:color w:val="auto"/>
                <w:sz w:val="24"/>
                <w:highlight w:val="none"/>
              </w:rPr>
              <w:t xml:space="preserve">项目类别</w:t>
            </w:r>
            <w:r/>
          </w:p>
        </w:tc>
        <w:tc>
          <w:tcPr>
            <w:tcW w:w="2727" w:type="dxa"/>
            <w:vAlign w:val="center"/>
            <w:textDirection w:val="lrTb"/>
            <w:noWrap w:val="false"/>
          </w:tcPr>
          <w:p>
            <w:pPr>
              <w:jc w:val="center"/>
              <w:spacing w:line="360" w:lineRule="auto"/>
              <w:rPr>
                <w:rFonts w:hint="eastAsia" w:ascii="宋体" w:hAnsi="宋体" w:cs="仿宋_GB2312"/>
                <w:b/>
                <w:bCs/>
                <w:color w:val="auto"/>
                <w:sz w:val="24"/>
                <w:highlight w:val="none"/>
              </w:rPr>
            </w:pPr>
            <w:r>
              <w:rPr>
                <w:rFonts w:hint="eastAsia" w:ascii="宋体" w:hAnsi="宋体" w:cs="仿宋_GB2312"/>
                <w:b/>
                <w:bCs/>
                <w:color w:val="auto"/>
                <w:sz w:val="24"/>
                <w:highlight w:val="none"/>
              </w:rPr>
              <w:t xml:space="preserve">项目内容</w:t>
            </w:r>
            <w:r/>
          </w:p>
        </w:tc>
        <w:tc>
          <w:tcPr>
            <w:tcW w:w="2835" w:type="dxa"/>
            <w:vAlign w:val="center"/>
            <w:textDirection w:val="lrTb"/>
            <w:noWrap w:val="false"/>
          </w:tcPr>
          <w:p>
            <w:pPr>
              <w:jc w:val="center"/>
              <w:spacing w:line="360" w:lineRule="auto"/>
              <w:rPr>
                <w:rFonts w:hint="eastAsia" w:ascii="宋体" w:hAnsi="宋体" w:cs="仿宋_GB2312"/>
                <w:b/>
                <w:bCs/>
                <w:color w:val="auto"/>
                <w:sz w:val="24"/>
                <w:highlight w:val="none"/>
              </w:rPr>
            </w:pPr>
            <w:r>
              <w:rPr>
                <w:rFonts w:hint="eastAsia" w:ascii="宋体" w:hAnsi="宋体" w:cs="仿宋_GB2312"/>
                <w:b/>
                <w:bCs/>
                <w:color w:val="auto"/>
                <w:sz w:val="24"/>
                <w:highlight w:val="none"/>
              </w:rPr>
              <w:t xml:space="preserve">报价（元）</w:t>
            </w:r>
            <w:r/>
          </w:p>
        </w:tc>
        <w:tc>
          <w:tcPr>
            <w:tcW w:w="1843" w:type="dxa"/>
            <w:vAlign w:val="center"/>
            <w:textDirection w:val="lrTb"/>
            <w:noWrap w:val="false"/>
          </w:tcPr>
          <w:p>
            <w:pPr>
              <w:jc w:val="center"/>
              <w:spacing w:line="360" w:lineRule="auto"/>
              <w:rPr>
                <w:rFonts w:hint="eastAsia" w:ascii="宋体" w:hAnsi="宋体" w:cs="仿宋_GB2312"/>
                <w:b/>
                <w:bCs/>
                <w:color w:val="auto"/>
                <w:sz w:val="24"/>
                <w:highlight w:val="none"/>
              </w:rPr>
            </w:pPr>
            <w:r>
              <w:rPr>
                <w:rFonts w:hint="eastAsia" w:ascii="宋体" w:hAnsi="宋体" w:cs="仿宋_GB2312"/>
                <w:b/>
                <w:bCs/>
                <w:color w:val="auto"/>
                <w:sz w:val="24"/>
                <w:highlight w:val="none"/>
              </w:rPr>
              <w:t xml:space="preserve">备注</w:t>
            </w:r>
            <w:r/>
          </w:p>
        </w:tc>
      </w:tr>
      <w:tr>
        <w:trPr/>
        <w:tc>
          <w:tcPr>
            <w:tcW w:w="789"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1</w:t>
            </w:r>
            <w:r/>
          </w:p>
        </w:tc>
        <w:tc>
          <w:tcPr>
            <w:tcW w:w="1695"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c>
          <w:tcPr>
            <w:tcW w:w="2727" w:type="dxa"/>
            <w:vAlign w:val="center"/>
            <w:textDirection w:val="lrTb"/>
            <w:noWrap w:val="false"/>
          </w:tcPr>
          <w:p>
            <w:pP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c>
          <w:tcPr>
            <w:tcW w:w="2835"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c>
          <w:tcPr>
            <w:tcW w:w="1843" w:type="dxa"/>
            <w:vAlign w:val="center"/>
            <w:textDirection w:val="lrTb"/>
            <w:noWrap w:val="false"/>
          </w:tcPr>
          <w:p>
            <w:pPr>
              <w:jc w:val="left"/>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r>
      <w:tr>
        <w:trPr>
          <w:trHeight w:val="90"/>
        </w:trPr>
        <w:tc>
          <w:tcPr>
            <w:tcW w:w="789"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2</w:t>
            </w:r>
            <w:r/>
          </w:p>
        </w:tc>
        <w:tc>
          <w:tcPr>
            <w:tcW w:w="1695"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c>
          <w:tcPr>
            <w:tcW w:w="2727" w:type="dxa"/>
            <w:vAlign w:val="center"/>
            <w:textDirection w:val="lrTb"/>
            <w:noWrap w:val="false"/>
          </w:tcPr>
          <w:p>
            <w:pP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c>
          <w:tcPr>
            <w:tcW w:w="2835"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c>
          <w:tcPr>
            <w:tcW w:w="1843" w:type="dxa"/>
            <w:vAlign w:val="center"/>
            <w:textDirection w:val="lrTb"/>
            <w:noWrap w:val="false"/>
          </w:tcPr>
          <w:p>
            <w:pPr>
              <w:jc w:val="left"/>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r>
      <w:tr>
        <w:trPr/>
        <w:tc>
          <w:tcPr>
            <w:tcW w:w="789"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3</w:t>
            </w:r>
            <w:r/>
          </w:p>
        </w:tc>
        <w:tc>
          <w:tcPr>
            <w:tcW w:w="1695"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c>
          <w:tcPr>
            <w:tcW w:w="2727" w:type="dxa"/>
            <w:vAlign w:val="center"/>
            <w:textDirection w:val="lrTb"/>
            <w:noWrap w:val="false"/>
          </w:tcPr>
          <w:p>
            <w:pP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c>
          <w:tcPr>
            <w:tcW w:w="2835"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c>
          <w:tcPr>
            <w:tcW w:w="1843"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r>
      <w:tr>
        <w:trPr/>
        <w:tc>
          <w:tcPr>
            <w:tcW w:w="789"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w:t>
            </w:r>
            <w:r/>
          </w:p>
        </w:tc>
        <w:tc>
          <w:tcPr>
            <w:tcW w:w="1695"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w:t>
            </w:r>
            <w:r/>
          </w:p>
        </w:tc>
        <w:tc>
          <w:tcPr>
            <w:tcW w:w="2727" w:type="dxa"/>
            <w:vAlign w:val="center"/>
            <w:textDirection w:val="lrTb"/>
            <w:noWrap w:val="false"/>
          </w:tcPr>
          <w:p>
            <w:pP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w:t>
            </w:r>
            <w:r/>
          </w:p>
        </w:tc>
        <w:tc>
          <w:tcPr>
            <w:tcW w:w="2835"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w:t>
            </w:r>
            <w:r/>
          </w:p>
        </w:tc>
        <w:tc>
          <w:tcPr>
            <w:tcW w:w="1843"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w:t>
            </w:r>
            <w:r/>
          </w:p>
        </w:tc>
      </w:tr>
      <w:tr>
        <w:trPr/>
        <w:tc>
          <w:tcPr>
            <w:gridSpan w:val="3"/>
            <w:tcW w:w="5211" w:type="dxa"/>
            <w:vAlign w:val="center"/>
            <w:textDirection w:val="lrTb"/>
            <w:noWrap w:val="false"/>
          </w:tcPr>
          <w:p>
            <w:pPr>
              <w:jc w:val="center"/>
              <w:spacing w:line="360" w:lineRule="auto"/>
              <w:rPr>
                <w:rFonts w:hint="eastAsia" w:ascii="宋体" w:hAnsi="宋体" w:cs="仿宋_GB2312"/>
                <w:b/>
                <w:color w:val="auto"/>
                <w:sz w:val="24"/>
                <w:highlight w:val="none"/>
              </w:rPr>
            </w:pPr>
            <w:r>
              <w:rPr>
                <w:rFonts w:hint="eastAsia" w:ascii="宋体" w:hAnsi="宋体" w:cs="仿宋_GB2312"/>
                <w:b/>
                <w:color w:val="auto"/>
                <w:sz w:val="24"/>
                <w:highlight w:val="none"/>
              </w:rPr>
              <w:t xml:space="preserve">合计</w:t>
            </w:r>
            <w:r/>
          </w:p>
        </w:tc>
        <w:tc>
          <w:tcPr>
            <w:gridSpan w:val="2"/>
            <w:tcW w:w="4678"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   </w:t>
            </w:r>
            <w:r/>
          </w:p>
        </w:tc>
      </w:tr>
    </w:tbl>
    <w:p>
      <w:pP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注：由投标供应商自行列明报价项目类别和项目内容及报价</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投标供应商（公章）: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法定代表人或授权委托人（签字或盖章）: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spacing w:line="360" w:lineRule="auto"/>
        <w:rPr>
          <w:rFonts w:hint="eastAsia" w:ascii="宋体" w:hAnsi="宋体"/>
          <w:color w:val="auto"/>
          <w:highlight w:val="none"/>
        </w:rPr>
      </w:pPr>
      <w:r>
        <w:rPr>
          <w:rFonts w:hint="eastAsia" w:ascii="宋体" w:hAnsi="宋体"/>
          <w:color w:val="auto"/>
          <w:highlight w:val="none"/>
        </w:rPr>
        <w:t xml:space="preserve">日期： </w:t>
      </w:r>
      <w:r>
        <w:rPr>
          <w:rFonts w:hint="eastAsia" w:ascii="宋体" w:hAnsi="宋体"/>
          <w:color w:val="auto"/>
          <w:highlight w:val="none"/>
          <w:u w:val="single"/>
        </w:rPr>
        <w:t xml:space="preserve">    </w:t>
      </w:r>
      <w:r>
        <w:rPr>
          <w:rFonts w:hint="eastAsia" w:ascii="宋体" w:hAnsi="宋体"/>
          <w:color w:val="auto"/>
          <w:highlight w:val="none"/>
        </w:rPr>
        <w:t xml:space="preserve">年 </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 日</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360"/>
        <w:spacing w:line="400" w:lineRule="exact"/>
        <w:rPr>
          <w:color w:val="auto"/>
          <w:highlight w:val="none"/>
        </w:rPr>
      </w:pPr>
      <w:r>
        <w:rPr>
          <w:rFonts w:hint="eastAsia" w:ascii="宋体" w:hAnsi="宋体" w:cs="宋体"/>
          <w:color w:val="auto"/>
          <w:sz w:val="24"/>
          <w:highlight w:val="none"/>
        </w:rPr>
        <w:t xml:space="preserve">注：</w:t>
      </w:r>
      <w:r/>
    </w:p>
    <w:p>
      <w:pPr>
        <w:ind w:firstLine="3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（1）投标供应商应当根据“采购需求”的内容在上表中详细填写；</w:t>
      </w:r>
      <w:r/>
    </w:p>
    <w:p>
      <w:pPr>
        <w:ind w:firstLine="3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（2）上述表格如有不尽之处，投标供应商必须自行添加相应内容并填写完善；</w:t>
      </w:r>
      <w:r/>
    </w:p>
    <w:p>
      <w:pPr>
        <w:ind w:firstLine="360"/>
        <w:spacing w:line="400" w:lineRule="exact"/>
        <w:rPr>
          <w:rFonts w:hint="eastAsia" w:ascii="宋体" w:hAnsi="宋体"/>
          <w:color w:val="auto"/>
          <w:sz w:val="24"/>
          <w:highlight w:val="none"/>
        </w:rPr>
      </w:pPr>
      <w:r>
        <w:rPr>
          <w:rFonts w:hint="eastAsia" w:ascii="宋体" w:hAnsi="宋体" w:cs="宋体"/>
          <w:color w:val="auto"/>
          <w:sz w:val="24"/>
          <w:highlight w:val="none"/>
        </w:rPr>
        <w:t xml:space="preserve">（3）表格不够可自行延长。</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供应商（盖章）：</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法定代表人或授权代表签字或盖章：</w:t>
      </w:r>
      <w:r/>
    </w:p>
    <w:p>
      <w:pPr>
        <w:rPr>
          <w:rFonts w:hint="eastAsia" w:ascii="黑体" w:hAnsi="宋体" w:eastAsia="黑体"/>
          <w:bCs/>
          <w:color w:val="auto"/>
          <w:sz w:val="24"/>
          <w:szCs w:val="24"/>
          <w:highlight w:val="none"/>
        </w:rPr>
      </w:pPr>
      <w:r>
        <w:rPr>
          <w:rFonts w:hint="eastAsia" w:ascii="宋体" w:hAnsi="宋体"/>
          <w:bCs/>
          <w:color w:val="auto"/>
          <w:sz w:val="24"/>
          <w:highlight w:val="none"/>
        </w:rPr>
        <w:t xml:space="preserve">日期：</w:t>
      </w:r>
      <w:r>
        <w:rPr>
          <w:rFonts w:hint="eastAsia" w:ascii="黑体" w:hAnsi="宋体" w:eastAsia="黑体"/>
          <w:bCs/>
          <w:color w:val="auto"/>
          <w:sz w:val="24"/>
          <w:szCs w:val="24"/>
          <w:highlight w:val="none"/>
        </w:rPr>
        <w:br w:type="page" w:clear="all"/>
      </w:r>
      <w:r/>
    </w:p>
    <w:p>
      <w:pPr>
        <w:ind w:firstLine="552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48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（九）人员配置表（格式）</w:t>
      </w:r>
      <w:r/>
    </w:p>
    <w:p>
      <w:pPr>
        <w:jc w:val="center"/>
        <w:spacing w:line="360" w:lineRule="auto"/>
        <w:rPr>
          <w:rFonts w:ascii="黑体" w:eastAsia="黑体"/>
          <w:bCs/>
          <w:color w:val="auto"/>
          <w:sz w:val="24"/>
          <w:highlight w:val="none"/>
        </w:rPr>
      </w:pPr>
      <w:r>
        <w:rPr>
          <w:rFonts w:ascii="黑体" w:eastAsia="黑体"/>
          <w:bCs/>
          <w:color w:val="auto"/>
          <w:sz w:val="24"/>
          <w:highlight w:val="none"/>
        </w:rPr>
      </w:r>
      <w:r/>
    </w:p>
    <w:p>
      <w:pPr>
        <w:jc w:val="center"/>
        <w:spacing w:line="360" w:lineRule="auto"/>
        <w:rPr>
          <w:rFonts w:ascii="黑体" w:eastAsia="黑体"/>
          <w:bCs/>
          <w:color w:val="auto"/>
          <w:sz w:val="24"/>
          <w:highlight w:val="none"/>
        </w:rPr>
      </w:pPr>
      <w:r>
        <w:rPr>
          <w:rFonts w:hint="eastAsia" w:ascii="黑体" w:eastAsia="黑体"/>
          <w:bCs/>
          <w:color w:val="auto"/>
          <w:sz w:val="24"/>
          <w:highlight w:val="none"/>
        </w:rPr>
        <w:t xml:space="preserve">人员配置表</w:t>
      </w:r>
      <w:r/>
    </w:p>
    <w:p>
      <w:pPr>
        <w:spacing w:line="360" w:lineRule="auto"/>
        <w:rPr>
          <w:rFonts w:ascii="黑体" w:eastAsia="黑体"/>
          <w:bCs/>
          <w:color w:val="auto"/>
          <w:sz w:val="24"/>
          <w:highlight w:val="none"/>
        </w:rPr>
      </w:pPr>
      <w:r>
        <w:rPr>
          <w:rFonts w:hint="eastAsia" w:ascii="黑体" w:eastAsia="黑体"/>
          <w:bCs/>
          <w:color w:val="auto"/>
          <w:sz w:val="24"/>
          <w:highlight w:val="none"/>
        </w:rPr>
        <w:t xml:space="preserve">供应商名称（盖章）                               政府采购编号：</w:t>
      </w:r>
      <w:r/>
    </w:p>
    <w:tbl>
      <w:tblPr>
        <w:tblStyle w:val="708"/>
        <w:tblpPr w:horzAnchor="page" w:tblpX="1125" w:vertAnchor="text" w:tblpY="8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786"/>
        <w:gridCol w:w="1755"/>
        <w:gridCol w:w="1276"/>
        <w:gridCol w:w="1418"/>
        <w:gridCol w:w="3543"/>
      </w:tblGrid>
      <w:tr>
        <w:trPr>
          <w:trHeight w:val="581"/>
        </w:trPr>
        <w:tc>
          <w:tcPr>
            <w:tcW w:w="969" w:type="dxa"/>
            <w:vAlign w:val="center"/>
            <w:textDirection w:val="lrTb"/>
            <w:noWrap w:val="false"/>
          </w:tcPr>
          <w:p>
            <w:pPr>
              <w:spacing w:line="360" w:lineRule="auto"/>
              <w:rPr>
                <w:rFonts w:hint="eastAsia" w:ascii="宋体" w:hAnsi="宋体"/>
                <w:b/>
                <w:bCs/>
                <w:color w:val="auto"/>
                <w:sz w:val="24"/>
                <w:highlight w:val="none"/>
              </w:rPr>
              <w:outlineLvl w:val="0"/>
            </w:pPr>
            <w:r>
              <w:rPr>
                <w:rFonts w:hint="eastAsia" w:ascii="宋体" w:hAnsi="宋体"/>
                <w:b/>
                <w:bCs/>
                <w:color w:val="auto"/>
                <w:sz w:val="24"/>
                <w:highlight w:val="none"/>
              </w:rPr>
              <w:t xml:space="preserve">序号</w:t>
            </w:r>
            <w:r/>
          </w:p>
        </w:tc>
        <w:tc>
          <w:tcPr>
            <w:tcW w:w="786" w:type="dxa"/>
            <w:vAlign w:val="center"/>
            <w:textDirection w:val="lrTb"/>
            <w:noWrap w:val="false"/>
          </w:tcPr>
          <w:p>
            <w:pPr>
              <w:spacing w:line="360" w:lineRule="auto"/>
              <w:rPr>
                <w:rFonts w:hint="eastAsia" w:ascii="宋体" w:hAnsi="宋体"/>
                <w:b/>
                <w:bCs/>
                <w:color w:val="auto"/>
                <w:sz w:val="24"/>
                <w:highlight w:val="none"/>
              </w:rPr>
              <w:outlineLvl w:val="0"/>
            </w:pPr>
            <w:r>
              <w:rPr>
                <w:rFonts w:hint="eastAsia" w:ascii="宋体" w:hAnsi="宋体"/>
                <w:b/>
                <w:bCs/>
                <w:color w:val="auto"/>
                <w:sz w:val="24"/>
                <w:highlight w:val="none"/>
              </w:rPr>
              <w:t xml:space="preserve">姓名</w:t>
            </w:r>
            <w:r/>
          </w:p>
        </w:tc>
        <w:tc>
          <w:tcPr>
            <w:tcW w:w="1755" w:type="dxa"/>
            <w:vAlign w:val="center"/>
            <w:textDirection w:val="lrTb"/>
            <w:noWrap w:val="false"/>
          </w:tcPr>
          <w:p>
            <w:pPr>
              <w:jc w:val="center"/>
              <w:spacing w:line="360" w:lineRule="auto"/>
              <w:rPr>
                <w:rFonts w:hint="eastAsia" w:ascii="宋体" w:hAnsi="宋体"/>
                <w:b/>
                <w:bCs/>
                <w:color w:val="auto"/>
                <w:sz w:val="24"/>
                <w:highlight w:val="none"/>
              </w:rPr>
              <w:outlineLvl w:val="0"/>
            </w:pPr>
            <w:r>
              <w:rPr>
                <w:rFonts w:hint="eastAsia" w:ascii="宋体" w:hAnsi="宋体"/>
                <w:b/>
                <w:bCs/>
                <w:color w:val="auto"/>
                <w:sz w:val="24"/>
                <w:highlight w:val="none"/>
              </w:rPr>
              <w:t xml:space="preserve">项目组</w:t>
            </w:r>
            <w:r/>
          </w:p>
          <w:p>
            <w:pPr>
              <w:jc w:val="center"/>
              <w:spacing w:line="360" w:lineRule="auto"/>
              <w:rPr>
                <w:rFonts w:hint="eastAsia" w:ascii="宋体" w:hAnsi="宋体"/>
                <w:b/>
                <w:bCs/>
                <w:color w:val="auto"/>
                <w:sz w:val="24"/>
                <w:highlight w:val="none"/>
              </w:rPr>
              <w:outlineLvl w:val="0"/>
            </w:pPr>
            <w:r>
              <w:rPr>
                <w:rFonts w:hint="eastAsia" w:ascii="宋体" w:hAnsi="宋体"/>
                <w:b/>
                <w:bCs/>
                <w:color w:val="auto"/>
                <w:sz w:val="24"/>
                <w:highlight w:val="none"/>
              </w:rPr>
              <w:t xml:space="preserve">岗位</w:t>
            </w:r>
            <w:r/>
          </w:p>
        </w:tc>
        <w:tc>
          <w:tcPr>
            <w:tcW w:w="1276" w:type="dxa"/>
            <w:vAlign w:val="center"/>
            <w:textDirection w:val="lrTb"/>
            <w:noWrap w:val="false"/>
          </w:tcPr>
          <w:p>
            <w:pPr>
              <w:jc w:val="center"/>
              <w:spacing w:line="360" w:lineRule="auto"/>
              <w:rPr>
                <w:rFonts w:hint="eastAsia" w:ascii="宋体" w:hAnsi="宋体"/>
                <w:b/>
                <w:bCs/>
                <w:color w:val="auto"/>
                <w:sz w:val="24"/>
                <w:highlight w:val="none"/>
              </w:rPr>
              <w:outlineLvl w:val="0"/>
            </w:pPr>
            <w:r>
              <w:rPr>
                <w:rFonts w:hint="eastAsia" w:ascii="宋体" w:hAnsi="宋体"/>
                <w:b/>
                <w:bCs/>
                <w:color w:val="auto"/>
                <w:sz w:val="24"/>
                <w:highlight w:val="none"/>
              </w:rPr>
              <w:t xml:space="preserve">职称</w:t>
            </w:r>
            <w:r/>
          </w:p>
        </w:tc>
        <w:tc>
          <w:tcPr>
            <w:tcW w:w="1418" w:type="dxa"/>
            <w:vAlign w:val="center"/>
            <w:textDirection w:val="lrTb"/>
            <w:noWrap w:val="false"/>
          </w:tcPr>
          <w:p>
            <w:pPr>
              <w:jc w:val="center"/>
              <w:spacing w:line="360" w:lineRule="auto"/>
              <w:rPr>
                <w:rFonts w:hint="eastAsia" w:ascii="宋体" w:hAnsi="宋体"/>
                <w:b/>
                <w:bCs/>
                <w:color w:val="auto"/>
                <w:sz w:val="24"/>
                <w:highlight w:val="none"/>
              </w:rPr>
              <w:outlineLvl w:val="0"/>
            </w:pPr>
            <w:r>
              <w:rPr>
                <w:rFonts w:hint="eastAsia" w:ascii="宋体" w:hAnsi="宋体"/>
                <w:b/>
                <w:bCs/>
                <w:color w:val="auto"/>
                <w:sz w:val="24"/>
                <w:highlight w:val="none"/>
              </w:rPr>
              <w:t xml:space="preserve">证书</w:t>
            </w:r>
            <w:r/>
          </w:p>
        </w:tc>
        <w:tc>
          <w:tcPr>
            <w:tcW w:w="3543" w:type="dxa"/>
            <w:vAlign w:val="center"/>
            <w:textDirection w:val="lrTb"/>
            <w:noWrap w:val="false"/>
          </w:tcPr>
          <w:p>
            <w:pPr>
              <w:jc w:val="center"/>
              <w:spacing w:line="360" w:lineRule="auto"/>
              <w:rPr>
                <w:rFonts w:hint="eastAsia" w:ascii="宋体" w:hAnsi="宋体"/>
                <w:b/>
                <w:bCs/>
                <w:color w:val="auto"/>
                <w:sz w:val="24"/>
                <w:highlight w:val="none"/>
              </w:rPr>
              <w:outlineLvl w:val="0"/>
            </w:pPr>
            <w:r>
              <w:rPr>
                <w:rFonts w:hint="eastAsia" w:ascii="宋体" w:hAnsi="宋体"/>
                <w:b/>
                <w:bCs/>
                <w:color w:val="auto"/>
                <w:sz w:val="24"/>
                <w:highlight w:val="none"/>
              </w:rPr>
              <w:t xml:space="preserve">工作经验</w:t>
            </w:r>
            <w:r/>
          </w:p>
        </w:tc>
      </w:tr>
      <w:tr>
        <w:trPr>
          <w:trHeight w:val="454"/>
        </w:trPr>
        <w:tc>
          <w:tcPr>
            <w:tcW w:w="969" w:type="dxa"/>
            <w:vAlign w:val="center"/>
            <w:textDirection w:val="lrTb"/>
            <w:noWrap w:val="false"/>
          </w:tcPr>
          <w:p>
            <w:pPr>
              <w:jc w:val="cente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1</w:t>
            </w:r>
            <w:r/>
          </w:p>
        </w:tc>
        <w:tc>
          <w:tcPr>
            <w:tcW w:w="786" w:type="dxa"/>
            <w:vAlign w:val="center"/>
            <w:textDirection w:val="lrTb"/>
            <w:noWrap w:val="false"/>
          </w:tcPr>
          <w:p>
            <w:pPr>
              <w:jc w:val="center"/>
              <w:spacing w:line="360" w:lineRule="auto"/>
              <w:rPr>
                <w:rFonts w:hint="eastAsia" w:ascii="黑体" w:hAnsi="宋体" w:eastAsia="黑体"/>
                <w:bCs/>
                <w:color w:val="auto"/>
                <w:sz w:val="24"/>
                <w:highlight w:val="none"/>
              </w:rPr>
            </w:pPr>
            <w:r>
              <w:rPr>
                <w:rFonts w:hint="eastAsia" w:ascii="黑体" w:hAnsi="宋体" w:eastAsia="黑体"/>
                <w:bCs/>
                <w:color w:val="auto"/>
                <w:sz w:val="24"/>
                <w:highlight w:val="none"/>
              </w:rPr>
            </w:r>
            <w:r/>
          </w:p>
        </w:tc>
        <w:tc>
          <w:tcPr>
            <w:tcW w:w="175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276"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18"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3543"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trHeight w:val="454"/>
        </w:trPr>
        <w:tc>
          <w:tcPr>
            <w:tcW w:w="969" w:type="dxa"/>
            <w:vAlign w:val="center"/>
            <w:textDirection w:val="lrTb"/>
            <w:noWrap w:val="false"/>
          </w:tcPr>
          <w:p>
            <w:pPr>
              <w:jc w:val="cente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2</w:t>
            </w:r>
            <w:r/>
          </w:p>
        </w:tc>
        <w:tc>
          <w:tcPr>
            <w:tcW w:w="786" w:type="dxa"/>
            <w:vAlign w:val="center"/>
            <w:textDirection w:val="lrTb"/>
            <w:noWrap w:val="false"/>
          </w:tcPr>
          <w:p>
            <w:pPr>
              <w:jc w:val="center"/>
              <w:spacing w:line="360" w:lineRule="auto"/>
              <w:rPr>
                <w:rFonts w:hint="eastAsia" w:ascii="黑体" w:hAnsi="宋体" w:eastAsia="黑体"/>
                <w:bCs/>
                <w:color w:val="auto"/>
                <w:sz w:val="24"/>
                <w:highlight w:val="none"/>
              </w:rPr>
            </w:pPr>
            <w:r>
              <w:rPr>
                <w:rFonts w:hint="eastAsia" w:ascii="黑体" w:hAnsi="宋体" w:eastAsia="黑体"/>
                <w:bCs/>
                <w:color w:val="auto"/>
                <w:sz w:val="24"/>
                <w:highlight w:val="none"/>
              </w:rPr>
            </w:r>
            <w:r/>
          </w:p>
        </w:tc>
        <w:tc>
          <w:tcPr>
            <w:tcW w:w="175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276"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18"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3543"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trHeight w:val="454"/>
        </w:trPr>
        <w:tc>
          <w:tcPr>
            <w:tcW w:w="969" w:type="dxa"/>
            <w:vAlign w:val="center"/>
            <w:textDirection w:val="lrTb"/>
            <w:noWrap w:val="false"/>
          </w:tcPr>
          <w:p>
            <w:pPr>
              <w:spacing w:line="360" w:lineRule="auto"/>
              <w:rPr>
                <w:rFonts w:hint="eastAsia" w:ascii="宋体" w:hAnsi="宋体"/>
                <w:bCs/>
                <w:color w:val="auto"/>
                <w:sz w:val="24"/>
                <w:highlight w:val="none"/>
              </w:rPr>
              <w:outlineLvl w:val="0"/>
            </w:pPr>
            <w:r>
              <w:rPr>
                <w:rFonts w:ascii="宋体" w:hAnsi="宋体"/>
                <w:bCs/>
                <w:color w:val="auto"/>
                <w:sz w:val="24"/>
                <w:highlight w:val="none"/>
              </w:rPr>
              <w:t xml:space="preserve">…</w:t>
            </w:r>
            <w:r/>
          </w:p>
        </w:tc>
        <w:tc>
          <w:tcPr>
            <w:tcW w:w="786" w:type="dxa"/>
            <w:vAlign w:val="center"/>
            <w:textDirection w:val="lrTb"/>
            <w:noWrap w:val="false"/>
          </w:tcPr>
          <w:p>
            <w:pPr>
              <w:jc w:val="center"/>
              <w:spacing w:line="360" w:lineRule="auto"/>
              <w:rPr>
                <w:rFonts w:hint="eastAsia" w:ascii="黑体" w:hAnsi="宋体" w:eastAsia="黑体"/>
                <w:bCs/>
                <w:color w:val="auto"/>
                <w:sz w:val="24"/>
                <w:highlight w:val="none"/>
              </w:rPr>
            </w:pPr>
            <w:r>
              <w:rPr>
                <w:rFonts w:hint="eastAsia" w:ascii="黑体" w:hAnsi="宋体" w:eastAsia="黑体"/>
                <w:bCs/>
                <w:color w:val="auto"/>
                <w:sz w:val="24"/>
                <w:highlight w:val="none"/>
              </w:rPr>
            </w:r>
            <w:r/>
          </w:p>
        </w:tc>
        <w:tc>
          <w:tcPr>
            <w:tcW w:w="175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276"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18"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3543"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法定代表人或法定代表人授权代表签字或盖章：</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备注：附评分标准中需要提交的证明材料。如出现证明材料原件扫描件内容不完整或字迹、内容、盖章模糊不清等情况均不得分。</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表格不够可自行扩展。</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20" w:lineRule="exact"/>
        <w:rPr>
          <w:rFonts w:ascii="仿宋_GB2312" w:eastAsia="仿宋_GB2312"/>
          <w:color w:val="auto"/>
          <w:sz w:val="28"/>
          <w:highlight w:val="none"/>
        </w:rPr>
      </w:pPr>
      <w:r>
        <w:rPr>
          <w:rFonts w:ascii="仿宋_GB2312" w:eastAsia="仿宋_GB2312"/>
          <w:color w:val="auto"/>
          <w:sz w:val="28"/>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（十）技术方案（格式自拟）</w:t>
      </w:r>
      <w:r/>
    </w:p>
    <w:p>
      <w:pPr>
        <w:ind w:firstLine="480"/>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cente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rPr>
          <w:color w:val="auto"/>
          <w:sz w:val="24"/>
          <w:szCs w:val="21"/>
          <w:highlight w:val="none"/>
        </w:rPr>
      </w:pPr>
      <w:r>
        <w:rPr>
          <w:rFonts w:hint="eastAsia"/>
          <w:color w:val="auto"/>
          <w:sz w:val="24"/>
          <w:szCs w:val="21"/>
          <w:highlight w:val="none"/>
        </w:rPr>
        <w:t xml:space="preserve">投标供应商应按评分点编制完整的服务方案，</w:t>
      </w:r>
      <w:r>
        <w:rPr>
          <w:color w:val="auto"/>
          <w:sz w:val="24"/>
          <w:szCs w:val="21"/>
          <w:highlight w:val="none"/>
        </w:rPr>
        <w:t xml:space="preserve">以便评审。</w:t>
      </w:r>
      <w:r/>
    </w:p>
    <w:p>
      <w:pPr>
        <w:rPr>
          <w:color w:val="auto"/>
          <w:sz w:val="24"/>
          <w:szCs w:val="21"/>
          <w:highlight w:val="none"/>
        </w:rPr>
      </w:pPr>
      <w:r>
        <w:rPr>
          <w:color w:val="auto"/>
          <w:sz w:val="24"/>
          <w:szCs w:val="21"/>
          <w:highlight w:val="none"/>
        </w:rPr>
      </w:r>
      <w:r/>
    </w:p>
    <w:p>
      <w:pPr>
        <w:ind w:firstLine="48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sectPr>
      <w:headerReference w:type="default" r:id="rId11"/>
      <w:headerReference w:type="first" r:id="rId12"/>
      <w:footerReference w:type="default" r:id="rId14"/>
      <w:footnotePr/>
      <w:endnotePr/>
      <w:type w:val="nextPage"/>
      <w:pgSz w:w="11906" w:h="16838" w:orient="portrait"/>
      <w:pgMar w:top="1134" w:right="1134" w:bottom="1134" w:left="1134" w:header="624"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华文细黑">
    <w:panose1 w:val="02010600040101010101"/>
  </w:font>
  <w:font w:name="Cambria">
    <w:panose1 w:val="02040503050406030204"/>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21"/>
      </w:rPr>
      <w:t xml:space="preserve">- </w:t>
    </w:r>
    <w:r>
      <w:rPr>
        <w:sz w:val="18"/>
        <w:szCs w:val="21"/>
      </w:rPr>
      <w:fldChar w:fldCharType="begin"/>
    </w:r>
    <w:r>
      <w:rPr>
        <w:sz w:val="18"/>
        <w:szCs w:val="21"/>
      </w:rPr>
      <w:instrText xml:space="preserve"> PAGE </w:instrText>
    </w:r>
    <w:r>
      <w:rPr>
        <w:sz w:val="18"/>
        <w:szCs w:val="21"/>
      </w:rPr>
      <w:fldChar w:fldCharType="separate"/>
    </w:r>
    <w:r>
      <w:rPr>
        <w:sz w:val="18"/>
        <w:szCs w:val="21"/>
      </w:rPr>
      <w:t xml:space="preserve">1</w:t>
    </w:r>
    <w:r>
      <w:rPr>
        <w:sz w:val="18"/>
        <w:szCs w:val="21"/>
      </w:rPr>
      <w:fldChar w:fldCharType="end"/>
    </w:r>
    <w:r>
      <w:rPr>
        <w:sz w:val="18"/>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Bdr>
        <w:bottom w:val="single" w:color="000000" w:sz="6" w:space="1"/>
      </w:pBdr>
    </w:pPr>
    <w:r>
      <w:rPr>
        <w:rFonts w:hint="eastAsia" w:ascii="宋体" w:hAnsi="宋体"/>
        <w:sz w:val="18"/>
        <w:szCs w:val="18"/>
        <w:lang w:eastAsia="zh-CN"/>
      </w:rPr>
      <w:t xml:space="preserve">JSZC-320214-SGYT-G2026-0006</w:t>
    </w:r>
    <w:r>
      <w:rPr>
        <w:rFonts w:hint="eastAsia" w:ascii="宋体" w:hAnsi="宋体"/>
        <w:sz w:val="18"/>
        <w:szCs w:val="18"/>
      </w:rPr>
      <w:t xml:space="preserve">                新吴区继承公证法律服务项目公开招标文件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Bdr>
        <w:bottom w:val="single" w:color="000000" w:sz="6" w:space="1"/>
      </w:pBdr>
    </w:pPr>
    <w:r>
      <w:rPr>
        <w:rFonts w:hint="eastAsia" w:ascii="宋体" w:hAnsi="宋体"/>
        <w:sz w:val="18"/>
        <w:szCs w:val="18"/>
        <w:lang w:eastAsia="zh-CN"/>
      </w:rPr>
      <w:t xml:space="preserve">JSZC-320214-SGYT-G2026-0006</w:t>
    </w:r>
    <w:r>
      <w:rPr>
        <w:rFonts w:hint="eastAsia" w:ascii="宋体" w:hAnsi="宋体"/>
        <w:sz w:val="18"/>
        <w:szCs w:val="18"/>
        <w:lang w:val="en-US" w:eastAsia="zh-CN"/>
      </w:rPr>
      <w:t xml:space="preserve">                              </w:t>
    </w:r>
    <w:r>
      <w:rPr>
        <w:rFonts w:hint="eastAsia" w:ascii="宋体" w:hAnsi="宋体"/>
        <w:sz w:val="18"/>
        <w:szCs w:val="18"/>
      </w:rPr>
      <w:t xml:space="preserve">新吴区继承公证法律服务项目公开招标文件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w:rPr>
        <w:rFonts w:hint="eastAsia" w:ascii="宋体" w:hAnsi="宋体"/>
        <w:lang w:eastAsia="zh-CN"/>
      </w:rPr>
      <w:t xml:space="preserve">JSZC-320214-SGYT-G2026-0006</w:t>
    </w:r>
    <w:r>
      <w:rPr>
        <w:rFonts w:hint="eastAsia" w:ascii="宋体" w:hAnsi="宋体"/>
      </w:rPr>
      <w:t xml:space="preserve">                新吴区继承公证法律服务项目公开招标文件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w:rPr>
        <w:rFonts w:hint="eastAsia" w:ascii="宋体" w:hAnsi="宋体"/>
        <w:lang w:eastAsia="zh-CN"/>
      </w:rPr>
      <w:t xml:space="preserve">JSZC-320214-SGYT-G2026-0006</w:t>
    </w:r>
    <w:r>
      <w:rPr>
        <w:rFonts w:hint="eastAsia" w:ascii="宋体" w:hAnsi="宋体"/>
      </w:rPr>
      <w:t xml:space="preserve">            新吴区继承公证法律服务项目公开招标文件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32"/>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706"/>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tab"/>
      <w:lvlText w:val="%1．"/>
      <w:lvlJc w:val="left"/>
      <w:pPr>
        <w:ind w:left="315" w:hanging="315"/>
        <w:tabs>
          <w:tab w:val="left" w:pos="315"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lang w:val="en-US"/>
      </w:rPr>
    </w:lvl>
    <w:lvl w:ilvl="1">
      <w:start w:val="1"/>
      <w:numFmt w:val="decimal"/>
      <w:pStyle w:val="755"/>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hint="default"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1">
    <w:multiLevelType w:val="hybridMultilevel"/>
    <w:lvl w:ilvl="0">
      <w:start w:val="3"/>
      <w:numFmt w:val="japaneseCounting"/>
      <w:isLgl w:val="false"/>
      <w:suff w:val="tab"/>
      <w:lvlText w:val="（%1）"/>
      <w:lvlJc w:val="left"/>
      <w:pPr>
        <w:ind w:left="855" w:hanging="855"/>
        <w:tabs>
          <w:tab w:val="left" w:pos="855"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450" w:hanging="450"/>
        <w:tabs>
          <w:tab w:val="left" w:pos="45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4"/>
  </w:num>
  <w:num w:numId="2">
    <w:abstractNumId w:val="2"/>
  </w:num>
  <w:num w:numId="3">
    <w:abstractNumId w:val="9"/>
  </w:num>
  <w:num w:numId="4">
    <w:abstractNumId w:val="0"/>
  </w:num>
  <w:num w:numId="5">
    <w:abstractNumId w:val="5"/>
  </w:num>
  <w:num w:numId="6">
    <w:abstractNumId w:val="1"/>
  </w:num>
  <w:num w:numId="7">
    <w:abstractNumId w:val="3"/>
  </w:num>
  <w:num w:numId="8">
    <w:abstractNumId w:val="6"/>
  </w:num>
  <w:num w:numId="9">
    <w:abstractNumId w:val="12"/>
  </w:num>
  <w:num w:numId="10">
    <w:abstractNumId w:val="10"/>
  </w:num>
  <w:num w:numId="11">
    <w:abstractNumId w:val="11"/>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2">
    <w:name w:val="Heading 6"/>
    <w:basedOn w:val="701"/>
    <w:next w:val="701"/>
    <w:link w:val="76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01"/>
    <w:next w:val="701"/>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01"/>
    <w:next w:val="701"/>
    <w:link w:val="76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01"/>
    <w:next w:val="701"/>
    <w:link w:val="764"/>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701"/>
    <w:next w:val="701"/>
    <w:uiPriority w:val="35"/>
    <w:semiHidden/>
    <w:unhideWhenUsed/>
    <w:qFormat/>
    <w:pPr>
      <w:spacing w:line="276" w:lineRule="auto"/>
    </w:pPr>
    <w:rPr>
      <w:b/>
      <w:bCs/>
      <w:color w:val="4f81bd" w:themeColor="accent1"/>
      <w:sz w:val="18"/>
      <w:szCs w:val="18"/>
    </w:rPr>
  </w:style>
  <w:style w:type="table" w:styleId="49">
    <w:name w:val="Plain Table 1"/>
    <w:basedOn w:val="7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02">
    <w:name w:val="Heading 1"/>
    <w:basedOn w:val="701"/>
    <w:next w:val="701"/>
    <w:link w:val="934"/>
    <w:uiPriority w:val="99"/>
    <w:qFormat/>
    <w:pPr>
      <w:jc w:val="center"/>
      <w:keepNext/>
      <w:outlineLvl w:val="0"/>
    </w:pPr>
    <w:rPr>
      <w:rFonts w:ascii="楷体_GB2312" w:eastAsia="楷体_GB2312"/>
      <w:b/>
      <w:sz w:val="28"/>
    </w:rPr>
  </w:style>
  <w:style w:type="paragraph" w:styleId="703">
    <w:name w:val="Heading 2"/>
    <w:basedOn w:val="701"/>
    <w:next w:val="701"/>
    <w:link w:val="935"/>
    <w:uiPriority w:val="99"/>
    <w:qFormat/>
    <w:pPr>
      <w:jc w:val="center"/>
      <w:keepNext/>
      <w:outlineLvl w:val="1"/>
    </w:pPr>
    <w:rPr>
      <w:rFonts w:ascii="楷体_GB2312" w:eastAsia="楷体_GB2312"/>
      <w:b/>
      <w:bCs/>
      <w:sz w:val="18"/>
    </w:rPr>
  </w:style>
  <w:style w:type="paragraph" w:styleId="704">
    <w:name w:val="Heading 3"/>
    <w:basedOn w:val="701"/>
    <w:next w:val="709"/>
    <w:link w:val="936"/>
    <w:uiPriority w:val="99"/>
    <w:qFormat/>
    <w:pPr>
      <w:jc w:val="center"/>
      <w:keepNext/>
      <w:outlineLvl w:val="2"/>
    </w:pPr>
    <w:rPr>
      <w:rFonts w:eastAsia="楷体_GB2312"/>
      <w:b/>
      <w:bCs/>
      <w:sz w:val="15"/>
    </w:rPr>
  </w:style>
  <w:style w:type="paragraph" w:styleId="705">
    <w:name w:val="Heading 4"/>
    <w:basedOn w:val="701"/>
    <w:next w:val="701"/>
    <w:link w:val="937"/>
    <w:uiPriority w:val="99"/>
    <w:qFormat/>
    <w:pPr>
      <w:jc w:val="center"/>
      <w:keepNext/>
      <w:outlineLvl w:val="3"/>
    </w:pPr>
    <w:rPr>
      <w:rFonts w:eastAsia="楷体_GB2312"/>
      <w:b/>
      <w:bCs/>
      <w:sz w:val="13"/>
    </w:rPr>
  </w:style>
  <w:style w:type="paragraph" w:styleId="706">
    <w:name w:val="Heading 5"/>
    <w:basedOn w:val="701"/>
    <w:next w:val="701"/>
    <w:link w:val="938"/>
    <w:uiPriority w:val="99"/>
    <w:qFormat/>
    <w:pPr>
      <w:numPr>
        <w:ilvl w:val="0"/>
        <w:numId w:val="1"/>
      </w:numPr>
      <w:keepNext/>
      <w:outlineLvl w:val="4"/>
    </w:pPr>
    <w:rPr>
      <w:rFonts w:ascii="楷体_GB2312" w:eastAsia="楷体_GB2312"/>
      <w:bCs/>
      <w:sz w:val="28"/>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Normal Indent"/>
    <w:basedOn w:val="701"/>
    <w:link w:val="939"/>
    <w:uiPriority w:val="0"/>
    <w:qFormat/>
    <w:pPr>
      <w:ind w:firstLine="420"/>
    </w:pPr>
    <w:rPr>
      <w:szCs w:val="24"/>
    </w:rPr>
  </w:style>
  <w:style w:type="paragraph" w:styleId="710">
    <w:name w:val="toc 7"/>
    <w:basedOn w:val="701"/>
    <w:next w:val="701"/>
    <w:uiPriority w:val="39"/>
    <w:qFormat/>
    <w:pPr>
      <w:ind w:left="1701"/>
      <w:spacing w:after="57"/>
    </w:pPr>
  </w:style>
  <w:style w:type="paragraph" w:styleId="711">
    <w:name w:val="index 5"/>
    <w:basedOn w:val="701"/>
    <w:next w:val="701"/>
    <w:uiPriority w:val="99"/>
    <w:qFormat/>
    <w:pPr>
      <w:ind w:left="800"/>
    </w:pPr>
  </w:style>
  <w:style w:type="paragraph" w:styleId="712">
    <w:name w:val="Document Map"/>
    <w:basedOn w:val="701"/>
    <w:next w:val="701"/>
    <w:link w:val="940"/>
    <w:uiPriority w:val="99"/>
    <w:qFormat/>
    <w:pPr>
      <w:shd w:val="clear" w:color="auto" w:fill="000080"/>
    </w:pPr>
    <w:rPr>
      <w:sz w:val="20"/>
    </w:rPr>
  </w:style>
  <w:style w:type="paragraph" w:styleId="713">
    <w:name w:val="annotation text"/>
    <w:basedOn w:val="701"/>
    <w:link w:val="941"/>
    <w:uiPriority w:val="0"/>
    <w:qFormat/>
    <w:pPr>
      <w:jc w:val="left"/>
    </w:pPr>
    <w:rPr>
      <w:sz w:val="20"/>
      <w:szCs w:val="24"/>
    </w:rPr>
  </w:style>
  <w:style w:type="paragraph" w:styleId="714">
    <w:name w:val="Body Text"/>
    <w:basedOn w:val="701"/>
    <w:next w:val="701"/>
    <w:link w:val="942"/>
    <w:uiPriority w:val="99"/>
    <w:qFormat/>
    <w:rPr>
      <w:rFonts w:ascii="华文中宋" w:eastAsia="华文中宋"/>
      <w:bCs/>
      <w:sz w:val="28"/>
    </w:rPr>
  </w:style>
  <w:style w:type="paragraph" w:styleId="715">
    <w:name w:val="Body Text Indent"/>
    <w:basedOn w:val="701"/>
    <w:link w:val="943"/>
    <w:uiPriority w:val="0"/>
    <w:qFormat/>
    <w:pPr>
      <w:ind w:firstLine="576"/>
    </w:pPr>
    <w:rPr>
      <w:b/>
      <w:sz w:val="30"/>
    </w:rPr>
  </w:style>
  <w:style w:type="paragraph" w:styleId="716">
    <w:name w:val="Block Text"/>
    <w:basedOn w:val="701"/>
    <w:uiPriority w:val="99"/>
    <w:unhideWhenUsed/>
    <w:qFormat/>
    <w:pPr>
      <w:ind w:left="1440" w:right="1440"/>
      <w:spacing w:after="120"/>
    </w:pPr>
  </w:style>
  <w:style w:type="paragraph" w:styleId="717">
    <w:name w:val="index 4"/>
    <w:basedOn w:val="701"/>
    <w:next w:val="701"/>
    <w:uiPriority w:val="99"/>
    <w:qFormat/>
    <w:pPr>
      <w:ind w:left="600"/>
    </w:pPr>
    <w:rPr>
      <w:szCs w:val="24"/>
    </w:rPr>
  </w:style>
  <w:style w:type="paragraph" w:styleId="718">
    <w:name w:val="toc 5"/>
    <w:basedOn w:val="701"/>
    <w:next w:val="701"/>
    <w:uiPriority w:val="39"/>
    <w:qFormat/>
    <w:pPr>
      <w:ind w:left="1134"/>
      <w:spacing w:after="57"/>
    </w:pPr>
  </w:style>
  <w:style w:type="paragraph" w:styleId="719">
    <w:name w:val="toc 3"/>
    <w:basedOn w:val="701"/>
    <w:next w:val="701"/>
    <w:uiPriority w:val="39"/>
    <w:qFormat/>
    <w:pPr>
      <w:ind w:left="567"/>
      <w:spacing w:after="57"/>
    </w:pPr>
  </w:style>
  <w:style w:type="paragraph" w:styleId="720">
    <w:name w:val="Plain Text"/>
    <w:basedOn w:val="701"/>
    <w:link w:val="944"/>
    <w:uiPriority w:val="0"/>
    <w:qFormat/>
    <w:rPr>
      <w:rFonts w:ascii="宋体" w:hAnsi="Courier New"/>
      <w:szCs w:val="21"/>
    </w:rPr>
  </w:style>
  <w:style w:type="paragraph" w:styleId="721">
    <w:name w:val="toc 8"/>
    <w:basedOn w:val="701"/>
    <w:next w:val="701"/>
    <w:uiPriority w:val="39"/>
    <w:qFormat/>
    <w:pPr>
      <w:ind w:left="1984"/>
      <w:spacing w:after="57"/>
    </w:pPr>
  </w:style>
  <w:style w:type="paragraph" w:styleId="722">
    <w:name w:val="Date"/>
    <w:basedOn w:val="701"/>
    <w:next w:val="701"/>
    <w:link w:val="945"/>
    <w:uiPriority w:val="99"/>
    <w:qFormat/>
    <w:rPr>
      <w:rFonts w:eastAsia="黑体"/>
      <w:b/>
      <w:sz w:val="36"/>
    </w:rPr>
  </w:style>
  <w:style w:type="paragraph" w:styleId="723">
    <w:name w:val="Body Text Indent 2"/>
    <w:basedOn w:val="701"/>
    <w:link w:val="946"/>
    <w:uiPriority w:val="99"/>
    <w:qFormat/>
    <w:pPr>
      <w:ind w:left="900"/>
    </w:pPr>
    <w:rPr>
      <w:rFonts w:ascii="楷体_GB2312" w:eastAsia="楷体_GB2312"/>
      <w:b/>
      <w:sz w:val="28"/>
    </w:rPr>
  </w:style>
  <w:style w:type="paragraph" w:styleId="724">
    <w:name w:val="endnote text"/>
    <w:basedOn w:val="701"/>
    <w:link w:val="932"/>
    <w:uiPriority w:val="99"/>
    <w:qFormat/>
    <w:rPr>
      <w:sz w:val="20"/>
    </w:rPr>
  </w:style>
  <w:style w:type="paragraph" w:styleId="725">
    <w:name w:val="Balloon Text"/>
    <w:basedOn w:val="701"/>
    <w:link w:val="947"/>
    <w:uiPriority w:val="99"/>
    <w:qFormat/>
    <w:rPr>
      <w:sz w:val="18"/>
      <w:szCs w:val="18"/>
    </w:rPr>
  </w:style>
  <w:style w:type="paragraph" w:styleId="726">
    <w:name w:val="Footer"/>
    <w:basedOn w:val="701"/>
    <w:next w:val="727"/>
    <w:link w:val="948"/>
    <w:uiPriority w:val="99"/>
    <w:qFormat/>
    <w:pPr>
      <w:jc w:val="left"/>
      <w:tabs>
        <w:tab w:val="center" w:pos="4153" w:leader="none"/>
        <w:tab w:val="right" w:pos="8306" w:leader="none"/>
      </w:tabs>
    </w:pPr>
    <w:rPr>
      <w:sz w:val="18"/>
      <w:szCs w:val="18"/>
    </w:rPr>
  </w:style>
  <w:style w:type="paragraph" w:styleId="727" w:customStyle="1">
    <w:name w:val="TOC Heading1"/>
    <w:next w:val="701"/>
    <w:uiPriority w:val="0"/>
    <w:qFormat/>
    <w:rPr>
      <w:rFonts w:ascii="Times New Roman" w:hAnsi="Times New Roman" w:eastAsia="宋体" w:cs="Times New Roman"/>
      <w:sz w:val="32"/>
      <w:lang w:val="en-US" w:eastAsia="zh-CN" w:bidi="ar-SA"/>
    </w:rPr>
  </w:style>
  <w:style w:type="paragraph" w:styleId="728">
    <w:name w:val="Header"/>
    <w:basedOn w:val="701"/>
    <w:link w:val="949"/>
    <w:uiPriority w:val="0"/>
    <w:qFormat/>
    <w:pPr>
      <w:jc w:val="center"/>
      <w:tabs>
        <w:tab w:val="center" w:pos="4153" w:leader="none"/>
        <w:tab w:val="right" w:pos="8306" w:leader="none"/>
      </w:tabs>
      <w:pBdr>
        <w:bottom w:val="single" w:color="000000" w:sz="6" w:space="1"/>
      </w:pBdr>
    </w:pPr>
    <w:rPr>
      <w:sz w:val="18"/>
      <w:szCs w:val="18"/>
    </w:rPr>
  </w:style>
  <w:style w:type="paragraph" w:styleId="729">
    <w:name w:val="toc 1"/>
    <w:basedOn w:val="701"/>
    <w:next w:val="701"/>
    <w:uiPriority w:val="39"/>
    <w:qFormat/>
    <w:pPr>
      <w:spacing w:after="57"/>
    </w:pPr>
  </w:style>
  <w:style w:type="paragraph" w:styleId="730">
    <w:name w:val="toc 4"/>
    <w:basedOn w:val="701"/>
    <w:next w:val="701"/>
    <w:uiPriority w:val="39"/>
    <w:qFormat/>
    <w:pPr>
      <w:ind w:left="850"/>
      <w:spacing w:after="57"/>
    </w:pPr>
  </w:style>
  <w:style w:type="paragraph" w:styleId="731">
    <w:name w:val="Subtitle"/>
    <w:basedOn w:val="701"/>
    <w:next w:val="701"/>
    <w:link w:val="795"/>
    <w:uiPriority w:val="11"/>
    <w:qFormat/>
    <w:pPr>
      <w:spacing w:before="200" w:after="200"/>
    </w:pPr>
    <w:rPr>
      <w:sz w:val="24"/>
      <w:szCs w:val="24"/>
    </w:rPr>
  </w:style>
  <w:style w:type="paragraph" w:styleId="732">
    <w:name w:val="List"/>
    <w:basedOn w:val="701"/>
    <w:uiPriority w:val="0"/>
    <w:qFormat/>
    <w:pPr>
      <w:numPr>
        <w:ilvl w:val="0"/>
        <w:numId w:val="2"/>
      </w:numPr>
      <w:spacing w:after="20" w:line="288" w:lineRule="auto"/>
    </w:pPr>
    <w:rPr>
      <w:lang w:val="en-GB"/>
    </w:rPr>
  </w:style>
  <w:style w:type="paragraph" w:styleId="733">
    <w:name w:val="footnote text"/>
    <w:basedOn w:val="701"/>
    <w:next w:val="711"/>
    <w:link w:val="950"/>
    <w:uiPriority w:val="0"/>
    <w:qFormat/>
    <w:pPr>
      <w:ind w:firstLine="425"/>
      <w:jc w:val="left"/>
      <w:spacing w:before="120" w:line="360" w:lineRule="auto"/>
    </w:pPr>
    <w:rPr>
      <w:sz w:val="18"/>
    </w:rPr>
  </w:style>
  <w:style w:type="paragraph" w:styleId="734">
    <w:name w:val="toc 6"/>
    <w:basedOn w:val="701"/>
    <w:next w:val="701"/>
    <w:uiPriority w:val="39"/>
    <w:qFormat/>
    <w:pPr>
      <w:ind w:left="1417"/>
      <w:spacing w:after="57"/>
    </w:pPr>
  </w:style>
  <w:style w:type="paragraph" w:styleId="735">
    <w:name w:val="Body Text Indent 3"/>
    <w:basedOn w:val="701"/>
    <w:link w:val="951"/>
    <w:uiPriority w:val="99"/>
    <w:qFormat/>
    <w:pPr>
      <w:ind w:left="359" w:firstLine="359"/>
    </w:pPr>
    <w:rPr>
      <w:sz w:val="20"/>
    </w:rPr>
  </w:style>
  <w:style w:type="paragraph" w:styleId="736">
    <w:name w:val="table of figures"/>
    <w:basedOn w:val="701"/>
    <w:next w:val="701"/>
    <w:uiPriority w:val="99"/>
    <w:qFormat/>
  </w:style>
  <w:style w:type="paragraph" w:styleId="737">
    <w:name w:val="toc 2"/>
    <w:basedOn w:val="701"/>
    <w:next w:val="701"/>
    <w:uiPriority w:val="39"/>
    <w:qFormat/>
    <w:pPr>
      <w:ind w:left="283"/>
      <w:spacing w:after="57"/>
    </w:pPr>
  </w:style>
  <w:style w:type="paragraph" w:styleId="738">
    <w:name w:val="toc 9"/>
    <w:basedOn w:val="701"/>
    <w:next w:val="701"/>
    <w:uiPriority w:val="39"/>
    <w:qFormat/>
    <w:pPr>
      <w:ind w:left="2268"/>
      <w:spacing w:after="57"/>
    </w:pPr>
  </w:style>
  <w:style w:type="paragraph" w:styleId="739">
    <w:name w:val="Body Text 2"/>
    <w:basedOn w:val="701"/>
    <w:link w:val="952"/>
    <w:uiPriority w:val="99"/>
    <w:qFormat/>
    <w:pPr>
      <w:spacing w:after="120" w:line="480" w:lineRule="auto"/>
    </w:pPr>
    <w:rPr>
      <w:sz w:val="20"/>
    </w:rPr>
  </w:style>
  <w:style w:type="paragraph" w:styleId="740">
    <w:name w:val="Normal (Web)"/>
    <w:basedOn w:val="701"/>
    <w:link w:val="953"/>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41">
    <w:name w:val="Title"/>
    <w:basedOn w:val="701"/>
    <w:next w:val="701"/>
    <w:link w:val="794"/>
    <w:uiPriority w:val="10"/>
    <w:qFormat/>
    <w:pPr>
      <w:contextualSpacing/>
      <w:spacing w:before="300" w:after="200"/>
    </w:pPr>
    <w:rPr>
      <w:sz w:val="48"/>
      <w:szCs w:val="48"/>
    </w:rPr>
  </w:style>
  <w:style w:type="paragraph" w:styleId="742">
    <w:name w:val="annotation subject"/>
    <w:basedOn w:val="713"/>
    <w:next w:val="713"/>
    <w:link w:val="954"/>
    <w:uiPriority w:val="0"/>
    <w:qFormat/>
    <w:rPr>
      <w:b/>
      <w:bCs/>
    </w:rPr>
  </w:style>
  <w:style w:type="paragraph" w:styleId="743">
    <w:name w:val="Body Text First Indent"/>
    <w:basedOn w:val="714"/>
    <w:link w:val="955"/>
    <w:uiPriority w:val="99"/>
    <w:qFormat/>
    <w:pPr>
      <w:ind w:firstLine="420"/>
      <w:spacing w:after="120"/>
    </w:pPr>
  </w:style>
  <w:style w:type="paragraph" w:styleId="744">
    <w:name w:val="Body Text First Indent 2"/>
    <w:basedOn w:val="715"/>
    <w:uiPriority w:val="0"/>
    <w:qFormat/>
    <w:pPr>
      <w:ind w:left="420" w:firstLine="420"/>
      <w:spacing w:after="120"/>
    </w:pPr>
    <w:rPr>
      <w:rFonts w:ascii="Cambria" w:hAnsi="Cambria" w:eastAsia="华文细黑"/>
      <w:sz w:val="21"/>
    </w:rPr>
  </w:style>
  <w:style w:type="table" w:styleId="7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uiPriority w:val="99"/>
    <w:qFormat/>
    <w:rPr>
      <w:rFonts w:cs="Times New Roman"/>
      <w:b/>
      <w:bCs/>
    </w:rPr>
  </w:style>
  <w:style w:type="character" w:styleId="747">
    <w:name w:val="endnote reference"/>
    <w:uiPriority w:val="99"/>
    <w:qFormat/>
    <w:rPr>
      <w:vertAlign w:val="superscript"/>
    </w:rPr>
  </w:style>
  <w:style w:type="character" w:styleId="748">
    <w:name w:val="page number"/>
    <w:uiPriority w:val="0"/>
    <w:qFormat/>
    <w:rPr>
      <w:rFonts w:cs="Times New Roman"/>
    </w:rPr>
  </w:style>
  <w:style w:type="character" w:styleId="749">
    <w:name w:val="FollowedHyperlink"/>
    <w:uiPriority w:val="99"/>
    <w:qFormat/>
    <w:rPr>
      <w:rFonts w:cs="Times New Roman"/>
      <w:color w:val="000000"/>
      <w:u w:val="none"/>
    </w:rPr>
  </w:style>
  <w:style w:type="character" w:styleId="750">
    <w:name w:val="HTML Typewriter"/>
    <w:uiPriority w:val="99"/>
    <w:qFormat/>
    <w:rPr>
      <w:rFonts w:ascii="宋体" w:hAnsi="宋体" w:eastAsia="宋体" w:cs="宋体"/>
      <w:sz w:val="24"/>
      <w:szCs w:val="24"/>
    </w:rPr>
  </w:style>
  <w:style w:type="character" w:styleId="751">
    <w:name w:val="Hyperlink"/>
    <w:uiPriority w:val="0"/>
    <w:qFormat/>
    <w:rPr>
      <w:color w:val="000000"/>
      <w:u w:val="none"/>
    </w:rPr>
  </w:style>
  <w:style w:type="character" w:styleId="752">
    <w:name w:val="HTML Code"/>
    <w:basedOn w:val="707"/>
    <w:uiPriority w:val="99"/>
    <w:semiHidden/>
    <w:unhideWhenUsed/>
    <w:qFormat/>
    <w:rPr>
      <w:rFonts w:ascii="Courier New" w:hAnsi="Courier New"/>
      <w:sz w:val="20"/>
    </w:rPr>
  </w:style>
  <w:style w:type="character" w:styleId="753">
    <w:name w:val="annotation reference"/>
    <w:uiPriority w:val="0"/>
    <w:qFormat/>
    <w:rPr>
      <w:sz w:val="21"/>
      <w:szCs w:val="21"/>
    </w:rPr>
  </w:style>
  <w:style w:type="character" w:styleId="754">
    <w:name w:val="footnote reference"/>
    <w:uiPriority w:val="99"/>
    <w:qFormat/>
    <w:rPr>
      <w:vertAlign w:val="superscript"/>
    </w:rPr>
  </w:style>
  <w:style w:type="paragraph" w:styleId="755" w:customStyle="1">
    <w:name w:val="标题 21"/>
    <w:basedOn w:val="701"/>
    <w:next w:val="701"/>
    <w:uiPriority w:val="0"/>
    <w:qFormat/>
    <w:pPr>
      <w:numPr>
        <w:ilvl w:val="1"/>
        <w:numId w:val="3"/>
      </w:numPr>
      <w:keepLines/>
      <w:keepNext/>
      <w:spacing w:before="260" w:after="260" w:line="416" w:lineRule="auto"/>
      <w:outlineLvl w:val="1"/>
    </w:pPr>
    <w:rPr>
      <w:rFonts w:ascii="Arial" w:hAnsi="Arial" w:eastAsia="黑体"/>
      <w:b/>
      <w:bCs/>
      <w:sz w:val="32"/>
      <w:szCs w:val="32"/>
    </w:rPr>
  </w:style>
  <w:style w:type="character" w:styleId="756" w:customStyle="1">
    <w:name w:val="Heading 1 Char"/>
    <w:basedOn w:val="707"/>
    <w:uiPriority w:val="9"/>
    <w:qFormat/>
    <w:rPr>
      <w:rFonts w:ascii="Arial" w:hAnsi="Arial" w:eastAsia="Arial" w:cs="Arial"/>
      <w:sz w:val="40"/>
      <w:szCs w:val="40"/>
    </w:rPr>
  </w:style>
  <w:style w:type="character" w:styleId="757" w:customStyle="1">
    <w:name w:val="Heading 2 Char"/>
    <w:basedOn w:val="707"/>
    <w:uiPriority w:val="9"/>
    <w:qFormat/>
    <w:rPr>
      <w:rFonts w:ascii="Arial" w:hAnsi="Arial" w:eastAsia="Arial" w:cs="Arial"/>
      <w:sz w:val="34"/>
    </w:rPr>
  </w:style>
  <w:style w:type="character" w:styleId="758" w:customStyle="1">
    <w:name w:val="Heading 3 Char"/>
    <w:basedOn w:val="707"/>
    <w:uiPriority w:val="9"/>
    <w:qFormat/>
    <w:rPr>
      <w:rFonts w:ascii="Arial" w:hAnsi="Arial" w:eastAsia="Arial" w:cs="Arial"/>
      <w:sz w:val="30"/>
      <w:szCs w:val="30"/>
    </w:rPr>
  </w:style>
  <w:style w:type="character" w:styleId="759" w:customStyle="1">
    <w:name w:val="Heading 4 Char"/>
    <w:basedOn w:val="707"/>
    <w:uiPriority w:val="9"/>
    <w:qFormat/>
    <w:rPr>
      <w:rFonts w:ascii="Arial" w:hAnsi="Arial" w:eastAsia="Arial" w:cs="Arial"/>
      <w:b/>
      <w:bCs/>
      <w:sz w:val="26"/>
      <w:szCs w:val="26"/>
    </w:rPr>
  </w:style>
  <w:style w:type="character" w:styleId="760" w:customStyle="1">
    <w:name w:val="Heading 5 Char"/>
    <w:basedOn w:val="707"/>
    <w:uiPriority w:val="9"/>
    <w:qFormat/>
    <w:rPr>
      <w:rFonts w:ascii="Arial" w:hAnsi="Arial" w:eastAsia="Arial" w:cs="Arial"/>
      <w:b/>
      <w:bCs/>
      <w:sz w:val="24"/>
      <w:szCs w:val="24"/>
    </w:rPr>
  </w:style>
  <w:style w:type="character" w:styleId="761" w:customStyle="1">
    <w:name w:val="Heading 6 Char"/>
    <w:basedOn w:val="707"/>
    <w:uiPriority w:val="9"/>
    <w:qFormat/>
    <w:rPr>
      <w:rFonts w:ascii="Arial" w:hAnsi="Arial" w:eastAsia="Arial" w:cs="Arial"/>
      <w:b/>
      <w:bCs/>
      <w:sz w:val="22"/>
      <w:szCs w:val="22"/>
    </w:rPr>
  </w:style>
  <w:style w:type="character" w:styleId="762" w:customStyle="1">
    <w:name w:val="Heading 7 Char"/>
    <w:basedOn w:val="707"/>
    <w:uiPriority w:val="9"/>
    <w:qFormat/>
    <w:rPr>
      <w:rFonts w:ascii="Arial" w:hAnsi="Arial" w:eastAsia="Arial" w:cs="Arial"/>
      <w:b/>
      <w:bCs/>
      <w:i/>
      <w:iCs/>
      <w:sz w:val="22"/>
      <w:szCs w:val="22"/>
    </w:rPr>
  </w:style>
  <w:style w:type="character" w:styleId="763" w:customStyle="1">
    <w:name w:val="Heading 8 Char"/>
    <w:basedOn w:val="707"/>
    <w:uiPriority w:val="9"/>
    <w:qFormat/>
    <w:rPr>
      <w:rFonts w:ascii="Arial" w:hAnsi="Arial" w:eastAsia="Arial" w:cs="Arial"/>
      <w:i/>
      <w:iCs/>
      <w:sz w:val="22"/>
      <w:szCs w:val="22"/>
    </w:rPr>
  </w:style>
  <w:style w:type="character" w:styleId="764" w:customStyle="1">
    <w:name w:val="Heading 9 Char"/>
    <w:basedOn w:val="707"/>
    <w:uiPriority w:val="9"/>
    <w:qFormat/>
    <w:rPr>
      <w:rFonts w:ascii="Arial" w:hAnsi="Arial" w:eastAsia="Arial" w:cs="Arial"/>
      <w:i/>
      <w:iCs/>
      <w:sz w:val="21"/>
      <w:szCs w:val="21"/>
    </w:rPr>
  </w:style>
  <w:style w:type="character" w:styleId="765" w:customStyle="1">
    <w:name w:val="Title Char"/>
    <w:basedOn w:val="707"/>
    <w:uiPriority w:val="10"/>
    <w:qFormat/>
    <w:rPr>
      <w:sz w:val="48"/>
      <w:szCs w:val="48"/>
    </w:rPr>
  </w:style>
  <w:style w:type="character" w:styleId="766" w:customStyle="1">
    <w:name w:val="Subtitle Char"/>
    <w:basedOn w:val="707"/>
    <w:uiPriority w:val="11"/>
    <w:qFormat/>
    <w:rPr>
      <w:sz w:val="24"/>
      <w:szCs w:val="24"/>
    </w:rPr>
  </w:style>
  <w:style w:type="character" w:styleId="767" w:customStyle="1">
    <w:name w:val="Quote Char"/>
    <w:uiPriority w:val="29"/>
    <w:qFormat/>
    <w:rPr>
      <w:i/>
    </w:rPr>
  </w:style>
  <w:style w:type="character" w:styleId="768" w:customStyle="1">
    <w:name w:val="Intense Quote Char"/>
    <w:uiPriority w:val="30"/>
    <w:qFormat/>
    <w:rPr>
      <w:i/>
    </w:rPr>
  </w:style>
  <w:style w:type="character" w:styleId="769" w:customStyle="1">
    <w:name w:val="Header Char"/>
    <w:basedOn w:val="707"/>
    <w:uiPriority w:val="99"/>
    <w:qFormat/>
  </w:style>
  <w:style w:type="character" w:styleId="770" w:customStyle="1">
    <w:name w:val="Footer Char"/>
    <w:basedOn w:val="707"/>
    <w:uiPriority w:val="99"/>
    <w:qFormat/>
  </w:style>
  <w:style w:type="character" w:styleId="771" w:customStyle="1">
    <w:name w:val="Endnote Text Char"/>
    <w:uiPriority w:val="99"/>
    <w:qFormat/>
    <w:rPr>
      <w:sz w:val="20"/>
    </w:rPr>
  </w:style>
  <w:style w:type="paragraph" w:styleId="772" w:customStyle="1">
    <w:name w:val="TOC 标题1"/>
    <w:uiPriority w:val="39"/>
    <w:unhideWhenUsed/>
    <w:qFormat/>
    <w:rPr>
      <w:rFonts w:ascii="Times New Roman" w:hAnsi="Times New Roman" w:eastAsia="宋体" w:cs="Times New Roman"/>
      <w:lang w:val="en-US" w:eastAsia="zh-CN" w:bidi="ar-SA"/>
    </w:rPr>
  </w:style>
  <w:style w:type="paragraph" w:styleId="773" w:customStyle="1">
    <w:name w:val="正文文本1"/>
    <w:basedOn w:val="701"/>
    <w:uiPriority w:val="0"/>
    <w:qFormat/>
    <w:rPr>
      <w:rFonts w:ascii="华文中宋" w:eastAsia="华文中宋"/>
      <w:bCs/>
      <w:sz w:val="28"/>
    </w:rPr>
  </w:style>
  <w:style w:type="paragraph" w:styleId="774" w:customStyle="1">
    <w:name w:val="正文首行缩进1"/>
    <w:basedOn w:val="701"/>
    <w:uiPriority w:val="0"/>
    <w:unhideWhenUsed/>
    <w:qFormat/>
    <w:pPr>
      <w:ind w:firstLine="420"/>
      <w:spacing w:after="120"/>
    </w:pPr>
    <w:rPr>
      <w:bCs/>
    </w:rPr>
  </w:style>
  <w:style w:type="paragraph" w:styleId="775" w:customStyle="1">
    <w:name w:val="标题 11"/>
    <w:basedOn w:val="701"/>
    <w:next w:val="701"/>
    <w:link w:val="776"/>
    <w:uiPriority w:val="9"/>
    <w:qFormat/>
    <w:pPr>
      <w:keepLines/>
      <w:keepNext/>
      <w:spacing w:before="480" w:after="200"/>
      <w:outlineLvl w:val="0"/>
    </w:pPr>
    <w:rPr>
      <w:rFonts w:ascii="Arial" w:hAnsi="Arial" w:eastAsia="Arial" w:cs="Arial"/>
      <w:sz w:val="40"/>
      <w:szCs w:val="40"/>
    </w:rPr>
  </w:style>
  <w:style w:type="character" w:styleId="776" w:customStyle="1">
    <w:name w:val="Heading 1 Char_0d9d6434-8aef-434f-b4cf-07c27d364c24"/>
    <w:link w:val="775"/>
    <w:uiPriority w:val="9"/>
    <w:qFormat/>
    <w:rPr>
      <w:rFonts w:ascii="Arial" w:hAnsi="Arial" w:eastAsia="Arial" w:cs="Arial"/>
      <w:sz w:val="40"/>
      <w:szCs w:val="40"/>
    </w:rPr>
  </w:style>
  <w:style w:type="paragraph" w:styleId="777" w:customStyle="1">
    <w:name w:val="标题 22"/>
    <w:basedOn w:val="701"/>
    <w:next w:val="701"/>
    <w:link w:val="778"/>
    <w:uiPriority w:val="9"/>
    <w:qFormat/>
    <w:pPr>
      <w:keepLines/>
      <w:keepNext/>
      <w:spacing w:before="360" w:after="200"/>
      <w:outlineLvl w:val="1"/>
    </w:pPr>
    <w:rPr>
      <w:rFonts w:ascii="Arial" w:hAnsi="Arial" w:eastAsia="Arial" w:cs="Arial"/>
      <w:sz w:val="34"/>
    </w:rPr>
  </w:style>
  <w:style w:type="character" w:styleId="778" w:customStyle="1">
    <w:name w:val="Heading 2 Char_23f81bc3-ec57-4402-8e13-eaba3a985afa"/>
    <w:link w:val="777"/>
    <w:uiPriority w:val="9"/>
    <w:qFormat/>
    <w:rPr>
      <w:rFonts w:ascii="Arial" w:hAnsi="Arial" w:eastAsia="Arial" w:cs="Arial"/>
      <w:sz w:val="34"/>
    </w:rPr>
  </w:style>
  <w:style w:type="paragraph" w:styleId="779" w:customStyle="1">
    <w:name w:val="标题 31"/>
    <w:basedOn w:val="701"/>
    <w:next w:val="701"/>
    <w:link w:val="780"/>
    <w:uiPriority w:val="9"/>
    <w:qFormat/>
    <w:pPr>
      <w:keepLines/>
      <w:keepNext/>
      <w:spacing w:before="320" w:after="200"/>
      <w:outlineLvl w:val="2"/>
    </w:pPr>
    <w:rPr>
      <w:rFonts w:ascii="Arial" w:hAnsi="Arial" w:eastAsia="Arial" w:cs="Arial"/>
      <w:sz w:val="30"/>
      <w:szCs w:val="30"/>
    </w:rPr>
  </w:style>
  <w:style w:type="character" w:styleId="780" w:customStyle="1">
    <w:name w:val="Heading 3 Char_a972020d-e2de-423e-8ccf-32b62e9782f5"/>
    <w:link w:val="779"/>
    <w:uiPriority w:val="9"/>
    <w:qFormat/>
    <w:rPr>
      <w:rFonts w:ascii="Arial" w:hAnsi="Arial" w:eastAsia="Arial" w:cs="Arial"/>
      <w:sz w:val="30"/>
      <w:szCs w:val="30"/>
    </w:rPr>
  </w:style>
  <w:style w:type="paragraph" w:styleId="781" w:customStyle="1">
    <w:name w:val="标题 41"/>
    <w:basedOn w:val="701"/>
    <w:next w:val="701"/>
    <w:link w:val="782"/>
    <w:uiPriority w:val="9"/>
    <w:qFormat/>
    <w:pPr>
      <w:keepLines/>
      <w:keepNext/>
      <w:spacing w:before="320" w:after="200"/>
      <w:outlineLvl w:val="3"/>
    </w:pPr>
    <w:rPr>
      <w:rFonts w:ascii="Arial" w:hAnsi="Arial" w:eastAsia="Arial" w:cs="Arial"/>
      <w:b/>
      <w:bCs/>
      <w:sz w:val="26"/>
      <w:szCs w:val="26"/>
    </w:rPr>
  </w:style>
  <w:style w:type="character" w:styleId="782" w:customStyle="1">
    <w:name w:val="Heading 4 Char_c737420b-353d-4424-86d3-425d70bb16f0"/>
    <w:link w:val="781"/>
    <w:uiPriority w:val="9"/>
    <w:qFormat/>
    <w:rPr>
      <w:rFonts w:ascii="Arial" w:hAnsi="Arial" w:eastAsia="Arial" w:cs="Arial"/>
      <w:b/>
      <w:bCs/>
      <w:sz w:val="26"/>
      <w:szCs w:val="26"/>
    </w:rPr>
  </w:style>
  <w:style w:type="paragraph" w:styleId="783" w:customStyle="1">
    <w:name w:val="标题 51"/>
    <w:basedOn w:val="701"/>
    <w:next w:val="701"/>
    <w:link w:val="784"/>
    <w:uiPriority w:val="9"/>
    <w:qFormat/>
    <w:pPr>
      <w:keepLines/>
      <w:keepNext/>
      <w:spacing w:before="320" w:after="200"/>
      <w:outlineLvl w:val="4"/>
    </w:pPr>
    <w:rPr>
      <w:rFonts w:ascii="Arial" w:hAnsi="Arial" w:eastAsia="Arial" w:cs="Arial"/>
      <w:b/>
      <w:bCs/>
      <w:sz w:val="24"/>
      <w:szCs w:val="24"/>
    </w:rPr>
  </w:style>
  <w:style w:type="character" w:styleId="784" w:customStyle="1">
    <w:name w:val="Heading 5 Char_f1483993-90ab-4a83-891e-aa61b1a8567c"/>
    <w:link w:val="783"/>
    <w:uiPriority w:val="9"/>
    <w:qFormat/>
    <w:rPr>
      <w:rFonts w:ascii="Arial" w:hAnsi="Arial" w:eastAsia="Arial" w:cs="Arial"/>
      <w:b/>
      <w:bCs/>
      <w:sz w:val="24"/>
      <w:szCs w:val="24"/>
    </w:rPr>
  </w:style>
  <w:style w:type="paragraph" w:styleId="785" w:customStyle="1">
    <w:name w:val="标题 61"/>
    <w:basedOn w:val="701"/>
    <w:next w:val="701"/>
    <w:link w:val="786"/>
    <w:uiPriority w:val="9"/>
    <w:qFormat/>
    <w:pPr>
      <w:keepLines/>
      <w:keepNext/>
      <w:spacing w:before="320" w:after="200"/>
      <w:outlineLvl w:val="5"/>
    </w:pPr>
    <w:rPr>
      <w:rFonts w:ascii="Arial" w:hAnsi="Arial" w:eastAsia="Arial" w:cs="Arial"/>
      <w:b/>
      <w:bCs/>
      <w:sz w:val="22"/>
      <w:szCs w:val="22"/>
    </w:rPr>
  </w:style>
  <w:style w:type="character" w:styleId="786" w:customStyle="1">
    <w:name w:val="Heading 6 Char_95307583-6a43-4f74-9f95-be30b6ad72b6"/>
    <w:link w:val="785"/>
    <w:uiPriority w:val="9"/>
    <w:qFormat/>
    <w:rPr>
      <w:rFonts w:ascii="Arial" w:hAnsi="Arial" w:eastAsia="Arial" w:cs="Arial"/>
      <w:b/>
      <w:bCs/>
      <w:sz w:val="22"/>
      <w:szCs w:val="22"/>
    </w:rPr>
  </w:style>
  <w:style w:type="paragraph" w:styleId="787" w:customStyle="1">
    <w:name w:val="标题 71"/>
    <w:basedOn w:val="701"/>
    <w:next w:val="701"/>
    <w:link w:val="788"/>
    <w:uiPriority w:val="9"/>
    <w:qFormat/>
    <w:pPr>
      <w:keepLines/>
      <w:keepNext/>
      <w:spacing w:before="320" w:after="200"/>
      <w:outlineLvl w:val="6"/>
    </w:pPr>
    <w:rPr>
      <w:rFonts w:ascii="Arial" w:hAnsi="Arial" w:eastAsia="Arial" w:cs="Arial"/>
      <w:b/>
      <w:bCs/>
      <w:i/>
      <w:iCs/>
      <w:sz w:val="22"/>
      <w:szCs w:val="22"/>
    </w:rPr>
  </w:style>
  <w:style w:type="character" w:styleId="788" w:customStyle="1">
    <w:name w:val="Heading 7 Char_f24e9cd0-472e-495e-8828-91abe7bea686"/>
    <w:link w:val="787"/>
    <w:uiPriority w:val="9"/>
    <w:qFormat/>
    <w:rPr>
      <w:rFonts w:ascii="Arial" w:hAnsi="Arial" w:eastAsia="Arial" w:cs="Arial"/>
      <w:b/>
      <w:bCs/>
      <w:i/>
      <w:iCs/>
      <w:sz w:val="22"/>
      <w:szCs w:val="22"/>
    </w:rPr>
  </w:style>
  <w:style w:type="paragraph" w:styleId="789" w:customStyle="1">
    <w:name w:val="标题 81"/>
    <w:basedOn w:val="701"/>
    <w:next w:val="701"/>
    <w:link w:val="790"/>
    <w:uiPriority w:val="9"/>
    <w:qFormat/>
    <w:pPr>
      <w:keepLines/>
      <w:keepNext/>
      <w:spacing w:before="320" w:after="200"/>
      <w:outlineLvl w:val="7"/>
    </w:pPr>
    <w:rPr>
      <w:rFonts w:ascii="Arial" w:hAnsi="Arial" w:eastAsia="Arial" w:cs="Arial"/>
      <w:i/>
      <w:iCs/>
      <w:sz w:val="22"/>
      <w:szCs w:val="22"/>
    </w:rPr>
  </w:style>
  <w:style w:type="character" w:styleId="790" w:customStyle="1">
    <w:name w:val="Heading 8 Char_949354d7-fea5-452e-b32d-28b774b8e361"/>
    <w:link w:val="789"/>
    <w:uiPriority w:val="9"/>
    <w:qFormat/>
    <w:rPr>
      <w:rFonts w:ascii="Arial" w:hAnsi="Arial" w:eastAsia="Arial" w:cs="Arial"/>
      <w:i/>
      <w:iCs/>
      <w:sz w:val="22"/>
      <w:szCs w:val="22"/>
    </w:rPr>
  </w:style>
  <w:style w:type="paragraph" w:styleId="791" w:customStyle="1">
    <w:name w:val="标题 91"/>
    <w:basedOn w:val="701"/>
    <w:next w:val="701"/>
    <w:link w:val="792"/>
    <w:uiPriority w:val="9"/>
    <w:qFormat/>
    <w:pPr>
      <w:keepLines/>
      <w:keepNext/>
      <w:spacing w:before="320" w:after="200"/>
      <w:outlineLvl w:val="8"/>
    </w:pPr>
    <w:rPr>
      <w:rFonts w:ascii="Arial" w:hAnsi="Arial" w:eastAsia="Arial" w:cs="Arial"/>
      <w:i/>
      <w:iCs/>
      <w:szCs w:val="21"/>
    </w:rPr>
  </w:style>
  <w:style w:type="character" w:styleId="792" w:customStyle="1">
    <w:name w:val="Heading 9 Char_334f07fe-e714-48c5-92e4-af04d7a4d58e"/>
    <w:link w:val="791"/>
    <w:uiPriority w:val="9"/>
    <w:qFormat/>
    <w:rPr>
      <w:rFonts w:ascii="Arial" w:hAnsi="Arial" w:eastAsia="Arial" w:cs="Arial"/>
      <w:i/>
      <w:iCs/>
      <w:sz w:val="21"/>
      <w:szCs w:val="21"/>
    </w:rPr>
  </w:style>
  <w:style w:type="paragraph" w:styleId="793">
    <w:name w:val="No Spacing"/>
    <w:uiPriority w:val="1"/>
    <w:qFormat/>
    <w:rPr>
      <w:rFonts w:ascii="Times New Roman" w:hAnsi="Times New Roman" w:eastAsia="宋体" w:cs="Times New Roman"/>
      <w:lang w:val="en-US" w:eastAsia="zh-CN" w:bidi="ar-SA"/>
    </w:rPr>
  </w:style>
  <w:style w:type="character" w:styleId="794" w:customStyle="1">
    <w:name w:val="标题 字符"/>
    <w:link w:val="741"/>
    <w:uiPriority w:val="10"/>
    <w:qFormat/>
    <w:rPr>
      <w:sz w:val="48"/>
      <w:szCs w:val="48"/>
    </w:rPr>
  </w:style>
  <w:style w:type="character" w:styleId="795" w:customStyle="1">
    <w:name w:val="副标题 字符"/>
    <w:link w:val="731"/>
    <w:uiPriority w:val="11"/>
    <w:qFormat/>
    <w:rPr>
      <w:sz w:val="24"/>
      <w:szCs w:val="24"/>
    </w:rPr>
  </w:style>
  <w:style w:type="paragraph" w:styleId="796">
    <w:name w:val="Quote"/>
    <w:basedOn w:val="701"/>
    <w:next w:val="701"/>
    <w:link w:val="797"/>
    <w:uiPriority w:val="29"/>
    <w:qFormat/>
    <w:pPr>
      <w:ind w:left="720" w:right="720"/>
    </w:pPr>
    <w:rPr>
      <w:i/>
    </w:rPr>
  </w:style>
  <w:style w:type="character" w:styleId="797" w:customStyle="1">
    <w:name w:val="引用 字符"/>
    <w:link w:val="796"/>
    <w:uiPriority w:val="29"/>
    <w:qFormat/>
    <w:rPr>
      <w:i/>
    </w:rPr>
  </w:style>
  <w:style w:type="paragraph" w:styleId="798">
    <w:name w:val="Intense Quote"/>
    <w:basedOn w:val="701"/>
    <w:next w:val="701"/>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字符"/>
    <w:link w:val="798"/>
    <w:uiPriority w:val="30"/>
    <w:qFormat/>
    <w:rPr>
      <w:i/>
    </w:rPr>
  </w:style>
  <w:style w:type="paragraph" w:styleId="800" w:customStyle="1">
    <w:name w:val="页眉1"/>
    <w:basedOn w:val="701"/>
    <w:link w:val="801"/>
    <w:uiPriority w:val="99"/>
    <w:qFormat/>
    <w:pPr>
      <w:tabs>
        <w:tab w:val="center" w:pos="7143" w:leader="none"/>
        <w:tab w:val="right" w:pos="14287" w:leader="none"/>
      </w:tabs>
    </w:pPr>
  </w:style>
  <w:style w:type="character" w:styleId="801" w:customStyle="1">
    <w:name w:val="Header Char_0b364515-3a76-4734-91ae-7a75fdd67d1d"/>
    <w:link w:val="800"/>
    <w:uiPriority w:val="99"/>
    <w:qFormat/>
  </w:style>
  <w:style w:type="paragraph" w:styleId="802" w:customStyle="1">
    <w:name w:val="页脚1"/>
    <w:basedOn w:val="701"/>
    <w:link w:val="805"/>
    <w:uiPriority w:val="99"/>
    <w:qFormat/>
    <w:pPr>
      <w:tabs>
        <w:tab w:val="center" w:pos="7143" w:leader="none"/>
        <w:tab w:val="right" w:pos="14287" w:leader="none"/>
      </w:tabs>
    </w:pPr>
  </w:style>
  <w:style w:type="character" w:styleId="803" w:customStyle="1">
    <w:name w:val="Footer Char_7e8afb0f-436d-41ae-8f0b-04c613e42983"/>
    <w:uiPriority w:val="99"/>
    <w:qFormat/>
  </w:style>
  <w:style w:type="paragraph" w:styleId="804" w:customStyle="1">
    <w:name w:val="题注1"/>
    <w:basedOn w:val="701"/>
    <w:next w:val="701"/>
    <w:uiPriority w:val="35"/>
    <w:qFormat/>
    <w:pPr>
      <w:spacing w:line="276" w:lineRule="auto"/>
    </w:pPr>
    <w:rPr>
      <w:b/>
      <w:bCs/>
      <w:color w:val="4f81bd"/>
      <w:sz w:val="18"/>
      <w:szCs w:val="18"/>
    </w:rPr>
  </w:style>
  <w:style w:type="character" w:styleId="805" w:customStyle="1">
    <w:name w:val="Caption Char"/>
    <w:link w:val="802"/>
    <w:uiPriority w:val="99"/>
    <w:qFormat/>
  </w:style>
  <w:style w:type="table" w:styleId="806"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07"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19"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26"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3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35"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3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3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3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3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4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4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4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4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4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4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4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47"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4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49"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50"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5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5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5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54"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61"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68"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6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70"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7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7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7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7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7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7"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78"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7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8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8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8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4"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8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8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8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8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89"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91"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92"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96"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9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98"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99"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0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0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0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03"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7"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18"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19"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20"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2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4"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25"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26"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2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2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29"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3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31" w:customStyle="1">
    <w:name w:val="Footnote Text Char"/>
    <w:uiPriority w:val="99"/>
    <w:qFormat/>
    <w:rPr>
      <w:sz w:val="18"/>
    </w:rPr>
  </w:style>
  <w:style w:type="character" w:styleId="932" w:customStyle="1">
    <w:name w:val="尾注文本 字符"/>
    <w:link w:val="724"/>
    <w:uiPriority w:val="99"/>
    <w:qFormat/>
    <w:rPr>
      <w:sz w:val="20"/>
    </w:rPr>
  </w:style>
  <w:style w:type="paragraph" w:styleId="933" w:customStyle="1">
    <w:name w:val="TOC 标题11"/>
    <w:uiPriority w:val="39"/>
    <w:qFormat/>
    <w:rPr>
      <w:rFonts w:ascii="Times New Roman" w:hAnsi="Times New Roman" w:eastAsia="宋体" w:cs="Times New Roman"/>
      <w:lang w:val="en-US" w:eastAsia="zh-CN" w:bidi="ar-SA"/>
    </w:rPr>
  </w:style>
  <w:style w:type="character" w:styleId="934" w:customStyle="1">
    <w:name w:val="标题 1 字符"/>
    <w:link w:val="702"/>
    <w:uiPriority w:val="99"/>
    <w:qFormat/>
    <w:rPr>
      <w:rFonts w:ascii="楷体_GB2312" w:hAnsi="Times New Roman" w:eastAsia="楷体_GB2312" w:cs="Times New Roman"/>
      <w:b/>
      <w:sz w:val="28"/>
      <w:szCs w:val="20"/>
    </w:rPr>
  </w:style>
  <w:style w:type="character" w:styleId="935" w:customStyle="1">
    <w:name w:val="标题 2 字符"/>
    <w:link w:val="703"/>
    <w:uiPriority w:val="99"/>
    <w:qFormat/>
    <w:rPr>
      <w:rFonts w:ascii="楷体_GB2312" w:hAnsi="Times New Roman" w:eastAsia="楷体_GB2312" w:cs="Times New Roman"/>
      <w:b/>
      <w:bCs/>
      <w:sz w:val="18"/>
      <w:szCs w:val="20"/>
    </w:rPr>
  </w:style>
  <w:style w:type="character" w:styleId="936" w:customStyle="1">
    <w:name w:val="标题 3 字符"/>
    <w:link w:val="704"/>
    <w:uiPriority w:val="99"/>
    <w:qFormat/>
    <w:rPr>
      <w:rFonts w:ascii="Times New Roman" w:hAnsi="Times New Roman" w:eastAsia="楷体_GB2312" w:cs="Times New Roman"/>
      <w:b/>
      <w:bCs/>
      <w:sz w:val="15"/>
      <w:szCs w:val="20"/>
    </w:rPr>
  </w:style>
  <w:style w:type="character" w:styleId="937" w:customStyle="1">
    <w:name w:val="标题 4 字符"/>
    <w:link w:val="705"/>
    <w:uiPriority w:val="99"/>
    <w:qFormat/>
    <w:rPr>
      <w:rFonts w:ascii="Times New Roman" w:hAnsi="Times New Roman" w:eastAsia="楷体_GB2312" w:cs="Times New Roman"/>
      <w:b/>
      <w:bCs/>
      <w:sz w:val="13"/>
      <w:szCs w:val="20"/>
    </w:rPr>
  </w:style>
  <w:style w:type="character" w:styleId="938" w:customStyle="1">
    <w:name w:val="标题 5 字符"/>
    <w:link w:val="706"/>
    <w:uiPriority w:val="99"/>
    <w:qFormat/>
    <w:rPr>
      <w:rFonts w:ascii="楷体_GB2312" w:hAnsi="Times New Roman" w:eastAsia="楷体_GB2312" w:cs="Times New Roman"/>
      <w:bCs/>
      <w:sz w:val="28"/>
      <w:szCs w:val="20"/>
    </w:rPr>
  </w:style>
  <w:style w:type="character" w:styleId="939" w:customStyle="1">
    <w:name w:val="正文缩进 字符"/>
    <w:link w:val="709"/>
    <w:uiPriority w:val="0"/>
    <w:qFormat/>
    <w:rPr>
      <w:rFonts w:ascii="Times New Roman" w:hAnsi="Times New Roman"/>
      <w:sz w:val="21"/>
      <w:szCs w:val="24"/>
    </w:rPr>
  </w:style>
  <w:style w:type="character" w:styleId="940" w:customStyle="1">
    <w:name w:val="文档结构图 字符"/>
    <w:link w:val="712"/>
    <w:uiPriority w:val="99"/>
    <w:qFormat/>
    <w:rPr>
      <w:rFonts w:ascii="Times New Roman" w:hAnsi="Times New Roman" w:eastAsia="宋体" w:cs="Times New Roman"/>
      <w:szCs w:val="20"/>
      <w:shd w:val="clear" w:color="auto" w:fill="000080"/>
    </w:rPr>
  </w:style>
  <w:style w:type="character" w:styleId="941" w:customStyle="1">
    <w:name w:val="批注文字 字符"/>
    <w:link w:val="713"/>
    <w:uiPriority w:val="0"/>
    <w:qFormat/>
    <w:rPr>
      <w:rFonts w:ascii="Times New Roman" w:hAnsi="Times New Roman" w:eastAsia="宋体" w:cs="Times New Roman"/>
      <w:szCs w:val="24"/>
    </w:rPr>
  </w:style>
  <w:style w:type="character" w:styleId="942" w:customStyle="1">
    <w:name w:val="正文文本 字符"/>
    <w:link w:val="714"/>
    <w:uiPriority w:val="99"/>
    <w:qFormat/>
    <w:rPr>
      <w:rFonts w:ascii="华文中宋" w:hAnsi="Times New Roman" w:eastAsia="华文中宋" w:cs="Times New Roman"/>
      <w:bCs/>
      <w:sz w:val="28"/>
      <w:szCs w:val="20"/>
    </w:rPr>
  </w:style>
  <w:style w:type="character" w:styleId="943" w:customStyle="1">
    <w:name w:val="正文文本缩进 字符"/>
    <w:link w:val="715"/>
    <w:uiPriority w:val="0"/>
    <w:qFormat/>
    <w:rPr>
      <w:rFonts w:ascii="Times New Roman" w:hAnsi="Times New Roman" w:eastAsia="宋体" w:cs="Times New Roman"/>
      <w:b/>
      <w:sz w:val="30"/>
      <w:szCs w:val="20"/>
    </w:rPr>
  </w:style>
  <w:style w:type="character" w:styleId="944" w:customStyle="1">
    <w:name w:val="纯文本 字符"/>
    <w:link w:val="720"/>
    <w:uiPriority w:val="0"/>
    <w:qFormat/>
    <w:rPr>
      <w:rFonts w:ascii="宋体" w:hAnsi="Courier New"/>
      <w:sz w:val="21"/>
      <w:szCs w:val="21"/>
    </w:rPr>
  </w:style>
  <w:style w:type="character" w:styleId="945" w:customStyle="1">
    <w:name w:val="日期 字符"/>
    <w:link w:val="722"/>
    <w:uiPriority w:val="99"/>
    <w:qFormat/>
    <w:rPr>
      <w:rFonts w:ascii="Times New Roman" w:hAnsi="Times New Roman" w:eastAsia="黑体" w:cs="Times New Roman"/>
      <w:b/>
      <w:sz w:val="36"/>
      <w:szCs w:val="20"/>
    </w:rPr>
  </w:style>
  <w:style w:type="character" w:styleId="946" w:customStyle="1">
    <w:name w:val="正文文本缩进 2 字符"/>
    <w:link w:val="723"/>
    <w:uiPriority w:val="99"/>
    <w:qFormat/>
    <w:rPr>
      <w:rFonts w:ascii="楷体_GB2312" w:hAnsi="Times New Roman" w:eastAsia="楷体_GB2312" w:cs="Times New Roman"/>
      <w:b/>
      <w:sz w:val="28"/>
      <w:szCs w:val="20"/>
    </w:rPr>
  </w:style>
  <w:style w:type="character" w:styleId="947" w:customStyle="1">
    <w:name w:val="批注框文本 字符"/>
    <w:link w:val="725"/>
    <w:uiPriority w:val="99"/>
    <w:qFormat/>
    <w:rPr>
      <w:rFonts w:ascii="Times New Roman" w:hAnsi="Times New Roman" w:eastAsia="宋体" w:cs="Times New Roman"/>
      <w:sz w:val="18"/>
      <w:szCs w:val="18"/>
    </w:rPr>
  </w:style>
  <w:style w:type="character" w:styleId="948" w:customStyle="1">
    <w:name w:val="页脚 字符"/>
    <w:link w:val="726"/>
    <w:uiPriority w:val="99"/>
    <w:qFormat/>
    <w:rPr>
      <w:sz w:val="18"/>
      <w:szCs w:val="18"/>
    </w:rPr>
  </w:style>
  <w:style w:type="character" w:styleId="949" w:customStyle="1">
    <w:name w:val="页眉 字符"/>
    <w:link w:val="728"/>
    <w:uiPriority w:val="0"/>
    <w:qFormat/>
    <w:rPr>
      <w:sz w:val="18"/>
      <w:szCs w:val="18"/>
    </w:rPr>
  </w:style>
  <w:style w:type="character" w:styleId="950" w:customStyle="1">
    <w:name w:val="脚注文本 字符"/>
    <w:link w:val="733"/>
    <w:uiPriority w:val="0"/>
    <w:qFormat/>
    <w:rPr>
      <w:rFonts w:ascii="Times New Roman" w:hAnsi="Times New Roman"/>
      <w:sz w:val="18"/>
    </w:rPr>
  </w:style>
  <w:style w:type="character" w:styleId="951" w:customStyle="1">
    <w:name w:val="正文文本缩进 3 字符"/>
    <w:link w:val="735"/>
    <w:uiPriority w:val="99"/>
    <w:qFormat/>
    <w:rPr>
      <w:rFonts w:ascii="Times New Roman" w:hAnsi="Times New Roman" w:eastAsia="宋体" w:cs="Times New Roman"/>
      <w:szCs w:val="20"/>
    </w:rPr>
  </w:style>
  <w:style w:type="character" w:styleId="952" w:customStyle="1">
    <w:name w:val="正文文本 2 字符"/>
    <w:link w:val="739"/>
    <w:uiPriority w:val="99"/>
    <w:qFormat/>
    <w:rPr>
      <w:rFonts w:ascii="Times New Roman" w:hAnsi="Times New Roman" w:eastAsia="宋体" w:cs="Times New Roman"/>
      <w:szCs w:val="20"/>
    </w:rPr>
  </w:style>
  <w:style w:type="character" w:styleId="953" w:customStyle="1">
    <w:name w:val="普通(网站) 字符"/>
    <w:link w:val="740"/>
    <w:uiPriority w:val="0"/>
    <w:qFormat/>
    <w:rPr>
      <w:rFonts w:ascii="宋体" w:hAnsi="宋体"/>
      <w:sz w:val="24"/>
      <w:szCs w:val="24"/>
    </w:rPr>
  </w:style>
  <w:style w:type="character" w:styleId="954" w:customStyle="1">
    <w:name w:val="批注主题 字符"/>
    <w:link w:val="742"/>
    <w:uiPriority w:val="0"/>
    <w:qFormat/>
    <w:rPr>
      <w:rFonts w:ascii="Times New Roman" w:hAnsi="Times New Roman" w:eastAsia="宋体" w:cs="Times New Roman"/>
      <w:b/>
      <w:bCs/>
      <w:szCs w:val="24"/>
    </w:rPr>
  </w:style>
  <w:style w:type="character" w:styleId="955" w:customStyle="1">
    <w:name w:val="正文文本首行缩进 字符"/>
    <w:link w:val="743"/>
    <w:uiPriority w:val="99"/>
    <w:qFormat/>
    <w:rPr>
      <w:rFonts w:ascii="Times New Roman" w:hAnsi="Times New Roman" w:eastAsia="华文中宋" w:cs="Times New Roman"/>
      <w:sz w:val="21"/>
      <w:szCs w:val="20"/>
    </w:rPr>
  </w:style>
  <w:style w:type="character" w:styleId="956" w:customStyle="1">
    <w:name w:val="批注框文本 Char1"/>
    <w:uiPriority w:val="99"/>
    <w:qFormat/>
    <w:rPr>
      <w:rFonts w:ascii="Times New Roman" w:hAnsi="Times New Roman" w:eastAsia="宋体" w:cs="Times New Roman"/>
      <w:sz w:val="18"/>
      <w:szCs w:val="18"/>
    </w:rPr>
  </w:style>
  <w:style w:type="character" w:styleId="957" w:customStyle="1">
    <w:name w:val="正文文本 2 Char1"/>
    <w:uiPriority w:val="99"/>
    <w:qFormat/>
    <w:rPr>
      <w:rFonts w:ascii="Times New Roman" w:hAnsi="Times New Roman" w:eastAsia="宋体" w:cs="Times New Roman"/>
      <w:szCs w:val="20"/>
    </w:rPr>
  </w:style>
  <w:style w:type="character" w:styleId="958" w:customStyle="1">
    <w:name w:val="文档结构图 Char1"/>
    <w:uiPriority w:val="99"/>
    <w:qFormat/>
    <w:rPr>
      <w:rFonts w:ascii="宋体" w:hAnsi="Times New Roman" w:eastAsia="宋体" w:cs="Times New Roman"/>
      <w:sz w:val="18"/>
      <w:szCs w:val="18"/>
    </w:rPr>
  </w:style>
  <w:style w:type="character" w:styleId="959" w:customStyle="1">
    <w:name w:val="正文文本缩进 Char1"/>
    <w:uiPriority w:val="99"/>
    <w:qFormat/>
    <w:rPr>
      <w:rFonts w:ascii="Times New Roman" w:hAnsi="Times New Roman" w:eastAsia="宋体" w:cs="Times New Roman"/>
      <w:szCs w:val="20"/>
    </w:rPr>
  </w:style>
  <w:style w:type="character" w:styleId="960" w:customStyle="1">
    <w:name w:val="15"/>
    <w:uiPriority w:val="0"/>
    <w:qFormat/>
    <w:rPr>
      <w:rFonts w:ascii="Times New Roman" w:hAnsi="Times New Roman" w:cs="Times New Roman"/>
    </w:rPr>
  </w:style>
  <w:style w:type="character" w:styleId="961" w:customStyle="1">
    <w:name w:val="正文文本缩进 2 Char1"/>
    <w:uiPriority w:val="99"/>
    <w:qFormat/>
    <w:rPr>
      <w:rFonts w:ascii="Times New Roman" w:hAnsi="Times New Roman" w:eastAsia="宋体" w:cs="Times New Roman"/>
      <w:szCs w:val="20"/>
    </w:rPr>
  </w:style>
  <w:style w:type="character" w:styleId="962" w:customStyle="1">
    <w:name w:val="日期 Char1"/>
    <w:uiPriority w:val="99"/>
    <w:qFormat/>
    <w:rPr>
      <w:rFonts w:ascii="Times New Roman" w:hAnsi="Times New Roman" w:eastAsia="宋体" w:cs="Times New Roman"/>
      <w:szCs w:val="20"/>
    </w:rPr>
  </w:style>
  <w:style w:type="character" w:styleId="963" w:customStyle="1">
    <w:name w:val="正文文本缩进 3 Char1"/>
    <w:uiPriority w:val="99"/>
    <w:qFormat/>
    <w:rPr>
      <w:rFonts w:ascii="Times New Roman" w:hAnsi="Times New Roman" w:eastAsia="宋体" w:cs="Times New Roman"/>
      <w:sz w:val="16"/>
      <w:szCs w:val="16"/>
    </w:rPr>
  </w:style>
  <w:style w:type="paragraph" w:styleId="964">
    <w:name w:val="List Paragraph"/>
    <w:basedOn w:val="701"/>
    <w:uiPriority w:val="0"/>
    <w:qFormat/>
    <w:pPr>
      <w:ind w:firstLine="420"/>
    </w:pPr>
    <w:rPr>
      <w:szCs w:val="21"/>
    </w:rPr>
  </w:style>
  <w:style w:type="paragraph" w:styleId="965" w:customStyle="1">
    <w:name w:val="普通文字"/>
    <w:basedOn w:val="701"/>
    <w:next w:val="701"/>
    <w:uiPriority w:val="0"/>
    <w:qFormat/>
    <w:rPr>
      <w:rFonts w:ascii="宋体"/>
      <w:sz w:val="24"/>
    </w:rPr>
  </w:style>
  <w:style w:type="paragraph" w:styleId="966" w:customStyle="1">
    <w:name w:val="样式 小四 段前: 5 磅 段后: 5 磅 首行缩进:  2 字符"/>
    <w:basedOn w:val="701"/>
    <w:uiPriority w:val="0"/>
    <w:qFormat/>
    <w:pPr>
      <w:jc w:val="center"/>
      <w:spacing w:line="360" w:lineRule="auto"/>
    </w:pPr>
    <w:rPr>
      <w:rFonts w:ascii="宋体" w:hAnsi="宋体"/>
      <w:bCs/>
      <w:color w:val="ff0000"/>
      <w:sz w:val="24"/>
      <w:szCs w:val="24"/>
    </w:rPr>
  </w:style>
  <w:style w:type="paragraph" w:styleId="967" w:customStyle="1">
    <w:name w:val="列出段落1"/>
    <w:basedOn w:val="701"/>
    <w:uiPriority w:val="0"/>
    <w:qFormat/>
    <w:pPr>
      <w:ind w:firstLine="420"/>
    </w:pPr>
    <w:rPr>
      <w:szCs w:val="24"/>
    </w:rPr>
  </w:style>
  <w:style w:type="paragraph" w:styleId="968" w:customStyle="1">
    <w:name w:val="段"/>
    <w:next w:val="701"/>
    <w:uiPriority w:val="0"/>
    <w:qFormat/>
    <w:pPr>
      <w:ind w:firstLine="200"/>
      <w:jc w:val="both"/>
    </w:pPr>
    <w:rPr>
      <w:rFonts w:ascii="宋体" w:hAnsi="Times New Roman" w:eastAsia="宋体" w:cs="Times New Roman"/>
      <w:sz w:val="21"/>
      <w:lang w:val="en-US" w:eastAsia="zh-CN" w:bidi="ar-SA"/>
    </w:rPr>
  </w:style>
  <w:style w:type="paragraph" w:styleId="969"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70"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71" w:customStyle="1">
    <w:name w:val="Other|1"/>
    <w:basedOn w:val="701"/>
    <w:uiPriority w:val="0"/>
    <w:qFormat/>
    <w:pPr>
      <w:ind w:firstLine="220"/>
    </w:pPr>
    <w:rPr>
      <w:rFonts w:ascii="宋体" w:hAnsi="宋体" w:cs="宋体"/>
      <w:sz w:val="20"/>
      <w:lang w:val="zh-TW" w:eastAsia="zh-TW" w:bidi="zh-TW"/>
    </w:rPr>
  </w:style>
  <w:style w:type="character" w:styleId="972" w:customStyle="1">
    <w:name w:val="font11"/>
    <w:uiPriority w:val="0"/>
    <w:qFormat/>
    <w:rPr>
      <w:rFonts w:hint="eastAsia" w:ascii="宋体" w:hAnsi="宋体" w:eastAsia="宋体" w:cs="宋体"/>
      <w:color w:val="333333"/>
      <w:sz w:val="20"/>
      <w:szCs w:val="20"/>
      <w:u w:val="none"/>
    </w:rPr>
  </w:style>
  <w:style w:type="paragraph" w:styleId="973" w:customStyle="1">
    <w:name w:val="纯文本1"/>
    <w:basedOn w:val="701"/>
    <w:uiPriority w:val="0"/>
    <w:qFormat/>
    <w:rPr>
      <w:rFonts w:ascii="宋体" w:hAnsi="Courier New" w:eastAsia="楷体_GB2312"/>
      <w:sz w:val="26"/>
    </w:rPr>
  </w:style>
  <w:style w:type="character" w:styleId="974" w:customStyle="1">
    <w:name w:val="font21"/>
    <w:uiPriority w:val="0"/>
    <w:qFormat/>
    <w:rPr>
      <w:rFonts w:hint="eastAsia" w:ascii="宋体" w:hAnsi="宋体" w:eastAsia="宋体" w:cs="宋体"/>
      <w:color w:val="000000"/>
      <w:sz w:val="20"/>
      <w:szCs w:val="20"/>
      <w:u w:val="none"/>
    </w:rPr>
  </w:style>
  <w:style w:type="character" w:styleId="975" w:customStyle="1">
    <w:name w:val="font01"/>
    <w:uiPriority w:val="0"/>
    <w:qFormat/>
    <w:rPr>
      <w:rFonts w:ascii="Tahoma" w:hAnsi="Tahoma" w:eastAsia="Tahoma" w:cs="Tahoma"/>
      <w:color w:val="333333"/>
      <w:sz w:val="20"/>
      <w:szCs w:val="20"/>
      <w:u w:val="none"/>
    </w:rPr>
  </w:style>
  <w:style w:type="paragraph" w:styleId="976" w:customStyle="1">
    <w:name w:val="列出段落2"/>
    <w:basedOn w:val="701"/>
    <w:uiPriority w:val="34"/>
    <w:qFormat/>
    <w:pPr>
      <w:ind w:firstLine="420"/>
    </w:pPr>
  </w:style>
  <w:style w:type="paragraph" w:styleId="977" w:customStyle="1">
    <w:name w:val="正文文本2"/>
    <w:basedOn w:val="701"/>
    <w:next w:val="978"/>
    <w:uiPriority w:val="0"/>
    <w:qFormat/>
    <w:rPr>
      <w:rFonts w:ascii="华文中宋" w:eastAsia="华文中宋"/>
      <w:bCs/>
      <w:sz w:val="28"/>
    </w:rPr>
  </w:style>
  <w:style w:type="paragraph" w:styleId="978" w:customStyle="1">
    <w:name w:val="列表项目符号 51"/>
    <w:basedOn w:val="701"/>
    <w:uiPriority w:val="0"/>
    <w:qFormat/>
    <w:pPr>
      <w:ind w:left="2040" w:hanging="360"/>
      <w:spacing w:line="360" w:lineRule="exact"/>
      <w:widowControl/>
      <w:tabs>
        <w:tab w:val="left" w:pos="2040" w:leader="none"/>
      </w:tabs>
    </w:pPr>
    <w:rPr>
      <w:rFonts w:eastAsia="楷体_GB2312"/>
      <w:sz w:val="24"/>
    </w:rPr>
  </w:style>
  <w:style w:type="paragraph" w:styleId="979" w:customStyle="1">
    <w:name w:val="页脚11"/>
    <w:basedOn w:val="701"/>
    <w:next w:val="701"/>
    <w:uiPriority w:val="99"/>
    <w:qFormat/>
    <w:pPr>
      <w:jc w:val="left"/>
      <w:tabs>
        <w:tab w:val="center" w:pos="4153" w:leader="none"/>
        <w:tab w:val="right" w:pos="8306" w:leader="none"/>
      </w:tabs>
    </w:pPr>
    <w:rPr>
      <w:sz w:val="18"/>
      <w:szCs w:val="18"/>
    </w:rPr>
  </w:style>
  <w:style w:type="character" w:styleId="980" w:customStyle="1">
    <w:name w:val="font51"/>
    <w:basedOn w:val="707"/>
    <w:uiPriority w:val="0"/>
    <w:qFormat/>
    <w:rPr>
      <w:rFonts w:hint="eastAsia" w:ascii="宋体" w:hAnsi="宋体" w:eastAsia="宋体" w:cs="宋体"/>
      <w:color w:val="ff0000"/>
      <w:sz w:val="22"/>
      <w:szCs w:val="22"/>
      <w:u w:val="none"/>
    </w:rPr>
  </w:style>
  <w:style w:type="character" w:styleId="981" w:customStyle="1">
    <w:name w:val="font41"/>
    <w:basedOn w:val="707"/>
    <w:uiPriority w:val="0"/>
    <w:qFormat/>
    <w:rPr>
      <w:rFonts w:hint="eastAsia" w:ascii="宋体" w:hAnsi="宋体" w:eastAsia="宋体" w:cs="宋体"/>
      <w:color w:val="000000"/>
      <w:sz w:val="21"/>
      <w:szCs w:val="21"/>
      <w:u w:val="none"/>
    </w:rPr>
  </w:style>
  <w:style w:type="paragraph" w:styleId="982" w:customStyle="1">
    <w:name w:val="*正文"/>
    <w:basedOn w:val="701"/>
    <w:uiPriority w:val="0"/>
    <w:qFormat/>
    <w:rPr>
      <w:rFonts w:ascii="宋体" w:hAnsi="宋体"/>
      <w:sz w:val="24"/>
      <w:lang w:val="zh-CN"/>
    </w:rPr>
  </w:style>
  <w:style w:type="paragraph" w:styleId="983" w:customStyle="1">
    <w:name w:val="_Style 1"/>
    <w:basedOn w:val="701"/>
    <w:uiPriority w:val="0"/>
    <w:qFormat/>
    <w:pPr>
      <w:ind w:firstLine="420"/>
    </w:pPr>
    <w:rPr>
      <w:szCs w:val="22"/>
    </w:rPr>
  </w:style>
  <w:style w:type="paragraph" w:styleId="984" w:customStyle="1">
    <w:name w:val="页眉11"/>
    <w:basedOn w:val="70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85" w:customStyle="1">
    <w:name w:val="页码1"/>
    <w:uiPriority w:val="0"/>
    <w:qFormat/>
    <w:rPr>
      <w:rFonts w:ascii="Times New Roman" w:hAnsi="Times New Roman" w:eastAsia="宋体" w:cs="Times New Roman"/>
      <w:sz w:val="21"/>
      <w:lang w:val="en-US" w:eastAsia="zh-CN" w:bidi="ar-SA"/>
    </w:rPr>
  </w:style>
  <w:style w:type="character" w:styleId="986" w:customStyle="1">
    <w:name w:val="font31"/>
    <w:basedOn w:val="707"/>
    <w:uiPriority w:val="0"/>
    <w:qFormat/>
    <w:rPr>
      <w:rFonts w:hint="eastAsia" w:ascii="宋体" w:hAnsi="宋体" w:eastAsia="宋体" w:cs="宋体"/>
      <w:color w:val="000000"/>
      <w:sz w:val="20"/>
      <w:szCs w:val="20"/>
      <w:u w:val="none"/>
    </w:rPr>
  </w:style>
  <w:style w:type="character" w:styleId="987" w:customStyle="1">
    <w:name w:val="NormalCharacter"/>
    <w:uiPriority w:val="0"/>
    <w:qFormat/>
  </w:style>
  <w:style w:type="paragraph" w:styleId="988" w:customStyle="1">
    <w:name w:val="普通(网站)1"/>
    <w:basedOn w:val="701"/>
    <w:uiPriority w:val="0"/>
    <w:qFormat/>
    <w:pPr>
      <w:ind w:firstLine="420"/>
      <w:jc w:val="left"/>
      <w:spacing w:before="100" w:beforeAutospacing="1" w:after="100" w:afterAutospacing="1" w:line="288" w:lineRule="auto"/>
      <w:widowControl/>
    </w:pPr>
    <w:rPr>
      <w:rFonts w:hAnsi="宋体"/>
    </w:rPr>
  </w:style>
  <w:style w:type="character" w:styleId="989" w:customStyle="1">
    <w:name w:val="超链接11"/>
    <w:uiPriority w:val="0"/>
    <w:qFormat/>
    <w:rPr>
      <w:rFonts w:ascii="Tahoma" w:hAnsi="Tahoma"/>
      <w:color w:val="000000"/>
      <w:sz w:val="24"/>
      <w:szCs w:val="20"/>
      <w:u w:val="none"/>
    </w:rPr>
  </w:style>
  <w:style w:type="numbering" w:styleId="49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13fea4ad-bc7f-4954-b0be-85179170f3af</errorID>
      <errorWord>：/；</errorWord>
      <group>L1_Punc</group>
      <groupName>标点问题</groupName>
      <ability>L2_Punc_CN</ability>
      <abilityName>标点符号问题</abilityName>
      <candidateList>
        <item>：</item>
      </candidateList>
      <explain/>
      <paraID>3F2C4D95</paraID>
      <start>18</start>
      <end>21</end>
      <status>ignored</status>
      <modifiedWord/>
      <trackRevisions>false</trackRevisions>
    </reviewItem>
    <reviewItem>
      <errorID>f29e7b52-0d3c-4d72-aba3-f8c82432238f</errorID>
      <errorWord>“.</errorWord>
      <group>L1_Punc</group>
      <groupName>标点问题</groupName>
      <ability>L2_Punc_CN</ability>
      <abilityName>标点符号问题</abilityName>
      <candidateList>
        <item>“</item>
      </candidateList>
      <explain/>
      <paraID>7D4486C8</paraID>
      <start>124</start>
      <end>126</end>
      <status>ignored</status>
      <modifiedWord/>
      <trackRevisions>false</trackRevisions>
    </reviewItem>
    <reviewItem>
      <errorID>0546e9f9-5f9a-42bc-b193-1a8e3298df69</errorID>
      <errorWord>“.</errorWord>
      <group>L1_Punc</group>
      <groupName>标点问题</groupName>
      <ability>L2_Punc_CN</ability>
      <abilityName>标点符号问题</abilityName>
      <candidateList>
        <item>“</item>
      </candidateList>
      <explain/>
      <paraID>48F391F4</paraID>
      <start>11</start>
      <end>13</end>
      <status>ignored</status>
      <modifiedWord/>
      <trackRevisions>false</trackRevisions>
    </reviewItem>
    <reviewItem>
      <errorID>d31c7202-7506-41b9-a01d-87f381368062</errorID>
      <errorWord>-</errorWord>
      <group>L1_Format</group>
      <groupName>格式问题</groupName>
      <ability>L2_HalfPunc_CN</ability>
      <abilityName>全半角问题</abilityName>
      <candidateList>
        <item>－</item>
      </candidateList>
      <explain>文本全半角错误。</explain>
      <paraID>48F391F4</paraID>
      <start>55</start>
      <end>56</end>
      <status>ignored</status>
      <modifiedWord/>
      <trackRevisions>false</trackRevisions>
    </reviewItem>
    <reviewItem>
      <errorID>2e2515e8-4992-4d91-a353-d3551465dc72</errorID>
      <errorWord>-</errorWord>
      <group>L1_Format</group>
      <groupName>格式问题</groupName>
      <ability>L2_HalfPunc_CN</ability>
      <abilityName>全半角问题</abilityName>
      <candidateList>
        <item>－</item>
      </candidateList>
      <explain>文本全半角错误。</explain>
      <paraID>48F391F4</paraID>
      <start>56</start>
      <end>57</end>
      <status>ignored</status>
      <modifiedWord/>
      <trackRevisions>false</trackRevisions>
    </reviewItem>
    <reviewItem>
      <errorID>c34be569-c1ce-4b22-820f-ac99f2eb5bf1</errorID>
      <errorWord>-</errorWord>
      <group>L1_Format</group>
      <groupName>格式问题</groupName>
      <ability>L2_HalfPunc_CN</ability>
      <abilityName>全半角问题</abilityName>
      <candidateList>
        <item>－</item>
      </candidateList>
      <explain>文本全半角错误。</explain>
      <paraID>48F391F4</paraID>
      <start>62</start>
      <end>63</end>
      <status>ignored</status>
      <modifiedWord/>
      <trackRevisions>false</trackRevisions>
    </reviewItem>
    <reviewItem>
      <errorID>48d251c3-79ca-42ea-9191-ea516a9dbee1</errorID>
      <errorWord>-</errorWord>
      <group>L1_Format</group>
      <groupName>格式问题</groupName>
      <ability>L2_HalfPunc_CN</ability>
      <abilityName>全半角问题</abilityName>
      <candidateList>
        <item>－</item>
      </candidateList>
      <explain>文本全半角错误。</explain>
      <paraID>48F391F4</paraID>
      <start>63</start>
      <end>64</end>
      <status>ignored</status>
      <modifiedWord/>
      <trackRevisions>false</trackRevisions>
    </reviewItem>
    <reviewItem>
      <errorID>1962d917-b550-4f6e-8b06-932ef55e547c</errorID>
      <errorWord>--</errorWord>
      <group>L1_Punc</group>
      <groupName>标点问题</groupName>
      <ability>L2_Punc_CN</ability>
      <abilityName>标点符号问题</abilityName>
      <candidateList>
        <item>——</item>
      </candidateList>
      <explain/>
      <paraID>43331BAD</paraID>
      <start>38</start>
      <end>40</end>
      <status>ignored</status>
      <modifiedWord/>
      <trackRevisions>false</trackRevisions>
    </reviewItem>
    <reviewItem>
      <errorID>5b1531b2-d6b9-48ad-b5da-dec757a5d00d</errorID>
      <errorWord>--</errorWord>
      <group>L1_Punc</group>
      <groupName>标点问题</groupName>
      <ability>L2_Punc_CN</ability>
      <abilityName>标点符号问题</abilityName>
      <candidateList>
        <item>——</item>
      </candidateList>
      <explain/>
      <paraID>43331BAD</paraID>
      <start>44</start>
      <end>46</end>
      <status>ignored</status>
      <modifiedWord/>
      <trackRevisions>false</trackRevisions>
    </reviewItem>
    <reviewItem>
      <errorID>8d5d2280-ac4d-4806-856d-36c1270b0511</errorID>
      <errorWord>:</errorWord>
      <group>L1_Format</group>
      <groupName>格式问题</groupName>
      <ability>L2_HalfPunc_CN</ability>
      <abilityName>全半角问题</abilityName>
      <candidateList>
        <item>：</item>
      </candidateList>
      <explain>文本全半角错误。</explain>
      <paraID>40BAA590</paraID>
      <start>3</start>
      <end>4</end>
      <status>ignored</status>
      <modifiedWord/>
      <trackRevisions>false</trackRevisions>
    </reviewItem>
    <reviewItem>
      <errorID>e8458190-2e4a-485d-a328-5365e23f30f7</errorID>
      <errorWord>：</errorWord>
      <group>L1_Punc</group>
      <groupName>标点问题</groupName>
      <ability>L2_Punc_CN</ability>
      <abilityName>标点符号问题</abilityName>
      <candidateList>
        <item>。</item>
      </candidateList>
      <explain/>
      <paraID>3D3C3D97</paraID>
      <start>24</start>
      <end>25</end>
      <status>ignored</status>
      <modifiedWord/>
      <trackRevisions>false</trackRevisions>
    </reviewItem>
    <reviewItem>
      <errorID>e43d8bc8-cec0-49de-bcc4-c7eb4c7c3e0f</errorID>
      <errorWord>：</errorWord>
      <group>L1_Punc</group>
      <groupName>标点问题</groupName>
      <ability>L2_Punc_CN</ability>
      <abilityName>标点符号问题</abilityName>
      <candidateList>
        <item>。</item>
      </candidateList>
      <explain/>
      <paraID>4D224253</paraID>
      <start>26</start>
      <end>27</end>
      <status>ignored</status>
      <modifiedWord/>
      <trackRevisions>false</trackRevisions>
    </reviewItem>
    <reviewItem>
      <errorID>26ed2038-a1fa-42ad-96ce-4a8e4c24d193</errorID>
      <errorWord>；</errorWord>
      <group>L1_Punc</group>
      <groupName>标点问题</groupName>
      <ability>L2_Punc_CN</ability>
      <abilityName>标点符号问题</abilityName>
      <candidateList>
        <item>。</item>
      </candidateList>
      <explain/>
      <paraID>36574B8F</paraID>
      <start>15</start>
      <end>16</end>
      <status>ignored</status>
      <modifiedWord/>
      <trackRevisions>false</trackRevisions>
    </reviewItem>
    <reviewItem>
      <errorID>ae0876bd-9cd2-49da-a603-be57535b0ce9</errorID>
      <errorWord>；</errorWord>
      <group>L1_Punc</group>
      <groupName>标点问题</groupName>
      <ability>L2_Punc_CN</ability>
      <abilityName>标点符号问题</abilityName>
      <candidateList>
        <item>。</item>
      </candidateList>
      <explain/>
      <paraID>4DFA8BE2</paraID>
      <start>73</start>
      <end>74</end>
      <status>ignored</status>
      <modifiedWord/>
      <trackRevisions>false</trackRevisions>
    </reviewItem>
    <reviewItem>
      <errorID>f7f53a46-ae9b-4b40-9ec0-3e2c7eba2bea</errorID>
      <errorWord>；</errorWord>
      <group>L1_Punc</group>
      <groupName>标点问题</groupName>
      <ability>L2_Punc_CN</ability>
      <abilityName>标点符号问题</abilityName>
      <candidateList>
        <item>。</item>
      </candidateList>
      <explain/>
      <paraID>1FD53C43</paraID>
      <start>117</start>
      <end>118</end>
      <status>ignored</status>
      <modifiedWord/>
      <trackRevisions>false</trackRevisions>
    </reviewItem>
    <reviewItem>
      <errorID>31afdca5-e080-40f6-a462-c8c8c1c0dd15</errorID>
      <errorWord>；</errorWord>
      <group>L1_Punc</group>
      <groupName>标点问题</groupName>
      <ability>L2_Punc_CN</ability>
      <abilityName>标点符号问题</abilityName>
      <candidateList>
        <item>。</item>
      </candidateList>
      <explain/>
      <paraID>5275A40A</paraID>
      <start>13</start>
      <end>14</end>
      <status>ignored</status>
      <modifiedWord/>
      <trackRevisions>false</trackRevisions>
    </reviewItem>
    <reviewItem>
      <errorID>461644b5-1a21-40e7-a489-d2eb2ac60e1e</errorID>
      <errorWord>；</errorWord>
      <group>L1_Punc</group>
      <groupName>标点问题</groupName>
      <ability>L2_Punc_CN</ability>
      <abilityName>标点符号问题</abilityName>
      <candidateList>
        <item>。</item>
      </candidateList>
      <explain/>
      <paraID> 622FB56</paraID>
      <start>33</start>
      <end>34</end>
      <status>ignored</status>
      <modifiedWord/>
      <trackRevisions>false</trackRevisions>
    </reviewItem>
    <reviewItem>
      <errorID>8d2c29c4-5954-496d-b4b0-c2b069a95c4d</errorID>
      <errorWord>；</errorWord>
      <group>L1_Punc</group>
      <groupName>标点问题</groupName>
      <ability>L2_Punc_CN</ability>
      <abilityName>标点符号问题</abilityName>
      <candidateList>
        <item>。</item>
      </candidateList>
      <explain/>
      <paraID> 710D4B5</paraID>
      <start>75</start>
      <end>76</end>
      <status>ignored</status>
      <modifiedWord/>
      <trackRevisions>false</trackRevisions>
    </reviewItem>
    <reviewItem>
      <errorID>1cdcdc22-6037-408a-9f9d-ec02c7390662</errorID>
      <errorWord>；</errorWord>
      <group>L1_Punc</group>
      <groupName>标点问题</groupName>
      <ability>L2_Punc_CN</ability>
      <abilityName>标点符号问题</abilityName>
      <candidateList>
        <item>。</item>
      </candidateList>
      <explain/>
      <paraID>2BBCDBA7</paraID>
      <start>81</start>
      <end>82</end>
      <status>ignored</status>
      <modifiedWord/>
      <trackRevisions>false</trackRevisions>
    </reviewItem>
    <reviewItem>
      <errorID>4a8675de-5e48-4441-9ec6-d81d06ab3b4f</errorID>
      <errorWord>；</errorWord>
      <group>L1_Punc</group>
      <groupName>标点问题</groupName>
      <ability>L2_Punc_CN</ability>
      <abilityName>标点符号问题</abilityName>
      <candidateList>
        <item>。</item>
      </candidateList>
      <explain/>
      <paraID> 7435C7B</paraID>
      <start>54</start>
      <end>55</end>
      <status>ignored</status>
      <modifiedWord/>
      <trackRevisions>false</trackRevisions>
    </reviewItem>
    <reviewItem>
      <errorID>a3c64c1b-97c4-404b-af2c-d8acda317d3a</errorID>
      <errorWord>；</errorWord>
      <group>L1_Punc</group>
      <groupName>标点问题</groupName>
      <ability>L2_Punc_CN</ability>
      <abilityName>标点符号问题</abilityName>
      <candidateList>
        <item>。</item>
      </candidateList>
      <explain/>
      <paraID>3E3F80BF</paraID>
      <start>58</start>
      <end>59</end>
      <status>ignored</status>
      <modifiedWord/>
      <trackRevisions>false</trackRevisions>
    </reviewItem>
    <reviewItem>
      <errorID>18a44a23-78d4-4df4-9281-74655468484a</errorID>
      <errorWord>；</errorWord>
      <group>L1_Punc</group>
      <groupName>标点问题</groupName>
      <ability>L2_Punc_CN</ability>
      <abilityName>标点符号问题</abilityName>
      <candidateList>
        <item>。</item>
      </candidateList>
      <explain/>
      <paraID>253B03B8</paraID>
      <start>10</start>
      <end>11</end>
      <status>ignored</status>
      <modifiedWord/>
      <trackRevisions>false</trackRevisions>
    </reviewItem>
    <reviewItem>
      <errorID>b7c7b261-182a-47d0-9284-c297bb791025</errorID>
      <errorWord>-</errorWord>
      <group>L1_Format</group>
      <groupName>格式问题</groupName>
      <ability>L2_HalfPunc_CN</ability>
      <abilityName>全半角问题</abilityName>
      <candidateList>
        <item>－</item>
      </candidateList>
      <explain>文本全半角错误。</explain>
      <paraID>640A65A2</paraID>
      <start>25</start>
      <end>26</end>
      <status>ignored</status>
      <modifiedWord/>
      <trackRevisions>false</trackRevisions>
    </reviewItem>
    <reviewItem>
      <errorID>9a64e07f-41d2-4de1-beaa-144df78547d2</errorID>
      <errorWord>做出</errorWord>
      <group>L1_Word</group>
      <groupName>字词问题</groupName>
      <ability>L2_Typo</ability>
      <abilityName>字词错误</abilityName>
      <candidateList>
        <item>作出</item>
      </candidateList>
      <explain/>
      <paraID>2CB2CFED</paraID>
      <start>20</start>
      <end>22</end>
      <status>ignored</status>
      <modifiedWord/>
      <trackRevisions>false</trackRevisions>
    </reviewItem>
    <reviewItem>
      <errorID>8d7eb2b1-8bbf-4fb3-b116-46b30d30d499</errorID>
      <errorWord>扫描</errorWord>
      <group>L1_Grammar</group>
      <groupName>语法问题</groupName>
      <ability>L2_Grammar</ability>
      <abilityName>语法错误</abilityName>
      <candidateList>
        <item>资料扫描</item>
      </candidateList>
      <explain/>
      <paraID>62DF914F</paraID>
      <start>26</start>
      <end>30</end>
      <status>modified</status>
      <modifiedWord>资料扫描</modifiedWord>
      <trackRevisions>false</trackRevisions>
    </reviewItem>
    <reviewItem>
      <errorID>bd14e45c-6b2e-43bf-a089-bfaa6e416801</errorID>
      <errorWord>人员有</errorWord>
      <group>L1_Word</group>
      <groupName>字词问题</groupName>
      <ability>L2_Typo</ability>
      <abilityName>字词错误</abilityName>
      <candidateList>
        <item>人员</item>
      </candidateList>
      <explain/>
      <paraID>4528A667</paraID>
      <start>28</start>
      <end>31</end>
      <status>ignored</status>
      <modifiedWord/>
      <trackRevisions>false</trackRevisions>
    </reviewItem>
    <reviewItem>
      <errorID>51aebd86-0016-41d6-bdf7-bec22c99b7f0</errorID>
      <errorWord>不是同一</errorWord>
      <group>L1_Grammar</group>
      <groupName>语法问题</groupName>
      <ability>L2_Grammar</ability>
      <abilityName>语法错误</abilityName>
      <candidateList>
        <item>所盖</item>
      </candidateList>
      <explain/>
      <paraID>4384A232</paraID>
      <start>19</start>
      <end>23</end>
      <status>ignored</status>
      <modifiedWord/>
      <trackRevisions>false</trackRevisions>
    </reviewItem>
    <reviewItem>
      <errorID>98288636-8c3f-4e73-ba10-4f2c8a3706bc</errorID>
      <errorWord>的</errorWord>
      <group>L1_Grammar</group>
      <groupName>语法问题</groupName>
      <ability>L2_Grammar</ability>
      <abilityName>语法错误</abilityName>
      <candidateList>
        <item>不一致的</item>
      </candidateList>
      <explain/>
      <paraID>4384A232</paraID>
      <start>25</start>
      <end>26</end>
      <status>ignored</status>
      <modifiedWord/>
      <trackRevisions>false</trackRevisions>
    </reviewItem>
    <reviewItem>
      <errorID>90aa806e-cc55-42d1-b2f9-efde3750a931</errorID>
      <errorWord>质量的</errorWord>
      <group>L1_Word</group>
      <groupName>字词问题</groupName>
      <ability>L2_Typo</ability>
      <abilityName>字词错误</abilityName>
      <candidateList>
        <item>质量</item>
      </candidateList>
      <explain/>
      <paraID>196A2D75</paraID>
      <start>20</start>
      <end>23</end>
      <status>ignored</status>
      <modifiedWord/>
      <trackRevisions>false</trackRevisions>
    </reviewItem>
    <reviewItem>
      <errorID>243c6f3b-326d-45f2-9717-3f44463e5477</errorID>
      <errorWord>及</errorWord>
      <group>L1_Word</group>
      <groupName>字词问题</groupName>
      <ability>L2_Typo</ability>
      <abilityName>字词错误</abilityName>
      <candidateList>
        <item>，</item>
      </candidateList>
      <explain/>
      <paraID>765BFD4F</paraID>
      <start>31</start>
      <end>32</end>
      <status>ignored</status>
      <modifiedWord/>
      <trackRevisions>false</trackRevisions>
    </reviewItem>
    <reviewItem>
      <errorID>eaf131d1-c51f-463d-ad3d-7fb5e36719a3</errorID>
      <errorWord>签字</errorWord>
      <group>L1_Word</group>
      <groupName>字词问题</groupName>
      <ability>L2_Typo</ability>
      <abilityName>字词错误</abilityName>
      <candidateList>
        <item>未签字</item>
      </candidateList>
      <explain/>
      <paraID>765BFD4F</paraID>
      <start>42</start>
      <end>44</end>
      <status>ignored</status>
      <modifiedWord/>
      <trackRevisions>false</trackRevisions>
    </reviewItem>
    <reviewItem>
      <errorID>7a4b4bd3-5e93-452b-adcb-6e98cf522f5e</errorID>
      <errorWord>或</errorWord>
      <group>L1_Punc</group>
      <groupName>标点问题</groupName>
      <ability>L2_Punc_CN</ability>
      <abilityName>标点符号问题</abilityName>
      <candidateList>
        <item>，或</item>
      </candidateList>
      <explain/>
      <paraID>4211BDCE</paraID>
      <start>11</start>
      <end>12</end>
      <status>ignored</status>
      <modifiedWord/>
      <trackRevisions>false</trackRevisions>
    </reviewItem>
    <reviewItem>
      <errorID>5e4ecb26-fb39-4b22-896c-d56025fe287d</errorID>
      <errorWord>投标</errorWord>
      <group>L1_Word</group>
      <groupName>字词问题</groupName>
      <ability>L2_Typo</ability>
      <abilityName>字词错误</abilityName>
      <candidateList>
        <item>的投标</item>
      </candidateList>
      <explain/>
      <paraID>711A0F2D</paraID>
      <start>9</start>
      <end>11</end>
      <status>ignored</status>
      <modifiedWord/>
      <trackRevisions>false</trackRevisions>
    </reviewItem>
    <reviewItem>
      <errorID>ce1ea5c3-a10a-4b70-8b30-0fd4ea38899c</errorID>
      <errorWord>：</errorWord>
      <group>L1_Punc</group>
      <groupName>标点问题</groupName>
      <ability>L2_Punc_CN</ability>
      <abilityName>标点符号问题</abilityName>
      <candidateList>
        <item>。</item>
      </candidateList>
      <explain/>
      <paraID>50565CB9</paraID>
      <start>24</start>
      <end>25</end>
      <status>ignored</status>
      <modifiedWord/>
      <trackRevisions>false</trackRevisions>
    </reviewItem>
    <reviewItem>
      <errorID>37a4dec1-3083-4a3b-80da-56d065a3c212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7B5A9E5E</paraID>
      <start>49</start>
      <end>50</end>
      <status>ignored</status>
      <modifiedWord/>
      <trackRevisions>false</trackRevisions>
    </reviewItem>
    <reviewItem>
      <errorID>d29c795e-9235-42fa-ba29-32014d378c52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1D268D41</paraID>
      <start>34</start>
      <end>35</end>
      <status>ignored</status>
      <modifiedWord/>
      <trackRevisions>false</trackRevisions>
    </reviewItem>
    <reviewItem>
      <errorID>d114c010-e876-4d3e-89fa-50768780da5d</errorID>
      <errorWord>（</errorWord>
      <group>L1_Punc</group>
      <groupName>标点问题</groupName>
      <ability>L2_Punc_CN</ability>
      <abilityName>标点符号问题</abilityName>
      <candidateList/>
      <explain>同一形式括号套用。</explain>
      <paraID> 346839F</paraID>
      <start>84</start>
      <end>85</end>
      <status>ignored</status>
      <modifiedWord/>
      <trackRevisions>false</trackRevisions>
    </reviewItem>
    <reviewItem>
      <errorID>1b65c890-4955-425a-9c06-c087510dbee5</errorID>
      <errorWord>）</errorWord>
      <group>L1_Punc</group>
      <groupName>标点问题</groupName>
      <ability>L2_Punc_CN</ability>
      <abilityName>标点符号问题</abilityName>
      <candidateList/>
      <explain>同一形式括号套用。</explain>
      <paraID> 346839F</paraID>
      <start>91</start>
      <end>92</end>
      <status>ignored</status>
      <modifiedWord/>
      <trackRevisions>false</trackRevisions>
    </reviewItem>
    <reviewItem>
      <errorID>87c8e05a-3ecc-4460-ac9b-4e41fdbc3070</errorID>
      <errorWord>（</errorWord>
      <group>L1_Punc</group>
      <groupName>标点问题</groupName>
      <ability>L2_Punc_CN</ability>
      <abilityName>标点符号问题</abilityName>
      <candidateList/>
      <explain>同一形式括号套用。</explain>
      <paraID> 346839F</paraID>
      <start>104</start>
      <end>105</end>
      <status>ignored</status>
      <modifiedWord/>
      <trackRevisions>false</trackRevisions>
    </reviewItem>
    <reviewItem>
      <errorID>01b8f8fd-23ea-4c53-a6cd-fb938500d470</errorID>
      <errorWord>）</errorWord>
      <group>L1_Punc</group>
      <groupName>标点问题</groupName>
      <ability>L2_Punc_CN</ability>
      <abilityName>标点符号问题</abilityName>
      <candidateList/>
      <explain>同一形式括号套用。</explain>
      <paraID> 346839F</paraID>
      <start>122</start>
      <end>123</end>
      <status>ignored</status>
      <modifiedWord/>
      <trackRevisions>false</trackRevisions>
    </reviewItem>
    <reviewItem>
      <errorID>7b017694-907b-47af-9119-eca2df12d937</errorID>
      <errorWord>或</errorWord>
      <group>L1_Punc</group>
      <groupName>标点问题</groupName>
      <ability>L2_Punc_CN</ability>
      <abilityName>标点符号问题</abilityName>
      <candidateList>
        <item>，或</item>
      </candidateList>
      <explain/>
      <paraID>7876E03F</paraID>
      <start>96</start>
      <end>97</end>
      <status>ignored</status>
      <modifiedWord/>
      <trackRevisions>false</trackRevisions>
    </reviewItem>
    <reviewItem>
      <errorID>b94f70ad-3c36-42fc-b694-294c5d21ccdd</errorID>
      <errorWord>不予</errorWord>
      <group>L1_Punc</group>
      <groupName>标点问题</groupName>
      <ability>L2_Punc_CN</ability>
      <abilityName>标点符号问题</abilityName>
      <candidateList>
        <item>，不予</item>
      </candidateList>
      <explain/>
      <paraID>7876E03F</paraID>
      <start>109</start>
      <end>111</end>
      <status>ignored</status>
      <modifiedWord/>
      <trackRevisions>false</trackRevisions>
    </reviewItem>
    <reviewItem>
      <errorID>1a3be47f-e65f-45b8-ab88-984af34578dc</errorID>
      <errorWord>规定</errorWord>
      <group>L1_Word</group>
      <groupName>字词问题</groupName>
      <ability>L2_Typo</ability>
      <abilityName>字词错误</abilityName>
      <candidateList>
        <item>的规定</item>
      </candidateList>
      <explain/>
      <paraID>3EC77BB5</paraID>
      <start>404</start>
      <end>406</end>
      <status>ignored</status>
      <modifiedWord/>
      <trackRevisions>false</trackRevisions>
    </reviewItem>
    <reviewItem>
      <errorID>00f310d9-db2b-43cf-a941-d56336dd71d6</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23CC4A41</paraID>
      <start>53</start>
      <end>62</end>
      <status>ignored</status>
      <modifiedWord/>
      <trackRevisions>false</trackRevisions>
    </reviewItem>
    <reviewItem>
      <errorID>d4d4d14e-6958-42bc-b526-2d9a85a1cf88</errorID>
      <errorWord>；</errorWord>
      <group>L1_Punc</group>
      <groupName>标点问题</groupName>
      <ability>L2_Punc_CN</ability>
      <abilityName>标点符号问题</abilityName>
      <candidateList>
        <item>。</item>
      </candidateList>
      <explain/>
      <paraID>23CC4A41</paraID>
      <start>93</start>
      <end>94</end>
      <status>ignored</status>
      <modifiedWord/>
      <trackRevisions>false</trackRevisions>
    </reviewItem>
    <reviewItem>
      <errorID>b3849bfa-5680-4a88-bf0e-7045effe4c27</errorID>
      <errorWord>：</errorWord>
      <group>L1_Format</group>
      <groupName>格式问题</groupName>
      <ability>L2_HalfPunc_CN</ability>
      <abilityName>全半角问题</abilityName>
      <candidateList>
        <item>:</item>
      </candidateList>
      <explain>文本全半角错误。</explain>
      <paraID>63F48401</paraID>
      <start>34</start>
      <end>35</end>
      <status>ignored</status>
      <modifiedWord/>
      <trackRevisions>false</trackRevisions>
    </reviewItem>
    <reviewItem>
      <errorID>edab7fe7-d11f-4c40-a8a1-bdc13e77b717</errorID>
      <errorWord>包含且不仅</errorWord>
      <group>L1_Word</group>
      <groupName>字词问题</groupName>
      <ability>L2_Typo</ability>
      <abilityName>字词错误</abilityName>
      <candidateList>
        <item>包括但不</item>
      </candidateList>
      <explain/>
      <paraID>1C2009C3</paraID>
      <start>37</start>
      <end>41</end>
      <status>modified</status>
      <modifiedWord>包括但不</modifiedWord>
      <trackRevisions>false</trackRevisions>
    </reviewItem>
    <reviewItem>
      <errorID>3e24343d-a15f-4633-b000-4c5e07d62415</errorID>
      <errorWord>及其</errorWord>
      <group>L1_Word</group>
      <groupName>字词问题</groupName>
      <ability>L2_Typo</ability>
      <abilityName>字词错误</abilityName>
      <candidateList>
        <item>以及</item>
      </candidateList>
      <explain/>
      <paraID> EFEBB23</paraID>
      <start>17</start>
      <end>19</end>
      <status>ignored</status>
      <modifiedWord/>
      <trackRevisions>false</trackRevisions>
    </reviewItem>
    <reviewItem>
      <errorID>46ddfaf7-f9ad-47a8-b744-5e3249095cb0</errorID>
      <errorWord>材料及服务</errorWord>
      <group>L1_Grammar</group>
      <groupName>语法问题</groupName>
      <ability>L2_Grammar</ability>
      <abilityName>语法错误</abilityName>
      <candidateList>
        <item>材料</item>
      </candidateList>
      <explain/>
      <paraID> EFEBB23</paraID>
      <start>28</start>
      <end>33</end>
      <status>ignored</status>
      <modifiedWord/>
      <trackRevisions>false</trackRevisions>
    </reviewItem>
    <reviewItem>
      <errorID>4fe2ee61-32bc-47f1-b0f3-0c2a98a78aab</errorID>
      <errorWord>其它</errorWord>
      <group>L1_Word</group>
      <groupName>字词问题</groupName>
      <ability>L2_Alias</ability>
      <abilityName>也作/曾用词</abilityName>
      <candidateList>
        <item>其他</item>
      </candidateList>
      <explain>词汇[其它]为不规范表述或旧称，其规范书面表述为[其他]。</explain>
      <paraID>7041EF64</paraID>
      <start>0</start>
      <end>2</end>
      <status>modified</status>
      <modifiedWord>其他</modifiedWord>
      <trackRevisions>false</trackRevisions>
    </reviewItem>
    <reviewItem>
      <errorID>2d0951f9-109f-4c9a-9f73-fb0125bc608b</errorID>
      <errorWord>：</errorWord>
      <group>L1_Punc</group>
      <groupName>标点问题</groupName>
      <ability>L2_Punc_CN</ability>
      <abilityName>标点符号问题</abilityName>
      <candidateList>
        <item/>
      </candidateList>
      <explain/>
      <paraID>2C89BFDF</paraID>
      <start>8</start>
      <end>9</end>
      <status>ignored</status>
      <modifiedWord/>
      <trackRevisions>false</trackRevisions>
    </reviewItem>
    <reviewItem>
      <errorID>e719a522-134a-41ce-b3d9-8b23760af367</errorID>
      <errorWord>其它</errorWord>
      <group>L1_Word</group>
      <groupName>字词问题</groupName>
      <ability>L2_Typo</ability>
      <abilityName>字词错误</abilityName>
      <candidateList>
        <item>其他</item>
      </candidateList>
      <explain/>
      <paraID>3B92A142</paraID>
      <start>34</start>
      <end>36</end>
      <status>modified</status>
      <modifiedWord>其他</modifiedWord>
      <trackRevisions>false</trackRevisions>
    </reviewItem>
    <reviewItem>
      <errorID>d489fba2-8e24-4571-ad3e-e8f96b594f4b</errorID>
      <errorWord>甲乙</errorWord>
      <group>L1_Grammar</group>
      <groupName>语法问题</groupName>
      <ability>L2_Grammar</ability>
      <abilityName>语法错误</abilityName>
      <candidateList>
        <item>甲乙双方</item>
      </candidateList>
      <explain/>
      <paraID>7757E2A8</paraID>
      <start>15</start>
      <end>17</end>
      <status>ignored</status>
      <modifiedWord/>
      <trackRevisions>false</trackRevisions>
    </reviewItem>
    <reviewItem>
      <errorID>877a53a1-9b15-4e03-b4b4-113df22dfad1</errorID>
      <errorWord>一份</errorWord>
      <group>L1_Word</group>
      <groupName>字词问题</groupName>
      <ability>L2_Typo</ability>
      <abilityName>字词错误</abilityName>
      <candidateList>
        <item>执一份</item>
      </candidateList>
      <explain/>
      <paraID>7757E2A8</paraID>
      <start>42</start>
      <end>44</end>
      <status>ignored</status>
      <modifiedWord/>
      <trackRevisions>false</trackRevisions>
    </reviewItem>
    <reviewItem>
      <errorID>eee08cff-f231-4cc6-b8f0-50faf0308b5e</errorID>
      <errorWord>：</errorWord>
      <group>L1_Grammar</group>
      <groupName>语法问题</groupName>
      <ability>L2_Grammar</ability>
      <abilityName>语法错误</abilityName>
      <candidateList>
        <item>条件：</item>
      </candidateList>
      <explain/>
      <paraID> 19F4105</paraID>
      <start>4</start>
      <end>5</end>
      <status>ignored</status>
      <modifiedWord/>
      <trackRevisions>false</trackRevisions>
    </reviewItem>
    <reviewItem>
      <errorID>4bad1ef8-1df9-43b9-96d1-80433a0e9526</errorID>
      <errorWord>后</errorWord>
      <group>L1_Grammar</group>
      <groupName>语法问题</groupName>
      <ability>L2_Grammar</ability>
      <abilityName>语法错误</abilityName>
      <candidateList>
        <item>，自签字、盖章之日起</item>
      </candidateList>
      <explain/>
      <paraID>558E1C48</paraID>
      <start>31</start>
      <end>32</end>
      <status>ignored</status>
      <modifiedWord/>
      <trackRevisions>false</trackRevisions>
    </reviewItem>
    <reviewItem>
      <errorID>498e0eed-f4d1-4b4b-811e-4913d9a43183</errorID>
      <errorWord>法定</errorWord>
      <group>L1_Grammar</group>
      <groupName>语法问题</groupName>
      <ability>L2_Grammar</ability>
      <abilityName>语法错误</abilityName>
      <candidateList>
        <item>法定代表人</item>
      </candidateList>
      <explain/>
      <paraID> 1E911BA</paraID>
      <start>0</start>
      <end>2</end>
      <status>ignored</status>
      <modifiedWord/>
      <trackRevisions>false</trackRevisions>
    </reviewItem>
    <reviewItem>
      <errorID>214a0ec3-5a13-4e88-be61-edc4e537e697</errorID>
      <errorWord>授权）代表人</errorWord>
      <group>L1_Word</group>
      <groupName>字词问题</groupName>
      <ability>L2_Typo</ability>
      <abilityName>字词错误</abilityName>
      <candidateList>
        <item>或授权代表人）</item>
      </candidateList>
      <explain/>
      <paraID> 1E911BA</paraID>
      <start>3</start>
      <end>9</end>
      <status>ignored</status>
      <modifiedWord/>
      <trackRevisions>false</trackRevisions>
    </reviewItem>
    <reviewItem>
      <errorID>ef927201-91ca-4e96-b29a-a646dd40bd0a</errorID>
      <errorWord>法定</errorWord>
      <group>L1_Grammar</group>
      <groupName>语法问题</groupName>
      <ability>L2_Grammar</ability>
      <abilityName>语法错误</abilityName>
      <candidateList>
        <item>法定代表人</item>
      </candidateList>
      <explain/>
      <paraID> 1E911BA</paraID>
      <start>30</start>
      <end>32</end>
      <status>ignored</status>
      <modifiedWord/>
      <trackRevisions>false</trackRevisions>
    </reviewItem>
    <reviewItem>
      <errorID>230c8893-3002-49b6-9cb4-c1c4d6b68971</errorID>
      <errorWord>授权）代表人</errorWord>
      <group>L1_Word</group>
      <groupName>字词问题</groupName>
      <ability>L2_Typo</ability>
      <abilityName>字词错误</abilityName>
      <candidateList>
        <item>或授权代表人）</item>
      </candidateList>
      <explain/>
      <paraID> 1E911BA</paraID>
      <start>33</start>
      <end>39</end>
      <status>ignored</status>
      <modifiedWord/>
      <trackRevisions>false</trackRevisions>
    </reviewItem>
    <reviewItem>
      <errorID>6e756fb3-d552-42bc-bbff-f0e3cc599000</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67BD96AE</paraID>
      <start>41</start>
      <end>43</end>
      <status>modified</status>
      <modifiedWord>账号</modifiedWord>
      <trackRevisions>false</trackRevisions>
    </reviewItem>
    <reviewItem>
      <errorID>494747c2-a821-4a36-aedd-03cfbc658f54</errorID>
      <errorWord>.</errorWord>
      <group>L1_Punc</group>
      <groupName>标点问题</groupName>
      <ability>L2_Punc_CN</ability>
      <abilityName>标点符号问题</abilityName>
      <candidateList>
        <item> </item>
      </candidateList>
      <explain/>
      <paraID>16A2584F</paraID>
      <start>1</start>
      <end>2</end>
      <status>ignored</status>
      <modifiedWord/>
      <trackRevisions>false</trackRevisions>
    </reviewItem>
    <reviewItem>
      <errorID>7afb08be-378a-439a-a62a-59031f645fa9</errorID>
      <errorWord>招标</errorWord>
      <group>L1_Word</group>
      <groupName>字词问题</groupName>
      <ability>L2_Typo</ability>
      <abilityName>字词错误</abilityName>
      <candidateList>
        <item>的招标</item>
      </candidateList>
      <explain/>
      <paraID>69B3FF40</paraID>
      <start>44</start>
      <end>46</end>
      <status>ignored</status>
      <modifiedWord/>
      <trackRevisions>false</trackRevisions>
    </reviewItem>
    <reviewItem>
      <errorID>b0b2bc8c-f332-402c-ba74-b691e0ab659e</errorID>
      <errorWord>和</errorWord>
      <group>L1_Word</group>
      <groupName>字词问题</groupName>
      <ability>L2_Typo</ability>
      <abilityName>字词错误</abilityName>
      <candidateList>
        <item>、</item>
      </candidateList>
      <explain/>
      <paraID>69B3FF40</paraID>
      <start>48</start>
      <end>49</end>
      <status>ignored</status>
      <modifiedWord/>
      <trackRevisions>false</trackRevisions>
    </reviewItem>
    <reviewItem>
      <errorID>31d7ab9d-e6fa-4183-8843-caac9ffebd05</errorID>
      <errorWord>同意按下列条款规定执行</errorWord>
      <group>L1_Grammar</group>
      <groupName>语法问题</groupName>
      <ability>L2_Grammar</ability>
      <abilityName>语法错误</abilityName>
      <candidateList>
        <item>达成如下协议</item>
      </candidateList>
      <explain/>
      <paraID>69B3FF40</paraID>
      <start>87</start>
      <end>98</end>
      <status>ignored</status>
      <modifiedWord/>
      <trackRevisions>false</trackRevisions>
    </reviewItem>
    <reviewItem>
      <errorID>45553839-6467-46b1-8fff-062861c1b0c8</errorID>
      <errorWord>按</errorWord>
      <group>L1_Grammar</group>
      <groupName>语法问题</groupName>
      <ability>L2_Grammar</ability>
      <abilityName>语法错误</abilityName>
      <candidateList>
        <item>合同价格按</item>
      </candidateList>
      <explain/>
      <paraID>4B680A5A</paraID>
      <start>3</start>
      <end>4</end>
      <status>ignored</status>
      <modifiedWord/>
      <trackRevisions>false</trackRevisions>
    </reviewItem>
    <reviewItem>
      <errorID>3362efe6-7970-4e10-9827-bc4b81f31a2e</errorID>
      <errorWord>元/件</errorWord>
      <group>L1_Grammar</group>
      <groupName>语法问题</groupName>
      <ability>L2_Grammar</ability>
      <abilityName>语法错误</abilityName>
      <candidateList>
        <item>元</item>
      </candidateList>
      <explain/>
      <paraID>4B680A5A</paraID>
      <start>26</start>
      <end>29</end>
      <status>ignored</status>
      <modifiedWord/>
      <trackRevisions>false</trackRevisions>
    </reviewItem>
    <reviewItem>
      <errorID>785e31e3-4023-48de-a787-36be0365d461</errorID>
      <errorWord>：</errorWord>
      <group>L1_Format</group>
      <groupName>格式问题</groupName>
      <ability>L2_HalfPunc_CN</ability>
      <abilityName>全半角问题</abilityName>
      <candidateList>
        <item>:</item>
      </candidateList>
      <explain>文本全半角错误。</explain>
      <paraID>41E11DC2</paraID>
      <start>35</start>
      <end>36</end>
      <status>ignored</status>
      <modifiedWord/>
      <trackRevisions>false</trackRevisions>
    </reviewItem>
    <reviewItem>
      <errorID>f68fd00a-7d3d-45b3-bce0-1dba06198cfe</errorID>
      <errorWord>包含且不仅</errorWord>
      <group>L1_Word</group>
      <groupName>字词问题</groupName>
      <ability>L2_Typo</ability>
      <abilityName>字词错误</abilityName>
      <candidateList>
        <item>包括但不</item>
      </candidateList>
      <explain/>
      <paraID>67559ADF</paraID>
      <start>35</start>
      <end>39</end>
      <status>modified</status>
      <modifiedWord>包括但不</modifiedWord>
      <trackRevisions>false</trackRevisions>
    </reviewItem>
    <reviewItem>
      <errorID>983d10e3-2fd7-40d9-9567-bb275a28ecf7</errorID>
      <errorWord>由</errorWord>
      <group>L1_Punc</group>
      <groupName>标点问题</groupName>
      <ability>L2_Punc_CN</ability>
      <abilityName>标点符号问题</abilityName>
      <candidateList>
        <item>，由</item>
      </candidateList>
      <explain/>
      <paraID>67559ADF</paraID>
      <start>81</start>
      <end>82</end>
      <status>ignored</status>
      <modifiedWord/>
      <trackRevisions>false</trackRevisions>
    </reviewItem>
    <reviewItem>
      <errorID>25d6f232-93e4-47f1-8d8e-796b846e7bd1</errorID>
      <errorWord> </errorWord>
      <group>L1_Punc</group>
      <groupName>标点问题</groupName>
      <ability>L2_Punc_CN</ability>
      <abilityName>标点符号问题</abilityName>
      <candidateList>
        <item/>
      </candidateList>
      <explain>此处空格冗余，建议删除。</explain>
      <paraID>17275B81</paraID>
      <start>3</start>
      <end>3</end>
      <status>modified</status>
      <modifiedWord/>
      <trackRevisions>false</trackRevisions>
    </reviewItem>
    <reviewItem>
      <errorID>2ce504c0-353a-4cb6-a4bd-01c3af2c6ad4</errorID>
      <errorWord>它</errorWord>
      <group>L1_Word</group>
      <groupName>字词问题</groupName>
      <ability>L2_Typo</ability>
      <abilityName>字词错误</abilityName>
      <candidateList>
        <item>他</item>
      </candidateList>
      <explain/>
      <paraID>17275B81</paraID>
      <start>9</start>
      <end>10</end>
      <status>modified</status>
      <modifiedWord>他</modifiedWord>
      <trackRevisions>false</trackRevisions>
    </reviewItem>
    <reviewItem>
      <errorID>b63ceb8f-b17f-4f18-a221-2f8513d93f21</errorID>
      <errorWord>未有</errorWord>
      <group>L1_Word</group>
      <groupName>字词问题</groupName>
      <ability>L2_Typo</ability>
      <abilityName>字词错误</abilityName>
      <candidateList>
        <item>未作</item>
      </candidateList>
      <explain/>
      <paraID>3E794332</paraID>
      <start>3</start>
      <end>5</end>
      <status>ignored</status>
      <modifiedWord/>
      <trackRevisions>false</trackRevisions>
    </reviewItem>
    <reviewItem>
      <errorID>e06311ea-4f69-4a87-ab89-d82d5f2aa76c</errorID>
      <errorWord>按照</errorWord>
      <group>L1_Punc</group>
      <groupName>标点问题</groupName>
      <ability>L2_Punc_CN</ability>
      <abilityName>标点符号问题</abilityName>
      <candidateList>
        <item>，按照</item>
      </candidateList>
      <explain/>
      <paraID>3E794332</paraID>
      <start>8</start>
      <end>10</end>
      <status>ignored</status>
      <modifiedWord/>
      <trackRevisions>false</trackRevisions>
    </reviewItem>
    <reviewItem>
      <errorID>98c137a0-dd90-4d18-b139-e5af7f9baab1</errorID>
      <errorWord>提供</errorWord>
      <group>L1_Word</group>
      <groupName>字词问题</groupName>
      <ability>L2_Typo</ability>
      <abilityName>字词错误</abilityName>
      <candidateList>
        <item>参加</item>
      </candidateList>
      <explain/>
      <paraID>3886A79D</paraID>
      <start>16</start>
      <end>18</end>
      <status>ignored</status>
      <modifiedWord/>
      <trackRevisions>false</trackRevisions>
    </reviewItem>
    <reviewItem>
      <errorID>f0e33aea-6152-4fbe-a83a-c3dc1be5c6a5</errorID>
      <errorWord>文件投标</errorWord>
      <group>L1_Grammar</group>
      <groupName>语法问题</groupName>
      <ability>L2_Grammar</ability>
      <abilityName>语法错误</abilityName>
      <candidateList>
        <item>文件</item>
      </candidateList>
      <explain/>
      <paraID>3E146B4D</paraID>
      <start>18</start>
      <end>22</end>
      <status>ignored</status>
      <modifiedWord/>
      <trackRevisions>false</trackRevisions>
    </reviewItem>
    <reviewItem>
      <errorID>f10a065c-ddae-48bb-8c08-e32ba659fa26</errorID>
      <errorWord>由此而</errorWord>
      <group>L1_Word</group>
      <groupName>字词问题</groupName>
      <ability>L2_Typo</ability>
      <abilityName>字词错误</abilityName>
      <candidateList>
        <item>由此</item>
      </candidateList>
      <explain/>
      <paraID>3814EAA3</paraID>
      <start>166</start>
      <end>169</end>
      <status>ignored</status>
      <modifiedWord/>
      <trackRevisions>false</trackRevisions>
    </reviewItem>
    <reviewItem>
      <errorID>f10e335e-fcf2-45b8-bd39-bef43d34c6a5</errorID>
      <errorWord>，</errorWord>
      <group>L1_Punc</group>
      <groupName>标点问题</groupName>
      <ability>L2_Punc_CN</ability>
      <abilityName>标点符号问题</abilityName>
      <candidateList>
        <item>。</item>
      </candidateList>
      <explain/>
      <paraID>25BC98DC</paraID>
      <start>28</start>
      <end>29</end>
      <status>ignored</status>
      <modifiedWord/>
      <trackRevisions>false</trackRevisions>
    </reviewItem>
    <reviewItem>
      <errorID>c996fb0e-7c48-4fc4-aff4-d5472837f837</errorID>
      <errorWord>，</errorWord>
      <group>L1_Punc</group>
      <groupName>标点问题</groupName>
      <ability>L2_Punc_CN</ability>
      <abilityName>标点符号问题</abilityName>
      <candidateList>
        <item>；</item>
      </candidateList>
      <explain/>
      <paraID>25BC98DC</paraID>
      <start>69</start>
      <end>70</end>
      <status>ignored</status>
      <modifiedWord/>
      <trackRevisions>false</trackRevisions>
    </reviewItem>
    <reviewItem>
      <errorID>fb967d36-66ff-44f7-b2d6-6c9f40d5c214</errorID>
      <errorWord>以来</errorWord>
      <group>L1_Word</group>
      <groupName>字词问题</groupName>
      <ability>L2_Typo</ability>
      <abilityName>字词错误</abilityName>
      <candidateList>
        <item>来，</item>
      </candidateList>
      <explain/>
      <paraID>25BC98DC</paraID>
      <start>73</start>
      <end>75</end>
      <status>ignored</status>
      <modifiedWord/>
      <trackRevisions>false</trackRevisions>
    </reviewItem>
    <reviewItem>
      <errorID>6d6a1271-e003-45fe-b378-cbc7662c6824</errorID>
      <errorWord>或者</errorWord>
      <group>L1_Word</group>
      <groupName>字词问题</groupName>
      <ability>L2_Typo</ability>
      <abilityName>字词错误</abilityName>
      <candidateList>
        <item>、</item>
      </candidateList>
      <explain/>
      <paraID>25BC98DC</paraID>
      <start>84</start>
      <end>86</end>
      <status>ignored</status>
      <modifiedWord/>
      <trackRevisions>false</trackRevisions>
    </reviewItem>
    <reviewItem>
      <errorID>a52b79e1-f031-4761-9f34-0248dba555f3</errorID>
      <errorWord>以及</errorWord>
      <group>L1_Word</group>
      <groupName>字词问题</groupName>
      <ability>L2_Typo</ability>
      <abilityName>字词错误</abilityName>
      <candidateList>
        <item>、</item>
      </candidateList>
      <explain/>
      <paraID>25BC98DC</paraID>
      <start>90</start>
      <end>92</end>
      <status>ignored</status>
      <modifiedWord/>
      <trackRevisions>false</trackRevisions>
    </reviewItem>
    <reviewItem>
      <errorID>b2583f06-dab7-489b-b0e2-ebc451be506d</errorID>
      <errorWord>，没有</errorWord>
      <group>L1_Grammar</group>
      <groupName>语法问题</groupName>
      <ability>L2_Grammar</ability>
      <abilityName>语法错误</abilityName>
      <candidateList>
        <item>，</item>
      </candidateList>
      <explain/>
      <paraID>25BC98DC</paraID>
      <start>119</start>
      <end>122</end>
      <status>ignored</status>
      <modifiedWord/>
      <trackRevisions>false</trackRevisions>
    </reviewItem>
    <reviewItem>
      <errorID>4576ba77-2a6d-43c9-b157-2b0ebc55a9c1</errorID>
      <errorWord>；</errorWord>
      <group>L1_Punc</group>
      <groupName>标点问题</groupName>
      <ability>L2_Punc_CN</ability>
      <abilityName>标点符号问题</abilityName>
      <candidateList>
        <item>，</item>
      </candidateList>
      <explain/>
      <paraID>25BC98DC</paraID>
      <start>184</start>
      <end>185</end>
      <status>ignored</status>
      <modifiedWord/>
      <trackRevisions>false</trackRevisions>
    </reviewItem>
    <reviewItem>
      <errorID>74b04187-c105-4089-a83e-9e38946336d4</errorID>
      <errorWord>:</errorWord>
      <group>L1_Format</group>
      <groupName>格式问题</groupName>
      <ability>L2_HalfPunc_CN</ability>
      <abilityName>全半角问题</abilityName>
      <candidateList>
        <item>：</item>
      </candidateList>
      <explain>文本全半角错误。</explain>
      <paraID>  1B8278</paraID>
      <start>9</start>
      <end>10</end>
      <status>ignored</status>
      <modifiedWord/>
      <trackRevisions>false</trackRevisions>
    </reviewItem>
    <reviewItem>
      <errorID>a8871f94-a923-4a0b-8ecc-226d7ba905d9</errorID>
      <errorWord>:</errorWord>
      <group>L1_Format</group>
      <groupName>格式问题</groupName>
      <ability>L2_HalfPunc_CN</ability>
      <abilityName>全半角问题</abilityName>
      <candidateList>
        <item>：</item>
      </candidateList>
      <explain>文本全半角错误。</explain>
      <paraID>681AEE2E</paraID>
      <start>18</start>
      <end>19</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7075421-A4F9-4FF3-BC75-C281A06BC1E5}"/>
</file>

<file path=customXml/itemProps2.xml><?xml version="1.0" encoding="utf-8"?>
<ds:datastoreItem xmlns:ds="http://schemas.openxmlformats.org/officeDocument/2006/customXml" ds:itemID="{B5B86A12-EF69-43CE-B6F7-5100F6D0DD2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王丽洁</cp:lastModifiedBy>
  <cp:revision>4</cp:revision>
  <dcterms:created xsi:type="dcterms:W3CDTF">2025-01-22T09:09:00Z</dcterms:created>
  <dcterms:modified xsi:type="dcterms:W3CDTF">2026-06-24T06:03:29Z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C864B49D05A648F392D8CE0FE1374373_13</vt:lpwstr>
  </property>
  <property fmtid="{D5CDD505-2E9C-101B-9397-08002B2CF9AE}" pid="4" name="KSOTemplateDocerSaveRecord">
    <vt:lpwstr>eyJoZGlkIjoiNGE4ODE5OGQ4OTcyNDEyZjgwZDJjZGRlYmJiNmFhNzciLCJ1c2VySWQiOiIzODU3MzA0MzQifQ==</vt:lpwstr>
  </property>
</Properties>
</file>