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52"/>
        <w:jc w:val="center"/>
        <w:rPr>
          <w:rFonts w:ascii="Arial" w:hAnsi="Arial" w:eastAsia="仿宋_GB2312"/>
          <w:b/>
          <w:color w:val="auto"/>
          <w:sz w:val="52"/>
          <w:szCs w:val="52"/>
          <w:highlight w:val="none"/>
        </w:rPr>
      </w:pPr>
      <w:r>
        <w:rPr>
          <w:rFonts w:ascii="Arial" w:hAnsi="Arial" w:eastAsia="仿宋_GB2312"/>
          <w:b/>
          <w:color w:val="auto"/>
          <w:sz w:val="52"/>
          <w:szCs w:val="52"/>
          <w:highlight w:val="none"/>
        </w:rPr>
      </w:r>
      <w:r/>
    </w:p>
    <w:p>
      <w:pPr>
        <w:pStyle w:val="1053"/>
        <w:rPr>
          <w:rFonts w:ascii="Arial" w:hAnsi="Arial" w:eastAsia="仿宋_GB2312"/>
          <w:b/>
          <w:color w:val="auto"/>
          <w:sz w:val="52"/>
          <w:szCs w:val="52"/>
          <w:highlight w:val="none"/>
        </w:rPr>
      </w:pPr>
      <w:r>
        <w:rPr>
          <w:rFonts w:ascii="Arial" w:hAnsi="Arial" w:eastAsia="仿宋_GB2312"/>
          <w:b/>
          <w:color w:val="auto"/>
          <w:sz w:val="52"/>
          <w:szCs w:val="52"/>
          <w:highlight w:val="none"/>
        </w:rPr>
      </w:r>
      <w:r/>
    </w:p>
    <w:p>
      <w:pPr>
        <w:pStyle w:val="1052"/>
        <w:jc w:val="center"/>
        <w:rPr>
          <w:rFonts w:ascii="楷体" w:hAnsi="楷体" w:eastAsia="楷体"/>
          <w:b/>
          <w:color w:val="auto"/>
          <w:sz w:val="52"/>
          <w:szCs w:val="52"/>
          <w:highlight w:val="none"/>
        </w:rPr>
      </w:pPr>
      <w:r>
        <w:rPr>
          <w:rFonts w:ascii="楷体" w:hAnsi="楷体" w:eastAsia="楷体"/>
          <w:b/>
          <w:color w:val="auto"/>
          <w:sz w:val="52"/>
          <w:szCs w:val="52"/>
          <w:highlight w:val="none"/>
        </w:rPr>
        <w:t xml:space="preserve">靖江市政府采购项目</w:t>
      </w:r>
      <w:r/>
    </w:p>
    <w:p>
      <w:pPr>
        <w:pStyle w:val="1052"/>
        <w:jc w:val="center"/>
        <w:rPr>
          <w:rFonts w:ascii="楷体" w:hAnsi="楷体" w:eastAsia="楷体"/>
          <w:color w:val="auto"/>
          <w:sz w:val="32"/>
          <w:highlight w:val="none"/>
        </w:rPr>
      </w:pPr>
      <w:r>
        <w:rPr>
          <w:rFonts w:ascii="楷体" w:hAnsi="楷体" w:eastAsia="楷体"/>
          <w:color w:val="auto"/>
          <w:sz w:val="32"/>
          <w:highlight w:val="none"/>
        </w:rPr>
      </w:r>
      <w:r/>
    </w:p>
    <w:p>
      <w:pPr>
        <w:pStyle w:val="1053"/>
        <w:rPr>
          <w:rFonts w:ascii="楷体" w:hAnsi="楷体" w:eastAsia="楷体"/>
          <w:color w:val="auto"/>
          <w:highlight w:val="none"/>
        </w:rPr>
      </w:pPr>
      <w:r>
        <w:rPr>
          <w:rFonts w:ascii="楷体" w:hAnsi="楷体" w:eastAsia="楷体"/>
          <w:color w:val="auto"/>
          <w:highlight w:val="none"/>
        </w:rPr>
      </w:r>
      <w:r/>
    </w:p>
    <w:p>
      <w:pPr>
        <w:pStyle w:val="1052"/>
        <w:jc w:val="center"/>
        <w:rPr>
          <w:rFonts w:ascii="楷体" w:hAnsi="楷体" w:eastAsia="楷体"/>
          <w:b/>
          <w:bCs/>
          <w:color w:val="auto"/>
          <w:sz w:val="84"/>
          <w:highlight w:val="none"/>
        </w:rPr>
      </w:pPr>
      <w:r>
        <w:rPr>
          <w:rFonts w:ascii="楷体" w:hAnsi="楷体" w:eastAsia="楷体"/>
          <w:b/>
          <w:bCs/>
          <w:color w:val="auto"/>
          <w:sz w:val="84"/>
          <w:highlight w:val="none"/>
        </w:rPr>
        <w:t xml:space="preserve">招标文件</w:t>
      </w:r>
      <w:r/>
    </w:p>
    <w:p>
      <w:pPr>
        <w:pStyle w:val="1052"/>
        <w:jc w:val="center"/>
        <w:rPr>
          <w:rFonts w:ascii="楷体" w:hAnsi="楷体" w:eastAsia="楷体"/>
          <w:b/>
          <w:bCs/>
          <w:color w:val="auto"/>
          <w:sz w:val="32"/>
          <w:highlight w:val="none"/>
        </w:rPr>
      </w:pPr>
      <w:r>
        <w:rPr>
          <w:rFonts w:ascii="楷体" w:hAnsi="楷体" w:eastAsia="楷体"/>
          <w:b/>
          <w:bCs/>
          <w:color w:val="auto"/>
          <w:sz w:val="32"/>
          <w:highlight w:val="none"/>
        </w:rPr>
      </w:r>
      <w:r/>
    </w:p>
    <w:p>
      <w:pPr>
        <w:pStyle w:val="1052"/>
        <w:jc w:val="center"/>
        <w:rPr>
          <w:rFonts w:ascii="楷体" w:hAnsi="楷体" w:eastAsia="楷体"/>
          <w:b/>
          <w:bCs/>
          <w:color w:val="auto"/>
          <w:sz w:val="32"/>
          <w:highlight w:val="none"/>
        </w:rPr>
      </w:pPr>
      <w:r>
        <w:rPr>
          <w:rFonts w:ascii="楷体" w:hAnsi="楷体" w:eastAsia="楷体" w:cs="Arial"/>
          <w:b/>
          <w:bCs/>
          <w:color w:val="auto"/>
          <w:sz w:val="32"/>
          <w:highlight w:val="none"/>
        </w:rPr>
        <mc:AlternateContent>
          <mc:Choice Requires="wpg">
            <w:drawing>
              <wp:inline xmlns:wp="http://schemas.openxmlformats.org/drawingml/2006/wordprocessingDrawing" distT="0" distB="0" distL="0" distR="0">
                <wp:extent cx="1518920" cy="1518920"/>
                <wp:effectExtent l="0" t="0" r="5080" b="508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1"/>
                        <pic:cNvPicPr>
                          <a:picLocks noChangeAspect="1"/>
                        </pic:cNvPicPr>
                        <pic:nvPr/>
                      </pic:nvPicPr>
                      <pic:blipFill>
                        <a:blip r:embed="rId26"/>
                        <a:stretch/>
                      </pic:blipFill>
                      <pic:spPr bwMode="auto">
                        <a:xfrm>
                          <a:off x="0" y="0"/>
                          <a:ext cx="1518920" cy="15189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19.6pt;height:119.6pt;mso-wrap-distance-left:0.0pt;mso-wrap-distance-top:0.0pt;mso-wrap-distance-right:0.0pt;mso-wrap-distance-bottom:0.0pt;" stroked="f">
                <v:path textboxrect="0,0,0,0"/>
                <v:imagedata r:id="rId26" o:title=""/>
              </v:shape>
            </w:pict>
          </mc:Fallback>
        </mc:AlternateContent>
      </w:r>
      <w:r/>
    </w:p>
    <w:p>
      <w:pPr>
        <w:pStyle w:val="1052"/>
        <w:ind w:left="2125" w:hanging="1841"/>
        <w:rPr>
          <w:rFonts w:ascii="楷体" w:hAnsi="楷体" w:eastAsia="楷体"/>
          <w:b/>
          <w:bCs/>
          <w:color w:val="auto"/>
          <w:sz w:val="28"/>
          <w:szCs w:val="28"/>
          <w:highlight w:val="none"/>
          <w:lang w:val="en-GB"/>
        </w:rPr>
      </w:pPr>
      <w:r>
        <w:rPr>
          <w:rFonts w:ascii="楷体" w:hAnsi="楷体" w:eastAsia="楷体"/>
          <w:b/>
          <w:bCs/>
          <w:color w:val="auto"/>
          <w:sz w:val="28"/>
          <w:szCs w:val="28"/>
          <w:highlight w:val="none"/>
          <w:lang w:val="en-GB"/>
        </w:rPr>
        <w:t xml:space="preserve">项目名称：</w:t>
      </w:r>
      <w:bookmarkStart w:id="0" w:name="_Toc387685485"/>
      <w:r/>
      <w:bookmarkEnd w:id="0"/>
      <w:r/>
      <w:bookmarkStart w:id="1" w:name="_Toc387685404"/>
      <w:r/>
      <w:bookmarkEnd w:id="1"/>
      <w:r>
        <w:rPr>
          <w:rFonts w:hint="eastAsia" w:ascii="楷体" w:hAnsi="楷体" w:eastAsia="楷体"/>
          <w:b/>
          <w:bCs/>
          <w:color w:val="auto"/>
          <w:sz w:val="28"/>
          <w:szCs w:val="28"/>
          <w:highlight w:val="none"/>
          <w:lang w:val="en-GB"/>
        </w:rPr>
        <w:t xml:space="preserve">  </w:t>
      </w:r>
      <w:r>
        <w:rPr>
          <w:rFonts w:hint="eastAsia" w:ascii="楷体" w:hAnsi="楷体" w:eastAsia="楷体"/>
          <w:b/>
          <w:bCs/>
          <w:color w:val="auto"/>
          <w:sz w:val="28"/>
          <w:szCs w:val="28"/>
          <w:highlight w:val="none"/>
        </w:rPr>
        <w:t xml:space="preserve">  </w:t>
      </w:r>
      <w:bookmarkStart w:id="2" w:name="OLE_LINK122"/>
      <w:r/>
      <w:bookmarkStart w:id="3" w:name="OLE_LINK115"/>
      <w:r>
        <w:rPr>
          <w:rFonts w:hint="eastAsia" w:ascii="楷体" w:hAnsi="楷体" w:eastAsia="楷体" w:cs="宋体"/>
          <w:b/>
          <w:bCs/>
          <w:color w:val="auto"/>
          <w:sz w:val="28"/>
          <w:szCs w:val="28"/>
          <w:highlight w:val="none"/>
          <w:lang w:val="en-GB"/>
        </w:rPr>
        <w:t xml:space="preserve">制</w:t>
      </w:r>
      <w:r>
        <w:rPr>
          <w:rFonts w:hint="eastAsia" w:ascii="楷体" w:hAnsi="楷体" w:eastAsia="楷体" w:cs="MS Gothic"/>
          <w:b/>
          <w:bCs/>
          <w:color w:val="auto"/>
          <w:sz w:val="28"/>
          <w:szCs w:val="28"/>
          <w:highlight w:val="none"/>
          <w:lang w:val="en-GB"/>
        </w:rPr>
        <w:t xml:space="preserve">服采</w:t>
      </w:r>
      <w:r>
        <w:rPr>
          <w:rFonts w:hint="eastAsia" w:ascii="楷体" w:hAnsi="楷体" w:eastAsia="楷体" w:cs="宋体"/>
          <w:b/>
          <w:bCs/>
          <w:color w:val="auto"/>
          <w:sz w:val="28"/>
          <w:szCs w:val="28"/>
          <w:highlight w:val="none"/>
          <w:lang w:val="en-GB"/>
        </w:rPr>
        <w:t xml:space="preserve">购</w:t>
      </w:r>
      <w:bookmarkEnd w:id="2"/>
      <w:r/>
      <w:bookmarkEnd w:id="3"/>
      <w:r/>
      <w:r/>
    </w:p>
    <w:p>
      <w:pPr>
        <w:pStyle w:val="1052"/>
        <w:ind w:firstLine="281"/>
        <w:spacing w:line="360" w:lineRule="auto"/>
        <w:rPr>
          <w:rFonts w:ascii="楷体" w:hAnsi="楷体" w:eastAsia="楷体"/>
          <w:b/>
          <w:bCs/>
          <w:color w:val="auto"/>
          <w:sz w:val="28"/>
          <w:szCs w:val="28"/>
          <w:highlight w:val="none"/>
          <w:lang w:val="en-GB"/>
        </w:rPr>
      </w:pPr>
      <w:r>
        <w:rPr>
          <w:rFonts w:ascii="楷体" w:hAnsi="楷体" w:eastAsia="楷体"/>
          <w:b/>
          <w:bCs/>
          <w:color w:val="auto"/>
          <w:sz w:val="28"/>
          <w:szCs w:val="28"/>
          <w:highlight w:val="none"/>
          <w:lang w:val="en-GB"/>
        </w:rPr>
      </w:r>
      <w:r/>
    </w:p>
    <w:p>
      <w:pPr>
        <w:pStyle w:val="1052"/>
        <w:ind w:left="2125" w:hanging="1841"/>
        <w:rPr>
          <w:rFonts w:hint="eastAsia" w:ascii="楷体" w:hAnsi="楷体" w:eastAsia="楷体" w:cs="宋体"/>
          <w:b/>
          <w:bCs/>
          <w:color w:val="auto"/>
          <w:sz w:val="28"/>
          <w:szCs w:val="28"/>
          <w:highlight w:val="none"/>
          <w:lang w:val="en-GB"/>
        </w:rPr>
      </w:pPr>
      <w:r>
        <w:rPr>
          <w:rFonts w:ascii="楷体" w:hAnsi="楷体" w:eastAsia="楷体"/>
          <w:b/>
          <w:bCs/>
          <w:color w:val="auto"/>
          <w:sz w:val="28"/>
          <w:szCs w:val="28"/>
          <w:highlight w:val="none"/>
          <w:lang w:val="en-GB"/>
        </w:rPr>
        <w:t xml:space="preserve">项目编号： </w:t>
      </w:r>
      <w:r>
        <w:rPr>
          <w:rFonts w:hint="eastAsia" w:ascii="楷体" w:hAnsi="楷体" w:eastAsia="楷体"/>
          <w:b/>
          <w:bCs/>
          <w:color w:val="auto"/>
          <w:sz w:val="28"/>
          <w:szCs w:val="28"/>
          <w:highlight w:val="none"/>
          <w:lang w:val="en-GB"/>
        </w:rPr>
        <w:t xml:space="preserve">   </w:t>
      </w:r>
      <w:r>
        <w:rPr>
          <w:rFonts w:hint="eastAsia" w:ascii="楷体" w:hAnsi="楷体" w:eastAsia="楷体" w:cs="宋体"/>
          <w:b/>
          <w:bCs/>
          <w:color w:val="auto"/>
          <w:sz w:val="28"/>
          <w:szCs w:val="28"/>
          <w:highlight w:val="none"/>
          <w:lang w:val="en-GB"/>
        </w:rPr>
        <w:t xml:space="preserve">JSZC-321282-JCJJ-G2026-0003 </w:t>
      </w:r>
      <w:r/>
    </w:p>
    <w:p>
      <w:pPr>
        <w:pStyle w:val="1052"/>
        <w:ind w:left="2125" w:hanging="1841"/>
        <w:rPr>
          <w:rFonts w:hint="eastAsia" w:ascii="楷体" w:hAnsi="楷体" w:eastAsia="楷体" w:cs="宋体"/>
          <w:b/>
          <w:bCs/>
          <w:color w:val="auto"/>
          <w:sz w:val="28"/>
          <w:szCs w:val="28"/>
          <w:highlight w:val="none"/>
          <w:lang w:val="en-GB"/>
        </w:rPr>
      </w:pPr>
      <w:r>
        <w:rPr>
          <w:rFonts w:hint="eastAsia" w:ascii="楷体" w:hAnsi="楷体" w:eastAsia="楷体" w:cs="宋体"/>
          <w:b/>
          <w:bCs/>
          <w:color w:val="auto"/>
          <w:sz w:val="28"/>
          <w:szCs w:val="28"/>
          <w:highlight w:val="none"/>
          <w:lang w:val="en-GB"/>
        </w:rPr>
      </w:r>
      <w:r/>
    </w:p>
    <w:p>
      <w:pPr>
        <w:pStyle w:val="1052"/>
        <w:ind w:firstLine="281"/>
        <w:spacing w:line="360" w:lineRule="auto"/>
        <w:rPr>
          <w:rFonts w:ascii="楷体" w:hAnsi="楷体" w:eastAsia="楷体"/>
          <w:b/>
          <w:bCs/>
          <w:color w:val="auto"/>
          <w:sz w:val="28"/>
          <w:szCs w:val="28"/>
          <w:highlight w:val="none"/>
          <w:lang w:val="en-GB"/>
        </w:rPr>
      </w:pPr>
      <w:r>
        <w:rPr>
          <w:rFonts w:ascii="楷体" w:hAnsi="楷体" w:eastAsia="楷体"/>
          <w:b/>
          <w:bCs/>
          <w:color w:val="auto"/>
          <w:sz w:val="28"/>
          <w:szCs w:val="28"/>
          <w:highlight w:val="none"/>
          <w:lang w:val="en-GB"/>
        </w:rPr>
      </w:r>
      <w:r/>
    </w:p>
    <w:p>
      <w:pPr>
        <w:pStyle w:val="1052"/>
        <w:ind w:left="2360" w:hanging="2080"/>
        <w:spacing w:line="360" w:lineRule="auto"/>
        <w:rPr>
          <w:rFonts w:ascii="楷体" w:hAnsi="楷体" w:eastAsia="楷体"/>
          <w:b/>
          <w:bCs/>
          <w:color w:val="auto"/>
          <w:sz w:val="28"/>
          <w:szCs w:val="28"/>
          <w:highlight w:val="none"/>
          <w:lang w:val="en-GB"/>
        </w:rPr>
      </w:pPr>
      <w:r>
        <w:rPr>
          <w:rFonts w:ascii="楷体" w:hAnsi="楷体" w:eastAsia="楷体"/>
          <w:b/>
          <w:bCs/>
          <w:color w:val="auto"/>
          <w:sz w:val="28"/>
          <w:szCs w:val="28"/>
          <w:highlight w:val="none"/>
          <w:lang w:val="en-GB"/>
        </w:rPr>
        <w:t xml:space="preserve">采 购 人：    </w:t>
      </w:r>
      <w:r>
        <w:rPr>
          <w:rFonts w:hint="eastAsia" w:ascii="楷体" w:hAnsi="楷体" w:eastAsia="楷体"/>
          <w:b/>
          <w:bCs/>
          <w:color w:val="auto"/>
          <w:sz w:val="28"/>
          <w:szCs w:val="28"/>
          <w:highlight w:val="none"/>
          <w:lang w:val="en-GB"/>
        </w:rPr>
        <w:t xml:space="preserve">靖江市流动人口管理服务中心（靖江市警务辅助人员管理服务中心）</w:t>
      </w:r>
      <w:r/>
    </w:p>
    <w:p>
      <w:pPr>
        <w:pStyle w:val="1052"/>
        <w:spacing w:line="360" w:lineRule="auto"/>
        <w:rPr>
          <w:rFonts w:ascii="楷体" w:hAnsi="楷体" w:eastAsia="楷体"/>
          <w:b/>
          <w:bCs/>
          <w:color w:val="auto"/>
          <w:sz w:val="28"/>
          <w:szCs w:val="28"/>
          <w:highlight w:val="none"/>
          <w:lang w:val="en-GB"/>
        </w:rPr>
      </w:pPr>
      <w:r>
        <w:rPr>
          <w:rFonts w:ascii="楷体" w:hAnsi="楷体" w:eastAsia="楷体"/>
          <w:b/>
          <w:bCs/>
          <w:color w:val="auto"/>
          <w:sz w:val="28"/>
          <w:szCs w:val="28"/>
          <w:highlight w:val="none"/>
          <w:lang w:val="en-GB"/>
        </w:rPr>
      </w:r>
      <w:r/>
    </w:p>
    <w:p>
      <w:pPr>
        <w:pStyle w:val="1052"/>
        <w:rPr>
          <w:rFonts w:ascii="楷体" w:hAnsi="楷体" w:eastAsia="楷体"/>
          <w:b/>
          <w:bCs/>
          <w:color w:val="auto"/>
          <w:sz w:val="28"/>
          <w:szCs w:val="28"/>
          <w:highlight w:val="none"/>
          <w:lang w:val="en-GB"/>
        </w:rPr>
      </w:pPr>
      <w:r>
        <w:rPr>
          <w:rFonts w:ascii="楷体" w:hAnsi="楷体" w:eastAsia="楷体"/>
          <w:b/>
          <w:bCs/>
          <w:color w:val="auto"/>
          <w:sz w:val="28"/>
          <w:szCs w:val="28"/>
          <w:highlight w:val="none"/>
          <w:lang w:val="en-GB"/>
        </w:rPr>
      </w:r>
      <w:r/>
    </w:p>
    <w:p>
      <w:pPr>
        <w:pStyle w:val="1052"/>
        <w:ind w:firstLine="281"/>
        <w:rPr>
          <w:rFonts w:ascii="楷体" w:hAnsi="楷体" w:eastAsia="楷体"/>
          <w:b/>
          <w:bCs/>
          <w:color w:val="auto"/>
          <w:sz w:val="32"/>
          <w:highlight w:val="none"/>
          <w:lang w:val="en-GB"/>
        </w:rPr>
      </w:pPr>
      <w:r>
        <w:rPr>
          <w:rFonts w:ascii="楷体" w:hAnsi="楷体" w:eastAsia="楷体"/>
          <w:b/>
          <w:bCs/>
          <w:color w:val="auto"/>
          <w:sz w:val="28"/>
          <w:szCs w:val="28"/>
          <w:highlight w:val="none"/>
          <w:lang w:val="en-GB"/>
        </w:rPr>
        <w:t xml:space="preserve">采购代理机构：</w:t>
      </w:r>
      <w:r>
        <w:rPr>
          <w:rFonts w:hint="eastAsia" w:ascii="楷体" w:hAnsi="楷体" w:eastAsia="楷体"/>
          <w:b/>
          <w:bCs/>
          <w:color w:val="auto"/>
          <w:sz w:val="28"/>
          <w:szCs w:val="28"/>
          <w:highlight w:val="none"/>
          <w:lang w:val="en-GB"/>
        </w:rPr>
        <w:t xml:space="preserve">江苏金宸招标代理有限公司</w:t>
      </w:r>
      <w:r/>
    </w:p>
    <w:p>
      <w:pPr>
        <w:pStyle w:val="1052"/>
        <w:jc w:val="center"/>
        <w:spacing w:line="500" w:lineRule="exact"/>
        <w:rPr>
          <w:rFonts w:ascii="楷体" w:hAnsi="楷体" w:eastAsia="楷体"/>
          <w:b/>
          <w:bCs/>
          <w:color w:val="auto"/>
          <w:sz w:val="24"/>
          <w:highlight w:val="none"/>
          <w:lang w:val="en-GB"/>
        </w:rPr>
      </w:pPr>
      <w:r>
        <w:rPr>
          <w:rFonts w:ascii="楷体" w:hAnsi="楷体" w:eastAsia="楷体"/>
          <w:b/>
          <w:bCs/>
          <w:color w:val="auto"/>
          <w:sz w:val="24"/>
          <w:highlight w:val="none"/>
          <w:lang w:val="en-GB"/>
        </w:rPr>
      </w:r>
      <w:r/>
    </w:p>
    <w:p>
      <w:pPr>
        <w:pStyle w:val="1053"/>
        <w:rPr>
          <w:rFonts w:eastAsiaTheme="minorEastAsia"/>
          <w:color w:val="auto"/>
          <w:highlight w:val="none"/>
          <w:lang w:val="en-GB"/>
        </w:rPr>
      </w:pPr>
      <w:r>
        <w:rPr>
          <w:rFonts w:eastAsiaTheme="minorEastAsia"/>
          <w:color w:val="auto"/>
          <w:highlight w:val="none"/>
          <w:lang w:val="en-GB"/>
        </w:rPr>
      </w:r>
      <w:r/>
    </w:p>
    <w:p>
      <w:pPr>
        <w:pStyle w:val="1052"/>
        <w:jc w:val="center"/>
        <w:spacing w:line="500" w:lineRule="exact"/>
        <w:rPr>
          <w:rFonts w:ascii="楷体" w:hAnsi="楷体" w:eastAsia="楷体"/>
          <w:b/>
          <w:bCs/>
          <w:color w:val="auto"/>
          <w:sz w:val="24"/>
          <w:highlight w:val="none"/>
          <w:lang w:val="en-GB"/>
        </w:rPr>
      </w:pPr>
      <w:r>
        <w:rPr>
          <w:rFonts w:ascii="楷体" w:hAnsi="楷体" w:eastAsia="楷体"/>
          <w:b/>
          <w:bCs/>
          <w:color w:val="auto"/>
          <w:sz w:val="24"/>
          <w:highlight w:val="none"/>
          <w:lang w:val="en-GB"/>
        </w:rPr>
        <w:t xml:space="preserve">发布日期：</w:t>
      </w:r>
      <w:r>
        <w:rPr>
          <w:rFonts w:hint="eastAsia" w:ascii="楷体" w:hAnsi="楷体" w:eastAsia="楷体"/>
          <w:b/>
          <w:bCs/>
          <w:color w:val="auto"/>
          <w:sz w:val="24"/>
          <w:highlight w:val="none"/>
        </w:rPr>
        <w:t xml:space="preserve">2026</w:t>
      </w:r>
      <w:r>
        <w:rPr>
          <w:rFonts w:ascii="楷体" w:hAnsi="楷体" w:eastAsia="楷体"/>
          <w:b/>
          <w:bCs/>
          <w:color w:val="auto"/>
          <w:sz w:val="24"/>
          <w:highlight w:val="none"/>
          <w:lang w:val="en-GB"/>
        </w:rPr>
        <w:t xml:space="preserve">年</w:t>
      </w:r>
      <w:r>
        <w:rPr>
          <w:rFonts w:hint="eastAsia" w:ascii="楷体" w:hAnsi="楷体" w:eastAsia="楷体"/>
          <w:b/>
          <w:bCs/>
          <w:color w:val="auto"/>
          <w:sz w:val="24"/>
          <w:highlight w:val="none"/>
        </w:rPr>
        <w:t xml:space="preserve">5</w:t>
      </w:r>
      <w:r>
        <w:rPr>
          <w:rFonts w:ascii="楷体" w:hAnsi="楷体" w:eastAsia="楷体"/>
          <w:b/>
          <w:bCs/>
          <w:color w:val="auto"/>
          <w:sz w:val="24"/>
          <w:highlight w:val="none"/>
          <w:lang w:val="en-GB"/>
        </w:rPr>
        <w:t xml:space="preserve">月</w:t>
      </w:r>
      <w:r/>
    </w:p>
    <w:p>
      <w:pPr>
        <w:pStyle w:val="1053"/>
        <w:rPr>
          <w:color w:val="auto"/>
          <w:highlight w:val="none"/>
          <w:lang w:val="en-GB"/>
        </w:rPr>
      </w:pPr>
      <w:r>
        <w:rPr>
          <w:color w:val="auto"/>
          <w:highlight w:val="none"/>
          <w:lang w:val="en-GB"/>
        </w:rPr>
      </w:r>
      <w:r/>
    </w:p>
    <w:p>
      <w:pPr>
        <w:pStyle w:val="1053"/>
        <w:rPr>
          <w:rFonts w:eastAsiaTheme="minorEastAsia"/>
          <w:color w:val="auto"/>
          <w:highlight w:val="none"/>
          <w:lang w:val="en-GB"/>
        </w:rPr>
      </w:pPr>
      <w:r>
        <w:rPr>
          <w:rFonts w:eastAsiaTheme="minorEastAsia"/>
          <w:color w:val="auto"/>
          <w:highlight w:val="none"/>
          <w:lang w:val="en-GB"/>
        </w:rPr>
      </w:r>
      <w:r/>
    </w:p>
    <w:p>
      <w:pPr>
        <w:jc w:val="center"/>
        <w:spacing w:line="560" w:lineRule="exact"/>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一、关于政府采购线上合同信用融资功能告知提醒</w:t>
      </w:r>
      <w:r/>
    </w:p>
    <w:p>
      <w:pPr>
        <w:spacing w:line="560" w:lineRule="exact"/>
        <w:rPr>
          <w:rFonts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rPr>
        <w:t xml:space="preserve">各政府采购供应商：</w:t>
      </w:r>
      <w:r/>
    </w:p>
    <w:p>
      <w:pPr>
        <w:ind w:firstLine="522"/>
        <w:spacing w:line="360" w:lineRule="exact"/>
        <w:rPr>
          <w:rFonts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 xml:space="preserve">今年我市已正式启用“苏采云”系统，目前已全面开</w:t>
      </w:r>
      <w:r>
        <w:rPr>
          <w:rFonts w:hint="eastAsia" w:ascii="仿宋" w:hAnsi="仿宋" w:eastAsia="仿宋" w:cs="仿宋"/>
          <w:color w:val="auto"/>
          <w:spacing w:val="11"/>
          <w:sz w:val="24"/>
          <w:szCs w:val="24"/>
          <w:highlight w:val="none"/>
        </w:rPr>
        <w:t xml:space="preserve">通</w:t>
      </w:r>
      <w:r>
        <w:rPr>
          <w:rFonts w:hint="eastAsia" w:ascii="仿宋" w:hAnsi="仿宋" w:eastAsia="仿宋" w:cs="仿宋"/>
          <w:color w:val="auto"/>
          <w:spacing w:val="1"/>
          <w:sz w:val="24"/>
          <w:szCs w:val="24"/>
          <w:highlight w:val="none"/>
        </w:rPr>
        <w:t xml:space="preserve">政府采购线上合同信用融资（以下简称“政采贷”）功能。成交供应商可凭政府采购合同在中征平台发起贷款申请贷款。</w:t>
      </w:r>
      <w:r/>
    </w:p>
    <w:p>
      <w:pPr>
        <w:pStyle w:val="1115"/>
        <w:ind w:left="-102"/>
        <w:jc w:val="both"/>
        <w:spacing w:beforeAutospacing="0" w:afterAutospacing="0" w:line="360" w:lineRule="exact"/>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“政采贷”业务流程</w:t>
      </w:r>
      <w:r/>
    </w:p>
    <w:p>
      <w:pPr>
        <w:pStyle w:val="1115"/>
        <w:jc w:val="center"/>
        <w:spacing w:beforeAutospacing="0" w:afterAutospacing="0"/>
        <w:rPr>
          <w:rFonts w:ascii="仿宋" w:hAnsi="仿宋" w:eastAsia="仿宋" w:cs="仿宋"/>
          <w:color w:val="auto"/>
          <w:szCs w:val="24"/>
          <w:highlight w:val="none"/>
        </w:rPr>
      </w:pPr>
      <w:r>
        <w:rPr>
          <w:rFonts w:hint="eastAsia" w:ascii="仿宋" w:hAnsi="仿宋" w:eastAsia="仿宋" w:cs="仿宋"/>
          <w:color w:val="auto"/>
          <w:szCs w:val="24"/>
          <w:highlight w:val="none"/>
        </w:rPr>
        <mc:AlternateContent>
          <mc:Choice Requires="wpg">
            <w:drawing>
              <wp:inline xmlns:wp="http://schemas.openxmlformats.org/drawingml/2006/wordprocessingDrawing" distT="0" distB="0" distL="0" distR="0">
                <wp:extent cx="5267325" cy="1552575"/>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27"/>
                        <a:stretch/>
                      </pic:blipFill>
                      <pic:spPr bwMode="auto">
                        <a:xfrm>
                          <a:off x="0" y="0"/>
                          <a:ext cx="5267325" cy="155319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14.8pt;height:122.2pt;mso-wrap-distance-left:0.0pt;mso-wrap-distance-top:0.0pt;mso-wrap-distance-right:0.0pt;mso-wrap-distance-bottom:0.0pt;" stroked="f">
                <v:path textboxrect="0,0,0,0"/>
                <v:imagedata r:id="rId27" o:title=""/>
              </v:shape>
            </w:pict>
          </mc:Fallback>
        </mc:AlternateContent>
      </w:r>
      <w:r/>
    </w:p>
    <w:p>
      <w:pPr>
        <w:pStyle w:val="1115"/>
        <w:jc w:val="both"/>
        <w:spacing w:beforeAutospacing="0" w:afterAutospacing="0" w:line="360" w:lineRule="exact"/>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常见问题</w:t>
      </w:r>
      <w:r/>
    </w:p>
    <w:p>
      <w:pPr>
        <w:pStyle w:val="1115"/>
        <w:jc w:val="both"/>
        <w:spacing w:beforeAutospacing="0" w:afterAutospacing="0" w:line="360" w:lineRule="exact"/>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Q1：哪些企业能申请“政采贷”？</w:t>
      </w:r>
      <w:r/>
    </w:p>
    <w:p>
      <w:pPr>
        <w:pStyle w:val="1115"/>
        <w:jc w:val="both"/>
        <w:spacing w:beforeAutospacing="0" w:afterAutospacing="0" w:line="360" w:lineRule="exact"/>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答：江苏省内采用国库集中支付的政府采购项目的中标供应商，可凭政府采购合同申请"政采贷"。</w:t>
      </w:r>
      <w:r/>
    </w:p>
    <w:p>
      <w:pPr>
        <w:pStyle w:val="1115"/>
        <w:jc w:val="both"/>
        <w:spacing w:beforeAutospacing="0" w:afterAutospacing="0" w:line="360" w:lineRule="exact"/>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Q2：供应商在哪里申请“政采贷”？</w:t>
      </w:r>
      <w:r/>
    </w:p>
    <w:p>
      <w:pPr>
        <w:pStyle w:val="1115"/>
        <w:jc w:val="both"/>
        <w:spacing w:beforeAutospacing="0" w:afterAutospacing="0" w:line="360" w:lineRule="exact"/>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答：中标供应商在“中征应收账款融资服务平台”（简称“中征平台”）上向意向银行发起融资申请。</w:t>
      </w:r>
      <w:r/>
    </w:p>
    <w:p>
      <w:pPr>
        <w:pStyle w:val="1115"/>
        <w:jc w:val="both"/>
        <w:spacing w:beforeAutospacing="0" w:afterAutospacing="0" w:line="360" w:lineRule="exact"/>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Q3：中标供应商要注意什么？</w:t>
      </w:r>
      <w:r/>
    </w:p>
    <w:p>
      <w:pPr>
        <w:pStyle w:val="1115"/>
        <w:jc w:val="both"/>
        <w:spacing w:beforeAutospacing="0" w:afterAutospacing="0" w:line="360" w:lineRule="exact"/>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答：中标供应商要加强和采购单位的沟通协调，尽早确定融资需求。需要“政采贷”融资的，政府采购合同付款账号应当空置。</w:t>
      </w:r>
      <w:r/>
    </w:p>
    <w:p>
      <w:pPr>
        <w:pStyle w:val="1115"/>
        <w:jc w:val="both"/>
        <w:spacing w:beforeAutospacing="0" w:afterAutospacing="0" w:line="360" w:lineRule="exact"/>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Q4：采购单位要做什么？</w:t>
      </w:r>
      <w:r/>
    </w:p>
    <w:p>
      <w:pPr>
        <w:pStyle w:val="1115"/>
        <w:jc w:val="both"/>
        <w:spacing w:beforeAutospacing="0" w:afterAutospacing="0" w:line="360" w:lineRule="exact"/>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答：采购单位在“苏采云”系统中公示政府采购合同时，要勾选融资标识，为中标供应商融资提供便利。如后续融资失败，采购单位要及时维护中标供应商相关账号信息，按时支付款项。</w:t>
      </w:r>
      <w:r/>
    </w:p>
    <w:p>
      <w:pPr>
        <w:pStyle w:val="1115"/>
        <w:jc w:val="both"/>
        <w:spacing w:beforeAutospacing="0" w:afterAutospacing="0" w:line="360" w:lineRule="exact"/>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Q5：“政采贷”融资失败怎么办？</w:t>
      </w:r>
      <w:r/>
    </w:p>
    <w:p>
      <w:pPr>
        <w:pStyle w:val="1115"/>
        <w:jc w:val="both"/>
        <w:spacing w:beforeAutospacing="0" w:afterAutospacing="0" w:line="360" w:lineRule="exact"/>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答：经合作银行审核后不予放款，或者贷款审核时间超过10个工作日的，视为融资失败，该项目回到财政预算管理一体化系统中支付资金。融资失败的，无法重新线上申请“政采贷”。</w:t>
      </w:r>
      <w:r/>
    </w:p>
    <w:p>
      <w:pPr>
        <w:spacing w:line="360" w:lineRule="exact"/>
        <w:widowControl w:val="off"/>
        <w:rPr>
          <w:rFonts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 xml:space="preserve">政采贷：</w:t>
      </w:r>
      <w:r>
        <w:rPr>
          <w:color w:val="auto"/>
          <w:highlight w:val="none"/>
        </w:rPr>
        <w:fldChar w:fldCharType="begin"/>
      </w:r>
      <w:r>
        <w:rPr>
          <w:color w:val="auto"/>
          <w:highlight w:val="none"/>
        </w:rPr>
        <w:instrText xml:space="preserve"> HYPERLINK "http://www.ccgp-jiangsu.gov.cn/jiangsu/paying.html" \o "http://www.ccgp-jiangsu.gov.cn/jiangsu/paying.html" </w:instrText>
      </w:r>
      <w:r>
        <w:rPr>
          <w:color w:val="auto"/>
          <w:highlight w:val="none"/>
        </w:rPr>
        <w:fldChar w:fldCharType="separate"/>
      </w:r>
      <w:r>
        <w:rPr>
          <w:rStyle w:val="1121"/>
          <w:rFonts w:hint="eastAsia" w:ascii="仿宋" w:hAnsi="仿宋" w:eastAsia="仿宋" w:cs="仿宋"/>
          <w:color w:val="auto"/>
          <w:spacing w:val="1"/>
          <w:sz w:val="24"/>
          <w:szCs w:val="24"/>
          <w:highlight w:val="none"/>
        </w:rPr>
        <w:t xml:space="preserve">http://www.ccgp-jiangsu.gov.cn/jiangsu/paying.html</w:t>
      </w:r>
      <w:r>
        <w:rPr>
          <w:rStyle w:val="1121"/>
          <w:rFonts w:hint="eastAsia" w:ascii="仿宋" w:hAnsi="仿宋" w:eastAsia="仿宋" w:cs="仿宋"/>
          <w:color w:val="auto"/>
          <w:spacing w:val="1"/>
          <w:sz w:val="24"/>
          <w:szCs w:val="24"/>
          <w:highlight w:val="none"/>
        </w:rPr>
        <w:fldChar w:fldCharType="end"/>
      </w:r>
      <w:r/>
    </w:p>
    <w:p>
      <w:pPr>
        <w:spacing w:line="360" w:lineRule="exact"/>
        <w:widowControl w:val="off"/>
        <w:rPr>
          <w:rFonts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 xml:space="preserve">中征平台：</w:t>
      </w:r>
      <w:r>
        <w:rPr>
          <w:color w:val="auto"/>
          <w:highlight w:val="none"/>
        </w:rPr>
        <w:fldChar w:fldCharType="begin"/>
      </w:r>
      <w:r>
        <w:rPr>
          <w:color w:val="auto"/>
          <w:highlight w:val="none"/>
        </w:rPr>
        <w:instrText xml:space="preserve"> HYPERLINK "https://www.crcrfsp.com/" </w:instrText>
      </w:r>
      <w:r>
        <w:rPr>
          <w:color w:val="auto"/>
          <w:highlight w:val="none"/>
        </w:rPr>
        <w:fldChar w:fldCharType="separate"/>
      </w:r>
      <w:r>
        <w:rPr>
          <w:rStyle w:val="1121"/>
          <w:rFonts w:hint="eastAsia" w:ascii="仿宋" w:hAnsi="仿宋" w:eastAsia="仿宋" w:cs="仿宋"/>
          <w:color w:val="auto"/>
          <w:spacing w:val="1"/>
          <w:sz w:val="24"/>
          <w:szCs w:val="24"/>
          <w:highlight w:val="none"/>
        </w:rPr>
        <w:t xml:space="preserve">https://www.crcrfsp.com/</w:t>
      </w:r>
      <w:r>
        <w:rPr>
          <w:rStyle w:val="1121"/>
          <w:rFonts w:hint="eastAsia" w:ascii="仿宋" w:hAnsi="仿宋" w:eastAsia="仿宋" w:cs="仿宋"/>
          <w:color w:val="auto"/>
          <w:spacing w:val="1"/>
          <w:sz w:val="24"/>
          <w:szCs w:val="24"/>
          <w:highlight w:val="none"/>
        </w:rPr>
        <w:fldChar w:fldCharType="end"/>
      </w:r>
      <w:r/>
    </w:p>
    <w:p>
      <w:pPr>
        <w:pStyle w:val="1115"/>
        <w:jc w:val="both"/>
        <w:spacing w:before="0" w:beforeAutospacing="0" w:after="0" w:afterAutospacing="0" w:line="360" w:lineRule="exact"/>
        <w:widowControl w:val="off"/>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联系电话：0523-84821917</w:t>
      </w:r>
      <w:r/>
    </w:p>
    <w:p>
      <w:pPr>
        <w:jc w:val="center"/>
        <w:spacing w:after="240" w:line="560" w:lineRule="exact"/>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二、不见面交易投标文件制作提交说明</w:t>
      </w:r>
      <w:r/>
    </w:p>
    <w:p>
      <w:pPr>
        <w:ind w:firstLine="562"/>
        <w:spacing w:line="360" w:lineRule="exact"/>
        <w:rPr>
          <w:rFonts w:ascii="仿宋" w:hAnsi="仿宋" w:eastAsia="仿宋" w:cs="仿宋"/>
          <w:color w:val="auto"/>
          <w:sz w:val="24"/>
          <w:szCs w:val="24"/>
          <w:highlight w:val="none"/>
          <w:shd w:val="clear" w:color="auto" w:fill="ffffff"/>
        </w:rPr>
      </w:pPr>
      <w:r>
        <w:rPr>
          <w:rFonts w:hint="eastAsia" w:ascii="仿宋" w:hAnsi="仿宋" w:eastAsia="仿宋" w:cs="仿宋"/>
          <w:b/>
          <w:bCs/>
          <w:color w:val="auto"/>
          <w:sz w:val="24"/>
          <w:szCs w:val="24"/>
          <w:highlight w:val="none"/>
        </w:rPr>
        <w:t xml:space="preserve">1.业务流程</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shd w:val="clear" w:color="auto" w:fill="ffffff"/>
        </w:rPr>
        <w:t xml:space="preserve">潜在投标供应商访问政府采购云平台“苏采云”系统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562"/>
        <w:spacing w:line="360" w:lineRule="exact"/>
        <w:rPr>
          <w:rFonts w:ascii="仿宋" w:hAnsi="仿宋" w:eastAsia="仿宋" w:cs="仿宋"/>
          <w:color w:val="auto"/>
          <w:sz w:val="24"/>
          <w:szCs w:val="24"/>
          <w:highlight w:val="none"/>
          <w:shd w:val="clear" w:color="auto" w:fill="ffffff"/>
        </w:rPr>
      </w:pPr>
      <w:r>
        <w:rPr>
          <w:rFonts w:hint="eastAsia" w:ascii="仿宋" w:hAnsi="仿宋" w:eastAsia="仿宋" w:cs="仿宋"/>
          <w:b/>
          <w:bCs/>
          <w:color w:val="auto"/>
          <w:sz w:val="24"/>
          <w:szCs w:val="24"/>
          <w:highlight w:val="none"/>
        </w:rPr>
        <w:t xml:space="preserve">2.苏采云资料</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shd w:val="clear" w:color="auto" w:fill="ffffff"/>
        </w:rPr>
        <w:t xml:space="preserve">采购文件（后缀名为“.kedt”）、供应商操作手册及政府采购客户端工具可通过“苏采云”系统--已报名项目--报名详情页面内相应链接进行下载；供应商操作手册及政府采购客户端工具也可通过泰州政府采购网—服务指南--下载中心，点击进入“</w:t>
      </w:r>
      <w:r>
        <w:rPr>
          <w:color w:val="auto"/>
          <w:highlight w:val="none"/>
        </w:rPr>
        <w:fldChar w:fldCharType="begin"/>
      </w:r>
      <w:r>
        <w:rPr>
          <w:color w:val="auto"/>
          <w:highlight w:val="none"/>
        </w:rPr>
        <w:instrText xml:space="preserve"> HYPERLINK "http://czj.taizhou.gov.cn/art/2022/12/9/art_61762_3436049.html" \t "http://www.ccgp-jiangsu.gov.cn/jiangsu/js_cggg/_blank" \o "苏采云系统操作手册（供应商）" </w:instrText>
      </w:r>
      <w:r>
        <w:rPr>
          <w:color w:val="auto"/>
          <w:highlight w:val="none"/>
        </w:rPr>
        <w:fldChar w:fldCharType="separate"/>
      </w:r>
      <w:r>
        <w:rPr>
          <w:rStyle w:val="1128"/>
          <w:rFonts w:hint="eastAsia" w:ascii="仿宋" w:hAnsi="仿宋" w:eastAsia="仿宋" w:cs="仿宋"/>
          <w:color w:val="auto"/>
          <w:sz w:val="24"/>
          <w:szCs w:val="24"/>
          <w:highlight w:val="none"/>
          <w:shd w:val="clear" w:color="auto" w:fill="ffffff"/>
        </w:rPr>
        <w:t xml:space="preserve">苏采云系统操作手册（供应商）</w:t>
      </w:r>
      <w:r>
        <w:rPr>
          <w:rStyle w:val="1128"/>
          <w:rFonts w:hint="eastAsia" w:ascii="仿宋" w:hAnsi="仿宋" w:eastAsia="仿宋" w:cs="仿宋"/>
          <w:color w:val="auto"/>
          <w:sz w:val="24"/>
          <w:szCs w:val="24"/>
          <w:highlight w:val="none"/>
          <w:shd w:val="clear" w:color="auto" w:fill="ffffff"/>
        </w:rPr>
        <w:fldChar w:fldCharType="end"/>
      </w:r>
      <w:r>
        <w:rPr>
          <w:rFonts w:hint="eastAsia" w:ascii="仿宋" w:hAnsi="仿宋" w:eastAsia="仿宋" w:cs="仿宋"/>
          <w:color w:val="auto"/>
          <w:sz w:val="24"/>
          <w:szCs w:val="24"/>
          <w:highlight w:val="none"/>
          <w:shd w:val="clear" w:color="auto" w:fill="ffffff"/>
        </w:rPr>
        <w:t xml:space="preserve">”，进行下载。</w:t>
      </w:r>
      <w:r/>
    </w:p>
    <w:p>
      <w:pPr>
        <w:ind w:firstLine="420"/>
        <w:spacing w:line="360" w:lineRule="exact"/>
        <w:rPr>
          <w:rStyle w:val="1128"/>
          <w:rFonts w:ascii="仿宋" w:hAnsi="仿宋" w:eastAsia="仿宋" w:cs="仿宋"/>
          <w:color w:val="auto"/>
          <w:sz w:val="24"/>
          <w:szCs w:val="24"/>
          <w:highlight w:val="none"/>
          <w:shd w:val="clear" w:color="auto" w:fill="ffffff"/>
        </w:rPr>
      </w:pPr>
      <w:r>
        <w:rPr>
          <w:color w:val="auto"/>
          <w:highlight w:val="none"/>
        </w:rPr>
        <w:fldChar w:fldCharType="begin"/>
      </w:r>
      <w:r>
        <w:rPr>
          <w:color w:val="auto"/>
          <w:highlight w:val="none"/>
        </w:rPr>
        <w:instrText xml:space="preserve"> HYPERLINK "http://czj.taizhou.gov.cn/col/col61762/index.html" \o "http://czj.taizhou.gov.cn/col/col61762/index.html" </w:instrText>
      </w:r>
      <w:r>
        <w:rPr>
          <w:color w:val="auto"/>
          <w:highlight w:val="none"/>
        </w:rPr>
        <w:fldChar w:fldCharType="separate"/>
      </w:r>
      <w:r>
        <w:rPr>
          <w:rStyle w:val="1128"/>
          <w:rFonts w:hint="eastAsia" w:ascii="仿宋" w:hAnsi="仿宋" w:eastAsia="仿宋" w:cs="仿宋"/>
          <w:color w:val="auto"/>
          <w:sz w:val="24"/>
          <w:szCs w:val="24"/>
          <w:highlight w:val="none"/>
          <w:shd w:val="clear" w:color="auto" w:fill="ffffff"/>
        </w:rPr>
        <w:t xml:space="preserve">http://czj.taizhou.gov.cn/col/col61762/index.html</w:t>
      </w:r>
      <w:r>
        <w:rPr>
          <w:rStyle w:val="1128"/>
          <w:rFonts w:hint="eastAsia" w:ascii="仿宋" w:hAnsi="仿宋" w:eastAsia="仿宋" w:cs="仿宋"/>
          <w:color w:val="auto"/>
          <w:sz w:val="24"/>
          <w:szCs w:val="24"/>
          <w:highlight w:val="none"/>
          <w:shd w:val="clear" w:color="auto" w:fill="ffffff"/>
        </w:rPr>
        <w:fldChar w:fldCharType="end"/>
      </w:r>
      <w:r/>
    </w:p>
    <w:p>
      <w:pPr>
        <w:jc w:val="center"/>
        <w:spacing w:after="240" w:line="560" w:lineRule="exac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jc w:val="center"/>
        <w:spacing w:after="240" w:line="560" w:lineRule="exact"/>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三、供应商更换CA和电子签章特别提醒：</w:t>
      </w:r>
      <w:r/>
    </w:p>
    <w:p>
      <w:pPr>
        <w:ind w:firstLine="562"/>
        <w:spacing w:line="360" w:lineRule="exact"/>
        <w:rPr>
          <w:rFonts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t xml:space="preserve">1.按照《关于更换全省政府采购交易系统CA数字证书和电子签章的通知》（苏财购[2023]101号）要求，“苏采云”系统目前使用的CA及电子签章更换为江苏省电子政务证书认证中心CA（由江苏意源科技有限公司提供服务）及方正国际软件（北京）有限公司电子签章。</w:t>
      </w:r>
      <w:r/>
    </w:p>
    <w:p>
      <w:pPr>
        <w:ind w:firstLine="562"/>
        <w:spacing w:line="360" w:lineRule="exact"/>
        <w:rPr>
          <w:rFonts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t xml:space="preserve">2.CA数字证书和电子签章更换的办理方式为现场办理。各供应商需填写（社会代理机构、供应商CA数字证书及电子签章申请表）见附件，并携带营业执照复印件（盖公章）、原CA数字证书在工作日至泰州市公共资源交易中心一楼大厅6号窗口现场办理，地址：泰州市高港区泰州大道388号（原中国医药城会展交易中心W3馆西南角）。联系方式：江苏意源科技有限公司：王娟娟18051956669、陈路17327800634。方正国际软件（北京）有限公司：周正波15195926199。</w:t>
      </w:r>
      <w:r/>
    </w:p>
    <w:p>
      <w:pPr>
        <w:ind w:firstLine="562"/>
        <w:spacing w:line="360" w:lineRule="exact"/>
        <w:rPr>
          <w:rFonts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t xml:space="preserve">3.新CA和电子签章正式启用时间：对2023年9月11日发布采购公告的项目供应商使用原CA电子签章参与项目。“苏采云”系统自2023年9月11日起支持所有用户进行原CA解绑和新CA绑定操作。2023年10月12日起，“苏采云”系统正式启用新CA和电子签章，不再支持原CA和电子签章。</w:t>
      </w:r>
      <w:r/>
    </w:p>
    <w:p>
      <w:pPr>
        <w:ind w:firstLine="562"/>
        <w:spacing w:line="360" w:lineRule="exact"/>
        <w:rPr>
          <w:rFonts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t xml:space="preserve">4.登录“苏采云”系统请使用谷歌浏览器！更换好CA和电子签章后下载安装相关驱动和客户端（下载地址：</w:t>
      </w:r>
      <w:r>
        <w:rPr>
          <w:color w:val="auto"/>
          <w:highlight w:val="none"/>
        </w:rPr>
        <w:fldChar w:fldCharType="begin"/>
      </w:r>
      <w:r>
        <w:rPr>
          <w:color w:val="auto"/>
          <w:highlight w:val="none"/>
        </w:rPr>
        <w:instrText xml:space="preserve"> HYPERLINK "http://www.ccgp-jiangsu.gov.cn/zlxz）。" </w:instrText>
      </w:r>
      <w:r>
        <w:rPr>
          <w:color w:val="auto"/>
          <w:highlight w:val="none"/>
        </w:rPr>
        <w:fldChar w:fldCharType="separate"/>
      </w:r>
      <w:r>
        <w:rPr>
          <w:rFonts w:hint="eastAsia" w:ascii="仿宋" w:hAnsi="仿宋" w:eastAsia="仿宋" w:cs="仿宋"/>
          <w:color w:val="auto"/>
          <w:sz w:val="24"/>
          <w:szCs w:val="24"/>
          <w:highlight w:val="none"/>
          <w:shd w:val="clear" w:color="auto" w:fill="ffffff"/>
        </w:rPr>
        <w:t xml:space="preserve">http://www.ccgp-jiangsu.gov.cn/zlxz）。</w:t>
      </w:r>
      <w:r>
        <w:rPr>
          <w:rFonts w:hint="eastAsia" w:ascii="仿宋" w:hAnsi="仿宋" w:eastAsia="仿宋" w:cs="仿宋"/>
          <w:color w:val="auto"/>
          <w:sz w:val="24"/>
          <w:szCs w:val="24"/>
          <w:highlight w:val="none"/>
          <w:shd w:val="clear" w:color="auto" w:fill="ffffff"/>
        </w:rPr>
        <w:fldChar w:fldCharType="end"/>
      </w:r>
      <w:r/>
    </w:p>
    <w:p>
      <w:pPr>
        <w:ind w:firstLine="562"/>
        <w:spacing w:line="360" w:lineRule="exact"/>
        <w:rPr>
          <w:rFonts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t xml:space="preserve">5.如潜在供应商未按上述要求操作，将自行承担所产生的风险。</w:t>
      </w:r>
      <w:r/>
    </w:p>
    <w:p>
      <w:pPr>
        <w:pStyle w:val="1118"/>
        <w:ind w:left="-102" w:firstLine="480"/>
        <w:spacing w:after="0" w:line="360" w:lineRule="exact"/>
        <w:rPr>
          <w:rFonts w:ascii="仿宋" w:hAnsi="仿宋" w:eastAsia="仿宋" w:cs="仿宋"/>
          <w:color w:val="auto"/>
          <w:sz w:val="24"/>
          <w:highlight w:val="none"/>
        </w:rPr>
        <w:sectPr>
          <w:headerReference w:type="default" r:id="rId9"/>
          <w:headerReference w:type="first" r:id="rId10"/>
          <w:footerReference w:type="default" r:id="rId17"/>
          <w:footnotePr/>
          <w:endnotePr/>
          <w:type w:val="nextPage"/>
          <w:pgSz w:w="11906" w:h="16838" w:orient="portrait"/>
          <w:pgMar w:top="1215" w:right="1418" w:bottom="1400" w:left="1418" w:header="851" w:footer="992" w:gutter="0"/>
          <w:cols w:num="1" w:sep="0" w:space="1701" w:equalWidth="1"/>
          <w:docGrid w:linePitch="360"/>
          <w:titlePg/>
        </w:sectPr>
      </w:pPr>
      <w:r>
        <w:rPr>
          <w:rFonts w:ascii="仿宋" w:hAnsi="仿宋" w:eastAsia="仿宋" w:cs="仿宋"/>
          <w:color w:val="auto"/>
          <w:sz w:val="24"/>
          <w:highlight w:val="none"/>
        </w:rPr>
      </w:r>
      <w:r/>
    </w:p>
    <w:p>
      <w:pPr>
        <w:jc w:val="center"/>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四、政府采购电子履约保函（保险）告知提醒</w:t>
      </w:r>
      <w:r/>
    </w:p>
    <w:p>
      <w:pPr>
        <w:pStyle w:val="1045"/>
        <w:ind w:left="-102" w:firstLine="0"/>
        <w:rPr>
          <w:color w:val="auto"/>
          <w:highlight w:val="none"/>
        </w:rPr>
      </w:pPr>
      <w:r>
        <w:rPr>
          <w:color w:val="auto"/>
          <w:highlight w:val="none"/>
        </w:rPr>
      </w:r>
      <w:r/>
    </w:p>
    <w:p>
      <w:pPr>
        <w:ind w:firstLine="472"/>
        <w:spacing w:line="300" w:lineRule="auto"/>
        <w:rPr>
          <w:rFonts w:ascii="仿宋" w:hAnsi="仿宋" w:eastAsia="仿宋" w:cs="仿宋"/>
          <w:b/>
          <w:color w:val="auto"/>
          <w:sz w:val="24"/>
          <w:highlight w:val="none"/>
          <w:shd w:val="clear" w:color="auto" w:fill="ffffff"/>
        </w:rPr>
      </w:pPr>
      <w:r>
        <w:rPr>
          <w:rFonts w:hint="eastAsia" w:ascii="仿宋" w:hAnsi="仿宋" w:eastAsia="仿宋" w:cs="仿宋"/>
          <w:b/>
          <w:color w:val="auto"/>
          <w:sz w:val="24"/>
          <w:highlight w:val="none"/>
          <w:shd w:val="clear" w:color="auto" w:fill="ffffff"/>
        </w:rPr>
        <w:t xml:space="preserve">1.业务基本情况</w:t>
      </w:r>
      <w:r/>
    </w:p>
    <w:p>
      <w:pPr>
        <w:ind w:firstLine="420"/>
        <w:spacing w:line="300" w:lineRule="auto"/>
        <w:rPr>
          <w:rFonts w:ascii="仿宋" w:hAnsi="仿宋" w:eastAsia="仿宋" w:cs="仿宋"/>
          <w:color w:val="auto"/>
          <w:sz w:val="24"/>
          <w:highlight w:val="none"/>
          <w:shd w:val="clear" w:color="auto" w:fill="ffffff"/>
        </w:rPr>
      </w:pPr>
      <w:r>
        <w:rPr>
          <w:rFonts w:hint="eastAsia" w:ascii="仿宋" w:hAnsi="仿宋" w:eastAsia="仿宋" w:cs="仿宋"/>
          <w:color w:val="auto"/>
          <w:sz w:val="24"/>
          <w:highlight w:val="none"/>
          <w:shd w:val="clear" w:color="auto" w:fill="ffffff"/>
        </w:rPr>
        <w:t xml:space="preserve">政府采购履约保函（保险）是指在政府采购活动中第三方机构向采购人提供的保证政府采购中标（成交）供应商履行合同义务的担保或保险。对确需收取履约保证金的政府采购项目，支持和鼓励供应商自愿使用履约保函（保险）代替缴纳履约保证金，中标（成交）供应商未能按照政府采购合同要求规范履行合同义务，由第三方机构按照采购文件约定的履约保证金数额对采购人承担赔偿责任。</w:t>
      </w:r>
      <w:r/>
    </w:p>
    <w:p>
      <w:pPr>
        <w:ind w:firstLine="472"/>
        <w:spacing w:line="300" w:lineRule="auto"/>
        <w:rPr>
          <w:rFonts w:ascii="仿宋" w:hAnsi="仿宋" w:eastAsia="仿宋" w:cs="仿宋"/>
          <w:b/>
          <w:color w:val="auto"/>
          <w:sz w:val="24"/>
          <w:highlight w:val="none"/>
          <w:shd w:val="clear" w:color="auto" w:fill="ffffff"/>
        </w:rPr>
      </w:pPr>
      <w:r>
        <w:rPr>
          <w:rFonts w:hint="eastAsia" w:ascii="仿宋" w:hAnsi="仿宋" w:eastAsia="仿宋" w:cs="仿宋"/>
          <w:b/>
          <w:color w:val="auto"/>
          <w:sz w:val="24"/>
          <w:highlight w:val="none"/>
          <w:shd w:val="clear" w:color="auto" w:fill="ffffff"/>
        </w:rPr>
        <w:t xml:space="preserve">2.参与各方职责</w:t>
      </w:r>
      <w:r/>
    </w:p>
    <w:p>
      <w:pPr>
        <w:ind w:firstLine="420"/>
        <w:spacing w:line="300" w:lineRule="auto"/>
        <w:rPr>
          <w:rFonts w:ascii="仿宋" w:hAnsi="仿宋" w:eastAsia="仿宋" w:cs="仿宋"/>
          <w:color w:val="auto"/>
          <w:sz w:val="24"/>
          <w:highlight w:val="none"/>
          <w:shd w:val="clear" w:color="auto" w:fill="ffffff"/>
        </w:rPr>
      </w:pPr>
      <w:r>
        <w:rPr>
          <w:rFonts w:ascii="仿宋" w:hAnsi="仿宋" w:eastAsia="仿宋" w:cs="仿宋"/>
          <w:color w:val="auto"/>
          <w:sz w:val="24"/>
          <w:highlight w:val="none"/>
          <w:shd w:val="clear" w:color="auto" w:fill="ffffff"/>
        </w:rPr>
        <w:t xml:space="preserve">①</w:t>
      </w:r>
      <w:r>
        <w:rPr>
          <w:rFonts w:hint="eastAsia" w:ascii="仿宋" w:hAnsi="仿宋" w:eastAsia="仿宋" w:cs="仿宋"/>
          <w:color w:val="auto"/>
          <w:sz w:val="24"/>
          <w:highlight w:val="none"/>
          <w:shd w:val="clear" w:color="auto" w:fill="ffffff"/>
        </w:rPr>
        <w:t xml:space="preserve">供应商。供应商可登录江苏政府采购网“资料下载”栏目（网址：www. ccgp-jiangsu. gov. cn/j iangsu/zlxz）下载“政府采购电子履约保函（保险）操作手册”。真实、完整、准确地向第三方机构提供保函（保险）申请审核所需材料。</w:t>
      </w:r>
      <w:r/>
    </w:p>
    <w:p>
      <w:pPr>
        <w:ind w:firstLine="420"/>
        <w:spacing w:line="300" w:lineRule="auto"/>
        <w:rPr>
          <w:rFonts w:ascii="仿宋" w:hAnsi="仿宋" w:eastAsia="仿宋" w:cs="仿宋"/>
          <w:color w:val="auto"/>
          <w:sz w:val="24"/>
          <w:highlight w:val="none"/>
          <w:shd w:val="clear" w:color="auto" w:fill="ffffff"/>
        </w:rPr>
      </w:pPr>
      <w:r>
        <w:rPr>
          <w:rFonts w:ascii="仿宋" w:hAnsi="仿宋" w:eastAsia="仿宋" w:cs="仿宋"/>
          <w:color w:val="auto"/>
          <w:sz w:val="24"/>
          <w:highlight w:val="none"/>
          <w:shd w:val="clear" w:color="auto" w:fill="ffffff"/>
        </w:rPr>
        <w:t xml:space="preserve">②</w:t>
      </w:r>
      <w:r>
        <w:rPr>
          <w:rFonts w:hint="eastAsia" w:ascii="仿宋" w:hAnsi="仿宋" w:eastAsia="仿宋" w:cs="仿宋"/>
          <w:color w:val="auto"/>
          <w:sz w:val="24"/>
          <w:highlight w:val="none"/>
          <w:shd w:val="clear" w:color="auto" w:fill="ffffff"/>
        </w:rPr>
        <w:t xml:space="preserve">采购人。允许并接受供应商以履约保函（保险）形式提供履约保证，积极配合第三方机构和供应商开展相关业务。第三方机构对供应商进行资信审查后出具履约保函（保单）的，采购人或采购代理机构不得再要求供应商提供银行资信证明等类似文件。</w:t>
      </w:r>
      <w:r/>
    </w:p>
    <w:p>
      <w:pPr>
        <w:ind w:firstLine="420"/>
        <w:spacing w:line="300" w:lineRule="auto"/>
        <w:rPr>
          <w:rFonts w:ascii="仿宋" w:hAnsi="仿宋" w:eastAsia="仿宋" w:cs="仿宋"/>
          <w:color w:val="auto"/>
          <w:sz w:val="24"/>
          <w:highlight w:val="none"/>
          <w:shd w:val="clear" w:color="auto" w:fill="ffffff"/>
        </w:rPr>
      </w:pPr>
      <w:r>
        <w:rPr>
          <w:rFonts w:ascii="仿宋" w:hAnsi="仿宋" w:eastAsia="仿宋" w:cs="仿宋"/>
          <w:color w:val="auto"/>
          <w:sz w:val="24"/>
          <w:highlight w:val="none"/>
          <w:shd w:val="clear" w:color="auto" w:fill="ffffff"/>
        </w:rPr>
        <w:t xml:space="preserve">③</w:t>
      </w:r>
      <w:r>
        <w:rPr>
          <w:rFonts w:hint="eastAsia" w:ascii="仿宋" w:hAnsi="仿宋" w:eastAsia="仿宋" w:cs="仿宋"/>
          <w:color w:val="auto"/>
          <w:sz w:val="24"/>
          <w:highlight w:val="none"/>
          <w:shd w:val="clear" w:color="auto" w:fill="ffffff"/>
        </w:rPr>
        <w:t xml:space="preserve">采购代理机构。在采购文件中列示可以以履约保函（保险）形式代替提供履约保证金相关内容，在供应商获取采购文件、领取中标（成交）通知书等环节主动宣传相关政策。</w:t>
      </w:r>
      <w:r/>
    </w:p>
    <w:p>
      <w:pPr>
        <w:ind w:firstLine="472"/>
        <w:spacing w:line="300" w:lineRule="auto"/>
        <w:rPr>
          <w:rFonts w:ascii="仿宋" w:hAnsi="仿宋" w:eastAsia="仿宋" w:cs="仿宋"/>
          <w:b/>
          <w:color w:val="auto"/>
          <w:sz w:val="24"/>
          <w:highlight w:val="none"/>
          <w:shd w:val="clear" w:color="auto" w:fill="ffffff"/>
        </w:rPr>
      </w:pPr>
      <w:r>
        <w:rPr>
          <w:rFonts w:hint="eastAsia" w:ascii="仿宋" w:hAnsi="仿宋" w:eastAsia="仿宋" w:cs="仿宋"/>
          <w:b/>
          <w:color w:val="auto"/>
          <w:sz w:val="24"/>
          <w:highlight w:val="none"/>
          <w:shd w:val="clear" w:color="auto" w:fill="ffffff"/>
        </w:rPr>
        <w:t xml:space="preserve">3.业务模式和流程</w:t>
      </w:r>
      <w:r/>
    </w:p>
    <w:p>
      <w:pPr>
        <w:pStyle w:val="1042"/>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2023年12月起，上线政府采购电子履约保函（保险）平台，实现中标（成交）供应商线上申请履约保函（保险）、第三方机构线上审核开函（出具保单）等，做到全流程线上办理和留痕。平台可通过域名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w:t>
      </w:r>
      <w:r/>
    </w:p>
    <w:p>
      <w:pPr>
        <w:pStyle w:val="1118"/>
        <w:ind w:left="-102" w:firstLine="480"/>
        <w:spacing w:after="0" w:line="360" w:lineRule="exact"/>
        <w:rPr>
          <w:rFonts w:ascii="仿宋" w:hAnsi="仿宋" w:eastAsia="仿宋" w:cs="仿宋"/>
          <w:color w:val="auto"/>
          <w:sz w:val="24"/>
          <w:highlight w:val="none"/>
        </w:rPr>
      </w:pPr>
      <w:r>
        <w:rPr>
          <w:rFonts w:ascii="仿宋" w:hAnsi="仿宋" w:eastAsia="仿宋" w:cs="仿宋"/>
          <w:color w:val="auto"/>
          <w:sz w:val="24"/>
          <w:highlight w:val="none"/>
        </w:rPr>
      </w:r>
      <w:r/>
    </w:p>
    <w:p>
      <w:pPr>
        <w:pStyle w:val="1042"/>
        <w:jc w:val="center"/>
        <w:spacing w:beforeAutospacing="0" w:afterAutospacing="0" w:line="0" w:lineRule="atLeast"/>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五、供应商相关法律责任提醒</w:t>
      </w:r>
      <w:r/>
    </w:p>
    <w:p>
      <w:pPr>
        <w:pStyle w:val="1042"/>
        <w:ind w:firstLine="643"/>
        <w:jc w:val="center"/>
        <w:spacing w:beforeAutospacing="0" w:afterAutospacing="0" w:line="0" w:lineRule="atLeas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pStyle w:val="1042"/>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政府采购不见面交易实现了供应商在家报名、在线提交投标文件，最大限度降低交易成本。为避免供应商在采购活动中成交后无正当理由拒不与采购人签订政府采购合同、提供虚假材料谋取中标、成交等问题，希各供应商客观真实编制投标响应文件、规范报价行为、依法签订履行合同，持续营造我市风清气正的政府采购环境。</w:t>
      </w:r>
      <w:r/>
    </w:p>
    <w:p>
      <w:pPr>
        <w:pStyle w:val="1042"/>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相关法律法规：</w:t>
      </w:r>
      <w:r/>
    </w:p>
    <w:p>
      <w:pPr>
        <w:pStyle w:val="1042"/>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b/>
          <w:bCs/>
          <w:color w:val="auto"/>
          <w:highlight w:val="none"/>
          <w:shd w:val="clear" w:color="auto" w:fill="ffffff"/>
        </w:rPr>
        <w:t xml:space="preserve">《政府采购法》</w:t>
      </w:r>
      <w:r>
        <w:rPr>
          <w:rFonts w:hint="eastAsia" w:ascii="仿宋" w:hAnsi="仿宋" w:eastAsia="仿宋" w:cs="仿宋"/>
          <w:color w:val="auto"/>
          <w:highlight w:val="none"/>
          <w:shd w:val="clear" w:color="auto" w:fill="ffffff"/>
        </w:rPr>
        <w:t xml:space="preserve">第七十七条 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pStyle w:val="1042"/>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（一）提供虚假材料谋取中标、成交的；</w:t>
      </w:r>
      <w:r/>
    </w:p>
    <w:p>
      <w:pPr>
        <w:pStyle w:val="1042"/>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（二）采取不正当手段诋毁、排挤其他供应商的；</w:t>
      </w:r>
      <w:r/>
    </w:p>
    <w:p>
      <w:pPr>
        <w:pStyle w:val="1042"/>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（三）与采购人、其他供应商或者采购代理机构恶意串通的；</w:t>
      </w:r>
      <w:r/>
    </w:p>
    <w:p>
      <w:pPr>
        <w:pStyle w:val="1042"/>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（四）向采购人、采购代理机构行贿或者提供其他不正当利益的；</w:t>
      </w:r>
      <w:r/>
    </w:p>
    <w:p>
      <w:pPr>
        <w:pStyle w:val="1042"/>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（五）在招标采购过程中与采购人进行协商谈判的；</w:t>
      </w:r>
      <w:r/>
    </w:p>
    <w:p>
      <w:pPr>
        <w:pStyle w:val="1042"/>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（六）拒绝有关部门监督检查或者提供虚假情况的。</w:t>
      </w:r>
      <w:r/>
    </w:p>
    <w:p>
      <w:pPr>
        <w:pStyle w:val="1042"/>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供应商有前款第（一）至（五）项情形之一的，中标、成交无效。</w:t>
      </w:r>
      <w:r/>
    </w:p>
    <w:p>
      <w:pPr>
        <w:pStyle w:val="1042"/>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b/>
          <w:bCs/>
          <w:color w:val="auto"/>
          <w:highlight w:val="none"/>
          <w:shd w:val="clear" w:color="auto" w:fill="ffffff"/>
        </w:rPr>
        <w:t xml:space="preserve">《政府采购法实施条例》</w:t>
      </w:r>
      <w:r>
        <w:rPr>
          <w:rFonts w:hint="eastAsia" w:ascii="仿宋" w:hAnsi="仿宋" w:eastAsia="仿宋" w:cs="仿宋"/>
          <w:color w:val="auto"/>
          <w:highlight w:val="none"/>
          <w:shd w:val="clear" w:color="auto" w:fill="ffffff"/>
        </w:rPr>
        <w:t xml:space="preserve">第七十二条 供应商有下列情形之一的，依照政府采购法第七十七条第一款的规定追究法律责任：</w:t>
      </w:r>
      <w:r/>
    </w:p>
    <w:p>
      <w:pPr>
        <w:pStyle w:val="1042"/>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（一）向评标委员会、竞争性谈判小组或者询价小组成员行贿或者提供其他不正当利益；</w:t>
      </w:r>
      <w:r/>
    </w:p>
    <w:p>
      <w:pPr>
        <w:pStyle w:val="1042"/>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（二）中标或者成交后无正当理由拒不与采购人签订政府采购合同；</w:t>
      </w:r>
      <w:r/>
    </w:p>
    <w:p>
      <w:pPr>
        <w:pStyle w:val="1042"/>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（三）未按照采购文件确定的事项签订政府采购合同；</w:t>
      </w:r>
      <w:r/>
    </w:p>
    <w:p>
      <w:pPr>
        <w:pStyle w:val="1042"/>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（四）将政府采购合同转包；</w:t>
      </w:r>
      <w:r/>
    </w:p>
    <w:p>
      <w:pPr>
        <w:pStyle w:val="1042"/>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（五）提供假冒伪劣产品；</w:t>
      </w:r>
      <w:r/>
    </w:p>
    <w:p>
      <w:pPr>
        <w:pStyle w:val="1042"/>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（六）擅自变更、中止或者终止政府采购合同。</w:t>
      </w:r>
      <w:r/>
    </w:p>
    <w:p>
      <w:pPr>
        <w:pStyle w:val="1042"/>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pStyle w:val="1042"/>
        <w:ind w:right="259"/>
        <w:jc w:val="center"/>
        <w:spacing w:before="22" w:beforeAutospacing="0" w:afterAutospacing="0" w:line="312" w:lineRule="auto"/>
        <w:tabs>
          <w:tab w:val="left" w:pos="1080" w:leader="none"/>
        </w:tabs>
        <w:rPr>
          <w:rFonts w:ascii="仿宋" w:hAnsi="仿宋" w:eastAsia="仿宋" w:cs="仿宋"/>
          <w:color w:val="auto"/>
          <w:highlight w:val="none"/>
        </w:rPr>
      </w:pPr>
      <w:r>
        <w:rPr>
          <w:rFonts w:hint="eastAsia" w:ascii="仿宋" w:hAnsi="仿宋" w:eastAsia="仿宋" w:cs="仿宋"/>
          <w:color w:val="auto"/>
          <w:highlight w:val="none"/>
        </w:rPr>
        <w:t xml:space="preserve"> </w:t>
      </w:r>
      <w:r/>
    </w:p>
    <w:p>
      <w:pPr>
        <w:pStyle w:val="1118"/>
        <w:ind w:left="-102" w:firstLine="480"/>
        <w:spacing w:after="0" w:line="360" w:lineRule="exact"/>
        <w:rPr>
          <w:rFonts w:ascii="仿宋" w:hAnsi="仿宋" w:eastAsia="仿宋" w:cs="仿宋"/>
          <w:color w:val="auto"/>
          <w:sz w:val="24"/>
          <w:highlight w:val="none"/>
        </w:rPr>
        <w:sectPr>
          <w:footnotePr/>
          <w:endnotePr/>
          <w:type w:val="nextPage"/>
          <w:pgSz w:w="11906" w:h="16838" w:orient="portrait"/>
          <w:pgMar w:top="1215" w:right="1418" w:bottom="1400" w:left="1418" w:header="851" w:footer="992" w:gutter="0"/>
          <w:cols w:num="1" w:sep="0" w:space="1701" w:equalWidth="1"/>
          <w:docGrid w:linePitch="360"/>
          <w:titlePg/>
        </w:sectPr>
      </w:pPr>
      <w:r>
        <w:rPr>
          <w:rFonts w:ascii="仿宋" w:hAnsi="仿宋" w:eastAsia="仿宋" w:cs="仿宋"/>
          <w:color w:val="auto"/>
          <w:sz w:val="24"/>
          <w:highlight w:val="none"/>
        </w:rPr>
      </w:r>
      <w:r/>
    </w:p>
    <w:p>
      <w:pPr>
        <w:pStyle w:val="1052"/>
        <w:jc w:val="center"/>
        <w:spacing w:line="500" w:lineRule="exact"/>
        <w:rPr>
          <w:rFonts w:ascii="Arial" w:hAnsi="Arial" w:eastAsia="仿宋_GB2312"/>
          <w:b/>
          <w:bCs/>
          <w:color w:val="auto"/>
          <w:sz w:val="24"/>
          <w:highlight w:val="none"/>
          <w:lang w:val="en-GB"/>
        </w:rPr>
      </w:pPr>
      <w:r>
        <w:rPr>
          <w:rFonts w:ascii="黑体" w:eastAsia="黑体"/>
          <w:bCs/>
          <w:color w:val="auto"/>
          <w:sz w:val="30"/>
          <w:szCs w:val="30"/>
          <w:highlight w:val="none"/>
        </w:rPr>
        <w:t xml:space="preserve">目        录</w:t>
      </w:r>
      <w:r/>
    </w:p>
    <w:p>
      <w:pPr>
        <w:pStyle w:val="1052"/>
        <w:ind w:firstLine="480"/>
        <w:rPr>
          <w:color w:val="auto"/>
          <w:sz w:val="24"/>
          <w:highlight w:val="none"/>
        </w:rPr>
      </w:pPr>
      <w:r>
        <w:rPr>
          <w:color w:val="auto"/>
          <w:sz w:val="24"/>
          <w:highlight w:val="none"/>
        </w:rPr>
      </w:r>
      <w:r/>
    </w:p>
    <w:p>
      <w:pPr>
        <w:pStyle w:val="1308"/>
        <w:spacing w:line="360" w:lineRule="auto"/>
        <w:rPr>
          <w:rFonts w:ascii="仿宋" w:hAnsi="仿宋" w:eastAsia="仿宋"/>
          <w:b/>
          <w:color w:val="auto"/>
          <w:sz w:val="30"/>
          <w:szCs w:val="30"/>
          <w:highlight w:val="none"/>
        </w:rPr>
      </w:pPr>
      <w:r>
        <w:rPr>
          <w:rFonts w:ascii="仿宋" w:hAnsi="仿宋" w:eastAsia="仿宋"/>
          <w:b/>
          <w:color w:val="auto"/>
          <w:sz w:val="30"/>
          <w:szCs w:val="30"/>
          <w:highlight w:val="none"/>
        </w:rPr>
        <w:t xml:space="preserve">招标公告</w:t>
      </w:r>
      <w:r/>
    </w:p>
    <w:p>
      <w:pPr>
        <w:pStyle w:val="1308"/>
        <w:spacing w:line="360" w:lineRule="auto"/>
        <w:rPr>
          <w:rFonts w:ascii="仿宋" w:hAnsi="仿宋" w:eastAsia="仿宋"/>
          <w:b/>
          <w:color w:val="auto"/>
          <w:sz w:val="30"/>
          <w:szCs w:val="30"/>
          <w:highlight w:val="none"/>
        </w:rPr>
      </w:pPr>
      <w:r>
        <w:rPr>
          <w:rFonts w:ascii="仿宋" w:hAnsi="仿宋" w:eastAsia="仿宋"/>
          <w:b/>
          <w:color w:val="auto"/>
          <w:sz w:val="30"/>
          <w:szCs w:val="30"/>
          <w:highlight w:val="none"/>
        </w:rPr>
        <w:t xml:space="preserve">第一章  供应商须知</w:t>
      </w:r>
      <w:r>
        <w:rPr>
          <w:rFonts w:ascii="仿宋" w:hAnsi="仿宋" w:eastAsia="仿宋"/>
          <w:b/>
          <w:color w:val="auto"/>
          <w:sz w:val="30"/>
          <w:szCs w:val="30"/>
          <w:highlight w:val="none"/>
        </w:rPr>
        <w:tab/>
      </w:r>
      <w:r/>
    </w:p>
    <w:p>
      <w:pPr>
        <w:pStyle w:val="1308"/>
        <w:spacing w:line="360" w:lineRule="auto"/>
        <w:rPr>
          <w:rFonts w:ascii="仿宋" w:hAnsi="仿宋" w:eastAsia="仿宋"/>
          <w:b/>
          <w:color w:val="auto"/>
          <w:sz w:val="30"/>
          <w:szCs w:val="30"/>
          <w:highlight w:val="none"/>
        </w:rPr>
      </w:pPr>
      <w:r>
        <w:rPr>
          <w:rFonts w:ascii="仿宋" w:hAnsi="仿宋" w:eastAsia="仿宋"/>
          <w:b/>
          <w:color w:val="auto"/>
          <w:sz w:val="30"/>
          <w:szCs w:val="30"/>
          <w:highlight w:val="none"/>
        </w:rPr>
        <w:t xml:space="preserve">第二章  招标文件</w:t>
      </w:r>
      <w:r>
        <w:rPr>
          <w:rFonts w:ascii="仿宋" w:hAnsi="仿宋" w:eastAsia="仿宋"/>
          <w:b/>
          <w:color w:val="auto"/>
          <w:sz w:val="30"/>
          <w:szCs w:val="30"/>
          <w:highlight w:val="none"/>
        </w:rPr>
        <w:tab/>
      </w:r>
      <w:r/>
    </w:p>
    <w:p>
      <w:pPr>
        <w:pStyle w:val="1308"/>
        <w:spacing w:line="360" w:lineRule="auto"/>
        <w:rPr>
          <w:rFonts w:ascii="仿宋" w:hAnsi="仿宋" w:eastAsia="仿宋"/>
          <w:b/>
          <w:color w:val="auto"/>
          <w:sz w:val="30"/>
          <w:szCs w:val="30"/>
          <w:highlight w:val="none"/>
        </w:rPr>
      </w:pPr>
      <w:r>
        <w:rPr>
          <w:rFonts w:ascii="仿宋" w:hAnsi="仿宋" w:eastAsia="仿宋"/>
          <w:b/>
          <w:color w:val="auto"/>
          <w:sz w:val="30"/>
          <w:szCs w:val="30"/>
          <w:highlight w:val="none"/>
        </w:rPr>
        <w:t xml:space="preserve">第三章  投标报价、投标文件编制</w:t>
      </w:r>
      <w:r/>
    </w:p>
    <w:p>
      <w:pPr>
        <w:pStyle w:val="1308"/>
        <w:spacing w:line="360" w:lineRule="auto"/>
        <w:rPr>
          <w:rFonts w:ascii="仿宋" w:hAnsi="仿宋" w:eastAsia="仿宋"/>
          <w:b/>
          <w:color w:val="auto"/>
          <w:sz w:val="30"/>
          <w:szCs w:val="30"/>
          <w:highlight w:val="none"/>
        </w:rPr>
      </w:pPr>
      <w:r>
        <w:rPr>
          <w:rFonts w:ascii="仿宋" w:hAnsi="仿宋" w:eastAsia="仿宋"/>
          <w:b/>
          <w:color w:val="auto"/>
          <w:sz w:val="30"/>
          <w:szCs w:val="30"/>
          <w:highlight w:val="none"/>
        </w:rPr>
        <w:t xml:space="preserve">第四章  供应商应当提交的资格、资信证明文件</w:t>
      </w:r>
      <w:r>
        <w:rPr>
          <w:rFonts w:ascii="仿宋" w:hAnsi="仿宋" w:eastAsia="仿宋"/>
          <w:b/>
          <w:color w:val="auto"/>
          <w:sz w:val="30"/>
          <w:szCs w:val="30"/>
          <w:highlight w:val="none"/>
        </w:rPr>
        <w:tab/>
      </w:r>
      <w:r/>
    </w:p>
    <w:p>
      <w:pPr>
        <w:pStyle w:val="1308"/>
        <w:spacing w:line="360" w:lineRule="auto"/>
        <w:rPr>
          <w:rFonts w:ascii="仿宋" w:hAnsi="仿宋" w:eastAsia="仿宋"/>
          <w:b/>
          <w:color w:val="auto"/>
          <w:sz w:val="30"/>
          <w:szCs w:val="30"/>
          <w:highlight w:val="none"/>
        </w:rPr>
      </w:pPr>
      <w:r>
        <w:rPr>
          <w:rFonts w:ascii="仿宋" w:hAnsi="仿宋" w:eastAsia="仿宋"/>
          <w:b/>
          <w:color w:val="auto"/>
          <w:sz w:val="30"/>
          <w:szCs w:val="30"/>
          <w:highlight w:val="none"/>
        </w:rPr>
        <w:t xml:space="preserve">第五章  投标截止时间、开标时间以及地点</w:t>
      </w:r>
      <w:r>
        <w:rPr>
          <w:rFonts w:ascii="仿宋" w:hAnsi="仿宋" w:eastAsia="仿宋"/>
          <w:b/>
          <w:color w:val="auto"/>
          <w:sz w:val="30"/>
          <w:szCs w:val="30"/>
          <w:highlight w:val="none"/>
        </w:rPr>
        <w:tab/>
      </w:r>
      <w:r/>
    </w:p>
    <w:p>
      <w:pPr>
        <w:pStyle w:val="1308"/>
        <w:spacing w:line="360" w:lineRule="auto"/>
        <w:rPr>
          <w:rFonts w:ascii="仿宋" w:hAnsi="仿宋" w:eastAsia="仿宋"/>
          <w:b/>
          <w:color w:val="auto"/>
          <w:sz w:val="30"/>
          <w:szCs w:val="30"/>
          <w:highlight w:val="none"/>
        </w:rPr>
      </w:pPr>
      <w:r>
        <w:rPr>
          <w:rFonts w:ascii="仿宋" w:hAnsi="仿宋" w:eastAsia="仿宋"/>
          <w:b/>
          <w:color w:val="auto"/>
          <w:sz w:val="30"/>
          <w:szCs w:val="30"/>
          <w:highlight w:val="none"/>
        </w:rPr>
        <w:t xml:space="preserve">第六章  开标、评标、中标以及废标</w:t>
      </w:r>
      <w:r>
        <w:rPr>
          <w:rFonts w:ascii="仿宋" w:hAnsi="仿宋" w:eastAsia="仿宋"/>
          <w:b/>
          <w:color w:val="auto"/>
          <w:sz w:val="30"/>
          <w:szCs w:val="30"/>
          <w:highlight w:val="none"/>
        </w:rPr>
        <w:tab/>
      </w:r>
      <w:r/>
    </w:p>
    <w:p>
      <w:pPr>
        <w:pStyle w:val="1308"/>
        <w:spacing w:line="360" w:lineRule="auto"/>
        <w:rPr>
          <w:rFonts w:ascii="仿宋" w:hAnsi="仿宋" w:eastAsia="仿宋"/>
          <w:b/>
          <w:color w:val="auto"/>
          <w:sz w:val="30"/>
          <w:szCs w:val="30"/>
          <w:highlight w:val="none"/>
        </w:rPr>
      </w:pPr>
      <w:r>
        <w:rPr>
          <w:rFonts w:ascii="仿宋" w:hAnsi="仿宋" w:eastAsia="仿宋"/>
          <w:b/>
          <w:color w:val="auto"/>
          <w:sz w:val="30"/>
          <w:szCs w:val="30"/>
          <w:highlight w:val="none"/>
        </w:rPr>
        <w:t xml:space="preserve">第七章  签订合同、合同主要条款</w:t>
      </w:r>
      <w:r>
        <w:rPr>
          <w:rFonts w:ascii="仿宋" w:hAnsi="仿宋" w:eastAsia="仿宋"/>
          <w:b/>
          <w:color w:val="auto"/>
          <w:sz w:val="30"/>
          <w:szCs w:val="30"/>
          <w:highlight w:val="none"/>
        </w:rPr>
        <w:tab/>
      </w:r>
      <w:r/>
    </w:p>
    <w:p>
      <w:pPr>
        <w:pStyle w:val="1308"/>
        <w:spacing w:line="360" w:lineRule="auto"/>
        <w:rPr>
          <w:rFonts w:ascii="仿宋" w:hAnsi="仿宋" w:eastAsia="仿宋"/>
          <w:b/>
          <w:color w:val="auto"/>
          <w:sz w:val="30"/>
          <w:szCs w:val="30"/>
          <w:highlight w:val="none"/>
        </w:rPr>
      </w:pPr>
      <w:r>
        <w:rPr>
          <w:rFonts w:ascii="仿宋" w:hAnsi="仿宋" w:eastAsia="仿宋"/>
          <w:b/>
          <w:color w:val="auto"/>
          <w:sz w:val="30"/>
          <w:szCs w:val="30"/>
          <w:highlight w:val="none"/>
        </w:rPr>
        <w:t xml:space="preserve">第八章  纪律和监督</w:t>
      </w:r>
      <w:r>
        <w:rPr>
          <w:rFonts w:ascii="仿宋" w:hAnsi="仿宋" w:eastAsia="仿宋"/>
          <w:b/>
          <w:color w:val="auto"/>
          <w:sz w:val="30"/>
          <w:szCs w:val="30"/>
          <w:highlight w:val="none"/>
        </w:rPr>
        <w:tab/>
      </w:r>
      <w:r/>
    </w:p>
    <w:p>
      <w:pPr>
        <w:pStyle w:val="1308"/>
        <w:spacing w:line="360" w:lineRule="auto"/>
        <w:rPr>
          <w:rFonts w:ascii="仿宋" w:hAnsi="仿宋" w:eastAsia="仿宋"/>
          <w:b/>
          <w:color w:val="auto"/>
          <w:sz w:val="30"/>
          <w:szCs w:val="30"/>
          <w:highlight w:val="none"/>
        </w:rPr>
      </w:pPr>
      <w:r>
        <w:rPr>
          <w:rFonts w:ascii="仿宋" w:hAnsi="仿宋" w:eastAsia="仿宋"/>
          <w:b/>
          <w:color w:val="auto"/>
          <w:sz w:val="30"/>
          <w:szCs w:val="30"/>
          <w:highlight w:val="none"/>
        </w:rPr>
        <w:t xml:space="preserve">第九章  质疑与投诉</w:t>
      </w:r>
      <w:r>
        <w:rPr>
          <w:rFonts w:ascii="仿宋" w:hAnsi="仿宋" w:eastAsia="仿宋"/>
          <w:b/>
          <w:color w:val="auto"/>
          <w:sz w:val="30"/>
          <w:szCs w:val="30"/>
          <w:highlight w:val="none"/>
        </w:rPr>
        <w:tab/>
      </w:r>
      <w:r/>
    </w:p>
    <w:p>
      <w:pPr>
        <w:pStyle w:val="1308"/>
        <w:spacing w:line="360" w:lineRule="auto"/>
        <w:rPr>
          <w:rFonts w:ascii="仿宋" w:hAnsi="仿宋" w:eastAsia="仿宋"/>
          <w:b/>
          <w:color w:val="auto"/>
          <w:sz w:val="30"/>
          <w:szCs w:val="30"/>
          <w:highlight w:val="none"/>
        </w:rPr>
      </w:pPr>
      <w:r>
        <w:rPr>
          <w:rFonts w:ascii="仿宋" w:hAnsi="仿宋" w:eastAsia="仿宋"/>
          <w:b/>
          <w:color w:val="auto"/>
          <w:sz w:val="30"/>
          <w:szCs w:val="30"/>
          <w:highlight w:val="none"/>
        </w:rPr>
        <w:t xml:space="preserve">第十章  交货和提供服务的时间</w:t>
      </w:r>
      <w:r>
        <w:rPr>
          <w:rFonts w:ascii="仿宋" w:hAnsi="仿宋" w:eastAsia="仿宋"/>
          <w:b/>
          <w:color w:val="auto"/>
          <w:sz w:val="30"/>
          <w:szCs w:val="30"/>
          <w:highlight w:val="none"/>
        </w:rPr>
        <w:tab/>
      </w:r>
      <w:r/>
    </w:p>
    <w:p>
      <w:pPr>
        <w:pStyle w:val="1308"/>
        <w:spacing w:line="360" w:lineRule="auto"/>
        <w:rPr>
          <w:rFonts w:ascii="仿宋" w:hAnsi="仿宋" w:eastAsia="仿宋"/>
          <w:b/>
          <w:color w:val="auto"/>
          <w:sz w:val="30"/>
          <w:szCs w:val="30"/>
          <w:highlight w:val="none"/>
        </w:rPr>
      </w:pPr>
      <w:r>
        <w:rPr>
          <w:rFonts w:ascii="仿宋" w:hAnsi="仿宋" w:eastAsia="仿宋"/>
          <w:b/>
          <w:color w:val="auto"/>
          <w:sz w:val="30"/>
          <w:szCs w:val="30"/>
          <w:highlight w:val="none"/>
        </w:rPr>
        <w:t xml:space="preserve">第十一章  项目需求以及技术要求</w:t>
      </w:r>
      <w:r>
        <w:rPr>
          <w:rFonts w:ascii="仿宋" w:hAnsi="仿宋" w:eastAsia="仿宋"/>
          <w:b/>
          <w:color w:val="auto"/>
          <w:sz w:val="30"/>
          <w:szCs w:val="30"/>
          <w:highlight w:val="none"/>
        </w:rPr>
        <w:tab/>
      </w:r>
      <w:r/>
    </w:p>
    <w:p>
      <w:pPr>
        <w:pStyle w:val="1308"/>
        <w:spacing w:line="360" w:lineRule="auto"/>
        <w:rPr>
          <w:rFonts w:ascii="仿宋" w:hAnsi="仿宋" w:eastAsia="仿宋"/>
          <w:b/>
          <w:color w:val="auto"/>
          <w:sz w:val="30"/>
          <w:szCs w:val="30"/>
          <w:highlight w:val="none"/>
        </w:rPr>
      </w:pPr>
      <w:r>
        <w:rPr>
          <w:rFonts w:ascii="仿宋" w:hAnsi="仿宋" w:eastAsia="仿宋"/>
          <w:b/>
          <w:color w:val="auto"/>
          <w:sz w:val="30"/>
          <w:szCs w:val="30"/>
          <w:highlight w:val="none"/>
        </w:rPr>
        <w:t xml:space="preserve">第十二章  评标办法</w:t>
      </w:r>
      <w:r>
        <w:rPr>
          <w:rFonts w:ascii="仿宋" w:hAnsi="仿宋" w:eastAsia="仿宋"/>
          <w:b/>
          <w:color w:val="auto"/>
          <w:sz w:val="30"/>
          <w:szCs w:val="30"/>
          <w:highlight w:val="none"/>
        </w:rPr>
        <w:tab/>
      </w:r>
      <w:r/>
    </w:p>
    <w:p>
      <w:pPr>
        <w:pStyle w:val="1308"/>
        <w:spacing w:line="360" w:lineRule="auto"/>
        <w:rPr>
          <w:rFonts w:ascii="仿宋" w:hAnsi="仿宋" w:eastAsia="仿宋"/>
          <w:b/>
          <w:color w:val="auto"/>
          <w:sz w:val="30"/>
          <w:szCs w:val="30"/>
          <w:highlight w:val="none"/>
        </w:rPr>
      </w:pPr>
      <w:r>
        <w:rPr>
          <w:rFonts w:ascii="仿宋" w:hAnsi="仿宋" w:eastAsia="仿宋"/>
          <w:b/>
          <w:color w:val="auto"/>
          <w:sz w:val="30"/>
          <w:szCs w:val="30"/>
          <w:highlight w:val="none"/>
        </w:rPr>
        <w:t xml:space="preserve">第十三章  投标文件格式</w:t>
      </w:r>
      <w:r/>
    </w:p>
    <w:p>
      <w:pPr>
        <w:pStyle w:val="1052"/>
        <w:ind w:firstLine="480"/>
        <w:rPr>
          <w:color w:val="auto"/>
          <w:sz w:val="24"/>
          <w:highlight w:val="none"/>
        </w:rPr>
      </w:pPr>
      <w:r>
        <w:rPr>
          <w:color w:val="auto"/>
          <w:sz w:val="24"/>
          <w:highlight w:val="none"/>
        </w:rPr>
      </w:r>
      <w:r/>
    </w:p>
    <w:p>
      <w:pPr>
        <w:pStyle w:val="1052"/>
        <w:ind w:firstLine="480"/>
        <w:jc w:val="center"/>
        <w:rPr>
          <w:color w:val="auto"/>
          <w:sz w:val="24"/>
          <w:highlight w:val="none"/>
        </w:rPr>
      </w:pPr>
      <w:r>
        <w:rPr>
          <w:color w:val="auto"/>
          <w:sz w:val="24"/>
          <w:highlight w:val="none"/>
        </w:rPr>
      </w:r>
      <w:r/>
    </w:p>
    <w:p>
      <w:pPr>
        <w:pStyle w:val="1052"/>
        <w:ind w:firstLine="480"/>
        <w:jc w:val="center"/>
        <w:rPr>
          <w:color w:val="auto"/>
          <w:sz w:val="24"/>
          <w:highlight w:val="none"/>
        </w:rPr>
      </w:pPr>
      <w:r>
        <w:rPr>
          <w:color w:val="auto"/>
          <w:sz w:val="24"/>
          <w:highlight w:val="none"/>
        </w:rPr>
      </w:r>
      <w:r/>
    </w:p>
    <w:p>
      <w:pPr>
        <w:pStyle w:val="1052"/>
        <w:ind w:firstLine="480"/>
        <w:jc w:val="center"/>
        <w:rPr>
          <w:color w:val="auto"/>
          <w:sz w:val="24"/>
          <w:highlight w:val="none"/>
        </w:rPr>
      </w:pPr>
      <w:r>
        <w:rPr>
          <w:color w:val="auto"/>
          <w:sz w:val="24"/>
          <w:highlight w:val="none"/>
        </w:rPr>
      </w:r>
      <w:r/>
    </w:p>
    <w:p>
      <w:pPr>
        <w:pStyle w:val="1053"/>
        <w:rPr>
          <w:color w:val="auto"/>
          <w:highlight w:val="none"/>
        </w:rPr>
      </w:pPr>
      <w:r>
        <w:rPr>
          <w:color w:val="auto"/>
          <w:highlight w:val="none"/>
        </w:rPr>
      </w:r>
      <w:r/>
    </w:p>
    <w:p>
      <w:pPr>
        <w:pStyle w:val="1052"/>
        <w:rPr>
          <w:color w:val="auto"/>
          <w:highlight w:val="none"/>
        </w:rPr>
      </w:pPr>
      <w:r>
        <w:rPr>
          <w:color w:val="auto"/>
          <w:highlight w:val="none"/>
        </w:rPr>
      </w:r>
      <w:r/>
    </w:p>
    <w:p>
      <w:pPr>
        <w:pStyle w:val="1053"/>
        <w:rPr>
          <w:color w:val="auto"/>
          <w:highlight w:val="none"/>
        </w:rPr>
      </w:pPr>
      <w:r>
        <w:rPr>
          <w:color w:val="auto"/>
          <w:highlight w:val="none"/>
        </w:rPr>
      </w:r>
      <w:r/>
    </w:p>
    <w:p>
      <w:pPr>
        <w:pStyle w:val="1052"/>
        <w:rPr>
          <w:color w:val="auto"/>
          <w:highlight w:val="none"/>
        </w:rPr>
      </w:pPr>
      <w:r>
        <w:rPr>
          <w:color w:val="auto"/>
          <w:highlight w:val="none"/>
        </w:rPr>
      </w:r>
      <w:r/>
    </w:p>
    <w:p>
      <w:pPr>
        <w:pStyle w:val="1053"/>
        <w:rPr>
          <w:color w:val="auto"/>
          <w:highlight w:val="none"/>
        </w:rPr>
      </w:pPr>
      <w:r>
        <w:rPr>
          <w:color w:val="auto"/>
          <w:highlight w:val="none"/>
        </w:rPr>
      </w:r>
      <w:r/>
    </w:p>
    <w:p>
      <w:pPr>
        <w:pStyle w:val="1052"/>
        <w:rPr>
          <w:color w:val="auto"/>
          <w:highlight w:val="none"/>
        </w:rPr>
      </w:pPr>
      <w:r>
        <w:rPr>
          <w:color w:val="auto"/>
          <w:highlight w:val="none"/>
        </w:rPr>
      </w:r>
      <w:r/>
    </w:p>
    <w:p>
      <w:pPr>
        <w:pStyle w:val="1053"/>
        <w:rPr>
          <w:color w:val="auto"/>
          <w:highlight w:val="none"/>
        </w:rPr>
      </w:pPr>
      <w:r>
        <w:rPr>
          <w:color w:val="auto"/>
          <w:highlight w:val="none"/>
        </w:rPr>
      </w:r>
      <w:r/>
    </w:p>
    <w:p>
      <w:pPr>
        <w:pStyle w:val="1052"/>
        <w:ind w:firstLine="480"/>
        <w:jc w:val="center"/>
        <w:rPr>
          <w:color w:val="auto"/>
          <w:sz w:val="24"/>
          <w:highlight w:val="none"/>
        </w:rPr>
      </w:pPr>
      <w:r>
        <w:rPr>
          <w:color w:val="auto"/>
          <w:sz w:val="24"/>
          <w:highlight w:val="none"/>
        </w:rPr>
      </w:r>
      <w:r/>
    </w:p>
    <w:p>
      <w:pPr>
        <w:pStyle w:val="1052"/>
        <w:ind w:firstLine="480"/>
        <w:jc w:val="center"/>
        <w:rPr>
          <w:color w:val="auto"/>
          <w:sz w:val="24"/>
          <w:highlight w:val="none"/>
        </w:rPr>
      </w:pPr>
      <w:r>
        <w:rPr>
          <w:color w:val="auto"/>
          <w:sz w:val="24"/>
          <w:highlight w:val="none"/>
        </w:rPr>
      </w:r>
      <w:r/>
    </w:p>
    <w:p>
      <w:pPr>
        <w:pStyle w:val="1052"/>
        <w:ind w:firstLine="480"/>
        <w:jc w:val="center"/>
        <w:rPr>
          <w:color w:val="auto"/>
          <w:sz w:val="24"/>
          <w:highlight w:val="none"/>
        </w:rPr>
      </w:pPr>
      <w:r>
        <w:rPr>
          <w:color w:val="auto"/>
          <w:sz w:val="24"/>
          <w:highlight w:val="none"/>
        </w:rPr>
      </w:r>
      <w:r/>
    </w:p>
    <w:p>
      <w:pPr>
        <w:pStyle w:val="1267"/>
        <w:jc w:val="center"/>
        <w:spacing w:before="0" w:after="0" w:line="240" w:lineRule="auto"/>
        <w:tabs>
          <w:tab w:val="left" w:pos="-142" w:leader="none"/>
          <w:tab w:val="left" w:pos="3165" w:leader="none"/>
          <w:tab w:val="center" w:pos="4153" w:leader="none"/>
        </w:tabs>
        <w:rPr>
          <w:rFonts w:ascii="仿宋" w:hAnsi="仿宋" w:eastAsia="仿宋"/>
          <w:bCs/>
          <w:color w:val="auto"/>
          <w:sz w:val="24"/>
          <w:szCs w:val="24"/>
          <w:highlight w:val="none"/>
          <w:lang w:val="en-GB"/>
        </w:rPr>
      </w:pPr>
      <w:r/>
      <w:bookmarkStart w:id="4" w:name="_Toc28359001"/>
      <w:r/>
      <w:bookmarkStart w:id="5" w:name="_Toc35393789"/>
      <w:r/>
      <w:bookmarkStart w:id="6" w:name="OLE_LINK146"/>
      <w:r/>
      <w:bookmarkStart w:id="7" w:name="OLE_LINK145"/>
      <w:r>
        <w:rPr>
          <w:rFonts w:hint="eastAsia" w:ascii="仿宋" w:hAnsi="仿宋" w:eastAsia="仿宋"/>
          <w:bCs/>
          <w:color w:val="auto"/>
          <w:sz w:val="28"/>
          <w:szCs w:val="28"/>
          <w:highlight w:val="none"/>
          <w:lang w:val="en-GB"/>
        </w:rPr>
        <w:t xml:space="preserve">制服采购</w:t>
      </w:r>
      <w:r>
        <w:rPr>
          <w:rFonts w:ascii="仿宋" w:hAnsi="仿宋" w:eastAsia="仿宋"/>
          <w:color w:val="auto"/>
          <w:sz w:val="28"/>
          <w:szCs w:val="28"/>
          <w:highlight w:val="none"/>
        </w:rPr>
        <w:t xml:space="preserve">招标公告</w:t>
      </w:r>
      <w:bookmarkEnd w:id="4"/>
      <w:r/>
      <w:bookmarkEnd w:id="5"/>
      <w:r/>
      <w:r/>
    </w:p>
    <w:p>
      <w:pPr>
        <w:pStyle w:val="1052"/>
        <w:ind w:firstLine="480"/>
        <w:spacing w:line="300" w:lineRule="auto"/>
        <w:rPr>
          <w:rFonts w:ascii="仿宋" w:hAnsi="仿宋" w:eastAsia="仿宋"/>
          <w:color w:val="auto"/>
          <w:sz w:val="24"/>
          <w:highlight w:val="none"/>
          <w:lang w:val="zh-CN"/>
        </w:rPr>
        <w:pBdr>
          <w:top w:val="single" w:color="000000" w:sz="4" w:space="1"/>
          <w:left w:val="single" w:color="000000" w:sz="4" w:space="4"/>
          <w:bottom w:val="single" w:color="000000" w:sz="4" w:space="1"/>
          <w:right w:val="single" w:color="000000" w:sz="4" w:space="4"/>
        </w:pBdr>
      </w:pPr>
      <w:r/>
      <w:bookmarkStart w:id="8" w:name="OLE_LINK26"/>
      <w:r/>
      <w:bookmarkStart w:id="9" w:name="OLE_LINK19"/>
      <w:r>
        <w:rPr>
          <w:rFonts w:hint="eastAsia" w:ascii="仿宋" w:hAnsi="仿宋" w:eastAsia="仿宋"/>
          <w:color w:val="auto"/>
          <w:sz w:val="24"/>
          <w:highlight w:val="none"/>
          <w:lang w:val="zh-CN"/>
        </w:rPr>
        <w:t xml:space="preserve">江苏金宸招标代理有限公司</w:t>
      </w:r>
      <w:r>
        <w:rPr>
          <w:rFonts w:ascii="仿宋" w:hAnsi="仿宋" w:eastAsia="仿宋"/>
          <w:color w:val="auto"/>
          <w:sz w:val="24"/>
          <w:highlight w:val="none"/>
          <w:lang w:val="en-GB"/>
        </w:rPr>
        <w:t xml:space="preserve">受</w:t>
      </w:r>
      <w:r>
        <w:rPr>
          <w:rFonts w:hint="eastAsia" w:ascii="仿宋" w:hAnsi="仿宋" w:eastAsia="仿宋"/>
          <w:color w:val="auto"/>
          <w:sz w:val="24"/>
          <w:highlight w:val="none"/>
          <w:lang w:val="zh-CN"/>
        </w:rPr>
        <w:t xml:space="preserve">靖江市流动人口管理服务中心（靖江市警务辅助人员管理服务中心）</w:t>
      </w:r>
      <w:r>
        <w:rPr>
          <w:rFonts w:ascii="仿宋" w:hAnsi="仿宋" w:eastAsia="仿宋"/>
          <w:color w:val="auto"/>
          <w:sz w:val="24"/>
          <w:highlight w:val="none"/>
          <w:lang w:val="zh-CN"/>
        </w:rPr>
        <w:t xml:space="preserve">委托对</w:t>
      </w:r>
      <w:r>
        <w:rPr>
          <w:rFonts w:hint="eastAsia" w:ascii="仿宋" w:hAnsi="仿宋" w:eastAsia="仿宋"/>
          <w:color w:val="auto"/>
          <w:sz w:val="24"/>
          <w:highlight w:val="none"/>
          <w:lang w:val="zh-CN"/>
        </w:rPr>
        <w:t xml:space="preserve">制服采购</w:t>
      </w:r>
      <w:r>
        <w:rPr>
          <w:rFonts w:ascii="仿宋" w:hAnsi="仿宋" w:eastAsia="仿宋"/>
          <w:color w:val="auto"/>
          <w:sz w:val="24"/>
          <w:highlight w:val="none"/>
          <w:lang w:val="zh-CN"/>
        </w:rPr>
        <w:t xml:space="preserve">以公开招标方式组织政府采购。本次项目的公告及有关变更信息在江苏政府采购网（</w:t>
      </w:r>
      <w:r>
        <w:rPr>
          <w:rFonts w:ascii="仿宋" w:hAnsi="仿宋" w:eastAsia="仿宋"/>
          <w:color w:val="auto"/>
          <w:sz w:val="24"/>
          <w:highlight w:val="none"/>
          <w:u w:val="single"/>
        </w:rPr>
        <w:t xml:space="preserve">http://www.ccgp-jiangsu.gov.cn/</w:t>
      </w:r>
      <w:r>
        <w:rPr>
          <w:rFonts w:ascii="仿宋" w:hAnsi="仿宋" w:eastAsia="仿宋"/>
          <w:color w:val="auto"/>
          <w:sz w:val="24"/>
          <w:highlight w:val="none"/>
          <w:lang w:val="zh-CN"/>
        </w:rPr>
        <w:t xml:space="preserve">）发布，请潜在供应商及时关注网站信息。本项目的潜在</w:t>
      </w:r>
      <w:r>
        <w:rPr>
          <w:rFonts w:hint="eastAsia" w:ascii="仿宋" w:hAnsi="仿宋" w:eastAsia="仿宋"/>
          <w:color w:val="auto"/>
          <w:sz w:val="24"/>
          <w:highlight w:val="none"/>
        </w:rPr>
        <w:t xml:space="preserve">供应商</w:t>
      </w:r>
      <w:r>
        <w:rPr>
          <w:rFonts w:ascii="仿宋" w:hAnsi="仿宋" w:eastAsia="仿宋"/>
          <w:color w:val="auto"/>
          <w:sz w:val="24"/>
          <w:highlight w:val="none"/>
          <w:lang w:val="zh-CN"/>
        </w:rPr>
        <w:t xml:space="preserve">应</w:t>
      </w:r>
      <w:r>
        <w:rPr>
          <w:rFonts w:hint="eastAsia" w:ascii="仿宋" w:hAnsi="仿宋" w:eastAsia="仿宋"/>
          <w:color w:val="auto"/>
          <w:sz w:val="24"/>
          <w:highlight w:val="none"/>
          <w:lang w:val="zh-CN"/>
        </w:rPr>
        <w:t xml:space="preserve">江苏政府采购“苏采云”系统 (http: //jszfcgjsczt.cn/) 获取采购文件</w:t>
      </w:r>
      <w:r>
        <w:rPr>
          <w:rFonts w:ascii="仿宋" w:hAnsi="仿宋" w:eastAsia="仿宋"/>
          <w:color w:val="auto"/>
          <w:sz w:val="24"/>
          <w:highlight w:val="none"/>
          <w:lang w:val="zh-CN"/>
        </w:rPr>
        <w:t xml:space="preserve">，并于</w:t>
      </w:r>
      <w:r>
        <w:rPr>
          <w:rFonts w:ascii="仿宋" w:hAnsi="仿宋" w:eastAsia="仿宋"/>
          <w:color w:val="auto"/>
          <w:sz w:val="24"/>
          <w:highlight w:val="none"/>
          <w:lang w:val="zh-CN"/>
        </w:rPr>
        <w:t xml:space="preserve">202</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年</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月18</w:t>
      </w:r>
      <w:r>
        <w:rPr>
          <w:rFonts w:ascii="仿宋" w:hAnsi="仿宋" w:eastAsia="仿宋"/>
          <w:color w:val="auto"/>
          <w:sz w:val="24"/>
          <w:highlight w:val="none"/>
          <w:lang w:val="zh-CN"/>
        </w:rPr>
        <w:t xml:space="preserve">日</w:t>
      </w:r>
      <w:r>
        <w:rPr>
          <w:rFonts w:ascii="仿宋" w:hAnsi="仿宋" w:eastAsia="仿宋"/>
          <w:color w:val="auto"/>
          <w:sz w:val="24"/>
          <w:highlight w:val="none"/>
        </w:rPr>
        <w:t xml:space="preserve">9</w:t>
      </w:r>
      <w:r>
        <w:rPr>
          <w:rFonts w:ascii="仿宋" w:hAnsi="仿宋" w:eastAsia="仿宋"/>
          <w:color w:val="auto"/>
          <w:sz w:val="24"/>
          <w:highlight w:val="none"/>
          <w:lang w:val="zh-CN"/>
        </w:rPr>
        <w:t xml:space="preserve">时</w:t>
      </w:r>
      <w:r>
        <w:rPr>
          <w:rFonts w:ascii="仿宋" w:hAnsi="仿宋" w:eastAsia="仿宋"/>
          <w:color w:val="auto"/>
          <w:sz w:val="24"/>
          <w:highlight w:val="none"/>
        </w:rPr>
        <w:t xml:space="preserve">0</w:t>
      </w:r>
      <w:r>
        <w:rPr>
          <w:rFonts w:ascii="仿宋" w:hAnsi="仿宋" w:eastAsia="仿宋"/>
          <w:color w:val="auto"/>
          <w:sz w:val="24"/>
          <w:highlight w:val="none"/>
          <w:lang w:val="zh-CN"/>
        </w:rPr>
        <w:t xml:space="preserve">0分</w:t>
      </w:r>
      <w:r>
        <w:rPr>
          <w:rFonts w:ascii="仿宋" w:hAnsi="仿宋" w:eastAsia="仿宋"/>
          <w:color w:val="auto"/>
          <w:sz w:val="24"/>
          <w:highlight w:val="none"/>
          <w:lang w:val="zh-CN"/>
        </w:rPr>
        <w:t xml:space="preserve">（北京时间）前递交投标文件（</w:t>
      </w:r>
      <w:r>
        <w:rPr>
          <w:rFonts w:hint="eastAsia" w:ascii="仿宋" w:hAnsi="仿宋" w:eastAsia="仿宋"/>
          <w:color w:val="auto"/>
          <w:sz w:val="24"/>
          <w:highlight w:val="none"/>
          <w:lang w:val="zh-CN"/>
        </w:rPr>
        <w:t xml:space="preserve">线</w:t>
      </w:r>
      <w:r>
        <w:rPr>
          <w:rFonts w:ascii="仿宋" w:hAnsi="仿宋" w:eastAsia="仿宋"/>
          <w:color w:val="auto"/>
          <w:sz w:val="24"/>
          <w:highlight w:val="none"/>
          <w:lang w:val="zh-CN"/>
        </w:rPr>
        <w:t xml:space="preserve">上）。</w:t>
      </w:r>
      <w:r/>
    </w:p>
    <w:p>
      <w:pPr>
        <w:pStyle w:val="1268"/>
        <w:ind w:firstLine="472"/>
        <w:spacing w:before="0" w:after="0" w:line="300" w:lineRule="auto"/>
        <w:rPr>
          <w:rFonts w:ascii="仿宋" w:hAnsi="仿宋" w:eastAsia="仿宋"/>
          <w:bCs w:val="0"/>
          <w:color w:val="auto"/>
          <w:sz w:val="24"/>
          <w:szCs w:val="24"/>
          <w:highlight w:val="none"/>
          <w:lang w:val="zh-CN"/>
        </w:rPr>
      </w:pPr>
      <w:r/>
      <w:bookmarkStart w:id="10" w:name="_Toc28359079"/>
      <w:r/>
      <w:bookmarkStart w:id="11" w:name="_Toc28359002"/>
      <w:r/>
      <w:bookmarkStart w:id="12" w:name="_Toc35393790"/>
      <w:r/>
      <w:bookmarkStart w:id="13" w:name="_Toc35393621"/>
      <w:r/>
      <w:bookmarkStart w:id="14" w:name="_Hlk24379207"/>
      <w:r>
        <w:rPr>
          <w:rFonts w:ascii="仿宋" w:hAnsi="仿宋" w:eastAsia="仿宋"/>
          <w:bCs w:val="0"/>
          <w:color w:val="auto"/>
          <w:sz w:val="24"/>
          <w:szCs w:val="24"/>
          <w:highlight w:val="none"/>
          <w:lang w:val="zh-CN"/>
        </w:rPr>
        <w:t xml:space="preserve">一、项</w:t>
      </w:r>
      <w:bookmarkStart w:id="15" w:name="OLE_LINK78"/>
      <w:r/>
      <w:bookmarkStart w:id="16" w:name="OLE_LINK79"/>
      <w:r>
        <w:rPr>
          <w:rFonts w:ascii="仿宋" w:hAnsi="仿宋" w:eastAsia="仿宋"/>
          <w:bCs w:val="0"/>
          <w:color w:val="auto"/>
          <w:sz w:val="24"/>
          <w:szCs w:val="24"/>
          <w:highlight w:val="none"/>
          <w:lang w:val="zh-CN"/>
        </w:rPr>
        <w:t xml:space="preserve">目基本</w:t>
      </w:r>
      <w:bookmarkEnd w:id="15"/>
      <w:r/>
      <w:bookmarkEnd w:id="16"/>
      <w:r>
        <w:rPr>
          <w:rFonts w:ascii="仿宋" w:hAnsi="仿宋" w:eastAsia="仿宋"/>
          <w:bCs w:val="0"/>
          <w:color w:val="auto"/>
          <w:sz w:val="24"/>
          <w:szCs w:val="24"/>
          <w:highlight w:val="none"/>
          <w:lang w:val="zh-CN"/>
        </w:rPr>
        <w:t xml:space="preserve">情况</w:t>
      </w:r>
      <w:bookmarkEnd w:id="10"/>
      <w:r/>
      <w:bookmarkEnd w:id="11"/>
      <w:r/>
      <w:bookmarkEnd w:id="12"/>
      <w:r/>
      <w:bookmarkEnd w:id="13"/>
      <w:r/>
      <w:bookmarkEnd w:id="14"/>
      <w:r/>
      <w:r/>
    </w:p>
    <w:p>
      <w:pPr>
        <w:ind w:firstLine="480"/>
        <w:spacing w:line="300" w:lineRule="auto"/>
        <w:rPr>
          <w:rFonts w:hint="eastAsia" w:ascii="仿宋" w:hAnsi="仿宋" w:eastAsia="仿宋" w:cs="仿宋"/>
          <w:bCs/>
          <w:color w:val="auto"/>
          <w:sz w:val="24"/>
          <w:highlight w:val="none"/>
          <w:lang w:val="en-GB"/>
        </w:rPr>
      </w:pPr>
      <w:r/>
      <w:bookmarkStart w:id="17" w:name="_Toc35393791"/>
      <w:r/>
      <w:bookmarkStart w:id="18" w:name="_Toc28359080"/>
      <w:r/>
      <w:bookmarkStart w:id="19" w:name="_Toc35393622"/>
      <w:r/>
      <w:bookmarkStart w:id="20" w:name="_Toc28359003"/>
      <w:r>
        <w:rPr>
          <w:rFonts w:hint="eastAsia" w:ascii="仿宋" w:hAnsi="仿宋" w:eastAsia="仿宋" w:cs="仿宋"/>
          <w:color w:val="auto"/>
          <w:sz w:val="24"/>
          <w:highlight w:val="none"/>
          <w:lang w:val="zh-CN"/>
        </w:rPr>
        <w:t xml:space="preserve">1、项目编号：</w:t>
      </w:r>
      <w:r>
        <w:rPr>
          <w:rFonts w:hint="eastAsia" w:ascii="仿宋" w:hAnsi="仿宋" w:eastAsia="仿宋" w:cs="仿宋"/>
          <w:bCs/>
          <w:color w:val="auto"/>
          <w:sz w:val="24"/>
          <w:highlight w:val="none"/>
          <w:lang w:val="en-GB"/>
        </w:rPr>
        <w:t xml:space="preserve">JSZC-321282-JCJJ-G2026-0003</w:t>
      </w:r>
      <w:r/>
    </w:p>
    <w:p>
      <w:pPr>
        <w:ind w:firstLine="480"/>
        <w:spacing w:line="300" w:lineRule="auto"/>
        <w:rPr>
          <w:rFonts w:ascii="仿宋" w:hAnsi="仿宋" w:eastAsia="仿宋" w:cs="仿宋"/>
          <w:bCs/>
          <w:color w:val="auto"/>
          <w:sz w:val="24"/>
          <w:highlight w:val="none"/>
          <w:lang w:val="en-GB"/>
        </w:rPr>
      </w:pPr>
      <w:r>
        <w:rPr>
          <w:rFonts w:hint="eastAsia" w:ascii="仿宋" w:hAnsi="仿宋" w:eastAsia="仿宋" w:cs="仿宋"/>
          <w:bCs/>
          <w:color w:val="auto"/>
          <w:sz w:val="24"/>
          <w:highlight w:val="none"/>
          <w:lang w:val="zh-CN"/>
        </w:rPr>
        <w:t xml:space="preserve">2、项目名称：</w:t>
      </w:r>
      <w:r>
        <w:rPr>
          <w:rFonts w:hint="eastAsia" w:ascii="仿宋" w:hAnsi="仿宋" w:eastAsia="仿宋" w:cs="仿宋"/>
          <w:bCs/>
          <w:color w:val="auto"/>
          <w:sz w:val="24"/>
          <w:highlight w:val="none"/>
          <w:lang w:val="en-GB"/>
        </w:rPr>
        <w:t xml:space="preserve">制服采购</w:t>
      </w:r>
      <w:r/>
    </w:p>
    <w:p>
      <w:pPr>
        <w:ind w:firstLine="480"/>
        <w:spacing w:line="300" w:lineRule="auto"/>
        <w:rPr>
          <w:rFonts w:ascii="仿宋" w:hAnsi="仿宋" w:eastAsia="仿宋" w:cs="仿宋"/>
          <w:bCs/>
          <w:color w:val="auto"/>
          <w:sz w:val="24"/>
          <w:highlight w:val="none"/>
        </w:rPr>
      </w:pPr>
      <w:r>
        <w:rPr>
          <w:rFonts w:hint="eastAsia" w:ascii="仿宋" w:hAnsi="仿宋" w:eastAsia="仿宋" w:cs="仿宋"/>
          <w:color w:val="auto"/>
          <w:sz w:val="24"/>
          <w:highlight w:val="none"/>
          <w:lang w:val="zh-CN"/>
        </w:rPr>
        <w:t xml:space="preserve">3、预算金额：</w:t>
      </w:r>
      <w:bookmarkStart w:id="21" w:name="OLE_LINK71"/>
      <w:r/>
      <w:bookmarkStart w:id="22" w:name="OLE_LINK72"/>
      <w:r>
        <w:rPr>
          <w:rFonts w:hint="eastAsia" w:ascii="仿宋" w:hAnsi="仿宋" w:eastAsia="仿宋" w:cs="仿宋"/>
          <w:bCs/>
          <w:color w:val="auto"/>
          <w:sz w:val="24"/>
          <w:highlight w:val="none"/>
          <w:lang w:val="en-GB"/>
        </w:rPr>
        <w:t xml:space="preserve">149.9万元/年，共计449.7万元</w:t>
      </w:r>
      <w:bookmarkEnd w:id="21"/>
      <w:r/>
      <w:bookmarkEnd w:id="22"/>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lang w:val="en-GB"/>
        </w:rPr>
        <w:t xml:space="preserve">4</w:t>
      </w:r>
      <w:r>
        <w:rPr>
          <w:rFonts w:hint="eastAsia" w:ascii="仿宋" w:hAnsi="仿宋" w:eastAsia="仿宋" w:cs="仿宋"/>
          <w:color w:val="auto"/>
          <w:sz w:val="24"/>
          <w:highlight w:val="none"/>
          <w:lang w:val="zh-CN"/>
        </w:rPr>
        <w:t xml:space="preserve">、最高限价</w:t>
      </w:r>
      <w:r>
        <w:rPr>
          <w:rFonts w:hint="eastAsia" w:ascii="仿宋" w:hAnsi="仿宋" w:eastAsia="仿宋" w:cs="仿宋"/>
          <w:color w:val="auto"/>
          <w:sz w:val="24"/>
          <w:highlight w:val="none"/>
          <w:lang w:val="en-GB"/>
        </w:rPr>
        <w:t xml:space="preserve">：</w:t>
      </w:r>
      <w:r>
        <w:rPr>
          <w:rFonts w:hint="eastAsia" w:ascii="仿宋" w:hAnsi="仿宋" w:eastAsia="仿宋" w:cs="仿宋"/>
          <w:bCs/>
          <w:color w:val="auto"/>
          <w:sz w:val="24"/>
          <w:highlight w:val="none"/>
          <w:lang w:val="en-GB"/>
        </w:rPr>
        <w:t xml:space="preserve">149.9万元/年，共计449.7万元</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5、服 务 期：</w:t>
      </w:r>
      <w:bookmarkStart w:id="23" w:name="OLE_LINK21"/>
      <w:r/>
      <w:bookmarkStart w:id="24" w:name="OLE_LINK20"/>
      <w:r>
        <w:rPr>
          <w:rFonts w:hint="eastAsia" w:ascii="仿宋" w:hAnsi="仿宋" w:eastAsia="仿宋" w:cs="仿宋"/>
          <w:color w:val="auto"/>
          <w:sz w:val="24"/>
          <w:highlight w:val="none"/>
        </w:rPr>
        <w:t xml:space="preserve">合同签订之日起三个年</w:t>
      </w:r>
      <w:bookmarkEnd w:id="23"/>
      <w:r/>
      <w:bookmarkEnd w:id="24"/>
      <w:r>
        <w:rPr>
          <w:rFonts w:hint="eastAsia" w:ascii="仿宋" w:hAnsi="仿宋" w:eastAsia="仿宋" w:cs="仿宋"/>
          <w:color w:val="auto"/>
          <w:sz w:val="24"/>
          <w:highlight w:val="none"/>
        </w:rPr>
        <w:t xml:space="preserve">度（至2028年12月31日止）</w:t>
      </w:r>
      <w:r/>
    </w:p>
    <w:p>
      <w:pPr>
        <w:ind w:firstLine="480"/>
        <w:spacing w:line="300" w:lineRule="auto"/>
        <w:rPr>
          <w:rFonts w:ascii="仿宋" w:hAnsi="仿宋" w:eastAsia="仿宋" w:cs="仿宋"/>
          <w:bCs/>
          <w:color w:val="auto"/>
          <w:sz w:val="24"/>
          <w:highlight w:val="none"/>
        </w:rPr>
      </w:pPr>
      <w:r>
        <w:rPr>
          <w:rFonts w:hint="eastAsia" w:ascii="仿宋" w:hAnsi="仿宋" w:eastAsia="仿宋" w:cs="仿宋"/>
          <w:color w:val="auto"/>
          <w:sz w:val="24"/>
          <w:highlight w:val="none"/>
        </w:rPr>
        <w:t xml:space="preserve">6</w:t>
      </w:r>
      <w:r>
        <w:rPr>
          <w:rFonts w:hint="eastAsia" w:ascii="仿宋" w:hAnsi="仿宋" w:eastAsia="仿宋" w:cs="仿宋"/>
          <w:color w:val="auto"/>
          <w:sz w:val="24"/>
          <w:highlight w:val="none"/>
          <w:lang w:val="zh-CN"/>
        </w:rPr>
        <w:t xml:space="preserve">、采购需求及各单品最高限价（以下各表中参考价格为单品类单价最高限价，合计栏中为单套总限价）</w:t>
      </w:r>
      <w:r>
        <w:rPr>
          <w:rFonts w:hint="eastAsia" w:ascii="仿宋" w:hAnsi="仿宋" w:eastAsia="仿宋" w:cs="仿宋"/>
          <w:color w:val="auto"/>
          <w:sz w:val="24"/>
          <w:highlight w:val="none"/>
        </w:rPr>
        <w:t xml:space="preserve">，</w:t>
      </w:r>
      <w:r>
        <w:rPr>
          <w:rFonts w:hint="eastAsia" w:ascii="仿宋" w:hAnsi="仿宋" w:eastAsia="仿宋" w:cs="仿宋"/>
          <w:bCs/>
          <w:color w:val="auto"/>
          <w:sz w:val="24"/>
          <w:highlight w:val="none"/>
        </w:rPr>
        <w:t xml:space="preserve">详细采购需求见采购文件。</w:t>
      </w:r>
      <w:r/>
    </w:p>
    <w:p>
      <w:pPr>
        <w:ind w:firstLine="480"/>
        <w:spacing w:line="300" w:lineRule="auto"/>
        <w:rPr>
          <w:rFonts w:ascii="仿宋" w:hAnsi="仿宋" w:eastAsia="仿宋" w:cs="仿宋"/>
          <w:bCs/>
          <w:color w:val="auto"/>
          <w:sz w:val="24"/>
          <w:highlight w:val="none"/>
        </w:rPr>
      </w:pPr>
      <w:r/>
      <w:bookmarkStart w:id="25" w:name="OLE_LINK80"/>
      <w:r/>
      <w:bookmarkStart w:id="26" w:name="OLE_LINK81"/>
      <w:r/>
      <w:bookmarkStart w:id="27" w:name="OLE_LINK124"/>
      <w:r/>
      <w:bookmarkStart w:id="28" w:name="OLE_LINK123"/>
      <w:r>
        <w:rPr>
          <w:rFonts w:hint="eastAsia" w:ascii="仿宋" w:hAnsi="仿宋" w:eastAsia="仿宋" w:cs="仿宋"/>
          <w:b/>
          <w:bCs/>
          <w:color w:val="auto"/>
          <w:sz w:val="24"/>
          <w:highlight w:val="none"/>
        </w:rPr>
        <w:t xml:space="preserve">6.1</w:t>
      </w:r>
      <w:bookmarkEnd w:id="25"/>
      <w:r/>
      <w:bookmarkEnd w:id="26"/>
      <w:r>
        <w:rPr>
          <w:rFonts w:ascii="仿宋" w:hAnsi="仿宋" w:eastAsia="仿宋"/>
          <w:b/>
          <w:color w:val="auto"/>
          <w:sz w:val="24"/>
          <w:szCs w:val="24"/>
          <w:highlight w:val="none"/>
          <w:lang w:val="zh-CN"/>
        </w:rPr>
        <w:t xml:space="preserve">服装一类</w:t>
      </w:r>
      <w:r/>
    </w:p>
    <w:tbl>
      <w:tblPr>
        <w:tblStyle w:val="926"/>
        <w:tblW w:w="9493"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13"/>
        <w:gridCol w:w="991"/>
        <w:gridCol w:w="4254"/>
        <w:gridCol w:w="1070"/>
        <w:gridCol w:w="1765"/>
      </w:tblGrid>
      <w:tr>
        <w:trPr>
          <w:trHeight w:val="496"/>
        </w:trPr>
        <w:tc>
          <w:tcPr>
            <w:tcW w:w="1413" w:type="dxa"/>
            <w:vAlign w:val="center"/>
            <w:textDirection w:val="lrTb"/>
            <w:noWrap w:val="false"/>
          </w:tcPr>
          <w:p>
            <w:pPr>
              <w:jc w:val="center"/>
              <w:rPr>
                <w:rFonts w:ascii="仿宋" w:hAnsi="仿宋" w:eastAsia="仿宋" w:cs="宋体"/>
                <w:b/>
                <w:bCs/>
                <w:color w:val="auto"/>
                <w:sz w:val="24"/>
                <w:highlight w:val="none"/>
              </w:rPr>
            </w:pPr>
            <w:r>
              <w:rPr>
                <w:rFonts w:hint="eastAsia" w:ascii="仿宋" w:hAnsi="仿宋" w:eastAsia="仿宋" w:cs="宋体"/>
                <w:b/>
                <w:bCs/>
                <w:color w:val="auto"/>
                <w:sz w:val="24"/>
                <w:highlight w:val="none"/>
              </w:rPr>
              <w:t xml:space="preserve">类别</w:t>
            </w:r>
            <w:r/>
          </w:p>
        </w:tc>
        <w:tc>
          <w:tcPr>
            <w:tcW w:w="991" w:type="dxa"/>
            <w:vAlign w:val="center"/>
            <w:textDirection w:val="lrTb"/>
            <w:noWrap w:val="false"/>
          </w:tcPr>
          <w:p>
            <w:pPr>
              <w:jc w:val="center"/>
              <w:rPr>
                <w:rFonts w:ascii="仿宋" w:hAnsi="仿宋" w:eastAsia="仿宋" w:cs="宋体"/>
                <w:b/>
                <w:bCs/>
                <w:color w:val="auto"/>
                <w:sz w:val="24"/>
                <w:highlight w:val="none"/>
              </w:rPr>
            </w:pPr>
            <w:r>
              <w:rPr>
                <w:rFonts w:hint="eastAsia" w:ascii="仿宋" w:hAnsi="仿宋" w:eastAsia="仿宋" w:cs="宋体"/>
                <w:b/>
                <w:bCs/>
                <w:color w:val="auto"/>
                <w:sz w:val="24"/>
                <w:highlight w:val="none"/>
              </w:rPr>
              <w:t xml:space="preserve">序号</w:t>
            </w:r>
            <w:r/>
          </w:p>
        </w:tc>
        <w:tc>
          <w:tcPr>
            <w:tcW w:w="4254" w:type="dxa"/>
            <w:vAlign w:val="center"/>
            <w:textDirection w:val="lrTb"/>
            <w:noWrap w:val="false"/>
          </w:tcPr>
          <w:p>
            <w:pPr>
              <w:jc w:val="center"/>
              <w:rPr>
                <w:rFonts w:ascii="仿宋" w:hAnsi="仿宋" w:eastAsia="仿宋" w:cs="宋体"/>
                <w:b/>
                <w:bCs/>
                <w:color w:val="auto"/>
                <w:sz w:val="24"/>
                <w:highlight w:val="none"/>
              </w:rPr>
            </w:pPr>
            <w:r>
              <w:rPr>
                <w:rFonts w:hint="eastAsia" w:ascii="仿宋" w:hAnsi="仿宋" w:eastAsia="仿宋" w:cs="宋体"/>
                <w:b/>
                <w:bCs/>
                <w:color w:val="auto"/>
                <w:sz w:val="24"/>
                <w:highlight w:val="none"/>
              </w:rPr>
              <w:t xml:space="preserve">品     名</w:t>
            </w:r>
            <w:r/>
          </w:p>
        </w:tc>
        <w:tc>
          <w:tcPr>
            <w:tcW w:w="1070" w:type="dxa"/>
            <w:vAlign w:val="center"/>
            <w:textDirection w:val="lrTb"/>
            <w:noWrap w:val="false"/>
          </w:tcPr>
          <w:p>
            <w:pPr>
              <w:jc w:val="center"/>
              <w:rPr>
                <w:rFonts w:ascii="仿宋" w:hAnsi="仿宋" w:eastAsia="仿宋" w:cs="宋体"/>
                <w:b/>
                <w:bCs/>
                <w:color w:val="auto"/>
                <w:sz w:val="24"/>
                <w:highlight w:val="none"/>
              </w:rPr>
            </w:pPr>
            <w:r>
              <w:rPr>
                <w:rFonts w:hint="eastAsia" w:ascii="仿宋" w:hAnsi="仿宋" w:eastAsia="仿宋" w:cs="宋体"/>
                <w:b/>
                <w:bCs/>
                <w:color w:val="auto"/>
                <w:sz w:val="24"/>
                <w:highlight w:val="none"/>
              </w:rPr>
              <w:t xml:space="preserve">单位</w:t>
            </w:r>
            <w:r/>
          </w:p>
        </w:tc>
        <w:tc>
          <w:tcPr>
            <w:tcW w:w="1765" w:type="dxa"/>
            <w:vAlign w:val="center"/>
            <w:textDirection w:val="lrTb"/>
            <w:noWrap/>
          </w:tcPr>
          <w:p>
            <w:pPr>
              <w:jc w:val="center"/>
              <w:rPr>
                <w:rFonts w:ascii="仿宋" w:hAnsi="仿宋" w:eastAsia="仿宋" w:cs="宋体"/>
                <w:b/>
                <w:bCs/>
                <w:color w:val="auto"/>
                <w:sz w:val="24"/>
                <w:highlight w:val="none"/>
              </w:rPr>
            </w:pPr>
            <w:r/>
            <w:bookmarkStart w:id="29" w:name="OLE_LINK41"/>
            <w:r>
              <w:rPr>
                <w:rFonts w:hint="eastAsia" w:ascii="仿宋" w:hAnsi="仿宋" w:eastAsia="仿宋" w:cs="宋体"/>
                <w:b/>
                <w:bCs/>
                <w:color w:val="auto"/>
                <w:sz w:val="24"/>
                <w:highlight w:val="none"/>
              </w:rPr>
              <w:t xml:space="preserve">最</w:t>
            </w:r>
            <w:r>
              <w:rPr>
                <w:rFonts w:ascii="仿宋" w:hAnsi="仿宋" w:eastAsia="仿宋" w:cs="宋体"/>
                <w:b/>
                <w:bCs/>
                <w:color w:val="auto"/>
                <w:sz w:val="24"/>
                <w:highlight w:val="none"/>
              </w:rPr>
              <w:t xml:space="preserve">高限单价</w:t>
            </w:r>
            <w:bookmarkEnd w:id="29"/>
            <w:r/>
            <w:r/>
          </w:p>
        </w:tc>
      </w:tr>
      <w:tr>
        <w:trPr>
          <w:trHeight w:val="435"/>
        </w:trPr>
        <w:tc>
          <w:tcPr>
            <w:tcW w:w="1413" w:type="dxa"/>
            <w:vAlign w:val="center"/>
            <w:vMerge w:val="restart"/>
            <w:textDirection w:val="lrTb"/>
            <w:noWrap w:val="false"/>
          </w:tcPr>
          <w:p>
            <w:pPr>
              <w:jc w:val="center"/>
              <w:rPr>
                <w:rFonts w:ascii="仿宋" w:hAnsi="仿宋" w:eastAsia="仿宋" w:cs="宋体"/>
                <w:color w:val="auto"/>
                <w:sz w:val="24"/>
                <w:highlight w:val="none"/>
              </w:rPr>
            </w:pPr>
            <w:r/>
            <w:bookmarkStart w:id="30" w:name="_Hlk227748137"/>
            <w:r>
              <w:rPr>
                <w:rFonts w:hint="eastAsia" w:ascii="仿宋" w:hAnsi="仿宋" w:eastAsia="仿宋" w:cs="宋体"/>
                <w:color w:val="auto"/>
                <w:sz w:val="24"/>
                <w:highlight w:val="none"/>
              </w:rPr>
              <w:t xml:space="preserve">服装类（含配套标识）</w:t>
            </w:r>
            <w:r/>
          </w:p>
        </w:tc>
        <w:tc>
          <w:tcPr>
            <w:tcW w:w="991"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t xml:space="preserve">1</w:t>
            </w:r>
            <w:r/>
          </w:p>
        </w:tc>
        <w:tc>
          <w:tcPr>
            <w:tcW w:w="4254"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夏执勤服（文职）</w:t>
            </w:r>
            <w:r/>
          </w:p>
        </w:tc>
        <w:tc>
          <w:tcPr>
            <w:tcW w:w="1070"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件</w:t>
            </w:r>
            <w:r/>
          </w:p>
        </w:tc>
        <w:tc>
          <w:tcPr>
            <w:tcW w:w="1765" w:type="dxa"/>
            <w:vAlign w:val="center"/>
            <w:textDirection w:val="lrTb"/>
            <w:noWrap/>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9</w:t>
            </w:r>
            <w:r>
              <w:rPr>
                <w:rFonts w:ascii="仿宋" w:hAnsi="仿宋" w:eastAsia="仿宋"/>
                <w:color w:val="auto"/>
                <w:sz w:val="24"/>
                <w:highlight w:val="none"/>
              </w:rPr>
              <w:t xml:space="preserve">5.00</w:t>
            </w:r>
            <w:r/>
          </w:p>
        </w:tc>
      </w:tr>
      <w:tr>
        <w:trPr>
          <w:trHeight w:val="435"/>
        </w:trPr>
        <w:tc>
          <w:tcPr>
            <w:tcW w:w="1413" w:type="dxa"/>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W w:w="991"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t xml:space="preserve">2</w:t>
            </w:r>
            <w:r/>
          </w:p>
        </w:tc>
        <w:tc>
          <w:tcPr>
            <w:tcW w:w="4254"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长袖制式衬衣（文职）</w:t>
            </w:r>
            <w:r/>
          </w:p>
        </w:tc>
        <w:tc>
          <w:tcPr>
            <w:tcW w:w="1070"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件</w:t>
            </w:r>
            <w:r/>
          </w:p>
        </w:tc>
        <w:tc>
          <w:tcPr>
            <w:tcW w:w="1765" w:type="dxa"/>
            <w:vAlign w:val="center"/>
            <w:textDirection w:val="lrTb"/>
            <w:noWrap/>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1</w:t>
            </w:r>
            <w:r>
              <w:rPr>
                <w:rFonts w:ascii="仿宋" w:hAnsi="仿宋" w:eastAsia="仿宋"/>
                <w:color w:val="auto"/>
                <w:sz w:val="24"/>
                <w:highlight w:val="none"/>
              </w:rPr>
              <w:t xml:space="preserve">00.00</w:t>
            </w:r>
            <w:r/>
          </w:p>
        </w:tc>
      </w:tr>
      <w:tr>
        <w:trPr>
          <w:trHeight w:val="435"/>
        </w:trPr>
        <w:tc>
          <w:tcPr>
            <w:tcW w:w="1413" w:type="dxa"/>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W w:w="991"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t xml:space="preserve">3</w:t>
            </w:r>
            <w:r/>
          </w:p>
        </w:tc>
        <w:tc>
          <w:tcPr>
            <w:tcW w:w="4254"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单裤（文职）</w:t>
            </w:r>
            <w:r/>
          </w:p>
        </w:tc>
        <w:tc>
          <w:tcPr>
            <w:tcW w:w="1070"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条</w:t>
            </w:r>
            <w:r/>
          </w:p>
        </w:tc>
        <w:tc>
          <w:tcPr>
            <w:tcW w:w="1765" w:type="dxa"/>
            <w:vAlign w:val="center"/>
            <w:textDirection w:val="lrTb"/>
            <w:noWrap/>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8</w:t>
            </w:r>
            <w:r>
              <w:rPr>
                <w:rFonts w:ascii="仿宋" w:hAnsi="仿宋" w:eastAsia="仿宋"/>
                <w:color w:val="auto"/>
                <w:sz w:val="24"/>
                <w:highlight w:val="none"/>
              </w:rPr>
              <w:t xml:space="preserve">8.00</w:t>
            </w:r>
            <w:r/>
          </w:p>
        </w:tc>
      </w:tr>
      <w:tr>
        <w:trPr>
          <w:trHeight w:val="435"/>
        </w:trPr>
        <w:tc>
          <w:tcPr>
            <w:tcW w:w="1413" w:type="dxa"/>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W w:w="991"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t xml:space="preserve">4</w:t>
            </w:r>
            <w:r/>
          </w:p>
        </w:tc>
        <w:tc>
          <w:tcPr>
            <w:tcW w:w="4254"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春秋执勤服（文职）</w:t>
            </w:r>
            <w:r/>
          </w:p>
        </w:tc>
        <w:tc>
          <w:tcPr>
            <w:tcW w:w="1070"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套</w:t>
            </w:r>
            <w:r/>
          </w:p>
        </w:tc>
        <w:tc>
          <w:tcPr>
            <w:tcW w:w="1765" w:type="dxa"/>
            <w:vAlign w:val="center"/>
            <w:textDirection w:val="lrTb"/>
            <w:noWrap/>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2</w:t>
            </w:r>
            <w:r>
              <w:rPr>
                <w:rFonts w:ascii="仿宋" w:hAnsi="仿宋" w:eastAsia="仿宋"/>
                <w:color w:val="auto"/>
                <w:sz w:val="24"/>
                <w:highlight w:val="none"/>
              </w:rPr>
              <w:t xml:space="preserve">53.00</w:t>
            </w:r>
            <w:r/>
          </w:p>
        </w:tc>
      </w:tr>
      <w:tr>
        <w:trPr>
          <w:trHeight w:val="435"/>
        </w:trPr>
        <w:tc>
          <w:tcPr>
            <w:tcW w:w="1413" w:type="dxa"/>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W w:w="991"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t xml:space="preserve">5</w:t>
            </w:r>
            <w:r/>
          </w:p>
        </w:tc>
        <w:tc>
          <w:tcPr>
            <w:tcW w:w="4254"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冬执勤服（文职）</w:t>
            </w:r>
            <w:r/>
          </w:p>
        </w:tc>
        <w:tc>
          <w:tcPr>
            <w:tcW w:w="1070"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套</w:t>
            </w:r>
            <w:r/>
          </w:p>
        </w:tc>
        <w:tc>
          <w:tcPr>
            <w:tcW w:w="1765" w:type="dxa"/>
            <w:vAlign w:val="center"/>
            <w:textDirection w:val="lrTb"/>
            <w:noWrap/>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3</w:t>
            </w:r>
            <w:r>
              <w:rPr>
                <w:rFonts w:ascii="仿宋" w:hAnsi="仿宋" w:eastAsia="仿宋"/>
                <w:color w:val="auto"/>
                <w:sz w:val="24"/>
                <w:highlight w:val="none"/>
              </w:rPr>
              <w:t xml:space="preserve">51.00</w:t>
            </w:r>
            <w:r/>
          </w:p>
        </w:tc>
      </w:tr>
      <w:tr>
        <w:trPr>
          <w:trHeight w:val="435"/>
        </w:trPr>
        <w:tc>
          <w:tcPr>
            <w:tcW w:w="1413" w:type="dxa"/>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W w:w="991"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t xml:space="preserve">6</w:t>
            </w:r>
            <w:r/>
          </w:p>
        </w:tc>
        <w:tc>
          <w:tcPr>
            <w:tcW w:w="4254"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夏执勤服（勤务）</w:t>
            </w:r>
            <w:r/>
          </w:p>
        </w:tc>
        <w:tc>
          <w:tcPr>
            <w:tcW w:w="1070"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件</w:t>
            </w:r>
            <w:r/>
          </w:p>
        </w:tc>
        <w:tc>
          <w:tcPr>
            <w:tcW w:w="1765" w:type="dxa"/>
            <w:vAlign w:val="center"/>
            <w:textDirection w:val="lrTb"/>
            <w:noWrap/>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9</w:t>
            </w:r>
            <w:r>
              <w:rPr>
                <w:rFonts w:ascii="仿宋" w:hAnsi="仿宋" w:eastAsia="仿宋"/>
                <w:color w:val="auto"/>
                <w:sz w:val="24"/>
                <w:highlight w:val="none"/>
              </w:rPr>
              <w:t xml:space="preserve">8.00</w:t>
            </w:r>
            <w:r/>
          </w:p>
        </w:tc>
      </w:tr>
      <w:tr>
        <w:trPr>
          <w:trHeight w:val="435"/>
        </w:trPr>
        <w:tc>
          <w:tcPr>
            <w:tcW w:w="1413" w:type="dxa"/>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W w:w="991"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t xml:space="preserve">7</w:t>
            </w:r>
            <w:r/>
          </w:p>
        </w:tc>
        <w:tc>
          <w:tcPr>
            <w:tcW w:w="4254"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长袖制式衬衣（勤务）</w:t>
            </w:r>
            <w:r/>
          </w:p>
        </w:tc>
        <w:tc>
          <w:tcPr>
            <w:tcW w:w="1070"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件</w:t>
            </w:r>
            <w:r/>
          </w:p>
        </w:tc>
        <w:tc>
          <w:tcPr>
            <w:tcW w:w="1765" w:type="dxa"/>
            <w:vAlign w:val="center"/>
            <w:textDirection w:val="lrTb"/>
            <w:noWrap/>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1</w:t>
            </w:r>
            <w:r>
              <w:rPr>
                <w:rFonts w:ascii="仿宋" w:hAnsi="仿宋" w:eastAsia="仿宋"/>
                <w:color w:val="auto"/>
                <w:sz w:val="24"/>
                <w:highlight w:val="none"/>
              </w:rPr>
              <w:t xml:space="preserve">21.00</w:t>
            </w:r>
            <w:r/>
          </w:p>
        </w:tc>
      </w:tr>
      <w:tr>
        <w:trPr>
          <w:trHeight w:val="435"/>
        </w:trPr>
        <w:tc>
          <w:tcPr>
            <w:tcW w:w="1413" w:type="dxa"/>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W w:w="991"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t xml:space="preserve">8</w:t>
            </w:r>
            <w:r/>
          </w:p>
        </w:tc>
        <w:tc>
          <w:tcPr>
            <w:tcW w:w="4254"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单裤（勤务）</w:t>
            </w:r>
            <w:r/>
          </w:p>
        </w:tc>
        <w:tc>
          <w:tcPr>
            <w:tcW w:w="1070"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条</w:t>
            </w:r>
            <w:r/>
          </w:p>
        </w:tc>
        <w:tc>
          <w:tcPr>
            <w:tcW w:w="1765" w:type="dxa"/>
            <w:vAlign w:val="center"/>
            <w:textDirection w:val="lrTb"/>
            <w:noWrap/>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1</w:t>
            </w:r>
            <w:r>
              <w:rPr>
                <w:rFonts w:ascii="仿宋" w:hAnsi="仿宋" w:eastAsia="仿宋"/>
                <w:color w:val="auto"/>
                <w:sz w:val="24"/>
                <w:highlight w:val="none"/>
              </w:rPr>
              <w:t xml:space="preserve">22.00</w:t>
            </w:r>
            <w:r/>
          </w:p>
        </w:tc>
      </w:tr>
      <w:tr>
        <w:trPr>
          <w:trHeight w:val="435"/>
        </w:trPr>
        <w:tc>
          <w:tcPr>
            <w:tcW w:w="1413" w:type="dxa"/>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W w:w="99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9</w:t>
            </w:r>
            <w:r/>
          </w:p>
        </w:tc>
        <w:tc>
          <w:tcPr>
            <w:tcW w:w="4254"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春秋执勤服（勤务）/春秋作训服</w:t>
            </w:r>
            <w:r/>
          </w:p>
        </w:tc>
        <w:tc>
          <w:tcPr>
            <w:tcW w:w="1070"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套</w:t>
            </w:r>
            <w:r/>
          </w:p>
        </w:tc>
        <w:tc>
          <w:tcPr>
            <w:tcW w:w="1765" w:type="dxa"/>
            <w:vAlign w:val="center"/>
            <w:textDirection w:val="lrTb"/>
            <w:noWrap/>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2</w:t>
            </w:r>
            <w:r>
              <w:rPr>
                <w:rFonts w:ascii="仿宋" w:hAnsi="仿宋" w:eastAsia="仿宋"/>
                <w:color w:val="auto"/>
                <w:sz w:val="24"/>
                <w:highlight w:val="none"/>
              </w:rPr>
              <w:t xml:space="preserve">87.00</w:t>
            </w:r>
            <w:r/>
          </w:p>
        </w:tc>
      </w:tr>
      <w:tr>
        <w:trPr>
          <w:trHeight w:val="435"/>
        </w:trPr>
        <w:tc>
          <w:tcPr>
            <w:tcW w:w="1413" w:type="dxa"/>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W w:w="99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1</w:t>
            </w:r>
            <w:r>
              <w:rPr>
                <w:rFonts w:ascii="仿宋" w:hAnsi="仿宋" w:eastAsia="仿宋"/>
                <w:color w:val="auto"/>
                <w:sz w:val="24"/>
                <w:highlight w:val="none"/>
              </w:rPr>
              <w:t xml:space="preserve">0</w:t>
            </w:r>
            <w:r/>
          </w:p>
        </w:tc>
        <w:tc>
          <w:tcPr>
            <w:tcW w:w="4254"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冬执勤服（勤务）/冬作训服</w:t>
            </w:r>
            <w:r/>
          </w:p>
        </w:tc>
        <w:tc>
          <w:tcPr>
            <w:tcW w:w="1070"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套</w:t>
            </w:r>
            <w:r/>
          </w:p>
        </w:tc>
        <w:tc>
          <w:tcPr>
            <w:tcW w:w="1765" w:type="dxa"/>
            <w:vAlign w:val="center"/>
            <w:textDirection w:val="lrTb"/>
            <w:noWrap/>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3</w:t>
            </w:r>
            <w:r>
              <w:rPr>
                <w:rFonts w:ascii="仿宋" w:hAnsi="仿宋" w:eastAsia="仿宋"/>
                <w:color w:val="auto"/>
                <w:sz w:val="24"/>
                <w:highlight w:val="none"/>
              </w:rPr>
              <w:t xml:space="preserve">83.00</w:t>
            </w:r>
            <w:bookmarkEnd w:id="30"/>
            <w:r/>
            <w:r/>
          </w:p>
        </w:tc>
      </w:tr>
      <w:tr>
        <w:trPr>
          <w:trHeight w:val="435"/>
        </w:trPr>
        <w:tc>
          <w:tcPr>
            <w:tcW w:w="1413" w:type="dxa"/>
            <w:vAlign w:val="center"/>
            <w:textDirection w:val="lrTb"/>
            <w:noWrap w:val="false"/>
          </w:tcPr>
          <w:p>
            <w:pPr>
              <w:jc w:val="center"/>
              <w:rPr>
                <w:rFonts w:ascii="仿宋" w:hAnsi="仿宋" w:eastAsia="仿宋" w:cs="宋体"/>
                <w:b/>
                <w:color w:val="auto"/>
                <w:sz w:val="24"/>
                <w:highlight w:val="none"/>
              </w:rPr>
            </w:pPr>
            <w:r/>
            <w:bookmarkStart w:id="31" w:name="_Hlk227748156"/>
            <w:r>
              <w:rPr>
                <w:rFonts w:ascii="仿宋" w:hAnsi="仿宋" w:eastAsia="仿宋" w:cs="宋体"/>
                <w:b/>
                <w:color w:val="auto"/>
                <w:sz w:val="24"/>
                <w:highlight w:val="none"/>
              </w:rPr>
              <w:t xml:space="preserve">合计</w:t>
            </w:r>
            <w:r/>
          </w:p>
        </w:tc>
        <w:tc>
          <w:tcPr>
            <w:tcW w:w="991" w:type="dxa"/>
            <w:vAlign w:val="center"/>
            <w:textDirection w:val="lrTb"/>
            <w:noWrap w:val="false"/>
          </w:tcPr>
          <w:p>
            <w:pPr>
              <w:jc w:val="center"/>
              <w:rPr>
                <w:rFonts w:ascii="仿宋" w:hAnsi="仿宋" w:eastAsia="仿宋"/>
                <w:b/>
                <w:color w:val="auto"/>
                <w:sz w:val="24"/>
                <w:highlight w:val="none"/>
              </w:rPr>
            </w:pPr>
            <w:r>
              <w:rPr>
                <w:rFonts w:ascii="仿宋" w:hAnsi="仿宋" w:eastAsia="仿宋"/>
                <w:b/>
                <w:color w:val="auto"/>
                <w:sz w:val="24"/>
                <w:highlight w:val="none"/>
              </w:rPr>
            </w:r>
            <w:r/>
          </w:p>
        </w:tc>
        <w:tc>
          <w:tcPr>
            <w:tcW w:w="4254" w:type="dxa"/>
            <w:vAlign w:val="center"/>
            <w:textDirection w:val="lrTb"/>
            <w:noWrap w:val="false"/>
          </w:tcPr>
          <w:p>
            <w:pPr>
              <w:rPr>
                <w:rFonts w:ascii="仿宋" w:hAnsi="仿宋" w:eastAsia="仿宋" w:cs="宋体"/>
                <w:b/>
                <w:color w:val="auto"/>
                <w:sz w:val="24"/>
                <w:highlight w:val="none"/>
              </w:rPr>
            </w:pPr>
            <w:r/>
            <w:bookmarkStart w:id="32" w:name="OLE_LINK113"/>
            <w:r/>
            <w:bookmarkStart w:id="33" w:name="OLE_LINK112"/>
            <w:r/>
            <w:bookmarkStart w:id="34" w:name="OLE_LINK111"/>
            <w:r>
              <w:rPr>
                <w:rFonts w:hint="eastAsia" w:ascii="仿宋" w:hAnsi="仿宋" w:eastAsia="仿宋" w:cs="宋体"/>
                <w:b/>
                <w:color w:val="auto"/>
                <w:sz w:val="24"/>
                <w:highlight w:val="none"/>
              </w:rPr>
              <w:t xml:space="preserve">服装一类单项合计最高限价</w:t>
            </w:r>
            <w:bookmarkEnd w:id="32"/>
            <w:r>
              <w:rPr>
                <w:rFonts w:hint="eastAsia" w:ascii="仿宋" w:hAnsi="仿宋" w:eastAsia="仿宋" w:cs="宋体"/>
                <w:b/>
                <w:color w:val="auto"/>
                <w:sz w:val="24"/>
                <w:highlight w:val="none"/>
              </w:rPr>
              <w:t xml:space="preserve">（</w:t>
            </w:r>
            <w:r>
              <w:rPr>
                <w:rFonts w:hint="eastAsia" w:ascii="仿宋" w:hAnsi="仿宋" w:eastAsia="仿宋" w:cs="仿宋"/>
                <w:b/>
                <w:color w:val="auto"/>
                <w:sz w:val="24"/>
                <w:szCs w:val="22"/>
                <w:highlight w:val="none"/>
              </w:rPr>
              <w:t xml:space="preserve">价格权重比为60%</w:t>
            </w:r>
            <w:r>
              <w:rPr>
                <w:rFonts w:hint="eastAsia" w:ascii="仿宋" w:hAnsi="仿宋" w:eastAsia="仿宋" w:cs="宋体"/>
                <w:b/>
                <w:color w:val="auto"/>
                <w:sz w:val="24"/>
                <w:highlight w:val="none"/>
              </w:rPr>
              <w:t xml:space="preserve">）</w:t>
            </w:r>
            <w:bookmarkEnd w:id="33"/>
            <w:r/>
            <w:bookmarkEnd w:id="34"/>
            <w:r/>
            <w:r/>
          </w:p>
        </w:tc>
        <w:tc>
          <w:tcPr>
            <w:tcW w:w="1070" w:type="dxa"/>
            <w:vAlign w:val="center"/>
            <w:textDirection w:val="lrTb"/>
            <w:noWrap w:val="false"/>
          </w:tcPr>
          <w:p>
            <w:pPr>
              <w:jc w:val="center"/>
              <w:rPr>
                <w:rFonts w:ascii="仿宋" w:hAnsi="仿宋" w:eastAsia="仿宋" w:cs="宋体"/>
                <w:b/>
                <w:color w:val="auto"/>
                <w:sz w:val="24"/>
                <w:highlight w:val="none"/>
              </w:rPr>
            </w:pPr>
            <w:r>
              <w:rPr>
                <w:rFonts w:hint="eastAsia" w:ascii="仿宋" w:hAnsi="仿宋" w:eastAsia="仿宋" w:cs="宋体"/>
                <w:b/>
                <w:color w:val="auto"/>
                <w:sz w:val="24"/>
                <w:highlight w:val="none"/>
              </w:rPr>
              <w:t xml:space="preserve">套</w:t>
            </w:r>
            <w:r/>
          </w:p>
        </w:tc>
        <w:tc>
          <w:tcPr>
            <w:tcW w:w="1765" w:type="dxa"/>
            <w:vAlign w:val="center"/>
            <w:textDirection w:val="lrTb"/>
            <w:noWrap/>
          </w:tcPr>
          <w:p>
            <w:pPr>
              <w:jc w:val="center"/>
              <w:rPr>
                <w:rFonts w:ascii="仿宋" w:hAnsi="仿宋" w:eastAsia="仿宋"/>
                <w:b/>
                <w:color w:val="auto"/>
                <w:sz w:val="24"/>
                <w:highlight w:val="none"/>
              </w:rPr>
            </w:pPr>
            <w:r>
              <w:rPr>
                <w:rFonts w:hint="eastAsia" w:ascii="仿宋" w:hAnsi="仿宋" w:eastAsia="仿宋"/>
                <w:b/>
                <w:color w:val="auto"/>
                <w:sz w:val="24"/>
                <w:highlight w:val="none"/>
              </w:rPr>
              <w:t xml:space="preserve">1898.00</w:t>
            </w:r>
            <w:bookmarkEnd w:id="31"/>
            <w:r/>
            <w:r/>
          </w:p>
        </w:tc>
      </w:tr>
    </w:tbl>
    <w:p>
      <w:pPr>
        <w:ind w:firstLine="482"/>
        <w:spacing w:line="300" w:lineRule="auto"/>
        <w:rPr>
          <w:rFonts w:ascii="仿宋" w:hAnsi="仿宋" w:eastAsia="仿宋"/>
          <w:color w:val="auto"/>
          <w:sz w:val="28"/>
          <w:szCs w:val="28"/>
          <w:highlight w:val="none"/>
        </w:rPr>
      </w:pPr>
      <w:r/>
      <w:bookmarkStart w:id="35" w:name="OLE_LINK82"/>
      <w:r/>
      <w:bookmarkStart w:id="36" w:name="OLE_LINK83"/>
      <w:r>
        <w:rPr>
          <w:rFonts w:hint="eastAsia" w:ascii="仿宋" w:hAnsi="仿宋" w:eastAsia="仿宋" w:cs="仿宋"/>
          <w:b/>
          <w:bCs/>
          <w:color w:val="auto"/>
          <w:sz w:val="24"/>
          <w:highlight w:val="none"/>
        </w:rPr>
        <w:t xml:space="preserve">6.2</w:t>
      </w:r>
      <w:bookmarkEnd w:id="35"/>
      <w:r/>
      <w:bookmarkEnd w:id="36"/>
      <w:r>
        <w:rPr>
          <w:rFonts w:ascii="仿宋" w:hAnsi="仿宋" w:eastAsia="仿宋" w:cs="仿宋"/>
          <w:b/>
          <w:bCs/>
          <w:color w:val="auto"/>
          <w:sz w:val="24"/>
          <w:highlight w:val="none"/>
        </w:rPr>
        <w:t xml:space="preserve">服装二类</w:t>
      </w:r>
      <w:r/>
    </w:p>
    <w:tbl>
      <w:tblPr>
        <w:tblStyle w:val="926"/>
        <w:tblW w:w="9493"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13"/>
        <w:gridCol w:w="992"/>
        <w:gridCol w:w="4253"/>
        <w:gridCol w:w="1134"/>
        <w:gridCol w:w="1701"/>
      </w:tblGrid>
      <w:tr>
        <w:trPr>
          <w:trHeight w:val="534"/>
        </w:trPr>
        <w:tc>
          <w:tcPr>
            <w:tcW w:w="1413" w:type="dxa"/>
            <w:vAlign w:val="center"/>
            <w:textDirection w:val="lrTb"/>
            <w:noWrap w:val="false"/>
          </w:tcPr>
          <w:p>
            <w:pPr>
              <w:jc w:val="center"/>
              <w:rPr>
                <w:rFonts w:ascii="仿宋" w:hAnsi="仿宋" w:eastAsia="仿宋" w:cs="宋体"/>
                <w:b/>
                <w:bCs/>
                <w:color w:val="auto"/>
                <w:sz w:val="24"/>
                <w:highlight w:val="none"/>
              </w:rPr>
            </w:pPr>
            <w:r>
              <w:rPr>
                <w:rFonts w:hint="eastAsia" w:ascii="仿宋" w:hAnsi="仿宋" w:eastAsia="仿宋" w:cs="宋体"/>
                <w:b/>
                <w:bCs/>
                <w:color w:val="auto"/>
                <w:sz w:val="24"/>
                <w:highlight w:val="none"/>
              </w:rPr>
              <w:t xml:space="preserve">类别</w:t>
            </w:r>
            <w:r/>
          </w:p>
        </w:tc>
        <w:tc>
          <w:tcPr>
            <w:tcW w:w="992" w:type="dxa"/>
            <w:vAlign w:val="center"/>
            <w:textDirection w:val="lrTb"/>
            <w:noWrap w:val="false"/>
          </w:tcPr>
          <w:p>
            <w:pPr>
              <w:jc w:val="center"/>
              <w:rPr>
                <w:rFonts w:ascii="仿宋" w:hAnsi="仿宋" w:eastAsia="仿宋" w:cs="宋体"/>
                <w:b/>
                <w:bCs/>
                <w:color w:val="auto"/>
                <w:sz w:val="24"/>
                <w:highlight w:val="none"/>
              </w:rPr>
            </w:pPr>
            <w:r>
              <w:rPr>
                <w:rFonts w:hint="eastAsia" w:ascii="仿宋" w:hAnsi="仿宋" w:eastAsia="仿宋" w:cs="宋体"/>
                <w:b/>
                <w:bCs/>
                <w:color w:val="auto"/>
                <w:sz w:val="24"/>
                <w:highlight w:val="none"/>
              </w:rPr>
              <w:t xml:space="preserve">序号</w:t>
            </w:r>
            <w:r/>
          </w:p>
        </w:tc>
        <w:tc>
          <w:tcPr>
            <w:tcW w:w="4253" w:type="dxa"/>
            <w:vAlign w:val="center"/>
            <w:textDirection w:val="lrTb"/>
            <w:noWrap w:val="false"/>
          </w:tcPr>
          <w:p>
            <w:pPr>
              <w:jc w:val="center"/>
              <w:rPr>
                <w:rFonts w:ascii="仿宋" w:hAnsi="仿宋" w:eastAsia="仿宋" w:cs="宋体"/>
                <w:b/>
                <w:bCs/>
                <w:color w:val="auto"/>
                <w:sz w:val="24"/>
                <w:highlight w:val="none"/>
              </w:rPr>
            </w:pPr>
            <w:r>
              <w:rPr>
                <w:rFonts w:hint="eastAsia" w:ascii="仿宋" w:hAnsi="仿宋" w:eastAsia="仿宋" w:cs="宋体"/>
                <w:b/>
                <w:bCs/>
                <w:color w:val="auto"/>
                <w:sz w:val="24"/>
                <w:highlight w:val="none"/>
              </w:rPr>
              <w:t xml:space="preserve">品     名</w:t>
            </w:r>
            <w:r/>
          </w:p>
        </w:tc>
        <w:tc>
          <w:tcPr>
            <w:tcW w:w="1134" w:type="dxa"/>
            <w:vAlign w:val="center"/>
            <w:textDirection w:val="lrTb"/>
            <w:noWrap w:val="false"/>
          </w:tcPr>
          <w:p>
            <w:pPr>
              <w:jc w:val="center"/>
              <w:rPr>
                <w:rFonts w:ascii="仿宋" w:hAnsi="仿宋" w:eastAsia="仿宋" w:cs="宋体"/>
                <w:b/>
                <w:bCs/>
                <w:color w:val="auto"/>
                <w:sz w:val="24"/>
                <w:highlight w:val="none"/>
              </w:rPr>
            </w:pPr>
            <w:r>
              <w:rPr>
                <w:rFonts w:hint="eastAsia" w:ascii="仿宋" w:hAnsi="仿宋" w:eastAsia="仿宋" w:cs="宋体"/>
                <w:b/>
                <w:bCs/>
                <w:color w:val="auto"/>
                <w:sz w:val="24"/>
                <w:highlight w:val="none"/>
              </w:rPr>
              <w:t xml:space="preserve">单位</w:t>
            </w:r>
            <w:r/>
          </w:p>
        </w:tc>
        <w:tc>
          <w:tcPr>
            <w:tcW w:w="1701" w:type="dxa"/>
            <w:vAlign w:val="center"/>
            <w:textDirection w:val="lrTb"/>
            <w:noWrap/>
          </w:tcPr>
          <w:p>
            <w:pPr>
              <w:jc w:val="center"/>
              <w:rPr>
                <w:rFonts w:ascii="仿宋" w:hAnsi="仿宋" w:eastAsia="仿宋" w:cs="宋体"/>
                <w:b/>
                <w:bCs/>
                <w:color w:val="auto"/>
                <w:sz w:val="24"/>
                <w:highlight w:val="none"/>
              </w:rPr>
            </w:pPr>
            <w:r>
              <w:rPr>
                <w:rFonts w:hint="eastAsia" w:ascii="仿宋" w:hAnsi="仿宋" w:eastAsia="仿宋" w:cs="宋体"/>
                <w:b/>
                <w:bCs/>
                <w:color w:val="auto"/>
                <w:sz w:val="24"/>
                <w:highlight w:val="none"/>
              </w:rPr>
              <w:t xml:space="preserve">最高限单价</w:t>
            </w:r>
            <w:r/>
          </w:p>
        </w:tc>
      </w:tr>
      <w:tr>
        <w:trPr>
          <w:trHeight w:val="435"/>
        </w:trPr>
        <w:tc>
          <w:tcPr>
            <w:tcW w:w="1413" w:type="dxa"/>
            <w:vAlign w:val="center"/>
            <w:vMerge w:val="restart"/>
            <w:textDirection w:val="lrTb"/>
            <w:noWrap w:val="false"/>
          </w:tcPr>
          <w:p>
            <w:pPr>
              <w:jc w:val="center"/>
              <w:rPr>
                <w:rFonts w:ascii="仿宋" w:hAnsi="仿宋" w:eastAsia="仿宋" w:cs="宋体"/>
                <w:color w:val="auto"/>
                <w:sz w:val="24"/>
                <w:highlight w:val="none"/>
              </w:rPr>
            </w:pPr>
            <w:r/>
            <w:bookmarkStart w:id="37" w:name="_Hlk227748174"/>
            <w:r/>
            <w:bookmarkStart w:id="38" w:name="_Hlk228282135"/>
            <w:r>
              <w:rPr>
                <w:rFonts w:hint="eastAsia" w:ascii="仿宋" w:hAnsi="仿宋" w:eastAsia="仿宋" w:cs="宋体"/>
                <w:color w:val="auto"/>
                <w:sz w:val="24"/>
                <w:highlight w:val="none"/>
              </w:rPr>
              <w:t xml:space="preserve">服装类（含配套标识）</w:t>
            </w:r>
            <w:r/>
          </w:p>
        </w:tc>
        <w:tc>
          <w:tcPr>
            <w:tcW w:w="992"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1</w:t>
            </w:r>
            <w:r/>
          </w:p>
        </w:tc>
        <w:tc>
          <w:tcPr>
            <w:tcW w:w="4253" w:type="dxa"/>
            <w:vAlign w:val="center"/>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t xml:space="preserve">常服</w:t>
            </w:r>
            <w:r/>
          </w:p>
        </w:tc>
        <w:tc>
          <w:tcPr>
            <w:tcW w:w="1134" w:type="dxa"/>
            <w:vAlign w:val="center"/>
            <w:textDirection w:val="lrTb"/>
            <w:noWrap w:val="false"/>
          </w:tcPr>
          <w:p>
            <w:pPr>
              <w:jc w:val="center"/>
              <w:rPr>
                <w:rFonts w:ascii="仿宋" w:hAnsi="仿宋" w:eastAsia="仿宋" w:cs="宋体"/>
                <w:color w:val="auto"/>
                <w:sz w:val="24"/>
                <w:highlight w:val="none"/>
              </w:rPr>
            </w:pPr>
            <w:r>
              <w:rPr>
                <w:rFonts w:ascii="仿宋" w:hAnsi="仿宋" w:eastAsia="仿宋" w:cs="宋体"/>
                <w:color w:val="auto"/>
                <w:sz w:val="24"/>
                <w:highlight w:val="none"/>
              </w:rPr>
              <w:t xml:space="preserve">套</w:t>
            </w:r>
            <w:r/>
          </w:p>
        </w:tc>
        <w:tc>
          <w:tcPr>
            <w:tcW w:w="1701" w:type="dxa"/>
            <w:vAlign w:val="center"/>
            <w:textDirection w:val="lrTb"/>
            <w:noWrap/>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2</w:t>
            </w:r>
            <w:r>
              <w:rPr>
                <w:rFonts w:ascii="仿宋" w:hAnsi="仿宋" w:eastAsia="仿宋"/>
                <w:color w:val="auto"/>
                <w:sz w:val="24"/>
                <w:highlight w:val="none"/>
              </w:rPr>
              <w:t xml:space="preserve">58.00</w:t>
            </w:r>
            <w:r/>
          </w:p>
        </w:tc>
      </w:tr>
      <w:tr>
        <w:trPr>
          <w:trHeight w:val="435"/>
        </w:trPr>
        <w:tc>
          <w:tcPr>
            <w:tcW w:w="1413" w:type="dxa"/>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W w:w="992"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2</w:t>
            </w:r>
            <w:r/>
          </w:p>
        </w:tc>
        <w:tc>
          <w:tcPr>
            <w:tcW w:w="4253"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长袖内衬衣</w:t>
            </w:r>
            <w:r/>
          </w:p>
        </w:tc>
        <w:tc>
          <w:tcPr>
            <w:tcW w:w="1134"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件</w:t>
            </w:r>
            <w:r/>
          </w:p>
        </w:tc>
        <w:tc>
          <w:tcPr>
            <w:tcW w:w="1701" w:type="dxa"/>
            <w:vAlign w:val="center"/>
            <w:textDirection w:val="lrTb"/>
            <w:noWrap/>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6</w:t>
            </w:r>
            <w:r>
              <w:rPr>
                <w:rFonts w:ascii="仿宋" w:hAnsi="仿宋" w:eastAsia="仿宋"/>
                <w:color w:val="auto"/>
                <w:sz w:val="24"/>
                <w:highlight w:val="none"/>
              </w:rPr>
              <w:t xml:space="preserve">3.00</w:t>
            </w:r>
            <w:r/>
          </w:p>
        </w:tc>
      </w:tr>
      <w:tr>
        <w:trPr>
          <w:trHeight w:val="435"/>
        </w:trPr>
        <w:tc>
          <w:tcPr>
            <w:tcW w:w="1413" w:type="dxa"/>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W w:w="992"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t xml:space="preserve">3</w:t>
            </w:r>
            <w:r/>
          </w:p>
        </w:tc>
        <w:tc>
          <w:tcPr>
            <w:tcW w:w="4253"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领带</w:t>
            </w:r>
            <w:r/>
          </w:p>
        </w:tc>
        <w:tc>
          <w:tcPr>
            <w:tcW w:w="1134"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条</w:t>
            </w:r>
            <w:r/>
          </w:p>
        </w:tc>
        <w:tc>
          <w:tcPr>
            <w:tcW w:w="1701" w:type="dxa"/>
            <w:vAlign w:val="center"/>
            <w:textDirection w:val="lrTb"/>
            <w:noWrap/>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1</w:t>
            </w:r>
            <w:r>
              <w:rPr>
                <w:rFonts w:ascii="仿宋" w:hAnsi="仿宋" w:eastAsia="仿宋"/>
                <w:color w:val="auto"/>
                <w:sz w:val="24"/>
                <w:highlight w:val="none"/>
              </w:rPr>
              <w:t xml:space="preserve">5.50</w:t>
            </w:r>
            <w:r/>
          </w:p>
        </w:tc>
      </w:tr>
      <w:tr>
        <w:trPr>
          <w:trHeight w:val="435"/>
        </w:trPr>
        <w:tc>
          <w:tcPr>
            <w:tcW w:w="1413" w:type="dxa"/>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W w:w="992"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t xml:space="preserve">4</w:t>
            </w:r>
            <w:r/>
          </w:p>
        </w:tc>
        <w:tc>
          <w:tcPr>
            <w:tcW w:w="4253"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裙子（文职）</w:t>
            </w:r>
            <w:r/>
          </w:p>
        </w:tc>
        <w:tc>
          <w:tcPr>
            <w:tcW w:w="1134"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条</w:t>
            </w:r>
            <w:r/>
          </w:p>
        </w:tc>
        <w:tc>
          <w:tcPr>
            <w:tcW w:w="1701" w:type="dxa"/>
            <w:vAlign w:val="center"/>
            <w:textDirection w:val="lrTb"/>
            <w:noWrap/>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5</w:t>
            </w:r>
            <w:r>
              <w:rPr>
                <w:rFonts w:ascii="仿宋" w:hAnsi="仿宋" w:eastAsia="仿宋"/>
                <w:color w:val="auto"/>
                <w:sz w:val="24"/>
                <w:highlight w:val="none"/>
              </w:rPr>
              <w:t xml:space="preserve">2.00</w:t>
            </w:r>
            <w:r/>
          </w:p>
        </w:tc>
      </w:tr>
      <w:tr>
        <w:trPr>
          <w:trHeight w:val="435"/>
        </w:trPr>
        <w:tc>
          <w:tcPr>
            <w:tcW w:w="1413" w:type="dxa"/>
            <w:vAlign w:val="center"/>
            <w:vMerge w:val="continue"/>
            <w:textDirection w:val="lrTb"/>
            <w:noWrap w:val="false"/>
          </w:tcPr>
          <w:p>
            <w:pPr>
              <w:rPr>
                <w:rFonts w:ascii="仿宋" w:hAnsi="仿宋" w:eastAsia="仿宋" w:cs="宋体"/>
                <w:color w:val="auto"/>
                <w:sz w:val="24"/>
                <w:highlight w:val="none"/>
              </w:rPr>
            </w:pPr>
            <w:r/>
            <w:bookmarkStart w:id="39" w:name="_Hlk228282026"/>
            <w:r/>
            <w:r/>
          </w:p>
        </w:tc>
        <w:tc>
          <w:tcPr>
            <w:tcW w:w="992"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t xml:space="preserve">5</w:t>
            </w:r>
            <w:r/>
          </w:p>
        </w:tc>
        <w:tc>
          <w:tcPr>
            <w:tcW w:w="4253"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夏作训服</w:t>
            </w:r>
            <w:r/>
          </w:p>
        </w:tc>
        <w:tc>
          <w:tcPr>
            <w:tcW w:w="1134"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套</w:t>
            </w:r>
            <w:r/>
          </w:p>
        </w:tc>
        <w:tc>
          <w:tcPr>
            <w:tcW w:w="1701" w:type="dxa"/>
            <w:vAlign w:val="center"/>
            <w:textDirection w:val="lrTb"/>
            <w:noWrap/>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2</w:t>
            </w:r>
            <w:r>
              <w:rPr>
                <w:rFonts w:ascii="仿宋" w:hAnsi="仿宋" w:eastAsia="仿宋"/>
                <w:color w:val="auto"/>
                <w:sz w:val="24"/>
                <w:highlight w:val="none"/>
              </w:rPr>
              <w:t xml:space="preserve">58.00</w:t>
            </w:r>
            <w:bookmarkEnd w:id="37"/>
            <w:r/>
            <w:bookmarkEnd w:id="39"/>
            <w:r/>
            <w:r/>
          </w:p>
        </w:tc>
      </w:tr>
      <w:tr>
        <w:trPr>
          <w:trHeight w:val="435"/>
        </w:trPr>
        <w:tc>
          <w:tcPr>
            <w:tcW w:w="1413" w:type="dxa"/>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W w:w="992"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6</w:t>
            </w:r>
            <w:r/>
          </w:p>
        </w:tc>
        <w:tc>
          <w:tcPr>
            <w:shd w:val="clear" w:color="auto" w:fill="auto"/>
            <w:tcW w:w="4253"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多功能服</w:t>
            </w:r>
            <w:r/>
          </w:p>
        </w:tc>
        <w:tc>
          <w:tcPr>
            <w:tcW w:w="1134"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套</w:t>
            </w:r>
            <w:r/>
          </w:p>
        </w:tc>
        <w:tc>
          <w:tcPr>
            <w:tcW w:w="1701" w:type="dxa"/>
            <w:vAlign w:val="center"/>
            <w:textDirection w:val="lrTb"/>
            <w:noWrap/>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4</w:t>
            </w:r>
            <w:r>
              <w:rPr>
                <w:rFonts w:ascii="仿宋" w:hAnsi="仿宋" w:eastAsia="仿宋"/>
                <w:color w:val="auto"/>
                <w:sz w:val="24"/>
                <w:highlight w:val="none"/>
              </w:rPr>
              <w:t xml:space="preserve">89.00</w:t>
            </w:r>
            <w:r/>
          </w:p>
        </w:tc>
      </w:tr>
      <w:tr>
        <w:trPr>
          <w:trHeight w:val="435"/>
        </w:trPr>
        <w:tc>
          <w:tcPr>
            <w:tcW w:w="1413" w:type="dxa"/>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W w:w="992"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7</w:t>
            </w:r>
            <w:r/>
          </w:p>
        </w:tc>
        <w:tc>
          <w:tcPr>
            <w:shd w:val="clear" w:color="auto" w:fill="auto"/>
            <w:tcW w:w="4253"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荧光黄多功能服</w:t>
            </w:r>
            <w:r/>
          </w:p>
        </w:tc>
        <w:tc>
          <w:tcPr>
            <w:tcW w:w="1134"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套</w:t>
            </w:r>
            <w:r/>
          </w:p>
        </w:tc>
        <w:tc>
          <w:tcPr>
            <w:tcW w:w="1701" w:type="dxa"/>
            <w:vAlign w:val="center"/>
            <w:textDirection w:val="lrTb"/>
            <w:noWrap/>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5</w:t>
            </w:r>
            <w:r>
              <w:rPr>
                <w:rFonts w:ascii="仿宋" w:hAnsi="仿宋" w:eastAsia="仿宋"/>
                <w:color w:val="auto"/>
                <w:sz w:val="24"/>
                <w:highlight w:val="none"/>
              </w:rPr>
              <w:t xml:space="preserve">15.00</w:t>
            </w:r>
            <w:bookmarkEnd w:id="38"/>
            <w:r/>
            <w:r/>
          </w:p>
        </w:tc>
      </w:tr>
      <w:tr>
        <w:trPr>
          <w:trHeight w:val="435"/>
        </w:trPr>
        <w:tc>
          <w:tcPr>
            <w:tcW w:w="1413" w:type="dxa"/>
            <w:vAlign w:val="center"/>
            <w:textDirection w:val="lrTb"/>
            <w:noWrap w:val="false"/>
          </w:tcPr>
          <w:p>
            <w:pPr>
              <w:jc w:val="center"/>
              <w:rPr>
                <w:rFonts w:ascii="仿宋" w:hAnsi="仿宋" w:eastAsia="仿宋" w:cs="宋体"/>
                <w:b/>
                <w:color w:val="auto"/>
                <w:sz w:val="24"/>
                <w:highlight w:val="none"/>
              </w:rPr>
            </w:pPr>
            <w:r/>
            <w:bookmarkStart w:id="40" w:name="_Hlk227748194"/>
            <w:r>
              <w:rPr>
                <w:rFonts w:ascii="仿宋" w:hAnsi="仿宋" w:eastAsia="仿宋" w:cs="宋体"/>
                <w:b/>
                <w:color w:val="auto"/>
                <w:sz w:val="24"/>
                <w:highlight w:val="none"/>
              </w:rPr>
              <w:t xml:space="preserve">合计</w:t>
            </w:r>
            <w:r/>
          </w:p>
        </w:tc>
        <w:tc>
          <w:tcPr>
            <w:tcW w:w="992" w:type="dxa"/>
            <w:vAlign w:val="center"/>
            <w:textDirection w:val="lrTb"/>
            <w:noWrap w:val="false"/>
          </w:tcPr>
          <w:p>
            <w:pPr>
              <w:jc w:val="center"/>
              <w:rPr>
                <w:rFonts w:ascii="仿宋" w:hAnsi="仿宋" w:eastAsia="仿宋"/>
                <w:b/>
                <w:color w:val="auto"/>
                <w:sz w:val="24"/>
                <w:highlight w:val="none"/>
              </w:rPr>
            </w:pPr>
            <w:r>
              <w:rPr>
                <w:rFonts w:ascii="仿宋" w:hAnsi="仿宋" w:eastAsia="仿宋"/>
                <w:b/>
                <w:color w:val="auto"/>
                <w:sz w:val="24"/>
                <w:highlight w:val="none"/>
              </w:rPr>
            </w:r>
            <w:r/>
          </w:p>
        </w:tc>
        <w:tc>
          <w:tcPr>
            <w:shd w:val="clear" w:color="auto" w:fill="auto"/>
            <w:tcW w:w="4253" w:type="dxa"/>
            <w:vAlign w:val="center"/>
            <w:textDirection w:val="lrTb"/>
            <w:noWrap w:val="false"/>
          </w:tcPr>
          <w:p>
            <w:pPr>
              <w:rPr>
                <w:rFonts w:ascii="仿宋" w:hAnsi="仿宋" w:eastAsia="仿宋" w:cs="宋体"/>
                <w:b/>
                <w:color w:val="auto"/>
                <w:sz w:val="24"/>
                <w:highlight w:val="none"/>
              </w:rPr>
            </w:pPr>
            <w:r>
              <w:rPr>
                <w:rFonts w:hint="eastAsia" w:ascii="仿宋" w:hAnsi="仿宋" w:eastAsia="仿宋" w:cs="宋体"/>
                <w:b/>
                <w:color w:val="auto"/>
                <w:sz w:val="24"/>
                <w:highlight w:val="none"/>
              </w:rPr>
              <w:t xml:space="preserve">服装二类单项合计最高限价（</w:t>
            </w:r>
            <w:r>
              <w:rPr>
                <w:rFonts w:hint="eastAsia" w:ascii="仿宋" w:hAnsi="仿宋" w:eastAsia="仿宋" w:cs="仿宋"/>
                <w:b/>
                <w:color w:val="auto"/>
                <w:sz w:val="24"/>
                <w:szCs w:val="22"/>
                <w:highlight w:val="none"/>
              </w:rPr>
              <w:t xml:space="preserve">价格权重比为20%</w:t>
            </w:r>
            <w:r>
              <w:rPr>
                <w:rFonts w:hint="eastAsia" w:ascii="仿宋" w:hAnsi="仿宋" w:eastAsia="仿宋" w:cs="宋体"/>
                <w:b/>
                <w:color w:val="auto"/>
                <w:sz w:val="24"/>
                <w:highlight w:val="none"/>
              </w:rPr>
              <w:t xml:space="preserve">）</w:t>
            </w:r>
            <w:r/>
          </w:p>
        </w:tc>
        <w:tc>
          <w:tcPr>
            <w:tcW w:w="1134" w:type="dxa"/>
            <w:vAlign w:val="center"/>
            <w:textDirection w:val="lrTb"/>
            <w:noWrap w:val="false"/>
          </w:tcPr>
          <w:p>
            <w:pPr>
              <w:jc w:val="center"/>
              <w:rPr>
                <w:rFonts w:ascii="仿宋" w:hAnsi="仿宋" w:eastAsia="仿宋" w:cs="宋体"/>
                <w:b/>
                <w:color w:val="auto"/>
                <w:sz w:val="24"/>
                <w:highlight w:val="none"/>
              </w:rPr>
            </w:pPr>
            <w:r>
              <w:rPr>
                <w:rFonts w:hint="eastAsia" w:ascii="仿宋" w:hAnsi="仿宋" w:eastAsia="仿宋" w:cs="宋体"/>
                <w:b/>
                <w:color w:val="auto"/>
                <w:sz w:val="24"/>
                <w:highlight w:val="none"/>
              </w:rPr>
              <w:t xml:space="preserve">套</w:t>
            </w:r>
            <w:r/>
          </w:p>
        </w:tc>
        <w:tc>
          <w:tcPr>
            <w:tcW w:w="1701" w:type="dxa"/>
            <w:vAlign w:val="center"/>
            <w:textDirection w:val="lrTb"/>
            <w:noWrap/>
          </w:tcPr>
          <w:p>
            <w:pPr>
              <w:jc w:val="center"/>
              <w:rPr>
                <w:rFonts w:ascii="仿宋" w:hAnsi="仿宋" w:eastAsia="仿宋"/>
                <w:b/>
                <w:color w:val="auto"/>
                <w:sz w:val="24"/>
                <w:highlight w:val="none"/>
              </w:rPr>
            </w:pPr>
            <w:r>
              <w:rPr>
                <w:rFonts w:hint="eastAsia" w:ascii="仿宋" w:hAnsi="仿宋" w:eastAsia="仿宋"/>
                <w:b/>
                <w:color w:val="auto"/>
                <w:sz w:val="24"/>
                <w:highlight w:val="none"/>
              </w:rPr>
              <w:t xml:space="preserve">1650.50</w:t>
            </w:r>
            <w:bookmarkEnd w:id="40"/>
            <w:r/>
            <w:r/>
          </w:p>
        </w:tc>
      </w:tr>
    </w:tbl>
    <w:p>
      <w:pPr>
        <w:ind w:firstLine="482"/>
        <w:spacing w:line="300" w:lineRule="auto"/>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6.3服装三类</w:t>
      </w:r>
      <w:r/>
    </w:p>
    <w:tbl>
      <w:tblPr>
        <w:tblStyle w:val="926"/>
        <w:tblW w:w="9493"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13"/>
        <w:gridCol w:w="991"/>
        <w:gridCol w:w="4254"/>
        <w:gridCol w:w="1134"/>
        <w:gridCol w:w="1701"/>
      </w:tblGrid>
      <w:tr>
        <w:trPr>
          <w:trHeight w:val="594"/>
        </w:trPr>
        <w:tc>
          <w:tcPr>
            <w:tcW w:w="1413" w:type="dxa"/>
            <w:vAlign w:val="center"/>
            <w:textDirection w:val="lrTb"/>
            <w:noWrap w:val="false"/>
          </w:tcPr>
          <w:p>
            <w:pPr>
              <w:jc w:val="center"/>
              <w:rPr>
                <w:rFonts w:ascii="仿宋" w:hAnsi="仿宋" w:eastAsia="仿宋" w:cs="宋体"/>
                <w:b/>
                <w:bCs/>
                <w:color w:val="auto"/>
                <w:sz w:val="24"/>
                <w:highlight w:val="none"/>
              </w:rPr>
            </w:pPr>
            <w:r>
              <w:rPr>
                <w:rFonts w:hint="eastAsia" w:ascii="仿宋" w:hAnsi="仿宋" w:eastAsia="仿宋" w:cs="宋体"/>
                <w:b/>
                <w:bCs/>
                <w:color w:val="auto"/>
                <w:sz w:val="24"/>
                <w:highlight w:val="none"/>
              </w:rPr>
              <w:t xml:space="preserve">类别</w:t>
            </w:r>
            <w:r/>
          </w:p>
        </w:tc>
        <w:tc>
          <w:tcPr>
            <w:tcW w:w="991" w:type="dxa"/>
            <w:vAlign w:val="center"/>
            <w:textDirection w:val="lrTb"/>
            <w:noWrap w:val="false"/>
          </w:tcPr>
          <w:p>
            <w:pPr>
              <w:jc w:val="center"/>
              <w:rPr>
                <w:rFonts w:ascii="仿宋" w:hAnsi="仿宋" w:eastAsia="仿宋" w:cs="宋体"/>
                <w:b/>
                <w:bCs/>
                <w:color w:val="auto"/>
                <w:sz w:val="24"/>
                <w:highlight w:val="none"/>
              </w:rPr>
            </w:pPr>
            <w:r>
              <w:rPr>
                <w:rFonts w:hint="eastAsia" w:ascii="仿宋" w:hAnsi="仿宋" w:eastAsia="仿宋" w:cs="宋体"/>
                <w:b/>
                <w:bCs/>
                <w:color w:val="auto"/>
                <w:sz w:val="24"/>
                <w:highlight w:val="none"/>
              </w:rPr>
              <w:t xml:space="preserve">序号</w:t>
            </w:r>
            <w:r/>
          </w:p>
        </w:tc>
        <w:tc>
          <w:tcPr>
            <w:tcW w:w="4254" w:type="dxa"/>
            <w:vAlign w:val="center"/>
            <w:textDirection w:val="lrTb"/>
            <w:noWrap w:val="false"/>
          </w:tcPr>
          <w:p>
            <w:pPr>
              <w:jc w:val="center"/>
              <w:rPr>
                <w:rFonts w:ascii="仿宋" w:hAnsi="仿宋" w:eastAsia="仿宋" w:cs="宋体"/>
                <w:b/>
                <w:bCs/>
                <w:color w:val="auto"/>
                <w:sz w:val="24"/>
                <w:highlight w:val="none"/>
              </w:rPr>
            </w:pPr>
            <w:r>
              <w:rPr>
                <w:rFonts w:hint="eastAsia" w:ascii="仿宋" w:hAnsi="仿宋" w:eastAsia="仿宋" w:cs="宋体"/>
                <w:b/>
                <w:bCs/>
                <w:color w:val="auto"/>
                <w:sz w:val="24"/>
                <w:highlight w:val="none"/>
              </w:rPr>
              <w:t xml:space="preserve">品     名</w:t>
            </w:r>
            <w:r/>
          </w:p>
        </w:tc>
        <w:tc>
          <w:tcPr>
            <w:tcW w:w="1134" w:type="dxa"/>
            <w:vAlign w:val="center"/>
            <w:textDirection w:val="lrTb"/>
            <w:noWrap w:val="false"/>
          </w:tcPr>
          <w:p>
            <w:pPr>
              <w:jc w:val="center"/>
              <w:rPr>
                <w:rFonts w:ascii="仿宋" w:hAnsi="仿宋" w:eastAsia="仿宋" w:cs="宋体"/>
                <w:b/>
                <w:bCs/>
                <w:color w:val="auto"/>
                <w:sz w:val="24"/>
                <w:highlight w:val="none"/>
              </w:rPr>
            </w:pPr>
            <w:r>
              <w:rPr>
                <w:rFonts w:hint="eastAsia" w:ascii="仿宋" w:hAnsi="仿宋" w:eastAsia="仿宋" w:cs="宋体"/>
                <w:b/>
                <w:bCs/>
                <w:color w:val="auto"/>
                <w:sz w:val="24"/>
                <w:highlight w:val="none"/>
              </w:rPr>
              <w:t xml:space="preserve">单位</w:t>
            </w:r>
            <w:r/>
          </w:p>
        </w:tc>
        <w:tc>
          <w:tcPr>
            <w:tcW w:w="1701" w:type="dxa"/>
            <w:vAlign w:val="center"/>
            <w:textDirection w:val="lrTb"/>
            <w:noWrap/>
          </w:tcPr>
          <w:p>
            <w:pPr>
              <w:jc w:val="center"/>
              <w:rPr>
                <w:rFonts w:ascii="仿宋" w:hAnsi="仿宋" w:eastAsia="仿宋" w:cs="宋体"/>
                <w:b/>
                <w:bCs/>
                <w:color w:val="auto"/>
                <w:sz w:val="24"/>
                <w:highlight w:val="none"/>
              </w:rPr>
            </w:pPr>
            <w:r>
              <w:rPr>
                <w:rFonts w:hint="eastAsia" w:ascii="仿宋" w:hAnsi="仿宋" w:eastAsia="仿宋" w:cs="宋体"/>
                <w:b/>
                <w:bCs/>
                <w:color w:val="auto"/>
                <w:sz w:val="24"/>
                <w:highlight w:val="none"/>
              </w:rPr>
              <w:t xml:space="preserve">最高限单价</w:t>
            </w:r>
            <w:r/>
          </w:p>
        </w:tc>
      </w:tr>
      <w:tr>
        <w:trPr>
          <w:trHeight w:val="435"/>
        </w:trPr>
        <w:tc>
          <w:tcPr>
            <w:tcW w:w="1413" w:type="dxa"/>
            <w:vAlign w:val="center"/>
            <w:vMerge w:val="restart"/>
            <w:textDirection w:val="lrTb"/>
            <w:noWrap w:val="false"/>
          </w:tcPr>
          <w:p>
            <w:pPr>
              <w:jc w:val="center"/>
              <w:rPr>
                <w:rFonts w:ascii="仿宋" w:hAnsi="仿宋" w:eastAsia="仿宋" w:cs="宋体"/>
                <w:color w:val="auto"/>
                <w:sz w:val="24"/>
                <w:highlight w:val="none"/>
              </w:rPr>
            </w:pPr>
            <w:r/>
            <w:bookmarkStart w:id="41" w:name="_Hlk227748208"/>
            <w:r/>
            <w:bookmarkStart w:id="42" w:name="_Hlk228282172"/>
            <w:r>
              <w:rPr>
                <w:rFonts w:hint="eastAsia" w:ascii="仿宋" w:hAnsi="仿宋" w:eastAsia="仿宋" w:cs="宋体"/>
                <w:color w:val="auto"/>
                <w:sz w:val="24"/>
                <w:highlight w:val="none"/>
              </w:rPr>
              <w:t xml:space="preserve">服装类（含配套标识）</w:t>
            </w:r>
            <w:r/>
          </w:p>
        </w:tc>
        <w:tc>
          <w:tcPr>
            <w:tcW w:w="99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1</w:t>
            </w:r>
            <w:r/>
          </w:p>
        </w:tc>
        <w:tc>
          <w:tcPr>
            <w:shd w:val="clear" w:color="auto" w:fill="auto"/>
            <w:tcW w:w="4254" w:type="dxa"/>
            <w:vAlign w:val="center"/>
            <w:textDirection w:val="lrTb"/>
            <w:noWrap w:val="false"/>
          </w:tcPr>
          <w:p>
            <w:pPr>
              <w:rPr>
                <w:rFonts w:ascii="仿宋" w:hAnsi="仿宋" w:eastAsia="仿宋"/>
                <w:color w:val="auto"/>
                <w:sz w:val="24"/>
                <w:highlight w:val="none"/>
              </w:rPr>
            </w:pPr>
            <w:r>
              <w:rPr>
                <w:rFonts w:hint="eastAsia" w:ascii="仿宋" w:hAnsi="仿宋" w:eastAsia="仿宋"/>
                <w:color w:val="auto"/>
                <w:sz w:val="24"/>
                <w:highlight w:val="none"/>
              </w:rPr>
              <w:t xml:space="preserve">体能训练短裤</w:t>
            </w:r>
            <w:r/>
          </w:p>
        </w:tc>
        <w:tc>
          <w:tcPr>
            <w:tcW w:w="1134"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条</w:t>
            </w:r>
            <w:r/>
          </w:p>
        </w:tc>
        <w:tc>
          <w:tcPr>
            <w:tcW w:w="1701" w:type="dxa"/>
            <w:vAlign w:val="center"/>
            <w:textDirection w:val="lrTb"/>
            <w:noWrap/>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8</w:t>
            </w:r>
            <w:r>
              <w:rPr>
                <w:rFonts w:ascii="仿宋" w:hAnsi="仿宋" w:eastAsia="仿宋"/>
                <w:color w:val="auto"/>
                <w:sz w:val="24"/>
                <w:highlight w:val="none"/>
              </w:rPr>
              <w:t xml:space="preserve">0.00</w:t>
            </w:r>
            <w:r/>
          </w:p>
        </w:tc>
      </w:tr>
      <w:tr>
        <w:trPr>
          <w:trHeight w:val="435"/>
        </w:trPr>
        <w:tc>
          <w:tcPr>
            <w:tcW w:w="1413" w:type="dxa"/>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W w:w="991"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t xml:space="preserve">2</w:t>
            </w:r>
            <w:r/>
          </w:p>
        </w:tc>
        <w:tc>
          <w:tcPr>
            <w:shd w:val="clear" w:color="auto" w:fill="auto"/>
            <w:tcW w:w="4254" w:type="dxa"/>
            <w:vAlign w:val="center"/>
            <w:textDirection w:val="lrTb"/>
            <w:noWrap w:val="false"/>
          </w:tcPr>
          <w:p>
            <w:pPr>
              <w:rPr>
                <w:rFonts w:ascii="仿宋" w:hAnsi="仿宋" w:eastAsia="仿宋"/>
                <w:color w:val="auto"/>
                <w:sz w:val="24"/>
                <w:highlight w:val="none"/>
              </w:rPr>
            </w:pPr>
            <w:r>
              <w:rPr>
                <w:rFonts w:hint="eastAsia" w:ascii="仿宋" w:hAnsi="仿宋" w:eastAsia="仿宋"/>
                <w:color w:val="auto"/>
                <w:sz w:val="24"/>
                <w:highlight w:val="none"/>
              </w:rPr>
              <w:t xml:space="preserve">特警T恤衫（长、短袖）</w:t>
            </w:r>
            <w:r/>
          </w:p>
        </w:tc>
        <w:tc>
          <w:tcPr>
            <w:tcW w:w="1134" w:type="dxa"/>
            <w:vAlign w:val="center"/>
            <w:textDirection w:val="lrTb"/>
            <w:noWrap w:val="false"/>
          </w:tcPr>
          <w:p>
            <w:pPr>
              <w:jc w:val="center"/>
              <w:rPr>
                <w:rFonts w:ascii="仿宋" w:hAnsi="仿宋" w:eastAsia="仿宋" w:cs="宋体"/>
                <w:color w:val="auto"/>
                <w:sz w:val="24"/>
                <w:highlight w:val="none"/>
              </w:rPr>
            </w:pPr>
            <w:r>
              <w:rPr>
                <w:rFonts w:ascii="仿宋" w:hAnsi="仿宋" w:eastAsia="仿宋" w:cs="宋体"/>
                <w:color w:val="auto"/>
                <w:sz w:val="24"/>
                <w:highlight w:val="none"/>
              </w:rPr>
              <w:t xml:space="preserve">件</w:t>
            </w:r>
            <w:r/>
          </w:p>
        </w:tc>
        <w:tc>
          <w:tcPr>
            <w:tcW w:w="1701" w:type="dxa"/>
            <w:vAlign w:val="center"/>
            <w:textDirection w:val="lrTb"/>
            <w:noWrap/>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8</w:t>
            </w:r>
            <w:r>
              <w:rPr>
                <w:rFonts w:ascii="仿宋" w:hAnsi="仿宋" w:eastAsia="仿宋"/>
                <w:color w:val="auto"/>
                <w:sz w:val="24"/>
                <w:highlight w:val="none"/>
              </w:rPr>
              <w:t xml:space="preserve">9.00</w:t>
            </w:r>
            <w:r/>
          </w:p>
        </w:tc>
      </w:tr>
      <w:tr>
        <w:trPr>
          <w:trHeight w:val="435"/>
        </w:trPr>
        <w:tc>
          <w:tcPr>
            <w:tcW w:w="1413" w:type="dxa"/>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W w:w="99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3</w:t>
            </w:r>
            <w:r/>
          </w:p>
        </w:tc>
        <w:tc>
          <w:tcPr>
            <w:shd w:val="clear" w:color="auto" w:fill="auto"/>
            <w:tcW w:w="4254" w:type="dxa"/>
            <w:vAlign w:val="center"/>
            <w:textDirection w:val="lrTb"/>
            <w:noWrap w:val="false"/>
          </w:tcPr>
          <w:p>
            <w:pPr>
              <w:rPr>
                <w:rFonts w:ascii="仿宋" w:hAnsi="仿宋" w:eastAsia="仿宋"/>
                <w:color w:val="auto"/>
                <w:sz w:val="24"/>
                <w:highlight w:val="none"/>
              </w:rPr>
            </w:pPr>
            <w:r>
              <w:rPr>
                <w:rFonts w:hint="eastAsia" w:ascii="仿宋" w:hAnsi="仿宋" w:eastAsia="仿宋"/>
                <w:color w:val="auto"/>
                <w:sz w:val="24"/>
                <w:highlight w:val="none"/>
              </w:rPr>
              <w:t xml:space="preserve">战训背心</w:t>
            </w:r>
            <w:r/>
          </w:p>
        </w:tc>
        <w:tc>
          <w:tcPr>
            <w:tcW w:w="1134" w:type="dxa"/>
            <w:vAlign w:val="center"/>
            <w:textDirection w:val="lrTb"/>
            <w:noWrap w:val="false"/>
          </w:tcPr>
          <w:p>
            <w:pPr>
              <w:jc w:val="center"/>
              <w:rPr>
                <w:rFonts w:ascii="仿宋" w:hAnsi="仿宋" w:eastAsia="仿宋" w:cs="宋体"/>
                <w:color w:val="auto"/>
                <w:sz w:val="24"/>
                <w:highlight w:val="none"/>
              </w:rPr>
            </w:pPr>
            <w:r>
              <w:rPr>
                <w:rFonts w:ascii="仿宋" w:hAnsi="仿宋" w:eastAsia="仿宋" w:cs="宋体"/>
                <w:color w:val="auto"/>
                <w:sz w:val="24"/>
                <w:highlight w:val="none"/>
              </w:rPr>
              <w:t xml:space="preserve">件</w:t>
            </w:r>
            <w:r/>
          </w:p>
        </w:tc>
        <w:tc>
          <w:tcPr>
            <w:tcW w:w="1701" w:type="dxa"/>
            <w:vAlign w:val="center"/>
            <w:textDirection w:val="lrTb"/>
            <w:noWrap/>
          </w:tcPr>
          <w:p>
            <w:pPr>
              <w:jc w:val="center"/>
              <w:rPr>
                <w:rFonts w:ascii="仿宋" w:hAnsi="仿宋" w:eastAsia="仿宋"/>
                <w:color w:val="auto"/>
                <w:sz w:val="24"/>
                <w:highlight w:val="none"/>
              </w:rPr>
            </w:pPr>
            <w:r>
              <w:rPr>
                <w:rFonts w:ascii="仿宋" w:hAnsi="仿宋" w:eastAsia="仿宋"/>
                <w:color w:val="auto"/>
                <w:sz w:val="24"/>
                <w:highlight w:val="none"/>
              </w:rPr>
              <w:t xml:space="preserve">88.00</w:t>
            </w:r>
            <w:r/>
          </w:p>
        </w:tc>
      </w:tr>
      <w:tr>
        <w:trPr>
          <w:trHeight w:val="435"/>
        </w:trPr>
        <w:tc>
          <w:tcPr>
            <w:tcW w:w="1413" w:type="dxa"/>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W w:w="99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4</w:t>
            </w:r>
            <w:r/>
          </w:p>
        </w:tc>
        <w:tc>
          <w:tcPr>
            <w:shd w:val="clear" w:color="auto" w:fill="auto"/>
            <w:tcW w:w="4254" w:type="dxa"/>
            <w:vAlign w:val="center"/>
            <w:textDirection w:val="lrTb"/>
            <w:noWrap w:val="false"/>
          </w:tcPr>
          <w:p>
            <w:pPr>
              <w:rPr>
                <w:rFonts w:ascii="仿宋" w:hAnsi="仿宋" w:eastAsia="仿宋"/>
                <w:color w:val="auto"/>
                <w:sz w:val="24"/>
                <w:highlight w:val="none"/>
              </w:rPr>
            </w:pPr>
            <w:r>
              <w:rPr>
                <w:rFonts w:hint="eastAsia" w:ascii="仿宋" w:hAnsi="仿宋" w:eastAsia="仿宋" w:cs="宋体"/>
                <w:color w:val="auto"/>
                <w:sz w:val="24"/>
                <w:highlight w:val="none"/>
              </w:rPr>
              <w:t xml:space="preserve">半高领羊毛衫</w:t>
            </w:r>
            <w:r/>
          </w:p>
        </w:tc>
        <w:tc>
          <w:tcPr>
            <w:tcW w:w="1134"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件</w:t>
            </w:r>
            <w:r/>
          </w:p>
        </w:tc>
        <w:tc>
          <w:tcPr>
            <w:tcW w:w="1701" w:type="dxa"/>
            <w:vAlign w:val="center"/>
            <w:textDirection w:val="lrTb"/>
            <w:noWrap/>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2</w:t>
            </w:r>
            <w:r>
              <w:rPr>
                <w:rFonts w:ascii="仿宋" w:hAnsi="仿宋" w:eastAsia="仿宋"/>
                <w:color w:val="auto"/>
                <w:sz w:val="24"/>
                <w:highlight w:val="none"/>
              </w:rPr>
              <w:t xml:space="preserve">20.00</w:t>
            </w:r>
            <w:bookmarkEnd w:id="41"/>
            <w:r/>
            <w:r/>
          </w:p>
        </w:tc>
      </w:tr>
      <w:tr>
        <w:trPr>
          <w:trHeight w:val="435"/>
        </w:trPr>
        <w:tc>
          <w:tcPr>
            <w:tcW w:w="1413" w:type="dxa"/>
            <w:vAlign w:val="center"/>
            <w:vMerge w:val="continue"/>
            <w:textDirection w:val="lrTb"/>
            <w:noWrap w:val="false"/>
          </w:tcPr>
          <w:p>
            <w:pPr>
              <w:rPr>
                <w:rFonts w:ascii="仿宋" w:hAnsi="仿宋" w:eastAsia="仿宋" w:cs="宋体"/>
                <w:color w:val="auto"/>
                <w:sz w:val="24"/>
                <w:highlight w:val="none"/>
              </w:rPr>
            </w:pPr>
            <w:r/>
            <w:bookmarkStart w:id="43" w:name="_Hlk228281957"/>
            <w:r/>
            <w:r/>
          </w:p>
        </w:tc>
        <w:tc>
          <w:tcPr>
            <w:tcW w:w="99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5</w:t>
            </w:r>
            <w:r/>
          </w:p>
        </w:tc>
        <w:tc>
          <w:tcPr>
            <w:tcW w:w="4254"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olor w:val="auto"/>
                <w:sz w:val="24"/>
                <w:highlight w:val="none"/>
              </w:rPr>
              <w:t xml:space="preserve">夏战训服</w:t>
            </w:r>
            <w:r/>
          </w:p>
        </w:tc>
        <w:tc>
          <w:tcPr>
            <w:tcW w:w="1134" w:type="dxa"/>
            <w:vAlign w:val="center"/>
            <w:textDirection w:val="lrTb"/>
            <w:noWrap w:val="false"/>
          </w:tcPr>
          <w:p>
            <w:pPr>
              <w:jc w:val="center"/>
              <w:rPr>
                <w:rFonts w:ascii="仿宋" w:hAnsi="仿宋" w:eastAsia="仿宋" w:cs="宋体"/>
                <w:color w:val="auto"/>
                <w:sz w:val="24"/>
                <w:highlight w:val="none"/>
              </w:rPr>
            </w:pPr>
            <w:r>
              <w:rPr>
                <w:rFonts w:ascii="仿宋" w:hAnsi="仿宋" w:eastAsia="仿宋" w:cs="宋体"/>
                <w:color w:val="auto"/>
                <w:sz w:val="24"/>
                <w:highlight w:val="none"/>
              </w:rPr>
              <w:t xml:space="preserve">套</w:t>
            </w:r>
            <w:r/>
          </w:p>
        </w:tc>
        <w:tc>
          <w:tcPr>
            <w:tcW w:w="1701" w:type="dxa"/>
            <w:vAlign w:val="center"/>
            <w:textDirection w:val="lrTb"/>
            <w:noWrap/>
          </w:tcPr>
          <w:p>
            <w:pPr>
              <w:jc w:val="center"/>
              <w:rPr>
                <w:rFonts w:ascii="仿宋" w:hAnsi="仿宋" w:eastAsia="仿宋"/>
                <w:color w:val="auto"/>
                <w:sz w:val="24"/>
                <w:highlight w:val="none"/>
              </w:rPr>
            </w:pPr>
            <w:r>
              <w:rPr>
                <w:rFonts w:ascii="仿宋" w:hAnsi="仿宋" w:eastAsia="仿宋"/>
                <w:color w:val="auto"/>
                <w:sz w:val="24"/>
                <w:highlight w:val="none"/>
              </w:rPr>
              <w:t xml:space="preserve">130.00</w:t>
            </w:r>
            <w:r/>
          </w:p>
        </w:tc>
      </w:tr>
      <w:tr>
        <w:trPr>
          <w:trHeight w:val="435"/>
        </w:trPr>
        <w:tc>
          <w:tcPr>
            <w:tcW w:w="1413" w:type="dxa"/>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W w:w="99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6</w:t>
            </w:r>
            <w:r/>
          </w:p>
        </w:tc>
        <w:tc>
          <w:tcPr>
            <w:tcW w:w="4254"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olor w:val="auto"/>
                <w:sz w:val="24"/>
                <w:highlight w:val="none"/>
              </w:rPr>
              <w:t xml:space="preserve">春秋战训服</w:t>
            </w:r>
            <w:r/>
          </w:p>
        </w:tc>
        <w:tc>
          <w:tcPr>
            <w:tcW w:w="1134" w:type="dxa"/>
            <w:vAlign w:val="center"/>
            <w:textDirection w:val="lrTb"/>
            <w:noWrap w:val="false"/>
          </w:tcPr>
          <w:p>
            <w:pPr>
              <w:jc w:val="center"/>
              <w:rPr>
                <w:rFonts w:ascii="仿宋" w:hAnsi="仿宋" w:eastAsia="仿宋" w:cs="宋体"/>
                <w:color w:val="auto"/>
                <w:sz w:val="24"/>
                <w:highlight w:val="none"/>
              </w:rPr>
            </w:pPr>
            <w:r>
              <w:rPr>
                <w:rFonts w:ascii="仿宋" w:hAnsi="仿宋" w:eastAsia="仿宋" w:cs="宋体"/>
                <w:color w:val="auto"/>
                <w:sz w:val="24"/>
                <w:highlight w:val="none"/>
              </w:rPr>
              <w:t xml:space="preserve">套</w:t>
            </w:r>
            <w:r/>
          </w:p>
        </w:tc>
        <w:tc>
          <w:tcPr>
            <w:tcW w:w="1701" w:type="dxa"/>
            <w:vAlign w:val="center"/>
            <w:textDirection w:val="lrTb"/>
            <w:noWrap/>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1</w:t>
            </w:r>
            <w:r>
              <w:rPr>
                <w:rFonts w:ascii="仿宋" w:hAnsi="仿宋" w:eastAsia="仿宋"/>
                <w:color w:val="auto"/>
                <w:sz w:val="24"/>
                <w:highlight w:val="none"/>
              </w:rPr>
              <w:t xml:space="preserve">50.00</w:t>
            </w:r>
            <w:r/>
          </w:p>
        </w:tc>
      </w:tr>
      <w:tr>
        <w:trPr>
          <w:trHeight w:val="435"/>
        </w:trPr>
        <w:tc>
          <w:tcPr>
            <w:tcW w:w="1413" w:type="dxa"/>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W w:w="99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7</w:t>
            </w:r>
            <w:r/>
          </w:p>
        </w:tc>
        <w:tc>
          <w:tcPr>
            <w:tcW w:w="4254"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olor w:val="auto"/>
                <w:sz w:val="24"/>
                <w:highlight w:val="none"/>
              </w:rPr>
              <w:t xml:space="preserve">冬战训服</w:t>
            </w:r>
            <w:r/>
          </w:p>
        </w:tc>
        <w:tc>
          <w:tcPr>
            <w:tcW w:w="1134" w:type="dxa"/>
            <w:vAlign w:val="center"/>
            <w:textDirection w:val="lrTb"/>
            <w:noWrap w:val="false"/>
          </w:tcPr>
          <w:p>
            <w:pPr>
              <w:jc w:val="center"/>
              <w:rPr>
                <w:rFonts w:ascii="仿宋" w:hAnsi="仿宋" w:eastAsia="仿宋" w:cs="宋体"/>
                <w:color w:val="auto"/>
                <w:sz w:val="24"/>
                <w:highlight w:val="none"/>
              </w:rPr>
            </w:pPr>
            <w:r>
              <w:rPr>
                <w:rFonts w:ascii="仿宋" w:hAnsi="仿宋" w:eastAsia="仿宋" w:cs="宋体"/>
                <w:color w:val="auto"/>
                <w:sz w:val="24"/>
                <w:highlight w:val="none"/>
              </w:rPr>
              <w:t xml:space="preserve">套</w:t>
            </w:r>
            <w:r/>
          </w:p>
        </w:tc>
        <w:tc>
          <w:tcPr>
            <w:tcW w:w="1701" w:type="dxa"/>
            <w:vAlign w:val="center"/>
            <w:textDirection w:val="lrTb"/>
            <w:noWrap/>
          </w:tcPr>
          <w:p>
            <w:pPr>
              <w:jc w:val="center"/>
              <w:rPr>
                <w:rFonts w:ascii="仿宋" w:hAnsi="仿宋" w:eastAsia="仿宋"/>
                <w:color w:val="auto"/>
                <w:sz w:val="24"/>
                <w:highlight w:val="none"/>
              </w:rPr>
            </w:pPr>
            <w:r>
              <w:rPr>
                <w:rFonts w:ascii="仿宋" w:hAnsi="仿宋" w:eastAsia="仿宋"/>
                <w:color w:val="auto"/>
                <w:sz w:val="24"/>
                <w:highlight w:val="none"/>
              </w:rPr>
              <w:t xml:space="preserve">175.00</w:t>
            </w:r>
            <w:r/>
          </w:p>
        </w:tc>
      </w:tr>
      <w:tr>
        <w:trPr>
          <w:trHeight w:val="435"/>
        </w:trPr>
        <w:tc>
          <w:tcPr>
            <w:tcW w:w="1413" w:type="dxa"/>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W w:w="99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8</w:t>
            </w:r>
            <w:r/>
          </w:p>
        </w:tc>
        <w:tc>
          <w:tcPr>
            <w:tcW w:w="4254"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olor w:val="auto"/>
                <w:sz w:val="24"/>
                <w:highlight w:val="none"/>
              </w:rPr>
              <w:t xml:space="preserve">战训多功能棉服</w:t>
            </w:r>
            <w:r/>
          </w:p>
        </w:tc>
        <w:tc>
          <w:tcPr>
            <w:tcW w:w="1134"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套</w:t>
            </w:r>
            <w:r/>
          </w:p>
        </w:tc>
        <w:tc>
          <w:tcPr>
            <w:tcW w:w="1701" w:type="dxa"/>
            <w:vAlign w:val="center"/>
            <w:textDirection w:val="lrTb"/>
            <w:noWrap/>
          </w:tcPr>
          <w:p>
            <w:pPr>
              <w:jc w:val="center"/>
              <w:rPr>
                <w:rFonts w:ascii="仿宋" w:hAnsi="仿宋" w:eastAsia="仿宋"/>
                <w:color w:val="auto"/>
                <w:sz w:val="24"/>
                <w:highlight w:val="none"/>
              </w:rPr>
            </w:pPr>
            <w:r>
              <w:rPr>
                <w:rFonts w:ascii="仿宋" w:hAnsi="仿宋" w:eastAsia="仿宋"/>
                <w:color w:val="auto"/>
                <w:sz w:val="24"/>
                <w:highlight w:val="none"/>
              </w:rPr>
              <w:t xml:space="preserve">260.00</w:t>
            </w:r>
            <w:bookmarkEnd w:id="43"/>
            <w:r/>
            <w:r/>
          </w:p>
        </w:tc>
      </w:tr>
      <w:tr>
        <w:trPr>
          <w:trHeight w:val="435"/>
        </w:trPr>
        <w:tc>
          <w:tcPr>
            <w:tcW w:w="1413" w:type="dxa"/>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W w:w="99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9</w:t>
            </w:r>
            <w:r/>
          </w:p>
        </w:tc>
        <w:tc>
          <w:tcPr>
            <w:tcW w:w="4254" w:type="dxa"/>
            <w:vAlign w:val="center"/>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t xml:space="preserve">春秋体能训练服</w:t>
            </w:r>
            <w:r/>
          </w:p>
        </w:tc>
        <w:tc>
          <w:tcPr>
            <w:tcW w:w="1134"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套</w:t>
            </w:r>
            <w:r/>
          </w:p>
        </w:tc>
        <w:tc>
          <w:tcPr>
            <w:tcW w:w="1701" w:type="dxa"/>
            <w:vAlign w:val="center"/>
            <w:textDirection w:val="lrTb"/>
            <w:noWrap/>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2</w:t>
            </w:r>
            <w:r>
              <w:rPr>
                <w:rFonts w:ascii="仿宋" w:hAnsi="仿宋" w:eastAsia="仿宋"/>
                <w:color w:val="auto"/>
                <w:sz w:val="24"/>
                <w:highlight w:val="none"/>
              </w:rPr>
              <w:t xml:space="preserve">50.00</w:t>
            </w:r>
            <w:r/>
          </w:p>
        </w:tc>
      </w:tr>
      <w:tr>
        <w:trPr>
          <w:trHeight w:val="435"/>
        </w:trPr>
        <w:tc>
          <w:tcPr>
            <w:tcW w:w="1413" w:type="dxa"/>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W w:w="99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10</w:t>
            </w:r>
            <w:r/>
          </w:p>
        </w:tc>
        <w:tc>
          <w:tcPr>
            <w:tcW w:w="4254"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圆领短袖棉T恤</w:t>
            </w:r>
            <w:r/>
          </w:p>
        </w:tc>
        <w:tc>
          <w:tcPr>
            <w:tcW w:w="1134"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件</w:t>
            </w:r>
            <w:r/>
          </w:p>
        </w:tc>
        <w:tc>
          <w:tcPr>
            <w:tcW w:w="1701" w:type="dxa"/>
            <w:vAlign w:val="center"/>
            <w:textDirection w:val="lrTb"/>
            <w:noWrap/>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8</w:t>
            </w:r>
            <w:r>
              <w:rPr>
                <w:rFonts w:ascii="仿宋" w:hAnsi="仿宋" w:eastAsia="仿宋"/>
                <w:color w:val="auto"/>
                <w:sz w:val="24"/>
                <w:highlight w:val="none"/>
              </w:rPr>
              <w:t xml:space="preserve">9.00</w:t>
            </w:r>
            <w:r/>
          </w:p>
        </w:tc>
      </w:tr>
      <w:tr>
        <w:trPr>
          <w:trHeight w:val="435"/>
        </w:trPr>
        <w:tc>
          <w:tcPr>
            <w:tcW w:w="1413" w:type="dxa"/>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W w:w="99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11</w:t>
            </w:r>
            <w:r/>
          </w:p>
        </w:tc>
        <w:tc>
          <w:tcPr>
            <w:tcW w:w="4254"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反光背心</w:t>
            </w:r>
            <w:r>
              <w:rPr>
                <w:rFonts w:hint="eastAsia" w:ascii="仿宋" w:hAnsi="仿宋" w:eastAsia="仿宋" w:cs="宋体"/>
                <w:color w:val="auto"/>
                <w:sz w:val="24"/>
                <w:highlight w:val="none"/>
              </w:rPr>
              <w:tab/>
            </w:r>
            <w:r/>
          </w:p>
        </w:tc>
        <w:tc>
          <w:tcPr>
            <w:tcW w:w="1134" w:type="dxa"/>
            <w:vAlign w:val="center"/>
            <w:textDirection w:val="lrTb"/>
            <w:noWrap/>
          </w:tcPr>
          <w:p>
            <w:pPr>
              <w:jc w:val="center"/>
              <w:rPr>
                <w:rFonts w:ascii="仿宋" w:hAnsi="仿宋" w:eastAsia="仿宋" w:cs="宋体"/>
                <w:color w:val="auto"/>
                <w:sz w:val="24"/>
                <w:highlight w:val="none"/>
              </w:rPr>
            </w:pPr>
            <w:r>
              <w:rPr>
                <w:rFonts w:ascii="仿宋" w:hAnsi="仿宋" w:eastAsia="仿宋" w:cs="宋体"/>
                <w:color w:val="auto"/>
                <w:sz w:val="24"/>
                <w:highlight w:val="none"/>
              </w:rPr>
              <w:t xml:space="preserve">件</w:t>
            </w:r>
            <w:r/>
          </w:p>
        </w:tc>
        <w:tc>
          <w:tcPr>
            <w:tcW w:w="1701" w:type="dxa"/>
            <w:vAlign w:val="center"/>
            <w:textDirection w:val="lrTb"/>
            <w:noWrap/>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9</w:t>
            </w:r>
            <w:r>
              <w:rPr>
                <w:rFonts w:ascii="仿宋" w:hAnsi="仿宋" w:eastAsia="仿宋"/>
                <w:color w:val="auto"/>
                <w:sz w:val="24"/>
                <w:highlight w:val="none"/>
              </w:rPr>
              <w:t xml:space="preserve">2.00</w:t>
            </w:r>
            <w:bookmarkEnd w:id="42"/>
            <w:r/>
            <w:r/>
          </w:p>
        </w:tc>
      </w:tr>
      <w:tr>
        <w:trPr>
          <w:trHeight w:val="435"/>
        </w:trPr>
        <w:tc>
          <w:tcPr>
            <w:tcW w:w="1413" w:type="dxa"/>
            <w:vAlign w:val="center"/>
            <w:textDirection w:val="lrTb"/>
            <w:noWrap w:val="false"/>
          </w:tcPr>
          <w:p>
            <w:pPr>
              <w:jc w:val="center"/>
              <w:rPr>
                <w:rFonts w:ascii="仿宋" w:hAnsi="仿宋" w:eastAsia="仿宋" w:cs="宋体"/>
                <w:b/>
                <w:color w:val="auto"/>
                <w:sz w:val="24"/>
                <w:highlight w:val="none"/>
              </w:rPr>
            </w:pPr>
            <w:r/>
            <w:bookmarkStart w:id="44" w:name="_Hlk227748233"/>
            <w:r>
              <w:rPr>
                <w:rFonts w:ascii="仿宋" w:hAnsi="仿宋" w:eastAsia="仿宋" w:cs="宋体"/>
                <w:b/>
                <w:color w:val="auto"/>
                <w:sz w:val="24"/>
                <w:highlight w:val="none"/>
              </w:rPr>
              <w:t xml:space="preserve">合计</w:t>
            </w:r>
            <w:r/>
          </w:p>
        </w:tc>
        <w:tc>
          <w:tcPr>
            <w:tcW w:w="991" w:type="dxa"/>
            <w:vAlign w:val="center"/>
            <w:textDirection w:val="lrTb"/>
            <w:noWrap w:val="false"/>
          </w:tcPr>
          <w:p>
            <w:pPr>
              <w:jc w:val="center"/>
              <w:rPr>
                <w:rFonts w:ascii="仿宋" w:hAnsi="仿宋" w:eastAsia="仿宋"/>
                <w:b/>
                <w:color w:val="auto"/>
                <w:sz w:val="24"/>
                <w:highlight w:val="none"/>
              </w:rPr>
            </w:pPr>
            <w:r>
              <w:rPr>
                <w:rFonts w:ascii="仿宋" w:hAnsi="仿宋" w:eastAsia="仿宋"/>
                <w:b/>
                <w:color w:val="auto"/>
                <w:sz w:val="24"/>
                <w:highlight w:val="none"/>
              </w:rPr>
            </w:r>
            <w:r/>
          </w:p>
        </w:tc>
        <w:tc>
          <w:tcPr>
            <w:tcW w:w="4254" w:type="dxa"/>
            <w:vAlign w:val="center"/>
            <w:textDirection w:val="lrTb"/>
            <w:noWrap w:val="false"/>
          </w:tcPr>
          <w:p>
            <w:pPr>
              <w:rPr>
                <w:rFonts w:ascii="仿宋" w:hAnsi="仿宋" w:eastAsia="仿宋" w:cs="宋体"/>
                <w:b/>
                <w:color w:val="auto"/>
                <w:sz w:val="24"/>
                <w:highlight w:val="none"/>
              </w:rPr>
            </w:pPr>
            <w:r>
              <w:rPr>
                <w:rFonts w:hint="eastAsia" w:ascii="仿宋" w:hAnsi="仿宋" w:eastAsia="仿宋" w:cs="宋体"/>
                <w:b/>
                <w:color w:val="auto"/>
                <w:sz w:val="24"/>
                <w:highlight w:val="none"/>
              </w:rPr>
              <w:t xml:space="preserve">服装三类单项合计最高限价（</w:t>
            </w:r>
            <w:r>
              <w:rPr>
                <w:rFonts w:hint="eastAsia" w:ascii="仿宋" w:hAnsi="仿宋" w:eastAsia="仿宋" w:cs="仿宋"/>
                <w:b/>
                <w:color w:val="auto"/>
                <w:sz w:val="24"/>
                <w:szCs w:val="22"/>
                <w:highlight w:val="none"/>
              </w:rPr>
              <w:t xml:space="preserve">价格权重比为7%</w:t>
            </w:r>
            <w:r>
              <w:rPr>
                <w:rFonts w:hint="eastAsia" w:ascii="仿宋" w:hAnsi="仿宋" w:eastAsia="仿宋" w:cs="宋体"/>
                <w:b/>
                <w:color w:val="auto"/>
                <w:sz w:val="24"/>
                <w:highlight w:val="none"/>
              </w:rPr>
              <w:t xml:space="preserve">）</w:t>
            </w:r>
            <w:r/>
          </w:p>
        </w:tc>
        <w:tc>
          <w:tcPr>
            <w:tcW w:w="1134" w:type="dxa"/>
            <w:vAlign w:val="center"/>
            <w:textDirection w:val="lrTb"/>
            <w:noWrap/>
          </w:tcPr>
          <w:p>
            <w:pPr>
              <w:jc w:val="center"/>
              <w:rPr>
                <w:rFonts w:ascii="仿宋" w:hAnsi="仿宋" w:eastAsia="仿宋" w:cs="宋体"/>
                <w:b/>
                <w:color w:val="auto"/>
                <w:sz w:val="24"/>
                <w:highlight w:val="none"/>
              </w:rPr>
            </w:pPr>
            <w:r>
              <w:rPr>
                <w:rFonts w:hint="eastAsia" w:ascii="仿宋" w:hAnsi="仿宋" w:eastAsia="仿宋" w:cs="宋体"/>
                <w:b/>
                <w:color w:val="auto"/>
                <w:sz w:val="24"/>
                <w:highlight w:val="none"/>
              </w:rPr>
              <w:t xml:space="preserve">套</w:t>
            </w:r>
            <w:r/>
          </w:p>
        </w:tc>
        <w:tc>
          <w:tcPr>
            <w:tcW w:w="1701" w:type="dxa"/>
            <w:vAlign w:val="center"/>
            <w:textDirection w:val="lrTb"/>
            <w:noWrap/>
          </w:tcPr>
          <w:p>
            <w:pPr>
              <w:jc w:val="center"/>
              <w:rPr>
                <w:rFonts w:ascii="仿宋" w:hAnsi="仿宋" w:eastAsia="仿宋"/>
                <w:b/>
                <w:color w:val="auto"/>
                <w:sz w:val="24"/>
                <w:highlight w:val="none"/>
              </w:rPr>
            </w:pPr>
            <w:r>
              <w:rPr>
                <w:rFonts w:hint="eastAsia" w:ascii="仿宋" w:hAnsi="仿宋" w:eastAsia="仿宋"/>
                <w:b/>
                <w:color w:val="auto"/>
                <w:sz w:val="24"/>
                <w:highlight w:val="none"/>
              </w:rPr>
              <w:t xml:space="preserve">1623.00</w:t>
            </w:r>
            <w:bookmarkEnd w:id="44"/>
            <w:r/>
            <w:r/>
          </w:p>
        </w:tc>
      </w:tr>
    </w:tbl>
    <w:p>
      <w:pPr>
        <w:ind w:firstLine="482"/>
        <w:spacing w:line="300" w:lineRule="auto"/>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6.4</w:t>
      </w:r>
      <w:r>
        <w:rPr>
          <w:rFonts w:ascii="仿宋" w:hAnsi="仿宋" w:eastAsia="仿宋" w:cs="仿宋"/>
          <w:b/>
          <w:bCs/>
          <w:color w:val="auto"/>
          <w:sz w:val="24"/>
          <w:highlight w:val="none"/>
        </w:rPr>
        <w:t xml:space="preserve">鞋帽类</w:t>
      </w:r>
      <w:r/>
    </w:p>
    <w:tbl>
      <w:tblPr>
        <w:tblStyle w:val="926"/>
        <w:tblW w:w="9493"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13"/>
        <w:gridCol w:w="991"/>
        <w:gridCol w:w="4254"/>
        <w:gridCol w:w="1134"/>
        <w:gridCol w:w="1701"/>
      </w:tblGrid>
      <w:tr>
        <w:trPr>
          <w:trHeight w:val="519"/>
        </w:trPr>
        <w:tc>
          <w:tcPr>
            <w:tcW w:w="1413" w:type="dxa"/>
            <w:vAlign w:val="center"/>
            <w:textDirection w:val="lrTb"/>
            <w:noWrap w:val="false"/>
          </w:tcPr>
          <w:p>
            <w:pPr>
              <w:jc w:val="center"/>
              <w:rPr>
                <w:rFonts w:ascii="仿宋" w:hAnsi="仿宋" w:eastAsia="仿宋" w:cs="宋体"/>
                <w:b/>
                <w:bCs/>
                <w:color w:val="auto"/>
                <w:sz w:val="24"/>
                <w:highlight w:val="none"/>
              </w:rPr>
            </w:pPr>
            <w:r>
              <w:rPr>
                <w:rFonts w:hint="eastAsia" w:ascii="仿宋" w:hAnsi="仿宋" w:eastAsia="仿宋" w:cs="宋体"/>
                <w:b/>
                <w:bCs/>
                <w:color w:val="auto"/>
                <w:sz w:val="24"/>
                <w:highlight w:val="none"/>
              </w:rPr>
              <w:t xml:space="preserve">类别</w:t>
            </w:r>
            <w:r/>
          </w:p>
        </w:tc>
        <w:tc>
          <w:tcPr>
            <w:tcW w:w="991" w:type="dxa"/>
            <w:vAlign w:val="center"/>
            <w:textDirection w:val="lrTb"/>
            <w:noWrap w:val="false"/>
          </w:tcPr>
          <w:p>
            <w:pPr>
              <w:jc w:val="center"/>
              <w:rPr>
                <w:rFonts w:ascii="仿宋" w:hAnsi="仿宋" w:eastAsia="仿宋" w:cs="宋体"/>
                <w:b/>
                <w:bCs/>
                <w:color w:val="auto"/>
                <w:sz w:val="24"/>
                <w:highlight w:val="none"/>
              </w:rPr>
            </w:pPr>
            <w:r>
              <w:rPr>
                <w:rFonts w:hint="eastAsia" w:ascii="仿宋" w:hAnsi="仿宋" w:eastAsia="仿宋" w:cs="宋体"/>
                <w:b/>
                <w:bCs/>
                <w:color w:val="auto"/>
                <w:sz w:val="24"/>
                <w:highlight w:val="none"/>
              </w:rPr>
              <w:t xml:space="preserve">序号</w:t>
            </w:r>
            <w:r/>
          </w:p>
        </w:tc>
        <w:tc>
          <w:tcPr>
            <w:tcW w:w="4254" w:type="dxa"/>
            <w:vAlign w:val="center"/>
            <w:textDirection w:val="lrTb"/>
            <w:noWrap w:val="false"/>
          </w:tcPr>
          <w:p>
            <w:pPr>
              <w:jc w:val="center"/>
              <w:rPr>
                <w:rFonts w:ascii="仿宋" w:hAnsi="仿宋" w:eastAsia="仿宋" w:cs="宋体"/>
                <w:b/>
                <w:bCs/>
                <w:color w:val="auto"/>
                <w:sz w:val="24"/>
                <w:highlight w:val="none"/>
              </w:rPr>
            </w:pPr>
            <w:r>
              <w:rPr>
                <w:rFonts w:hint="eastAsia" w:ascii="仿宋" w:hAnsi="仿宋" w:eastAsia="仿宋" w:cs="宋体"/>
                <w:b/>
                <w:bCs/>
                <w:color w:val="auto"/>
                <w:sz w:val="24"/>
                <w:highlight w:val="none"/>
              </w:rPr>
              <w:t xml:space="preserve">品     名</w:t>
            </w:r>
            <w:r/>
          </w:p>
        </w:tc>
        <w:tc>
          <w:tcPr>
            <w:tcW w:w="1134" w:type="dxa"/>
            <w:vAlign w:val="center"/>
            <w:textDirection w:val="lrTb"/>
            <w:noWrap w:val="false"/>
          </w:tcPr>
          <w:p>
            <w:pPr>
              <w:jc w:val="center"/>
              <w:rPr>
                <w:rFonts w:ascii="仿宋" w:hAnsi="仿宋" w:eastAsia="仿宋" w:cs="宋体"/>
                <w:b/>
                <w:bCs/>
                <w:color w:val="auto"/>
                <w:sz w:val="24"/>
                <w:highlight w:val="none"/>
              </w:rPr>
            </w:pPr>
            <w:r>
              <w:rPr>
                <w:rFonts w:hint="eastAsia" w:ascii="仿宋" w:hAnsi="仿宋" w:eastAsia="仿宋" w:cs="宋体"/>
                <w:b/>
                <w:bCs/>
                <w:color w:val="auto"/>
                <w:sz w:val="24"/>
                <w:highlight w:val="none"/>
              </w:rPr>
              <w:t xml:space="preserve">单位</w:t>
            </w:r>
            <w:r/>
          </w:p>
        </w:tc>
        <w:tc>
          <w:tcPr>
            <w:tcW w:w="1701" w:type="dxa"/>
            <w:vAlign w:val="center"/>
            <w:textDirection w:val="lrTb"/>
            <w:noWrap/>
          </w:tcPr>
          <w:p>
            <w:pPr>
              <w:jc w:val="center"/>
              <w:rPr>
                <w:rFonts w:ascii="仿宋" w:hAnsi="仿宋" w:eastAsia="仿宋" w:cs="宋体"/>
                <w:b/>
                <w:bCs/>
                <w:color w:val="auto"/>
                <w:sz w:val="24"/>
                <w:highlight w:val="none"/>
              </w:rPr>
            </w:pPr>
            <w:r>
              <w:rPr>
                <w:rFonts w:hint="eastAsia" w:ascii="仿宋" w:hAnsi="仿宋" w:eastAsia="仿宋" w:cs="宋体"/>
                <w:b/>
                <w:bCs/>
                <w:color w:val="auto"/>
                <w:sz w:val="24"/>
                <w:highlight w:val="none"/>
              </w:rPr>
              <w:t xml:space="preserve">最高限单价</w:t>
            </w:r>
            <w:r/>
          </w:p>
        </w:tc>
      </w:tr>
      <w:tr>
        <w:trPr>
          <w:trHeight w:val="435"/>
        </w:trPr>
        <w:tc>
          <w:tcPr>
            <w:tcW w:w="1413" w:type="dxa"/>
            <w:vAlign w:val="center"/>
            <w:vMerge w:val="restart"/>
            <w:textDirection w:val="lrTb"/>
            <w:noWrap w:val="false"/>
          </w:tcPr>
          <w:p>
            <w:pPr>
              <w:jc w:val="center"/>
              <w:rPr>
                <w:rFonts w:ascii="仿宋" w:hAnsi="仿宋" w:eastAsia="仿宋" w:cs="宋体"/>
                <w:color w:val="auto"/>
                <w:sz w:val="24"/>
                <w:highlight w:val="none"/>
              </w:rPr>
            </w:pPr>
            <w:r/>
            <w:bookmarkStart w:id="45" w:name="_Hlk227748247"/>
            <w:r>
              <w:rPr>
                <w:rFonts w:hint="eastAsia" w:ascii="仿宋" w:hAnsi="仿宋" w:eastAsia="仿宋" w:cs="宋体"/>
                <w:color w:val="auto"/>
                <w:sz w:val="24"/>
                <w:highlight w:val="none"/>
              </w:rPr>
              <w:t xml:space="preserve">帽类（含帽徽）</w:t>
            </w:r>
            <w:r/>
          </w:p>
        </w:tc>
        <w:tc>
          <w:tcPr>
            <w:tcW w:w="991"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t xml:space="preserve">1</w:t>
            </w:r>
            <w:r/>
          </w:p>
        </w:tc>
        <w:tc>
          <w:tcPr>
            <w:tcW w:w="4254"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布面执勤帽/作训帽</w:t>
            </w:r>
            <w:r/>
          </w:p>
        </w:tc>
        <w:tc>
          <w:tcPr>
            <w:tcW w:w="1134"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顶</w:t>
            </w:r>
            <w:r/>
          </w:p>
        </w:tc>
        <w:tc>
          <w:tcPr>
            <w:tcW w:w="1701" w:type="dxa"/>
            <w:vAlign w:val="center"/>
            <w:textDirection w:val="lrTb"/>
            <w:noWrap/>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2</w:t>
            </w:r>
            <w:r>
              <w:rPr>
                <w:rFonts w:ascii="仿宋" w:hAnsi="仿宋" w:eastAsia="仿宋"/>
                <w:color w:val="auto"/>
                <w:sz w:val="24"/>
                <w:highlight w:val="none"/>
              </w:rPr>
              <w:t xml:space="preserve">7.00</w:t>
            </w:r>
            <w:r/>
          </w:p>
        </w:tc>
      </w:tr>
      <w:tr>
        <w:trPr>
          <w:trHeight w:val="435"/>
        </w:trPr>
        <w:tc>
          <w:tcPr>
            <w:tcW w:w="1413" w:type="dxa"/>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W w:w="991"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t xml:space="preserve">2</w:t>
            </w:r>
            <w:r/>
          </w:p>
        </w:tc>
        <w:tc>
          <w:tcPr>
            <w:tcW w:w="4254"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网眼执勤帽/作训帽</w:t>
            </w:r>
            <w:r/>
          </w:p>
        </w:tc>
        <w:tc>
          <w:tcPr>
            <w:tcW w:w="1134"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顶</w:t>
            </w:r>
            <w:r/>
          </w:p>
        </w:tc>
        <w:tc>
          <w:tcPr>
            <w:tcW w:w="1701" w:type="dxa"/>
            <w:vAlign w:val="center"/>
            <w:textDirection w:val="lrTb"/>
            <w:noWrap/>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2</w:t>
            </w:r>
            <w:r>
              <w:rPr>
                <w:rFonts w:ascii="仿宋" w:hAnsi="仿宋" w:eastAsia="仿宋"/>
                <w:color w:val="auto"/>
                <w:sz w:val="24"/>
                <w:highlight w:val="none"/>
              </w:rPr>
              <w:t xml:space="preserve">6.00</w:t>
            </w:r>
            <w:r/>
          </w:p>
        </w:tc>
      </w:tr>
      <w:tr>
        <w:trPr>
          <w:trHeight w:val="435"/>
        </w:trPr>
        <w:tc>
          <w:tcPr>
            <w:tcW w:w="1413" w:type="dxa"/>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W w:w="99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3</w:t>
            </w:r>
            <w:r/>
          </w:p>
        </w:tc>
        <w:tc>
          <w:tcPr>
            <w:tcW w:w="4254"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大檐帽</w:t>
            </w:r>
            <w:r/>
          </w:p>
        </w:tc>
        <w:tc>
          <w:tcPr>
            <w:tcW w:w="1134" w:type="dxa"/>
            <w:vAlign w:val="center"/>
            <w:textDirection w:val="lrTb"/>
            <w:noWrap w:val="false"/>
          </w:tcPr>
          <w:p>
            <w:pPr>
              <w:jc w:val="center"/>
              <w:rPr>
                <w:rFonts w:ascii="仿宋" w:hAnsi="仿宋" w:eastAsia="仿宋" w:cs="宋体"/>
                <w:color w:val="auto"/>
                <w:sz w:val="24"/>
                <w:highlight w:val="none"/>
              </w:rPr>
            </w:pPr>
            <w:r>
              <w:rPr>
                <w:rFonts w:ascii="仿宋" w:hAnsi="仿宋" w:eastAsia="仿宋" w:cs="宋体"/>
                <w:color w:val="auto"/>
                <w:sz w:val="24"/>
                <w:highlight w:val="none"/>
              </w:rPr>
              <w:t xml:space="preserve">顶</w:t>
            </w:r>
            <w:r/>
          </w:p>
        </w:tc>
        <w:tc>
          <w:tcPr>
            <w:tcW w:w="1701" w:type="dxa"/>
            <w:vAlign w:val="center"/>
            <w:textDirection w:val="lrTb"/>
            <w:noWrap/>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4</w:t>
            </w:r>
            <w:r>
              <w:rPr>
                <w:rFonts w:ascii="仿宋" w:hAnsi="仿宋" w:eastAsia="仿宋"/>
                <w:color w:val="auto"/>
                <w:sz w:val="24"/>
                <w:highlight w:val="none"/>
              </w:rPr>
              <w:t xml:space="preserve">9.50</w:t>
            </w:r>
            <w:r/>
          </w:p>
        </w:tc>
      </w:tr>
      <w:tr>
        <w:trPr>
          <w:trHeight w:val="435"/>
        </w:trPr>
        <w:tc>
          <w:tcPr>
            <w:tcW w:w="1413" w:type="dxa"/>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W w:w="99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4</w:t>
            </w:r>
            <w:r/>
          </w:p>
        </w:tc>
        <w:tc>
          <w:tcPr>
            <w:tcW w:w="4254"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卷檐帽</w:t>
            </w:r>
            <w:r/>
          </w:p>
        </w:tc>
        <w:tc>
          <w:tcPr>
            <w:tcW w:w="1134" w:type="dxa"/>
            <w:vAlign w:val="center"/>
            <w:textDirection w:val="lrTb"/>
            <w:noWrap w:val="false"/>
          </w:tcPr>
          <w:p>
            <w:pPr>
              <w:jc w:val="center"/>
              <w:rPr>
                <w:rFonts w:ascii="仿宋" w:hAnsi="仿宋" w:eastAsia="仿宋" w:cs="宋体"/>
                <w:color w:val="auto"/>
                <w:sz w:val="24"/>
                <w:highlight w:val="none"/>
              </w:rPr>
            </w:pPr>
            <w:r>
              <w:rPr>
                <w:rFonts w:ascii="仿宋" w:hAnsi="仿宋" w:eastAsia="仿宋" w:cs="宋体"/>
                <w:color w:val="auto"/>
                <w:sz w:val="24"/>
                <w:highlight w:val="none"/>
              </w:rPr>
              <w:t xml:space="preserve">顶</w:t>
            </w:r>
            <w:r/>
          </w:p>
        </w:tc>
        <w:tc>
          <w:tcPr>
            <w:tcW w:w="1701" w:type="dxa"/>
            <w:vAlign w:val="center"/>
            <w:textDirection w:val="lrTb"/>
            <w:noWrap/>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5</w:t>
            </w:r>
            <w:r>
              <w:rPr>
                <w:rFonts w:ascii="仿宋" w:hAnsi="仿宋" w:eastAsia="仿宋"/>
                <w:color w:val="auto"/>
                <w:sz w:val="24"/>
                <w:highlight w:val="none"/>
              </w:rPr>
              <w:t xml:space="preserve">0.50</w:t>
            </w:r>
            <w:r/>
          </w:p>
        </w:tc>
      </w:tr>
      <w:tr>
        <w:trPr>
          <w:trHeight w:val="435"/>
        </w:trPr>
        <w:tc>
          <w:tcPr>
            <w:tcW w:w="1413" w:type="dxa"/>
            <w:vAlign w:val="center"/>
            <w:vMerge w:val="restart"/>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鞋类</w:t>
            </w:r>
            <w:r/>
          </w:p>
        </w:tc>
        <w:tc>
          <w:tcPr>
            <w:tcW w:w="991"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t xml:space="preserve">1</w:t>
            </w:r>
            <w:r/>
          </w:p>
        </w:tc>
        <w:tc>
          <w:tcPr>
            <w:tcW w:w="4254"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单皮鞋（男）</w:t>
            </w:r>
            <w:r/>
          </w:p>
        </w:tc>
        <w:tc>
          <w:tcPr>
            <w:tcW w:w="1134"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双</w:t>
            </w:r>
            <w:r/>
          </w:p>
        </w:tc>
        <w:tc>
          <w:tcPr>
            <w:tcW w:w="1701" w:type="dxa"/>
            <w:vAlign w:val="center"/>
            <w:textDirection w:val="lrTb"/>
            <w:noWrap/>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2</w:t>
            </w:r>
            <w:r>
              <w:rPr>
                <w:rFonts w:ascii="仿宋" w:hAnsi="仿宋" w:eastAsia="仿宋"/>
                <w:color w:val="auto"/>
                <w:sz w:val="24"/>
                <w:highlight w:val="none"/>
              </w:rPr>
              <w:t xml:space="preserve">65.00</w:t>
            </w:r>
            <w:r/>
          </w:p>
        </w:tc>
      </w:tr>
      <w:tr>
        <w:trPr>
          <w:trHeight w:val="435"/>
        </w:trPr>
        <w:tc>
          <w:tcPr>
            <w:tcW w:w="1413" w:type="dxa"/>
            <w:vAlign w:val="center"/>
            <w:vMerge w:val="continue"/>
            <w:textDirection w:val="lrTb"/>
            <w:noWrap w:val="false"/>
          </w:tcPr>
          <w:p>
            <w:pPr>
              <w:jc w:val="center"/>
              <w:rPr>
                <w:rFonts w:ascii="仿宋" w:hAnsi="仿宋" w:eastAsia="仿宋" w:cs="宋体"/>
                <w:color w:val="auto"/>
                <w:sz w:val="24"/>
                <w:highlight w:val="none"/>
              </w:rPr>
            </w:pPr>
            <w:r>
              <w:rPr>
                <w:rFonts w:ascii="仿宋" w:hAnsi="仿宋" w:eastAsia="仿宋" w:cs="宋体"/>
                <w:color w:val="auto"/>
                <w:sz w:val="24"/>
                <w:highlight w:val="none"/>
              </w:rPr>
            </w:r>
            <w:r/>
          </w:p>
        </w:tc>
        <w:tc>
          <w:tcPr>
            <w:tcW w:w="99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2</w:t>
            </w:r>
            <w:r/>
          </w:p>
        </w:tc>
        <w:tc>
          <w:tcPr>
            <w:tcW w:w="4254"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单皮鞋（女）</w:t>
            </w:r>
            <w:r/>
          </w:p>
        </w:tc>
        <w:tc>
          <w:tcPr>
            <w:tcW w:w="1134" w:type="dxa"/>
            <w:vAlign w:val="center"/>
            <w:textDirection w:val="lrTb"/>
            <w:noWrap w:val="false"/>
          </w:tcPr>
          <w:p>
            <w:pPr>
              <w:jc w:val="center"/>
              <w:rPr>
                <w:rFonts w:ascii="仿宋" w:hAnsi="仿宋" w:eastAsia="仿宋" w:cs="宋体"/>
                <w:color w:val="auto"/>
                <w:sz w:val="24"/>
                <w:highlight w:val="none"/>
              </w:rPr>
            </w:pPr>
            <w:r>
              <w:rPr>
                <w:rFonts w:ascii="仿宋" w:hAnsi="仿宋" w:eastAsia="仿宋" w:cs="宋体"/>
                <w:color w:val="auto"/>
                <w:sz w:val="24"/>
                <w:highlight w:val="none"/>
              </w:rPr>
              <w:t xml:space="preserve">双</w:t>
            </w:r>
            <w:r/>
          </w:p>
        </w:tc>
        <w:tc>
          <w:tcPr>
            <w:tcW w:w="1701" w:type="dxa"/>
            <w:vAlign w:val="center"/>
            <w:textDirection w:val="lrTb"/>
            <w:noWrap/>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2</w:t>
            </w:r>
            <w:r>
              <w:rPr>
                <w:rFonts w:ascii="仿宋" w:hAnsi="仿宋" w:eastAsia="仿宋"/>
                <w:color w:val="auto"/>
                <w:sz w:val="24"/>
                <w:highlight w:val="none"/>
              </w:rPr>
              <w:t xml:space="preserve">65.00</w:t>
            </w:r>
            <w:r/>
          </w:p>
        </w:tc>
      </w:tr>
      <w:tr>
        <w:trPr>
          <w:trHeight w:val="435"/>
        </w:trPr>
        <w:tc>
          <w:tcPr>
            <w:tcW w:w="1413" w:type="dxa"/>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W w:w="99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3</w:t>
            </w:r>
            <w:r/>
          </w:p>
        </w:tc>
        <w:tc>
          <w:tcPr>
            <w:tcW w:w="4254"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冬执勤靴</w:t>
            </w:r>
            <w:r/>
          </w:p>
        </w:tc>
        <w:tc>
          <w:tcPr>
            <w:tcW w:w="1134"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双</w:t>
            </w:r>
            <w:r/>
          </w:p>
        </w:tc>
        <w:tc>
          <w:tcPr>
            <w:tcW w:w="1701" w:type="dxa"/>
            <w:vAlign w:val="center"/>
            <w:textDirection w:val="lrTb"/>
            <w:noWrap/>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4</w:t>
            </w:r>
            <w:r>
              <w:rPr>
                <w:rFonts w:ascii="仿宋" w:hAnsi="仿宋" w:eastAsia="仿宋"/>
                <w:color w:val="auto"/>
                <w:sz w:val="24"/>
                <w:highlight w:val="none"/>
              </w:rPr>
              <w:t xml:space="preserve">44.00</w:t>
            </w:r>
            <w:r/>
          </w:p>
        </w:tc>
      </w:tr>
      <w:tr>
        <w:trPr>
          <w:trHeight w:val="435"/>
        </w:trPr>
        <w:tc>
          <w:tcPr>
            <w:tcW w:w="1413" w:type="dxa"/>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W w:w="991"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t xml:space="preserve">4</w:t>
            </w:r>
            <w:r/>
          </w:p>
        </w:tc>
        <w:tc>
          <w:tcPr>
            <w:shd w:val="clear" w:color="000000" w:fill="ffffff"/>
            <w:tcW w:w="4254"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作训鞋（布面/网眼布）</w:t>
            </w:r>
            <w:r/>
          </w:p>
        </w:tc>
        <w:tc>
          <w:tcPr>
            <w:tcW w:w="1134"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双</w:t>
            </w:r>
            <w:r/>
          </w:p>
        </w:tc>
        <w:tc>
          <w:tcPr>
            <w:tcW w:w="1701" w:type="dxa"/>
            <w:vAlign w:val="center"/>
            <w:textDirection w:val="lrTb"/>
            <w:noWrap/>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1</w:t>
            </w:r>
            <w:r>
              <w:rPr>
                <w:rFonts w:ascii="仿宋" w:hAnsi="仿宋" w:eastAsia="仿宋"/>
                <w:color w:val="auto"/>
                <w:sz w:val="24"/>
                <w:highlight w:val="none"/>
              </w:rPr>
              <w:t xml:space="preserve">36.00</w:t>
            </w:r>
            <w:r/>
          </w:p>
        </w:tc>
      </w:tr>
      <w:tr>
        <w:trPr>
          <w:trHeight w:val="435"/>
        </w:trPr>
        <w:tc>
          <w:tcPr>
            <w:tcW w:w="1413" w:type="dxa"/>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W w:w="99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5</w:t>
            </w:r>
            <w:r/>
          </w:p>
        </w:tc>
        <w:tc>
          <w:tcPr>
            <w:shd w:val="clear" w:color="000000" w:fill="ffffff"/>
            <w:tcW w:w="4254"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战训靴（巡特警）</w:t>
            </w:r>
            <w:r/>
          </w:p>
        </w:tc>
        <w:tc>
          <w:tcPr>
            <w:tcW w:w="1134"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双</w:t>
            </w:r>
            <w:r/>
          </w:p>
        </w:tc>
        <w:tc>
          <w:tcPr>
            <w:tcW w:w="1701" w:type="dxa"/>
            <w:vAlign w:val="center"/>
            <w:textDirection w:val="lrTb"/>
            <w:noWrap/>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3</w:t>
            </w:r>
            <w:r>
              <w:rPr>
                <w:rFonts w:ascii="仿宋" w:hAnsi="仿宋" w:eastAsia="仿宋"/>
                <w:color w:val="auto"/>
                <w:sz w:val="24"/>
                <w:highlight w:val="none"/>
              </w:rPr>
              <w:t xml:space="preserve">80.00</w:t>
            </w:r>
            <w:r/>
          </w:p>
        </w:tc>
      </w:tr>
      <w:tr>
        <w:trPr>
          <w:trHeight w:val="435"/>
        </w:trPr>
        <w:tc>
          <w:tcPr>
            <w:tcW w:w="1413" w:type="dxa"/>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W w:w="991"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t xml:space="preserve">6</w:t>
            </w:r>
            <w:r/>
          </w:p>
        </w:tc>
        <w:tc>
          <w:tcPr>
            <w:tcW w:w="4254" w:type="dxa"/>
            <w:vAlign w:val="center"/>
            <w:textDirection w:val="lrTb"/>
            <w:noWrap w:val="false"/>
          </w:tcPr>
          <w:p>
            <w:pPr>
              <w:rPr>
                <w:rFonts w:ascii="仿宋" w:hAnsi="仿宋" w:eastAsia="仿宋" w:cs="宋体"/>
                <w:b/>
                <w:color w:val="auto"/>
                <w:sz w:val="24"/>
                <w:highlight w:val="none"/>
              </w:rPr>
            </w:pPr>
            <w:r>
              <w:rPr>
                <w:rFonts w:hint="eastAsia" w:ascii="仿宋" w:hAnsi="仿宋" w:eastAsia="仿宋" w:cs="宋体"/>
                <w:color w:val="auto"/>
                <w:sz w:val="24"/>
                <w:highlight w:val="none"/>
              </w:rPr>
              <w:t xml:space="preserve">雨靴</w:t>
            </w:r>
            <w:r/>
          </w:p>
        </w:tc>
        <w:tc>
          <w:tcPr>
            <w:tcW w:w="1134"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双</w:t>
            </w:r>
            <w:r/>
          </w:p>
        </w:tc>
        <w:tc>
          <w:tcPr>
            <w:tcW w:w="1701" w:type="dxa"/>
            <w:vAlign w:val="center"/>
            <w:textDirection w:val="lrTb"/>
            <w:noWrap/>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1</w:t>
            </w:r>
            <w:r>
              <w:rPr>
                <w:rFonts w:ascii="仿宋" w:hAnsi="仿宋" w:eastAsia="仿宋"/>
                <w:color w:val="auto"/>
                <w:sz w:val="24"/>
                <w:highlight w:val="none"/>
              </w:rPr>
              <w:t xml:space="preserve">63.00</w:t>
            </w:r>
            <w:bookmarkEnd w:id="45"/>
            <w:r/>
            <w:r/>
          </w:p>
        </w:tc>
      </w:tr>
      <w:tr>
        <w:trPr>
          <w:trHeight w:val="435"/>
        </w:trPr>
        <w:tc>
          <w:tcPr>
            <w:tcW w:w="1413" w:type="dxa"/>
            <w:vAlign w:val="center"/>
            <w:textDirection w:val="lrTb"/>
            <w:noWrap w:val="false"/>
          </w:tcPr>
          <w:p>
            <w:pPr>
              <w:jc w:val="center"/>
              <w:rPr>
                <w:rFonts w:ascii="仿宋" w:hAnsi="仿宋" w:eastAsia="仿宋" w:cs="宋体"/>
                <w:b/>
                <w:color w:val="auto"/>
                <w:sz w:val="24"/>
                <w:highlight w:val="none"/>
              </w:rPr>
            </w:pPr>
            <w:r/>
            <w:bookmarkStart w:id="46" w:name="_Hlk227748270"/>
            <w:r>
              <w:rPr>
                <w:rFonts w:ascii="仿宋" w:hAnsi="仿宋" w:eastAsia="仿宋" w:cs="宋体"/>
                <w:b/>
                <w:color w:val="auto"/>
                <w:sz w:val="24"/>
                <w:highlight w:val="none"/>
              </w:rPr>
              <w:t xml:space="preserve">合计</w:t>
            </w:r>
            <w:r/>
          </w:p>
        </w:tc>
        <w:tc>
          <w:tcPr>
            <w:tcW w:w="991" w:type="dxa"/>
            <w:vAlign w:val="center"/>
            <w:textDirection w:val="lrTb"/>
            <w:noWrap w:val="false"/>
          </w:tcPr>
          <w:p>
            <w:pPr>
              <w:jc w:val="center"/>
              <w:rPr>
                <w:rFonts w:ascii="仿宋" w:hAnsi="仿宋" w:eastAsia="仿宋"/>
                <w:b/>
                <w:color w:val="auto"/>
                <w:sz w:val="24"/>
                <w:highlight w:val="none"/>
              </w:rPr>
            </w:pPr>
            <w:r>
              <w:rPr>
                <w:rFonts w:ascii="仿宋" w:hAnsi="仿宋" w:eastAsia="仿宋"/>
                <w:b/>
                <w:color w:val="auto"/>
                <w:sz w:val="24"/>
                <w:highlight w:val="none"/>
              </w:rPr>
            </w:r>
            <w:r/>
          </w:p>
        </w:tc>
        <w:tc>
          <w:tcPr>
            <w:tcW w:w="4254" w:type="dxa"/>
            <w:vAlign w:val="center"/>
            <w:textDirection w:val="lrTb"/>
            <w:noWrap w:val="false"/>
          </w:tcPr>
          <w:p>
            <w:pPr>
              <w:rPr>
                <w:rFonts w:ascii="仿宋" w:hAnsi="仿宋" w:eastAsia="仿宋" w:cs="宋体"/>
                <w:b/>
                <w:color w:val="auto"/>
                <w:sz w:val="24"/>
                <w:highlight w:val="none"/>
              </w:rPr>
            </w:pPr>
            <w:r>
              <w:rPr>
                <w:rFonts w:hint="eastAsia" w:ascii="仿宋" w:hAnsi="仿宋" w:eastAsia="仿宋" w:cs="宋体"/>
                <w:b/>
                <w:color w:val="auto"/>
                <w:sz w:val="24"/>
                <w:highlight w:val="none"/>
              </w:rPr>
              <w:t xml:space="preserve">鞋帽类单项合计最高限价（</w:t>
            </w:r>
            <w:r>
              <w:rPr>
                <w:rFonts w:hint="eastAsia" w:ascii="仿宋" w:hAnsi="仿宋" w:eastAsia="仿宋" w:cs="仿宋"/>
                <w:b/>
                <w:color w:val="auto"/>
                <w:sz w:val="24"/>
                <w:szCs w:val="22"/>
                <w:highlight w:val="none"/>
              </w:rPr>
              <w:t xml:space="preserve">价格权重比为7%</w:t>
            </w:r>
            <w:r>
              <w:rPr>
                <w:rFonts w:hint="eastAsia" w:ascii="仿宋" w:hAnsi="仿宋" w:eastAsia="仿宋" w:cs="宋体"/>
                <w:b/>
                <w:color w:val="auto"/>
                <w:sz w:val="24"/>
                <w:highlight w:val="none"/>
              </w:rPr>
              <w:t xml:space="preserve">）</w:t>
            </w:r>
            <w:r/>
          </w:p>
        </w:tc>
        <w:tc>
          <w:tcPr>
            <w:tcW w:w="1134" w:type="dxa"/>
            <w:vAlign w:val="center"/>
            <w:textDirection w:val="lrTb"/>
            <w:noWrap w:val="false"/>
          </w:tcPr>
          <w:p>
            <w:pPr>
              <w:jc w:val="center"/>
              <w:rPr>
                <w:rFonts w:ascii="仿宋" w:hAnsi="仿宋" w:eastAsia="仿宋" w:cs="宋体"/>
                <w:b/>
                <w:color w:val="auto"/>
                <w:sz w:val="24"/>
                <w:highlight w:val="none"/>
              </w:rPr>
            </w:pPr>
            <w:r>
              <w:rPr>
                <w:rFonts w:hint="eastAsia" w:ascii="仿宋" w:hAnsi="仿宋" w:eastAsia="仿宋" w:cs="宋体"/>
                <w:b/>
                <w:color w:val="auto"/>
                <w:sz w:val="24"/>
                <w:highlight w:val="none"/>
              </w:rPr>
              <w:t xml:space="preserve">套</w:t>
            </w:r>
            <w:r/>
          </w:p>
        </w:tc>
        <w:tc>
          <w:tcPr>
            <w:tcW w:w="1701" w:type="dxa"/>
            <w:vAlign w:val="center"/>
            <w:textDirection w:val="lrTb"/>
            <w:noWrap/>
          </w:tcPr>
          <w:p>
            <w:pPr>
              <w:jc w:val="center"/>
              <w:rPr>
                <w:rFonts w:ascii="仿宋" w:hAnsi="仿宋" w:eastAsia="仿宋"/>
                <w:b/>
                <w:color w:val="auto"/>
                <w:sz w:val="24"/>
                <w:highlight w:val="none"/>
              </w:rPr>
            </w:pPr>
            <w:r>
              <w:rPr>
                <w:rFonts w:hint="eastAsia" w:ascii="仿宋" w:hAnsi="仿宋" w:eastAsia="仿宋"/>
                <w:b/>
                <w:color w:val="auto"/>
                <w:sz w:val="24"/>
                <w:highlight w:val="none"/>
              </w:rPr>
              <w:t xml:space="preserve">1806.00</w:t>
            </w:r>
            <w:bookmarkEnd w:id="46"/>
            <w:r/>
            <w:r/>
          </w:p>
        </w:tc>
      </w:tr>
    </w:tbl>
    <w:p>
      <w:pPr>
        <w:ind w:firstLine="482"/>
        <w:spacing w:line="300" w:lineRule="auto"/>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6.5装具类</w:t>
      </w:r>
      <w:r/>
    </w:p>
    <w:tbl>
      <w:tblPr>
        <w:tblStyle w:val="926"/>
        <w:tblW w:w="9493"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13"/>
        <w:gridCol w:w="991"/>
        <w:gridCol w:w="4254"/>
        <w:gridCol w:w="1134"/>
        <w:gridCol w:w="1701"/>
      </w:tblGrid>
      <w:tr>
        <w:trPr>
          <w:trHeight w:val="571"/>
        </w:trPr>
        <w:tc>
          <w:tcPr>
            <w:tcW w:w="1413" w:type="dxa"/>
            <w:vAlign w:val="center"/>
            <w:textDirection w:val="lrTb"/>
            <w:noWrap w:val="false"/>
          </w:tcPr>
          <w:p>
            <w:pPr>
              <w:jc w:val="center"/>
              <w:rPr>
                <w:rFonts w:ascii="仿宋" w:hAnsi="仿宋" w:eastAsia="仿宋" w:cs="宋体"/>
                <w:b/>
                <w:bCs/>
                <w:color w:val="auto"/>
                <w:sz w:val="24"/>
                <w:highlight w:val="none"/>
              </w:rPr>
            </w:pPr>
            <w:r>
              <w:rPr>
                <w:rFonts w:hint="eastAsia" w:ascii="仿宋" w:hAnsi="仿宋" w:eastAsia="仿宋" w:cs="宋体"/>
                <w:b/>
                <w:bCs/>
                <w:color w:val="auto"/>
                <w:sz w:val="24"/>
                <w:highlight w:val="none"/>
              </w:rPr>
              <w:t xml:space="preserve">类别</w:t>
            </w:r>
            <w:r/>
          </w:p>
        </w:tc>
        <w:tc>
          <w:tcPr>
            <w:tcW w:w="991" w:type="dxa"/>
            <w:vAlign w:val="center"/>
            <w:textDirection w:val="lrTb"/>
            <w:noWrap w:val="false"/>
          </w:tcPr>
          <w:p>
            <w:pPr>
              <w:jc w:val="center"/>
              <w:rPr>
                <w:rFonts w:ascii="仿宋" w:hAnsi="仿宋" w:eastAsia="仿宋" w:cs="宋体"/>
                <w:b/>
                <w:bCs/>
                <w:color w:val="auto"/>
                <w:sz w:val="24"/>
                <w:highlight w:val="none"/>
              </w:rPr>
            </w:pPr>
            <w:r>
              <w:rPr>
                <w:rFonts w:hint="eastAsia" w:ascii="仿宋" w:hAnsi="仿宋" w:eastAsia="仿宋" w:cs="宋体"/>
                <w:b/>
                <w:bCs/>
                <w:color w:val="auto"/>
                <w:sz w:val="24"/>
                <w:highlight w:val="none"/>
              </w:rPr>
              <w:t xml:space="preserve">序号</w:t>
            </w:r>
            <w:r/>
          </w:p>
        </w:tc>
        <w:tc>
          <w:tcPr>
            <w:tcW w:w="4254" w:type="dxa"/>
            <w:vAlign w:val="center"/>
            <w:textDirection w:val="lrTb"/>
            <w:noWrap w:val="false"/>
          </w:tcPr>
          <w:p>
            <w:pPr>
              <w:jc w:val="center"/>
              <w:rPr>
                <w:rFonts w:ascii="仿宋" w:hAnsi="仿宋" w:eastAsia="仿宋" w:cs="宋体"/>
                <w:b/>
                <w:bCs/>
                <w:color w:val="auto"/>
                <w:sz w:val="24"/>
                <w:highlight w:val="none"/>
              </w:rPr>
            </w:pPr>
            <w:r>
              <w:rPr>
                <w:rFonts w:hint="eastAsia" w:ascii="仿宋" w:hAnsi="仿宋" w:eastAsia="仿宋" w:cs="宋体"/>
                <w:b/>
                <w:bCs/>
                <w:color w:val="auto"/>
                <w:sz w:val="24"/>
                <w:highlight w:val="none"/>
              </w:rPr>
              <w:t xml:space="preserve">品     名</w:t>
            </w:r>
            <w:r/>
          </w:p>
        </w:tc>
        <w:tc>
          <w:tcPr>
            <w:tcW w:w="1134" w:type="dxa"/>
            <w:vAlign w:val="center"/>
            <w:textDirection w:val="lrTb"/>
            <w:noWrap w:val="false"/>
          </w:tcPr>
          <w:p>
            <w:pPr>
              <w:jc w:val="center"/>
              <w:rPr>
                <w:rFonts w:ascii="仿宋" w:hAnsi="仿宋" w:eastAsia="仿宋" w:cs="宋体"/>
                <w:b/>
                <w:bCs/>
                <w:color w:val="auto"/>
                <w:sz w:val="24"/>
                <w:highlight w:val="none"/>
              </w:rPr>
            </w:pPr>
            <w:r>
              <w:rPr>
                <w:rFonts w:hint="eastAsia" w:ascii="仿宋" w:hAnsi="仿宋" w:eastAsia="仿宋" w:cs="宋体"/>
                <w:b/>
                <w:bCs/>
                <w:color w:val="auto"/>
                <w:sz w:val="24"/>
                <w:highlight w:val="none"/>
              </w:rPr>
              <w:t xml:space="preserve">单位</w:t>
            </w:r>
            <w:r/>
          </w:p>
        </w:tc>
        <w:tc>
          <w:tcPr>
            <w:tcW w:w="1701" w:type="dxa"/>
            <w:vAlign w:val="center"/>
            <w:textDirection w:val="lrTb"/>
            <w:noWrap/>
          </w:tcPr>
          <w:p>
            <w:pPr>
              <w:jc w:val="center"/>
              <w:rPr>
                <w:rFonts w:ascii="仿宋" w:hAnsi="仿宋" w:eastAsia="仿宋" w:cs="宋体"/>
                <w:b/>
                <w:bCs/>
                <w:color w:val="auto"/>
                <w:sz w:val="24"/>
                <w:highlight w:val="none"/>
              </w:rPr>
            </w:pPr>
            <w:r>
              <w:rPr>
                <w:rFonts w:hint="eastAsia" w:ascii="仿宋" w:hAnsi="仿宋" w:eastAsia="仿宋" w:cs="宋体"/>
                <w:b/>
                <w:bCs/>
                <w:color w:val="auto"/>
                <w:sz w:val="24"/>
                <w:highlight w:val="none"/>
              </w:rPr>
              <w:t xml:space="preserve">最高限单价</w:t>
            </w:r>
            <w:r/>
          </w:p>
        </w:tc>
      </w:tr>
      <w:tr>
        <w:trPr>
          <w:trHeight w:val="435"/>
        </w:trPr>
        <w:tc>
          <w:tcPr>
            <w:tcW w:w="1413" w:type="dxa"/>
            <w:vAlign w:val="center"/>
            <w:vMerge w:val="restart"/>
            <w:textDirection w:val="lrTb"/>
            <w:noWrap w:val="false"/>
          </w:tcPr>
          <w:p>
            <w:pPr>
              <w:jc w:val="center"/>
              <w:rPr>
                <w:rFonts w:ascii="仿宋" w:hAnsi="仿宋" w:eastAsia="仿宋" w:cs="宋体"/>
                <w:color w:val="auto"/>
                <w:sz w:val="24"/>
                <w:highlight w:val="none"/>
              </w:rPr>
            </w:pPr>
            <w:r>
              <w:rPr>
                <w:rFonts w:ascii="仿宋" w:hAnsi="仿宋" w:eastAsia="仿宋" w:cs="宋体"/>
                <w:color w:val="auto"/>
                <w:sz w:val="24"/>
                <w:highlight w:val="none"/>
              </w:rPr>
              <w:t xml:space="preserve">装具类</w:t>
            </w:r>
            <w:r/>
          </w:p>
        </w:tc>
        <w:tc>
          <w:tcPr>
            <w:tcW w:w="99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1</w:t>
            </w:r>
            <w:r/>
          </w:p>
        </w:tc>
        <w:tc>
          <w:tcPr>
            <w:tcW w:w="4254" w:type="dxa"/>
            <w:vAlign w:val="center"/>
            <w:textDirection w:val="lrTb"/>
            <w:noWrap w:val="false"/>
          </w:tcPr>
          <w:p>
            <w:pPr>
              <w:rPr>
                <w:rFonts w:ascii="仿宋" w:hAnsi="仿宋" w:eastAsia="仿宋"/>
                <w:color w:val="auto"/>
                <w:sz w:val="24"/>
                <w:highlight w:val="none"/>
              </w:rPr>
            </w:pPr>
            <w:r>
              <w:rPr>
                <w:rFonts w:hint="eastAsia" w:ascii="仿宋" w:hAnsi="仿宋" w:eastAsia="仿宋"/>
                <w:color w:val="auto"/>
                <w:sz w:val="24"/>
                <w:highlight w:val="none"/>
              </w:rPr>
              <w:t xml:space="preserve">全指手套</w:t>
            </w:r>
            <w:r/>
          </w:p>
        </w:tc>
        <w:tc>
          <w:tcPr>
            <w:tcW w:w="1134"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副</w:t>
            </w:r>
            <w:r/>
          </w:p>
        </w:tc>
        <w:tc>
          <w:tcPr>
            <w:tcW w:w="1701" w:type="dxa"/>
            <w:vAlign w:val="center"/>
            <w:textDirection w:val="lrTb"/>
            <w:noWrap/>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2</w:t>
            </w:r>
            <w:r>
              <w:rPr>
                <w:rFonts w:ascii="仿宋" w:hAnsi="仿宋" w:eastAsia="仿宋"/>
                <w:color w:val="auto"/>
                <w:sz w:val="24"/>
                <w:highlight w:val="none"/>
              </w:rPr>
              <w:t xml:space="preserve">00.00</w:t>
            </w:r>
            <w:r/>
          </w:p>
        </w:tc>
      </w:tr>
      <w:tr>
        <w:trPr>
          <w:trHeight w:val="435"/>
        </w:trPr>
        <w:tc>
          <w:tcPr>
            <w:tcW w:w="1413" w:type="dxa"/>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W w:w="99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2</w:t>
            </w:r>
            <w:r/>
          </w:p>
        </w:tc>
        <w:tc>
          <w:tcPr>
            <w:tcW w:w="4254" w:type="dxa"/>
            <w:vAlign w:val="center"/>
            <w:textDirection w:val="lrTb"/>
            <w:noWrap w:val="false"/>
          </w:tcPr>
          <w:p>
            <w:pPr>
              <w:rPr>
                <w:rFonts w:ascii="仿宋" w:hAnsi="仿宋" w:eastAsia="仿宋"/>
                <w:color w:val="auto"/>
                <w:sz w:val="24"/>
                <w:highlight w:val="none"/>
              </w:rPr>
            </w:pPr>
            <w:r>
              <w:rPr>
                <w:rFonts w:hint="eastAsia" w:ascii="仿宋" w:hAnsi="仿宋" w:eastAsia="仿宋"/>
                <w:color w:val="auto"/>
                <w:sz w:val="24"/>
                <w:highlight w:val="none"/>
              </w:rPr>
              <w:t xml:space="preserve">半指手套</w:t>
            </w:r>
            <w:r/>
          </w:p>
        </w:tc>
        <w:tc>
          <w:tcPr>
            <w:tcW w:w="1134"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副</w:t>
            </w:r>
            <w:r/>
          </w:p>
        </w:tc>
        <w:tc>
          <w:tcPr>
            <w:tcW w:w="1701" w:type="dxa"/>
            <w:vAlign w:val="center"/>
            <w:textDirection w:val="lrTb"/>
            <w:noWrap/>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1</w:t>
            </w:r>
            <w:r>
              <w:rPr>
                <w:rFonts w:ascii="仿宋" w:hAnsi="仿宋" w:eastAsia="仿宋"/>
                <w:color w:val="auto"/>
                <w:sz w:val="24"/>
                <w:highlight w:val="none"/>
              </w:rPr>
              <w:t xml:space="preserve">50.00</w:t>
            </w:r>
            <w:r/>
          </w:p>
        </w:tc>
      </w:tr>
      <w:tr>
        <w:trPr>
          <w:trHeight w:val="435"/>
        </w:trPr>
        <w:tc>
          <w:tcPr>
            <w:tcW w:w="1413" w:type="dxa"/>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W w:w="991"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t xml:space="preserve">3</w:t>
            </w:r>
            <w:r/>
          </w:p>
        </w:tc>
        <w:tc>
          <w:tcPr>
            <w:tcW w:w="4254" w:type="dxa"/>
            <w:vAlign w:val="center"/>
            <w:textDirection w:val="lrTb"/>
            <w:noWrap w:val="false"/>
          </w:tcPr>
          <w:p>
            <w:pPr>
              <w:rPr>
                <w:rFonts w:ascii="仿宋" w:hAnsi="仿宋" w:eastAsia="仿宋"/>
                <w:color w:val="auto"/>
                <w:sz w:val="24"/>
                <w:highlight w:val="none"/>
              </w:rPr>
            </w:pPr>
            <w:r>
              <w:rPr>
                <w:rFonts w:hint="eastAsia" w:ascii="仿宋" w:hAnsi="仿宋" w:eastAsia="仿宋"/>
                <w:color w:val="auto"/>
                <w:sz w:val="24"/>
                <w:highlight w:val="none"/>
              </w:rPr>
              <w:t xml:space="preserve">夏季巡特警骑行服</w:t>
            </w:r>
            <w:r/>
          </w:p>
        </w:tc>
        <w:tc>
          <w:tcPr>
            <w:tcW w:w="1134"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套</w:t>
            </w:r>
            <w:r/>
          </w:p>
        </w:tc>
        <w:tc>
          <w:tcPr>
            <w:tcW w:w="1701" w:type="dxa"/>
            <w:vAlign w:val="center"/>
            <w:textDirection w:val="lrTb"/>
            <w:noWrap/>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9</w:t>
            </w:r>
            <w:r>
              <w:rPr>
                <w:rFonts w:ascii="仿宋" w:hAnsi="仿宋" w:eastAsia="仿宋"/>
                <w:color w:val="auto"/>
                <w:sz w:val="24"/>
                <w:highlight w:val="none"/>
              </w:rPr>
              <w:t xml:space="preserve">50</w:t>
            </w:r>
            <w:r>
              <w:rPr>
                <w:rFonts w:hint="eastAsia" w:ascii="仿宋" w:hAnsi="仿宋" w:eastAsia="仿宋"/>
                <w:color w:val="auto"/>
                <w:sz w:val="24"/>
                <w:highlight w:val="none"/>
              </w:rPr>
              <w:t xml:space="preserve">.00</w:t>
            </w:r>
            <w:r/>
          </w:p>
        </w:tc>
      </w:tr>
      <w:tr>
        <w:trPr>
          <w:trHeight w:val="435"/>
        </w:trPr>
        <w:tc>
          <w:tcPr>
            <w:tcW w:w="1413" w:type="dxa"/>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W w:w="99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4</w:t>
            </w:r>
            <w:r/>
          </w:p>
        </w:tc>
        <w:tc>
          <w:tcPr>
            <w:tcW w:w="4254" w:type="dxa"/>
            <w:vAlign w:val="center"/>
            <w:textDirection w:val="lrTb"/>
            <w:noWrap w:val="false"/>
          </w:tcPr>
          <w:p>
            <w:pPr>
              <w:rPr>
                <w:rFonts w:ascii="仿宋" w:hAnsi="仿宋" w:eastAsia="仿宋"/>
                <w:color w:val="auto"/>
                <w:sz w:val="24"/>
                <w:highlight w:val="none"/>
              </w:rPr>
            </w:pPr>
            <w:r>
              <w:rPr>
                <w:rFonts w:hint="eastAsia" w:ascii="仿宋" w:hAnsi="仿宋" w:eastAsia="仿宋"/>
                <w:color w:val="auto"/>
                <w:sz w:val="24"/>
                <w:highlight w:val="none"/>
              </w:rPr>
              <w:t xml:space="preserve">冬季巡特警骑行服</w:t>
            </w:r>
            <w:r/>
          </w:p>
        </w:tc>
        <w:tc>
          <w:tcPr>
            <w:tcW w:w="1134"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套</w:t>
            </w:r>
            <w:r/>
          </w:p>
        </w:tc>
        <w:tc>
          <w:tcPr>
            <w:tcW w:w="1701" w:type="dxa"/>
            <w:vAlign w:val="center"/>
            <w:textDirection w:val="lrTb"/>
            <w:noWrap/>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1</w:t>
            </w:r>
            <w:r>
              <w:rPr>
                <w:rFonts w:ascii="仿宋" w:hAnsi="仿宋" w:eastAsia="仿宋"/>
                <w:color w:val="auto"/>
                <w:sz w:val="24"/>
                <w:highlight w:val="none"/>
              </w:rPr>
              <w:t xml:space="preserve">200</w:t>
            </w:r>
            <w:r>
              <w:rPr>
                <w:rFonts w:hint="eastAsia" w:ascii="仿宋" w:hAnsi="仿宋" w:eastAsia="仿宋"/>
                <w:color w:val="auto"/>
                <w:sz w:val="24"/>
                <w:highlight w:val="none"/>
              </w:rPr>
              <w:t xml:space="preserve">.00</w:t>
            </w:r>
            <w:r/>
          </w:p>
        </w:tc>
      </w:tr>
      <w:tr>
        <w:trPr>
          <w:trHeight w:val="435"/>
        </w:trPr>
        <w:tc>
          <w:tcPr>
            <w:tcW w:w="1413" w:type="dxa"/>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W w:w="99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5</w:t>
            </w:r>
            <w:r/>
          </w:p>
        </w:tc>
        <w:tc>
          <w:tcPr>
            <w:tcW w:w="4254" w:type="dxa"/>
            <w:vAlign w:val="center"/>
            <w:textDirection w:val="lrTb"/>
            <w:noWrap w:val="false"/>
          </w:tcPr>
          <w:p>
            <w:pPr>
              <w:rPr>
                <w:rFonts w:ascii="仿宋" w:hAnsi="仿宋" w:eastAsia="仿宋"/>
                <w:color w:val="auto"/>
                <w:sz w:val="24"/>
                <w:highlight w:val="none"/>
              </w:rPr>
            </w:pPr>
            <w:r>
              <w:rPr>
                <w:rFonts w:hint="eastAsia" w:ascii="仿宋" w:hAnsi="仿宋" w:eastAsia="仿宋"/>
                <w:color w:val="auto"/>
                <w:sz w:val="24"/>
                <w:highlight w:val="none"/>
              </w:rPr>
              <w:t xml:space="preserve">揭面盔</w:t>
            </w:r>
            <w:r/>
          </w:p>
        </w:tc>
        <w:tc>
          <w:tcPr>
            <w:tcW w:w="1134"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顶</w:t>
            </w:r>
            <w:r/>
          </w:p>
        </w:tc>
        <w:tc>
          <w:tcPr>
            <w:tcW w:w="1701" w:type="dxa"/>
            <w:vAlign w:val="center"/>
            <w:textDirection w:val="lrTb"/>
            <w:noWrap/>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3</w:t>
            </w:r>
            <w:r>
              <w:rPr>
                <w:rFonts w:ascii="仿宋" w:hAnsi="仿宋" w:eastAsia="仿宋"/>
                <w:color w:val="auto"/>
                <w:sz w:val="24"/>
                <w:highlight w:val="none"/>
              </w:rPr>
              <w:t xml:space="preserve">70</w:t>
            </w:r>
            <w:r>
              <w:rPr>
                <w:rFonts w:hint="eastAsia" w:ascii="仿宋" w:hAnsi="仿宋" w:eastAsia="仿宋"/>
                <w:color w:val="auto"/>
                <w:sz w:val="24"/>
                <w:highlight w:val="none"/>
              </w:rPr>
              <w:t xml:space="preserve">.00</w:t>
            </w:r>
            <w:r/>
          </w:p>
        </w:tc>
      </w:tr>
      <w:tr>
        <w:trPr>
          <w:trHeight w:val="435"/>
        </w:trPr>
        <w:tc>
          <w:tcPr>
            <w:tcW w:w="1413" w:type="dxa"/>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W w:w="99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6</w:t>
            </w:r>
            <w:r/>
          </w:p>
        </w:tc>
        <w:tc>
          <w:tcPr>
            <w:tcW w:w="4254" w:type="dxa"/>
            <w:vAlign w:val="center"/>
            <w:textDirection w:val="lrTb"/>
            <w:noWrap w:val="false"/>
          </w:tcPr>
          <w:p>
            <w:pPr>
              <w:rPr>
                <w:rFonts w:ascii="仿宋" w:hAnsi="仿宋" w:eastAsia="仿宋"/>
                <w:color w:val="auto"/>
                <w:sz w:val="24"/>
                <w:highlight w:val="none"/>
              </w:rPr>
            </w:pPr>
            <w:r>
              <w:rPr>
                <w:rFonts w:hint="eastAsia" w:ascii="仿宋" w:hAnsi="仿宋" w:eastAsia="仿宋"/>
                <w:color w:val="auto"/>
                <w:sz w:val="24"/>
                <w:highlight w:val="none"/>
              </w:rPr>
              <w:t xml:space="preserve">骑士半盔</w:t>
            </w:r>
            <w:r/>
          </w:p>
        </w:tc>
        <w:tc>
          <w:tcPr>
            <w:tcW w:w="1134"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顶</w:t>
            </w:r>
            <w:r/>
          </w:p>
        </w:tc>
        <w:tc>
          <w:tcPr>
            <w:tcW w:w="1701" w:type="dxa"/>
            <w:vAlign w:val="center"/>
            <w:textDirection w:val="lrTb"/>
            <w:noWrap/>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3</w:t>
            </w:r>
            <w:r>
              <w:rPr>
                <w:rFonts w:ascii="仿宋" w:hAnsi="仿宋" w:eastAsia="仿宋"/>
                <w:color w:val="auto"/>
                <w:sz w:val="24"/>
                <w:highlight w:val="none"/>
              </w:rPr>
              <w:t xml:space="preserve">00</w:t>
            </w:r>
            <w:r>
              <w:rPr>
                <w:rFonts w:hint="eastAsia" w:ascii="仿宋" w:hAnsi="仿宋" w:eastAsia="仿宋"/>
                <w:color w:val="auto"/>
                <w:sz w:val="24"/>
                <w:highlight w:val="none"/>
              </w:rPr>
              <w:t xml:space="preserve">.00</w:t>
            </w:r>
            <w:r/>
          </w:p>
        </w:tc>
      </w:tr>
      <w:tr>
        <w:trPr>
          <w:trHeight w:val="435"/>
        </w:trPr>
        <w:tc>
          <w:tcPr>
            <w:tcW w:w="1413" w:type="dxa"/>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W w:w="991"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t xml:space="preserve">7</w:t>
            </w:r>
            <w:r/>
          </w:p>
        </w:tc>
        <w:tc>
          <w:tcPr>
            <w:tcW w:w="4254" w:type="dxa"/>
            <w:vAlign w:val="center"/>
            <w:textDirection w:val="lrTb"/>
            <w:noWrap w:val="false"/>
          </w:tcPr>
          <w:p>
            <w:pPr>
              <w:rPr>
                <w:rFonts w:ascii="仿宋" w:hAnsi="仿宋" w:eastAsia="仿宋"/>
                <w:color w:val="auto"/>
                <w:sz w:val="24"/>
                <w:highlight w:val="none"/>
              </w:rPr>
            </w:pPr>
            <w:r>
              <w:rPr>
                <w:rFonts w:hint="eastAsia" w:ascii="仿宋" w:hAnsi="仿宋" w:eastAsia="仿宋" w:cs="宋体"/>
                <w:color w:val="auto"/>
                <w:sz w:val="24"/>
                <w:highlight w:val="none"/>
              </w:rPr>
              <w:t xml:space="preserve">内腰带</w:t>
            </w:r>
            <w:r/>
          </w:p>
        </w:tc>
        <w:tc>
          <w:tcPr>
            <w:tcW w:w="1134"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条</w:t>
            </w:r>
            <w:r/>
          </w:p>
        </w:tc>
        <w:tc>
          <w:tcPr>
            <w:tcW w:w="1701" w:type="dxa"/>
            <w:vAlign w:val="center"/>
            <w:textDirection w:val="lrTb"/>
            <w:noWrap/>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4</w:t>
            </w:r>
            <w:r>
              <w:rPr>
                <w:rFonts w:ascii="仿宋" w:hAnsi="仿宋" w:eastAsia="仿宋"/>
                <w:color w:val="auto"/>
                <w:sz w:val="24"/>
                <w:highlight w:val="none"/>
              </w:rPr>
              <w:t xml:space="preserve">0.00</w:t>
            </w:r>
            <w:r/>
          </w:p>
        </w:tc>
      </w:tr>
      <w:tr>
        <w:trPr>
          <w:trHeight w:val="435"/>
        </w:trPr>
        <w:tc>
          <w:tcPr>
            <w:tcW w:w="1413" w:type="dxa"/>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W w:w="99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8</w:t>
            </w:r>
            <w:r/>
          </w:p>
        </w:tc>
        <w:tc>
          <w:tcPr>
            <w:tcW w:w="4254" w:type="dxa"/>
            <w:vAlign w:val="center"/>
            <w:textDirection w:val="lrTb"/>
            <w:noWrap w:val="false"/>
          </w:tcPr>
          <w:p>
            <w:pPr>
              <w:rPr>
                <w:rFonts w:ascii="仿宋" w:hAnsi="仿宋" w:eastAsia="仿宋"/>
                <w:color w:val="auto"/>
                <w:sz w:val="24"/>
                <w:highlight w:val="none"/>
              </w:rPr>
            </w:pPr>
            <w:r>
              <w:rPr>
                <w:rFonts w:hint="eastAsia" w:ascii="仿宋" w:hAnsi="仿宋" w:eastAsia="仿宋" w:cs="宋体"/>
                <w:color w:val="auto"/>
                <w:sz w:val="24"/>
                <w:highlight w:val="none"/>
              </w:rPr>
              <w:t xml:space="preserve">执勤腰带</w:t>
            </w:r>
            <w:r/>
          </w:p>
        </w:tc>
        <w:tc>
          <w:tcPr>
            <w:tcW w:w="1134"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条</w:t>
            </w:r>
            <w:r/>
          </w:p>
        </w:tc>
        <w:tc>
          <w:tcPr>
            <w:tcW w:w="1701" w:type="dxa"/>
            <w:vAlign w:val="center"/>
            <w:textDirection w:val="lrTb"/>
            <w:noWrap/>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3</w:t>
            </w:r>
            <w:r>
              <w:rPr>
                <w:rFonts w:ascii="仿宋" w:hAnsi="仿宋" w:eastAsia="仿宋"/>
                <w:color w:val="auto"/>
                <w:sz w:val="24"/>
                <w:highlight w:val="none"/>
              </w:rPr>
              <w:t xml:space="preserve">6.00</w:t>
            </w:r>
            <w:r/>
          </w:p>
        </w:tc>
      </w:tr>
      <w:tr>
        <w:trPr>
          <w:trHeight w:val="435"/>
        </w:trPr>
        <w:tc>
          <w:tcPr>
            <w:tcW w:w="1413" w:type="dxa"/>
            <w:vAlign w:val="center"/>
            <w:textDirection w:val="lrTb"/>
            <w:noWrap w:val="false"/>
          </w:tcPr>
          <w:p>
            <w:pPr>
              <w:jc w:val="center"/>
              <w:rPr>
                <w:rFonts w:ascii="仿宋" w:hAnsi="仿宋" w:eastAsia="仿宋" w:cs="宋体"/>
                <w:b/>
                <w:color w:val="auto"/>
                <w:sz w:val="24"/>
                <w:highlight w:val="none"/>
              </w:rPr>
            </w:pPr>
            <w:r/>
            <w:bookmarkStart w:id="47" w:name="_Hlk227748318"/>
            <w:r>
              <w:rPr>
                <w:rFonts w:ascii="仿宋" w:hAnsi="仿宋" w:eastAsia="仿宋" w:cs="宋体"/>
                <w:b/>
                <w:color w:val="auto"/>
                <w:sz w:val="24"/>
                <w:highlight w:val="none"/>
              </w:rPr>
              <w:t xml:space="preserve">合计</w:t>
            </w:r>
            <w:r/>
          </w:p>
        </w:tc>
        <w:tc>
          <w:tcPr>
            <w:tcW w:w="991" w:type="dxa"/>
            <w:vAlign w:val="center"/>
            <w:textDirection w:val="lrTb"/>
            <w:noWrap w:val="false"/>
          </w:tcPr>
          <w:p>
            <w:pPr>
              <w:jc w:val="center"/>
              <w:rPr>
                <w:rFonts w:ascii="仿宋" w:hAnsi="仿宋" w:eastAsia="仿宋"/>
                <w:b/>
                <w:color w:val="auto"/>
                <w:sz w:val="24"/>
                <w:highlight w:val="none"/>
              </w:rPr>
            </w:pPr>
            <w:r>
              <w:rPr>
                <w:rFonts w:ascii="仿宋" w:hAnsi="仿宋" w:eastAsia="仿宋"/>
                <w:b/>
                <w:color w:val="auto"/>
                <w:sz w:val="24"/>
                <w:highlight w:val="none"/>
              </w:rPr>
            </w:r>
            <w:r/>
          </w:p>
        </w:tc>
        <w:tc>
          <w:tcPr>
            <w:tcW w:w="4254" w:type="dxa"/>
            <w:vAlign w:val="center"/>
            <w:textDirection w:val="lrTb"/>
            <w:noWrap w:val="false"/>
          </w:tcPr>
          <w:p>
            <w:pPr>
              <w:rPr>
                <w:rFonts w:ascii="仿宋" w:hAnsi="仿宋" w:eastAsia="仿宋" w:cs="宋体"/>
                <w:b/>
                <w:color w:val="auto"/>
                <w:sz w:val="24"/>
                <w:highlight w:val="none"/>
              </w:rPr>
            </w:pPr>
            <w:r>
              <w:rPr>
                <w:rFonts w:hint="eastAsia" w:ascii="仿宋" w:hAnsi="仿宋" w:eastAsia="仿宋" w:cs="宋体"/>
                <w:b/>
                <w:color w:val="auto"/>
                <w:sz w:val="24"/>
                <w:highlight w:val="none"/>
              </w:rPr>
              <w:t xml:space="preserve">装具类单项合计最高限价（</w:t>
            </w:r>
            <w:r>
              <w:rPr>
                <w:rFonts w:hint="eastAsia" w:ascii="仿宋" w:hAnsi="仿宋" w:eastAsia="仿宋" w:cs="仿宋"/>
                <w:b/>
                <w:color w:val="auto"/>
                <w:sz w:val="24"/>
                <w:szCs w:val="22"/>
                <w:highlight w:val="none"/>
              </w:rPr>
              <w:t xml:space="preserve">价格权重比为3%</w:t>
            </w:r>
            <w:r>
              <w:rPr>
                <w:rFonts w:hint="eastAsia" w:ascii="仿宋" w:hAnsi="仿宋" w:eastAsia="仿宋" w:cs="宋体"/>
                <w:b/>
                <w:color w:val="auto"/>
                <w:sz w:val="24"/>
                <w:highlight w:val="none"/>
              </w:rPr>
              <w:t xml:space="preserve">）</w:t>
            </w:r>
            <w:r/>
          </w:p>
        </w:tc>
        <w:tc>
          <w:tcPr>
            <w:tcW w:w="1134" w:type="dxa"/>
            <w:vAlign w:val="center"/>
            <w:textDirection w:val="lrTb"/>
            <w:noWrap w:val="false"/>
          </w:tcPr>
          <w:p>
            <w:pPr>
              <w:jc w:val="center"/>
              <w:rPr>
                <w:rFonts w:ascii="仿宋" w:hAnsi="仿宋" w:eastAsia="仿宋" w:cs="宋体"/>
                <w:b/>
                <w:color w:val="auto"/>
                <w:sz w:val="24"/>
                <w:highlight w:val="none"/>
              </w:rPr>
            </w:pPr>
            <w:r>
              <w:rPr>
                <w:rFonts w:hint="eastAsia" w:ascii="仿宋" w:hAnsi="仿宋" w:eastAsia="仿宋" w:cs="宋体"/>
                <w:b/>
                <w:color w:val="auto"/>
                <w:sz w:val="24"/>
                <w:highlight w:val="none"/>
              </w:rPr>
              <w:t xml:space="preserve">套</w:t>
            </w:r>
            <w:r/>
          </w:p>
        </w:tc>
        <w:tc>
          <w:tcPr>
            <w:tcW w:w="1701" w:type="dxa"/>
            <w:vAlign w:val="center"/>
            <w:textDirection w:val="lrTb"/>
            <w:noWrap/>
          </w:tcPr>
          <w:p>
            <w:pPr>
              <w:jc w:val="center"/>
              <w:rPr>
                <w:rFonts w:ascii="仿宋" w:hAnsi="仿宋" w:eastAsia="仿宋"/>
                <w:b/>
                <w:color w:val="auto"/>
                <w:sz w:val="24"/>
                <w:highlight w:val="none"/>
              </w:rPr>
            </w:pPr>
            <w:r>
              <w:rPr>
                <w:rFonts w:hint="eastAsia" w:ascii="仿宋" w:hAnsi="仿宋" w:eastAsia="仿宋"/>
                <w:b/>
                <w:color w:val="auto"/>
                <w:sz w:val="24"/>
                <w:highlight w:val="none"/>
              </w:rPr>
              <w:t xml:space="preserve">3246.00</w:t>
            </w:r>
            <w:bookmarkEnd w:id="47"/>
            <w:r/>
            <w:r/>
          </w:p>
        </w:tc>
      </w:tr>
    </w:tbl>
    <w:p>
      <w:pPr>
        <w:ind w:firstLine="482"/>
        <w:spacing w:line="300" w:lineRule="auto"/>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6.6</w:t>
      </w:r>
      <w:r>
        <w:rPr>
          <w:rFonts w:ascii="仿宋" w:hAnsi="仿宋" w:eastAsia="仿宋" w:cs="仿宋"/>
          <w:b/>
          <w:bCs/>
          <w:color w:val="auto"/>
          <w:sz w:val="24"/>
          <w:highlight w:val="none"/>
        </w:rPr>
        <w:t xml:space="preserve">标识类</w:t>
      </w:r>
      <w:r/>
    </w:p>
    <w:tbl>
      <w:tblPr>
        <w:tblStyle w:val="926"/>
        <w:tblW w:w="9493"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13"/>
        <w:gridCol w:w="991"/>
        <w:gridCol w:w="4254"/>
        <w:gridCol w:w="1134"/>
        <w:gridCol w:w="1701"/>
      </w:tblGrid>
      <w:tr>
        <w:trPr>
          <w:trHeight w:val="416"/>
        </w:trPr>
        <w:tc>
          <w:tcPr>
            <w:tcW w:w="1413" w:type="dxa"/>
            <w:vAlign w:val="center"/>
            <w:textDirection w:val="lrTb"/>
            <w:noWrap w:val="false"/>
          </w:tcPr>
          <w:p>
            <w:pPr>
              <w:jc w:val="center"/>
              <w:rPr>
                <w:rFonts w:ascii="仿宋" w:hAnsi="仿宋" w:eastAsia="仿宋" w:cs="宋体"/>
                <w:b/>
                <w:bCs/>
                <w:color w:val="auto"/>
                <w:sz w:val="24"/>
                <w:highlight w:val="none"/>
              </w:rPr>
            </w:pPr>
            <w:r>
              <w:rPr>
                <w:rFonts w:hint="eastAsia" w:ascii="仿宋" w:hAnsi="仿宋" w:eastAsia="仿宋" w:cs="宋体"/>
                <w:b/>
                <w:bCs/>
                <w:color w:val="auto"/>
                <w:sz w:val="24"/>
                <w:highlight w:val="none"/>
              </w:rPr>
              <w:t xml:space="preserve">类别</w:t>
            </w:r>
            <w:r/>
          </w:p>
        </w:tc>
        <w:tc>
          <w:tcPr>
            <w:tcW w:w="991" w:type="dxa"/>
            <w:vAlign w:val="center"/>
            <w:textDirection w:val="lrTb"/>
            <w:noWrap w:val="false"/>
          </w:tcPr>
          <w:p>
            <w:pPr>
              <w:jc w:val="center"/>
              <w:rPr>
                <w:rFonts w:ascii="仿宋" w:hAnsi="仿宋" w:eastAsia="仿宋" w:cs="宋体"/>
                <w:b/>
                <w:bCs/>
                <w:color w:val="auto"/>
                <w:sz w:val="24"/>
                <w:highlight w:val="none"/>
              </w:rPr>
            </w:pPr>
            <w:r>
              <w:rPr>
                <w:rFonts w:hint="eastAsia" w:ascii="仿宋" w:hAnsi="仿宋" w:eastAsia="仿宋" w:cs="宋体"/>
                <w:b/>
                <w:bCs/>
                <w:color w:val="auto"/>
                <w:sz w:val="24"/>
                <w:highlight w:val="none"/>
              </w:rPr>
              <w:t xml:space="preserve">序号</w:t>
            </w:r>
            <w:r/>
          </w:p>
        </w:tc>
        <w:tc>
          <w:tcPr>
            <w:tcW w:w="4254" w:type="dxa"/>
            <w:vAlign w:val="center"/>
            <w:textDirection w:val="lrTb"/>
            <w:noWrap w:val="false"/>
          </w:tcPr>
          <w:p>
            <w:pPr>
              <w:jc w:val="center"/>
              <w:rPr>
                <w:rFonts w:ascii="仿宋" w:hAnsi="仿宋" w:eastAsia="仿宋" w:cs="宋体"/>
                <w:b/>
                <w:bCs/>
                <w:color w:val="auto"/>
                <w:sz w:val="24"/>
                <w:highlight w:val="none"/>
              </w:rPr>
            </w:pPr>
            <w:r>
              <w:rPr>
                <w:rFonts w:hint="eastAsia" w:ascii="仿宋" w:hAnsi="仿宋" w:eastAsia="仿宋" w:cs="宋体"/>
                <w:b/>
                <w:bCs/>
                <w:color w:val="auto"/>
                <w:sz w:val="24"/>
                <w:highlight w:val="none"/>
              </w:rPr>
              <w:t xml:space="preserve">品     名</w:t>
            </w:r>
            <w:r/>
          </w:p>
        </w:tc>
        <w:tc>
          <w:tcPr>
            <w:tcW w:w="1134" w:type="dxa"/>
            <w:vAlign w:val="center"/>
            <w:textDirection w:val="lrTb"/>
            <w:noWrap w:val="false"/>
          </w:tcPr>
          <w:p>
            <w:pPr>
              <w:jc w:val="center"/>
              <w:rPr>
                <w:rFonts w:ascii="仿宋" w:hAnsi="仿宋" w:eastAsia="仿宋" w:cs="宋体"/>
                <w:b/>
                <w:bCs/>
                <w:color w:val="auto"/>
                <w:sz w:val="24"/>
                <w:highlight w:val="none"/>
              </w:rPr>
            </w:pPr>
            <w:r>
              <w:rPr>
                <w:rFonts w:hint="eastAsia" w:ascii="仿宋" w:hAnsi="仿宋" w:eastAsia="仿宋" w:cs="宋体"/>
                <w:b/>
                <w:bCs/>
                <w:color w:val="auto"/>
                <w:sz w:val="24"/>
                <w:highlight w:val="none"/>
              </w:rPr>
              <w:t xml:space="preserve">单位</w:t>
            </w:r>
            <w:r/>
          </w:p>
        </w:tc>
        <w:tc>
          <w:tcPr>
            <w:tcW w:w="1701" w:type="dxa"/>
            <w:vAlign w:val="center"/>
            <w:textDirection w:val="lrTb"/>
            <w:noWrap/>
          </w:tcPr>
          <w:p>
            <w:pPr>
              <w:jc w:val="center"/>
              <w:rPr>
                <w:rFonts w:ascii="仿宋" w:hAnsi="仿宋" w:eastAsia="仿宋" w:cs="宋体"/>
                <w:b/>
                <w:bCs/>
                <w:color w:val="auto"/>
                <w:sz w:val="24"/>
                <w:highlight w:val="none"/>
              </w:rPr>
            </w:pPr>
            <w:r>
              <w:rPr>
                <w:rFonts w:hint="eastAsia" w:ascii="仿宋" w:hAnsi="仿宋" w:eastAsia="仿宋" w:cs="宋体"/>
                <w:b/>
                <w:bCs/>
                <w:color w:val="auto"/>
                <w:sz w:val="24"/>
                <w:highlight w:val="none"/>
              </w:rPr>
              <w:t xml:space="preserve">最高限单价</w:t>
            </w:r>
            <w:r/>
          </w:p>
        </w:tc>
      </w:tr>
      <w:tr>
        <w:trPr>
          <w:trHeight w:val="435"/>
        </w:trPr>
        <w:tc>
          <w:tcPr>
            <w:tcW w:w="1413" w:type="dxa"/>
            <w:vAlign w:val="center"/>
            <w:vMerge w:val="restart"/>
            <w:textDirection w:val="lrTb"/>
            <w:noWrap w:val="false"/>
          </w:tcPr>
          <w:p>
            <w:pPr>
              <w:jc w:val="center"/>
              <w:rPr>
                <w:rFonts w:ascii="仿宋" w:hAnsi="仿宋" w:eastAsia="仿宋" w:cs="宋体"/>
                <w:color w:val="auto"/>
                <w:sz w:val="24"/>
                <w:highlight w:val="none"/>
              </w:rPr>
            </w:pPr>
            <w:r/>
            <w:bookmarkStart w:id="48" w:name="_Hlk227748331"/>
            <w:r>
              <w:rPr>
                <w:rFonts w:hint="eastAsia" w:ascii="仿宋" w:hAnsi="仿宋" w:eastAsia="仿宋" w:cs="宋体"/>
                <w:color w:val="auto"/>
                <w:sz w:val="24"/>
                <w:highlight w:val="none"/>
              </w:rPr>
              <w:t xml:space="preserve">标识类</w:t>
            </w:r>
            <w:r/>
          </w:p>
        </w:tc>
        <w:tc>
          <w:tcPr>
            <w:tcW w:w="991"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t xml:space="preserve">1</w:t>
            </w:r>
            <w:r/>
          </w:p>
        </w:tc>
        <w:tc>
          <w:tcPr>
            <w:tcW w:w="4254"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领花（金属）</w:t>
            </w:r>
            <w:r/>
          </w:p>
        </w:tc>
        <w:tc>
          <w:tcPr>
            <w:tcW w:w="1134"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个</w:t>
            </w:r>
            <w:r/>
          </w:p>
        </w:tc>
        <w:tc>
          <w:tcPr>
            <w:tcW w:w="1701" w:type="dxa"/>
            <w:vAlign w:val="center"/>
            <w:textDirection w:val="lrTb"/>
            <w:noWrap/>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4</w:t>
            </w:r>
            <w:r>
              <w:rPr>
                <w:rFonts w:ascii="仿宋" w:hAnsi="仿宋" w:eastAsia="仿宋"/>
                <w:color w:val="auto"/>
                <w:sz w:val="24"/>
                <w:highlight w:val="none"/>
              </w:rPr>
              <w:t xml:space="preserve">.20</w:t>
            </w:r>
            <w:r/>
          </w:p>
        </w:tc>
      </w:tr>
      <w:tr>
        <w:trPr>
          <w:trHeight w:val="435"/>
        </w:trPr>
        <w:tc>
          <w:tcPr>
            <w:tcW w:w="1413" w:type="dxa"/>
            <w:vAlign w:val="center"/>
            <w:vMerge w:val="continue"/>
            <w:textDirection w:val="lrTb"/>
            <w:noWrap w:val="false"/>
          </w:tcPr>
          <w:p>
            <w:pPr>
              <w:jc w:val="center"/>
              <w:rPr>
                <w:rFonts w:ascii="仿宋" w:hAnsi="仿宋" w:eastAsia="仿宋" w:cs="宋体"/>
                <w:color w:val="auto"/>
                <w:sz w:val="24"/>
                <w:highlight w:val="none"/>
              </w:rPr>
            </w:pPr>
            <w:r>
              <w:rPr>
                <w:rFonts w:ascii="仿宋" w:hAnsi="仿宋" w:eastAsia="仿宋" w:cs="宋体"/>
                <w:color w:val="auto"/>
                <w:sz w:val="24"/>
                <w:highlight w:val="none"/>
              </w:rPr>
            </w:r>
            <w:r/>
          </w:p>
        </w:tc>
        <w:tc>
          <w:tcPr>
            <w:tcW w:w="99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2</w:t>
            </w:r>
            <w:r/>
          </w:p>
        </w:tc>
        <w:tc>
          <w:tcPr>
            <w:tcW w:w="4254"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胸徽（金属）</w:t>
            </w:r>
            <w:r/>
          </w:p>
        </w:tc>
        <w:tc>
          <w:tcPr>
            <w:tcW w:w="1134"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个</w:t>
            </w:r>
            <w:r/>
          </w:p>
        </w:tc>
        <w:tc>
          <w:tcPr>
            <w:tcW w:w="1701" w:type="dxa"/>
            <w:vAlign w:val="center"/>
            <w:textDirection w:val="lrTb"/>
            <w:noWrap/>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3</w:t>
            </w:r>
            <w:r>
              <w:rPr>
                <w:rFonts w:ascii="仿宋" w:hAnsi="仿宋" w:eastAsia="仿宋"/>
                <w:color w:val="auto"/>
                <w:sz w:val="24"/>
                <w:highlight w:val="none"/>
              </w:rPr>
              <w:t xml:space="preserve">.90</w:t>
            </w:r>
            <w:r/>
          </w:p>
        </w:tc>
      </w:tr>
      <w:tr>
        <w:trPr>
          <w:trHeight w:val="435"/>
        </w:trPr>
        <w:tc>
          <w:tcPr>
            <w:tcW w:w="1413" w:type="dxa"/>
            <w:vAlign w:val="center"/>
            <w:vMerge w:val="continue"/>
            <w:textDirection w:val="lrTb"/>
            <w:noWrap w:val="false"/>
          </w:tcPr>
          <w:p>
            <w:pPr>
              <w:jc w:val="center"/>
              <w:rPr>
                <w:rFonts w:ascii="仿宋" w:hAnsi="仿宋" w:eastAsia="仿宋" w:cs="宋体"/>
                <w:color w:val="auto"/>
                <w:sz w:val="24"/>
                <w:highlight w:val="none"/>
              </w:rPr>
            </w:pPr>
            <w:r>
              <w:rPr>
                <w:rFonts w:ascii="仿宋" w:hAnsi="仿宋" w:eastAsia="仿宋" w:cs="宋体"/>
                <w:color w:val="auto"/>
                <w:sz w:val="24"/>
                <w:highlight w:val="none"/>
              </w:rPr>
            </w:r>
            <w:r/>
          </w:p>
        </w:tc>
        <w:tc>
          <w:tcPr>
            <w:tcW w:w="99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3</w:t>
            </w:r>
            <w:r/>
          </w:p>
        </w:tc>
        <w:tc>
          <w:tcPr>
            <w:tcW w:w="4254"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号牌（金属）</w:t>
            </w:r>
            <w:r/>
          </w:p>
        </w:tc>
        <w:tc>
          <w:tcPr>
            <w:tcW w:w="1134"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个</w:t>
            </w:r>
            <w:r/>
          </w:p>
        </w:tc>
        <w:tc>
          <w:tcPr>
            <w:tcW w:w="1701" w:type="dxa"/>
            <w:vAlign w:val="center"/>
            <w:textDirection w:val="lrTb"/>
            <w:noWrap/>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4</w:t>
            </w:r>
            <w:r>
              <w:rPr>
                <w:rFonts w:ascii="仿宋" w:hAnsi="仿宋" w:eastAsia="仿宋"/>
                <w:color w:val="auto"/>
                <w:sz w:val="24"/>
                <w:highlight w:val="none"/>
              </w:rPr>
              <w:t xml:space="preserve">.00</w:t>
            </w:r>
            <w:r/>
          </w:p>
        </w:tc>
      </w:tr>
      <w:tr>
        <w:trPr>
          <w:trHeight w:val="435"/>
        </w:trPr>
        <w:tc>
          <w:tcPr>
            <w:tcW w:w="1413" w:type="dxa"/>
            <w:vAlign w:val="center"/>
            <w:vMerge w:val="continue"/>
            <w:textDirection w:val="lrTb"/>
            <w:noWrap w:val="false"/>
          </w:tcPr>
          <w:p>
            <w:pPr>
              <w:jc w:val="center"/>
              <w:rPr>
                <w:rFonts w:ascii="仿宋" w:hAnsi="仿宋" w:eastAsia="仿宋" w:cs="宋体"/>
                <w:color w:val="auto"/>
                <w:sz w:val="24"/>
                <w:highlight w:val="none"/>
              </w:rPr>
            </w:pPr>
            <w:r>
              <w:rPr>
                <w:rFonts w:ascii="仿宋" w:hAnsi="仿宋" w:eastAsia="仿宋" w:cs="宋体"/>
                <w:color w:val="auto"/>
                <w:sz w:val="24"/>
                <w:highlight w:val="none"/>
              </w:rPr>
            </w:r>
            <w:r/>
          </w:p>
        </w:tc>
        <w:tc>
          <w:tcPr>
            <w:tcW w:w="99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4</w:t>
            </w:r>
            <w:r/>
          </w:p>
        </w:tc>
        <w:tc>
          <w:tcPr>
            <w:tcW w:w="4254"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硬式肩章</w:t>
            </w:r>
            <w:r/>
          </w:p>
        </w:tc>
        <w:tc>
          <w:tcPr>
            <w:tcW w:w="1134"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副</w:t>
            </w:r>
            <w:r/>
          </w:p>
        </w:tc>
        <w:tc>
          <w:tcPr>
            <w:tcW w:w="1701" w:type="dxa"/>
            <w:vAlign w:val="center"/>
            <w:textDirection w:val="lrTb"/>
            <w:noWrap/>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1</w:t>
            </w:r>
            <w:r>
              <w:rPr>
                <w:rFonts w:ascii="仿宋" w:hAnsi="仿宋" w:eastAsia="仿宋"/>
                <w:color w:val="auto"/>
                <w:sz w:val="24"/>
                <w:highlight w:val="none"/>
              </w:rPr>
              <w:t xml:space="preserve">2.50</w:t>
            </w:r>
            <w:r/>
          </w:p>
        </w:tc>
      </w:tr>
      <w:tr>
        <w:trPr>
          <w:trHeight w:val="435"/>
        </w:trPr>
        <w:tc>
          <w:tcPr>
            <w:tcW w:w="1413" w:type="dxa"/>
            <w:vAlign w:val="center"/>
            <w:vMerge w:val="continue"/>
            <w:textDirection w:val="lrTb"/>
            <w:noWrap w:val="false"/>
          </w:tcPr>
          <w:p>
            <w:pPr>
              <w:jc w:val="center"/>
              <w:rPr>
                <w:rFonts w:ascii="仿宋" w:hAnsi="仿宋" w:eastAsia="仿宋" w:cs="宋体"/>
                <w:color w:val="auto"/>
                <w:sz w:val="24"/>
                <w:highlight w:val="none"/>
              </w:rPr>
            </w:pPr>
            <w:r>
              <w:rPr>
                <w:rFonts w:ascii="仿宋" w:hAnsi="仿宋" w:eastAsia="仿宋" w:cs="宋体"/>
                <w:color w:val="auto"/>
                <w:sz w:val="24"/>
                <w:highlight w:val="none"/>
              </w:rPr>
            </w:r>
            <w:r/>
          </w:p>
        </w:tc>
        <w:tc>
          <w:tcPr>
            <w:tcW w:w="991"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t xml:space="preserve">5</w:t>
            </w:r>
            <w:r/>
          </w:p>
        </w:tc>
        <w:tc>
          <w:tcPr>
            <w:tcW w:w="4254"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软式肩章</w:t>
            </w:r>
            <w:r/>
          </w:p>
        </w:tc>
        <w:tc>
          <w:tcPr>
            <w:tcW w:w="1134"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副</w:t>
            </w:r>
            <w:r/>
          </w:p>
        </w:tc>
        <w:tc>
          <w:tcPr>
            <w:tcW w:w="1701" w:type="dxa"/>
            <w:vAlign w:val="center"/>
            <w:textDirection w:val="lrTb"/>
            <w:noWrap/>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7</w:t>
            </w:r>
            <w:r>
              <w:rPr>
                <w:rFonts w:ascii="仿宋" w:hAnsi="仿宋" w:eastAsia="仿宋"/>
                <w:color w:val="auto"/>
                <w:sz w:val="24"/>
                <w:highlight w:val="none"/>
              </w:rPr>
              <w:t xml:space="preserve">.60</w:t>
            </w:r>
            <w:r/>
          </w:p>
        </w:tc>
      </w:tr>
      <w:tr>
        <w:trPr>
          <w:trHeight w:val="435"/>
        </w:trPr>
        <w:tc>
          <w:tcPr>
            <w:tcW w:w="1413" w:type="dxa"/>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W w:w="99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6</w:t>
            </w:r>
            <w:r/>
          </w:p>
        </w:tc>
        <w:tc>
          <w:tcPr>
            <w:tcW w:w="4254"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套式肩章</w:t>
            </w:r>
            <w:r/>
          </w:p>
        </w:tc>
        <w:tc>
          <w:tcPr>
            <w:tcW w:w="1134"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副</w:t>
            </w:r>
            <w:r/>
          </w:p>
        </w:tc>
        <w:tc>
          <w:tcPr>
            <w:tcW w:w="1701" w:type="dxa"/>
            <w:vAlign w:val="center"/>
            <w:textDirection w:val="lrTb"/>
            <w:noWrap/>
          </w:tcPr>
          <w:p>
            <w:pPr>
              <w:jc w:val="center"/>
              <w:rPr>
                <w:rFonts w:ascii="仿宋" w:hAnsi="仿宋" w:eastAsia="仿宋"/>
                <w:color w:val="auto"/>
                <w:sz w:val="24"/>
                <w:highlight w:val="none"/>
              </w:rPr>
            </w:pPr>
            <w:r>
              <w:rPr>
                <w:rFonts w:ascii="仿宋" w:hAnsi="仿宋" w:eastAsia="仿宋"/>
                <w:color w:val="auto"/>
                <w:sz w:val="24"/>
                <w:highlight w:val="none"/>
              </w:rPr>
              <w:t xml:space="preserve">4.4</w:t>
            </w:r>
            <w:r>
              <w:rPr>
                <w:rFonts w:hint="eastAsia" w:ascii="仿宋" w:hAnsi="仿宋" w:eastAsia="仿宋"/>
                <w:color w:val="auto"/>
                <w:sz w:val="24"/>
                <w:highlight w:val="none"/>
              </w:rPr>
              <w:t xml:space="preserve">0</w:t>
            </w:r>
            <w:r/>
          </w:p>
        </w:tc>
      </w:tr>
      <w:tr>
        <w:trPr>
          <w:trHeight w:val="435"/>
        </w:trPr>
        <w:tc>
          <w:tcPr>
            <w:tcW w:w="1413" w:type="dxa"/>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W w:w="99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7</w:t>
            </w:r>
            <w:r/>
          </w:p>
        </w:tc>
        <w:tc>
          <w:tcPr>
            <w:tcW w:w="4254"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胸徽（丝织）</w:t>
            </w:r>
            <w:r/>
          </w:p>
        </w:tc>
        <w:tc>
          <w:tcPr>
            <w:tcW w:w="1134"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个</w:t>
            </w:r>
            <w:r/>
          </w:p>
        </w:tc>
        <w:tc>
          <w:tcPr>
            <w:tcW w:w="1701" w:type="dxa"/>
            <w:vAlign w:val="center"/>
            <w:textDirection w:val="lrTb"/>
            <w:noWrap/>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1</w:t>
            </w:r>
            <w:r>
              <w:rPr>
                <w:rFonts w:ascii="仿宋" w:hAnsi="仿宋" w:eastAsia="仿宋"/>
                <w:color w:val="auto"/>
                <w:sz w:val="24"/>
                <w:highlight w:val="none"/>
              </w:rPr>
              <w:t xml:space="preserve">.80</w:t>
            </w:r>
            <w:r/>
          </w:p>
        </w:tc>
      </w:tr>
      <w:tr>
        <w:trPr>
          <w:trHeight w:val="435"/>
        </w:trPr>
        <w:tc>
          <w:tcPr>
            <w:tcW w:w="1413" w:type="dxa"/>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W w:w="99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8</w:t>
            </w:r>
            <w:r/>
          </w:p>
        </w:tc>
        <w:tc>
          <w:tcPr>
            <w:tcW w:w="4254"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号牌（丝织）</w:t>
            </w:r>
            <w:r/>
          </w:p>
        </w:tc>
        <w:tc>
          <w:tcPr>
            <w:tcW w:w="1134"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个</w:t>
            </w:r>
            <w:r/>
          </w:p>
        </w:tc>
        <w:tc>
          <w:tcPr>
            <w:tcW w:w="1701" w:type="dxa"/>
            <w:vAlign w:val="center"/>
            <w:textDirection w:val="lrTb"/>
            <w:noWrap/>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1</w:t>
            </w:r>
            <w:r>
              <w:rPr>
                <w:rFonts w:ascii="仿宋" w:hAnsi="仿宋" w:eastAsia="仿宋"/>
                <w:color w:val="auto"/>
                <w:sz w:val="24"/>
                <w:highlight w:val="none"/>
              </w:rPr>
              <w:t xml:space="preserve">.80</w:t>
            </w:r>
            <w:bookmarkEnd w:id="48"/>
            <w:r/>
            <w:r/>
          </w:p>
        </w:tc>
      </w:tr>
      <w:tr>
        <w:trPr>
          <w:trHeight w:val="435"/>
        </w:trPr>
        <w:tc>
          <w:tcPr>
            <w:tcW w:w="1413" w:type="dxa"/>
            <w:vAlign w:val="center"/>
            <w:textDirection w:val="lrTb"/>
            <w:noWrap w:val="false"/>
          </w:tcPr>
          <w:p>
            <w:pPr>
              <w:jc w:val="center"/>
              <w:rPr>
                <w:rFonts w:ascii="仿宋" w:hAnsi="仿宋" w:eastAsia="仿宋" w:cs="宋体"/>
                <w:b/>
                <w:color w:val="auto"/>
                <w:sz w:val="24"/>
                <w:highlight w:val="none"/>
              </w:rPr>
            </w:pPr>
            <w:r>
              <w:rPr>
                <w:rFonts w:ascii="仿宋" w:hAnsi="仿宋" w:eastAsia="仿宋" w:cs="宋体"/>
                <w:b/>
                <w:color w:val="auto"/>
                <w:sz w:val="24"/>
                <w:highlight w:val="none"/>
              </w:rPr>
              <w:t xml:space="preserve">合计</w:t>
            </w:r>
            <w:r/>
          </w:p>
        </w:tc>
        <w:tc>
          <w:tcPr>
            <w:tcW w:w="991" w:type="dxa"/>
            <w:vAlign w:val="center"/>
            <w:textDirection w:val="lrTb"/>
            <w:noWrap w:val="false"/>
          </w:tcPr>
          <w:p>
            <w:pPr>
              <w:jc w:val="center"/>
              <w:rPr>
                <w:rFonts w:ascii="仿宋" w:hAnsi="仿宋" w:eastAsia="仿宋"/>
                <w:b/>
                <w:color w:val="auto"/>
                <w:sz w:val="24"/>
                <w:highlight w:val="none"/>
              </w:rPr>
            </w:pPr>
            <w:r>
              <w:rPr>
                <w:rFonts w:ascii="仿宋" w:hAnsi="仿宋" w:eastAsia="仿宋"/>
                <w:b/>
                <w:color w:val="auto"/>
                <w:sz w:val="24"/>
                <w:highlight w:val="none"/>
              </w:rPr>
            </w:r>
            <w:r/>
          </w:p>
        </w:tc>
        <w:tc>
          <w:tcPr>
            <w:tcW w:w="4254" w:type="dxa"/>
            <w:vAlign w:val="center"/>
            <w:textDirection w:val="lrTb"/>
            <w:noWrap w:val="false"/>
          </w:tcPr>
          <w:p>
            <w:pPr>
              <w:rPr>
                <w:rFonts w:ascii="仿宋" w:hAnsi="仿宋" w:eastAsia="仿宋" w:cs="宋体"/>
                <w:b/>
                <w:color w:val="auto"/>
                <w:sz w:val="24"/>
                <w:highlight w:val="none"/>
              </w:rPr>
            </w:pPr>
            <w:r>
              <w:rPr>
                <w:rFonts w:hint="eastAsia" w:ascii="仿宋" w:hAnsi="仿宋" w:eastAsia="仿宋" w:cs="宋体"/>
                <w:b/>
                <w:color w:val="auto"/>
                <w:sz w:val="24"/>
                <w:highlight w:val="none"/>
              </w:rPr>
              <w:t xml:space="preserve">标识类单项合计最高限价（</w:t>
            </w:r>
            <w:r>
              <w:rPr>
                <w:rFonts w:hint="eastAsia" w:ascii="仿宋" w:hAnsi="仿宋" w:eastAsia="仿宋" w:cs="仿宋"/>
                <w:b/>
                <w:color w:val="auto"/>
                <w:sz w:val="24"/>
                <w:szCs w:val="22"/>
                <w:highlight w:val="none"/>
              </w:rPr>
              <w:t xml:space="preserve">价格权重比为3%</w:t>
            </w:r>
            <w:r>
              <w:rPr>
                <w:rFonts w:hint="eastAsia" w:ascii="仿宋" w:hAnsi="仿宋" w:eastAsia="仿宋" w:cs="宋体"/>
                <w:b/>
                <w:color w:val="auto"/>
                <w:sz w:val="24"/>
                <w:highlight w:val="none"/>
              </w:rPr>
              <w:t xml:space="preserve">）</w:t>
            </w:r>
            <w:r/>
          </w:p>
        </w:tc>
        <w:tc>
          <w:tcPr>
            <w:tcW w:w="1134" w:type="dxa"/>
            <w:vAlign w:val="center"/>
            <w:textDirection w:val="lrTb"/>
            <w:noWrap w:val="false"/>
          </w:tcPr>
          <w:p>
            <w:pPr>
              <w:jc w:val="center"/>
              <w:rPr>
                <w:rFonts w:ascii="仿宋" w:hAnsi="仿宋" w:eastAsia="仿宋" w:cs="宋体"/>
                <w:b/>
                <w:color w:val="auto"/>
                <w:sz w:val="24"/>
                <w:highlight w:val="none"/>
              </w:rPr>
            </w:pPr>
            <w:r>
              <w:rPr>
                <w:rFonts w:hint="eastAsia" w:ascii="仿宋" w:hAnsi="仿宋" w:eastAsia="仿宋" w:cs="宋体"/>
                <w:b/>
                <w:color w:val="auto"/>
                <w:sz w:val="24"/>
                <w:highlight w:val="none"/>
              </w:rPr>
              <w:t xml:space="preserve">套</w:t>
            </w:r>
            <w:r/>
          </w:p>
        </w:tc>
        <w:tc>
          <w:tcPr>
            <w:tcW w:w="1701" w:type="dxa"/>
            <w:vAlign w:val="center"/>
            <w:textDirection w:val="lrTb"/>
            <w:noWrap/>
          </w:tcPr>
          <w:p>
            <w:pPr>
              <w:jc w:val="center"/>
              <w:rPr>
                <w:rFonts w:ascii="仿宋" w:hAnsi="仿宋" w:eastAsia="仿宋"/>
                <w:b/>
                <w:color w:val="auto"/>
                <w:sz w:val="24"/>
                <w:highlight w:val="none"/>
              </w:rPr>
            </w:pPr>
            <w:r>
              <w:rPr>
                <w:rFonts w:hint="eastAsia" w:ascii="仿宋" w:hAnsi="仿宋" w:eastAsia="仿宋"/>
                <w:b/>
                <w:color w:val="auto"/>
                <w:sz w:val="24"/>
                <w:highlight w:val="none"/>
              </w:rPr>
              <w:t xml:space="preserve">40.20</w:t>
            </w:r>
            <w:bookmarkEnd w:id="27"/>
            <w:r/>
            <w:bookmarkEnd w:id="28"/>
            <w:r/>
            <w:r/>
          </w:p>
        </w:tc>
      </w:tr>
    </w:tbl>
    <w:p>
      <w:pPr>
        <w:pStyle w:val="1268"/>
        <w:ind w:firstLine="471"/>
        <w:spacing w:after="0" w:line="300" w:lineRule="auto"/>
        <w:rPr>
          <w:rFonts w:ascii="仿宋" w:hAnsi="仿宋" w:eastAsia="仿宋"/>
          <w:bCs w:val="0"/>
          <w:color w:val="auto"/>
          <w:sz w:val="24"/>
          <w:szCs w:val="24"/>
          <w:highlight w:val="none"/>
          <w:lang w:val="zh-CN"/>
        </w:rPr>
      </w:pPr>
      <w:r>
        <w:rPr>
          <w:rFonts w:ascii="仿宋" w:hAnsi="仿宋" w:eastAsia="仿宋"/>
          <w:bCs w:val="0"/>
          <w:color w:val="auto"/>
          <w:sz w:val="24"/>
          <w:szCs w:val="24"/>
          <w:highlight w:val="none"/>
          <w:lang w:val="zh-CN"/>
        </w:rPr>
        <w:t xml:space="preserve">二、申请人的资格要求：</w:t>
      </w:r>
      <w:bookmarkEnd w:id="17"/>
      <w:r/>
      <w:bookmarkEnd w:id="18"/>
      <w:r/>
      <w:bookmarkEnd w:id="19"/>
      <w:r/>
      <w:bookmarkEnd w:id="20"/>
      <w:r/>
      <w:r/>
    </w:p>
    <w:p>
      <w:pPr>
        <w:ind w:firstLine="480"/>
        <w:spacing w:line="300" w:lineRule="auto"/>
        <w:rPr>
          <w:rFonts w:ascii="仿宋" w:hAnsi="仿宋" w:eastAsia="仿宋" w:cs="仿宋"/>
          <w:color w:val="auto"/>
          <w:sz w:val="24"/>
          <w:highlight w:val="none"/>
          <w:lang w:val="zh-CN"/>
        </w:rPr>
      </w:pPr>
      <w:r/>
      <w:bookmarkStart w:id="49" w:name="_Toc28359004"/>
      <w:r/>
      <w:bookmarkStart w:id="50" w:name="_Toc28359081"/>
      <w:r>
        <w:rPr>
          <w:rFonts w:hint="eastAsia" w:ascii="仿宋" w:hAnsi="仿宋" w:eastAsia="仿宋" w:cs="仿宋"/>
          <w:color w:val="auto"/>
          <w:sz w:val="24"/>
          <w:highlight w:val="none"/>
          <w:lang w:val="zh-CN"/>
        </w:rPr>
        <w:t xml:space="preserve">1、满足《中华人民共和国政府采购法》第二十二条规定：</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（1）具有独立承担民事责任的能力；</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（2）具有良好的商业信誉和健全的财务会计制度（承诺制）；</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（3）具备履行合同所必需的设备和专业技术能力（承诺制）；</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（4）有依法缴纳税收和社会保障资金的良好记录（承诺制）；</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（5）参加政府采购活动近3年内（成立时间不足三年的，可以自成立时间起）在经营活动中没有重大违法记录（承诺制）；</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w:t>
      </w:r>
      <w:r>
        <w:rPr>
          <w:rFonts w:hint="eastAsia" w:ascii="仿宋" w:hAnsi="仿宋" w:eastAsia="仿宋" w:cs="仿宋"/>
          <w:color w:val="auto"/>
          <w:sz w:val="24"/>
          <w:highlight w:val="none"/>
        </w:rPr>
        <w:t xml:space="preserve">6</w:t>
      </w:r>
      <w:r>
        <w:rPr>
          <w:rFonts w:hint="eastAsia" w:ascii="仿宋" w:hAnsi="仿宋" w:eastAsia="仿宋" w:cs="仿宋"/>
          <w:color w:val="auto"/>
          <w:sz w:val="24"/>
          <w:highlight w:val="none"/>
          <w:lang w:val="zh-CN"/>
        </w:rPr>
        <w:t xml:space="preserve">）法律、行政法规规定的其他条件。</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2、</w:t>
      </w:r>
      <w:r>
        <w:rPr>
          <w:rFonts w:hint="eastAsia" w:ascii="仿宋" w:hAnsi="仿宋" w:eastAsia="仿宋" w:cs="仿宋"/>
          <w:color w:val="auto"/>
          <w:sz w:val="24"/>
          <w:highlight w:val="none"/>
          <w:lang w:val="zh-CN"/>
        </w:rPr>
        <w:t xml:space="preserve">未被列入</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lang w:val="zh-CN"/>
        </w:rPr>
        <w:t xml:space="preserve">信用中国</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lang w:val="zh-CN"/>
        </w:rPr>
        <w:t xml:space="preserve">网站</w:t>
      </w:r>
      <w:r>
        <w:rPr>
          <w:rFonts w:hint="eastAsia" w:ascii="仿宋" w:hAnsi="仿宋" w:eastAsia="仿宋" w:cs="仿宋"/>
          <w:color w:val="auto"/>
          <w:sz w:val="24"/>
          <w:highlight w:val="none"/>
        </w:rPr>
        <w:t xml:space="preserve">(www.creditchina.gov.cn)</w:t>
      </w:r>
      <w:r>
        <w:rPr>
          <w:rFonts w:hint="eastAsia" w:ascii="仿宋" w:hAnsi="仿宋" w:eastAsia="仿宋" w:cs="仿宋"/>
          <w:color w:val="auto"/>
          <w:sz w:val="24"/>
          <w:highlight w:val="none"/>
          <w:lang w:val="zh-CN"/>
        </w:rPr>
        <w:t xml:space="preserve">严重失信主体名单</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lang w:val="zh-CN"/>
        </w:rPr>
        <w:t xml:space="preserve">未被列入中国政府采购网</w:t>
      </w:r>
      <w:r>
        <w:rPr>
          <w:rFonts w:hint="eastAsia" w:ascii="仿宋" w:hAnsi="仿宋" w:eastAsia="仿宋" w:cs="仿宋"/>
          <w:color w:val="auto"/>
          <w:sz w:val="24"/>
          <w:highlight w:val="none"/>
        </w:rPr>
        <w:t xml:space="preserve">(www.ccgp.gov.cn)</w:t>
      </w:r>
      <w:r>
        <w:rPr>
          <w:rFonts w:hint="eastAsia" w:ascii="仿宋" w:hAnsi="仿宋" w:eastAsia="仿宋" w:cs="仿宋"/>
          <w:color w:val="auto"/>
          <w:sz w:val="24"/>
          <w:highlight w:val="none"/>
          <w:lang w:val="zh-CN"/>
        </w:rPr>
        <w:t xml:space="preserve">政府采购严重违法失信行为记录名单的供应商</w:t>
      </w:r>
      <w:r>
        <w:rPr>
          <w:rFonts w:hint="eastAsia" w:ascii="仿宋" w:hAnsi="仿宋" w:eastAsia="仿宋" w:cs="仿宋"/>
          <w:color w:val="auto"/>
          <w:sz w:val="24"/>
          <w:highlight w:val="none"/>
        </w:rPr>
        <w:t xml:space="preserve">；</w:t>
      </w:r>
      <w:r/>
    </w:p>
    <w:p>
      <w:pPr>
        <w:ind w:firstLine="480"/>
        <w:spacing w:line="300" w:lineRule="auto"/>
        <w:rPr>
          <w:rFonts w:ascii="仿宋" w:hAnsi="仿宋" w:eastAsia="仿宋" w:cs="仿宋"/>
          <w:color w:val="auto"/>
          <w:sz w:val="24"/>
          <w:highlight w:val="none"/>
        </w:rPr>
      </w:pPr>
      <w:r>
        <w:rPr>
          <w:rFonts w:hint="eastAsia" w:ascii="仿宋" w:hAnsi="仿宋" w:eastAsia="仿宋"/>
          <w:color w:val="auto"/>
          <w:sz w:val="24"/>
          <w:highlight w:val="none"/>
        </w:rPr>
        <w:t xml:space="preserve">3</w:t>
      </w:r>
      <w:r>
        <w:rPr>
          <w:rFonts w:ascii="仿宋" w:hAnsi="仿宋" w:eastAsia="仿宋"/>
          <w:color w:val="auto"/>
          <w:sz w:val="24"/>
          <w:highlight w:val="none"/>
          <w:lang w:val="zh-CN"/>
        </w:rPr>
        <w:t xml:space="preserve">、</w:t>
      </w:r>
      <w:r>
        <w:rPr>
          <w:rFonts w:hint="eastAsia" w:ascii="仿宋" w:hAnsi="仿宋" w:eastAsia="仿宋" w:cs="仿宋"/>
          <w:color w:val="auto"/>
          <w:sz w:val="24"/>
          <w:highlight w:val="none"/>
          <w:lang w:val="zh-CN"/>
        </w:rPr>
        <w:t xml:space="preserve">落实政府采购政策需满足的资格要求：</w:t>
      </w:r>
      <w:r>
        <w:rPr>
          <w:rFonts w:hint="eastAsia" w:ascii="仿宋" w:hAnsi="仿宋" w:eastAsia="仿宋" w:cs="仿宋"/>
          <w:color w:val="auto"/>
          <w:sz w:val="24"/>
          <w:highlight w:val="none"/>
        </w:rPr>
        <w:t xml:space="preserve">本项目仅面向</w:t>
      </w:r>
      <w:r>
        <w:rPr>
          <w:rFonts w:hint="eastAsia" w:ascii="仿宋" w:hAnsi="仿宋" w:eastAsia="仿宋" w:cs="仿宋"/>
          <w:color w:val="auto"/>
          <w:sz w:val="24"/>
          <w:highlight w:val="none"/>
          <w:lang w:val="zh-CN"/>
        </w:rPr>
        <w:t xml:space="preserve">中小微企业（监狱企业、残疾人福利性单位</w:t>
      </w:r>
      <w:r>
        <w:rPr>
          <w:rFonts w:hint="eastAsia" w:ascii="仿宋" w:hAnsi="仿宋" w:eastAsia="仿宋" w:cs="仿宋"/>
          <w:color w:val="auto"/>
          <w:sz w:val="24"/>
          <w:highlight w:val="none"/>
        </w:rPr>
        <w:t xml:space="preserve">视同中小微企业</w:t>
      </w:r>
      <w:r>
        <w:rPr>
          <w:rFonts w:hint="eastAsia" w:ascii="仿宋" w:hAnsi="仿宋" w:eastAsia="仿宋" w:cs="仿宋"/>
          <w:color w:val="auto"/>
          <w:sz w:val="24"/>
          <w:highlight w:val="none"/>
          <w:lang w:val="zh-CN"/>
        </w:rPr>
        <w:t xml:space="preserve">）</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lang w:val="zh-CN"/>
        </w:rPr>
        <w:t xml:space="preserve">财政部、工业和信息化部关于印发意见“财库〔2020〕46号”关于印发《政府采购促进中小企业发展管理办法》的通知，《财政部、民政部、中国残疾人联合会关于促进残疾人就业政府采购政策的通知》（财库[2007]141号），财政部《关于政府采购支持监狱企业发展有关问题的通知》（财库[2014]68号）</w:t>
      </w:r>
      <w:r>
        <w:rPr>
          <w:rFonts w:hint="eastAsia" w:ascii="仿宋" w:hAnsi="仿宋" w:eastAsia="仿宋"/>
          <w:bCs/>
          <w:color w:val="auto"/>
          <w:sz w:val="24"/>
          <w:highlight w:val="none"/>
        </w:rPr>
        <w:t xml:space="preserve">。</w:t>
      </w:r>
      <w:r>
        <w:rPr>
          <w:rFonts w:hint="eastAsia" w:ascii="仿宋" w:hAnsi="仿宋" w:eastAsia="仿宋" w:cs="仿宋"/>
          <w:color w:val="auto"/>
          <w:sz w:val="24"/>
          <w:highlight w:val="none"/>
          <w:lang w:val="zh-CN"/>
        </w:rPr>
        <w:t xml:space="preserve">供应商</w:t>
      </w:r>
      <w:r>
        <w:rPr>
          <w:rFonts w:hint="eastAsia" w:ascii="仿宋" w:hAnsi="仿宋" w:eastAsia="仿宋" w:cs="仿宋"/>
          <w:color w:val="auto"/>
          <w:sz w:val="24"/>
          <w:highlight w:val="none"/>
        </w:rPr>
        <w:t xml:space="preserve">应为</w:t>
      </w:r>
      <w:r>
        <w:rPr>
          <w:rFonts w:hint="eastAsia" w:ascii="仿宋" w:hAnsi="仿宋" w:eastAsia="仿宋" w:cs="仿宋"/>
          <w:color w:val="auto"/>
          <w:sz w:val="24"/>
          <w:highlight w:val="none"/>
          <w:lang w:val="zh-CN"/>
        </w:rPr>
        <w:t xml:space="preserve">中小微企业，监狱企业、残疾人福利性单位视同中小微企业，</w:t>
      </w:r>
      <w:r>
        <w:rPr>
          <w:rFonts w:hint="eastAsia" w:ascii="仿宋" w:hAnsi="仿宋" w:eastAsia="仿宋" w:cs="仿宋"/>
          <w:b/>
          <w:bCs/>
          <w:color w:val="auto"/>
          <w:sz w:val="24"/>
          <w:highlight w:val="none"/>
        </w:rPr>
        <w:t xml:space="preserve">并提供相应申明函</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lang w:val="zh-CN"/>
        </w:rPr>
        <w:t xml:space="preserve">注：中小微企业划分标准参照工信部联企业[2011]300号文规定，本项目采购标的所属行业为</w:t>
      </w:r>
      <w:r>
        <w:rPr>
          <w:rFonts w:hint="eastAsia" w:ascii="仿宋" w:hAnsi="仿宋" w:eastAsia="仿宋"/>
          <w:b/>
          <w:color w:val="auto"/>
          <w:sz w:val="24"/>
          <w:highlight w:val="none"/>
          <w:lang w:val="zh-CN"/>
        </w:rPr>
        <w:t xml:space="preserve">“工业”</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lang w:val="zh-CN"/>
        </w:rPr>
        <w:t xml:space="preserve">以上政策不重复享受。</w:t>
      </w:r>
      <w:r/>
    </w:p>
    <w:p>
      <w:pPr>
        <w:pStyle w:val="1052"/>
        <w:ind w:firstLine="480"/>
        <w:spacing w:line="300" w:lineRule="auto"/>
        <w:rPr>
          <w:rFonts w:ascii="仿宋" w:hAnsi="仿宋" w:eastAsia="仿宋" w:cs="仿宋"/>
          <w:bCs/>
          <w:color w:val="auto"/>
          <w:sz w:val="24"/>
          <w:highlight w:val="none"/>
        </w:rPr>
      </w:pPr>
      <w:r>
        <w:rPr>
          <w:rFonts w:hint="eastAsia" w:ascii="仿宋" w:hAnsi="仿宋" w:eastAsia="仿宋" w:cs="仿宋"/>
          <w:color w:val="auto"/>
          <w:sz w:val="24"/>
          <w:highlight w:val="none"/>
        </w:rPr>
        <w:t xml:space="preserve">4</w:t>
      </w:r>
      <w:r>
        <w:rPr>
          <w:rFonts w:hint="eastAsia" w:ascii="仿宋" w:hAnsi="仿宋" w:eastAsia="仿宋" w:cs="仿宋"/>
          <w:color w:val="auto"/>
          <w:sz w:val="24"/>
          <w:highlight w:val="none"/>
          <w:lang w:val="zh-CN"/>
        </w:rPr>
        <w:t xml:space="preserve">、落实</w:t>
      </w:r>
      <w:r>
        <w:rPr>
          <w:rFonts w:hint="eastAsia" w:ascii="仿宋" w:hAnsi="仿宋" w:eastAsia="仿宋" w:cs="仿宋"/>
          <w:bCs/>
          <w:color w:val="auto"/>
          <w:sz w:val="24"/>
          <w:highlight w:val="none"/>
        </w:rPr>
        <w:t xml:space="preserve">政府采购节能产品、环境标志产品要求：根据《关于贯彻执行绿色采购、促进残疾人就业和支持监狱企业发</w:t>
      </w:r>
      <w:r>
        <w:rPr>
          <w:rFonts w:hint="eastAsia" w:ascii="仿宋" w:hAnsi="仿宋" w:eastAsia="仿宋" w:cs="仿宋"/>
          <w:bCs/>
          <w:color w:val="auto"/>
          <w:sz w:val="24"/>
          <w:highlight w:val="none"/>
        </w:rPr>
        <w:t xml:space="preserve">展有关政策的通知（苏财购〔2019〕10号）》的通知规定，采购人拟采购产品属于《节能产品政府采购品目清单》、《环境标志产品政府采购品目清单》范围内的，应当通过中国政府采购网（www.ccgp.gov.cn）查询、了解国家确定的认证机构和获证产品相关情况，根据《市场监管总局关于发布参与实施政府采购节能产品、环境标志产品认证机构名录的公告》，依据认证机构出具的、处于有效期之内的节能产品、环境标志产品认证证书，对获得证书的产品实施政府优先采购或强制采购，并按照节能产品、环境标志产品政府采购执行机制的最新规定执行。</w:t>
      </w:r>
      <w:r/>
    </w:p>
    <w:p>
      <w:pPr>
        <w:pStyle w:val="1052"/>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5、落实商品包装、快递包装要求：根据财政部就联合生态环境部、国家邮政局三部门对外发布《关于印发&lt;商品包装政府采购需求标准（试行）&gt;、&lt;快递包装政府采购需求标准（试行）&gt;的通知》，对于项目中所涉及商品和快递包装的，参考招标文件中的项目需求对产品进行绿色包装。</w:t>
      </w:r>
      <w:r/>
    </w:p>
    <w:p>
      <w:pPr>
        <w:pStyle w:val="1052"/>
        <w:ind w:firstLine="480"/>
        <w:spacing w:line="300" w:lineRule="auto"/>
        <w:rPr>
          <w:rFonts w:ascii="仿宋" w:hAnsi="仿宋" w:eastAsia="仿宋"/>
          <w:color w:val="auto"/>
          <w:sz w:val="24"/>
          <w:highlight w:val="none"/>
        </w:rPr>
      </w:pPr>
      <w:r/>
      <w:bookmarkStart w:id="51" w:name="_Toc35393792"/>
      <w:r/>
      <w:bookmarkStart w:id="52" w:name="_Toc35393623"/>
      <w:r>
        <w:rPr>
          <w:rFonts w:hint="eastAsia" w:ascii="仿宋" w:hAnsi="仿宋" w:eastAsia="仿宋" w:cs="仿宋"/>
          <w:color w:val="auto"/>
          <w:sz w:val="24"/>
          <w:highlight w:val="none"/>
        </w:rPr>
        <w:t xml:space="preserve">6</w:t>
      </w:r>
      <w:r>
        <w:rPr>
          <w:rFonts w:hint="eastAsia" w:ascii="仿宋" w:hAnsi="仿宋" w:eastAsia="仿宋" w:cs="仿宋"/>
          <w:color w:val="auto"/>
          <w:sz w:val="24"/>
          <w:highlight w:val="none"/>
          <w:lang w:val="zh-CN"/>
        </w:rPr>
        <w:t xml:space="preserve">、</w:t>
      </w:r>
      <w:bookmarkStart w:id="53" w:name="OLE_LINK6"/>
      <w:r/>
      <w:bookmarkStart w:id="54" w:name="OLE_LINK3"/>
      <w:r>
        <w:rPr>
          <w:rFonts w:hint="eastAsia" w:ascii="仿宋" w:hAnsi="仿宋" w:eastAsia="仿宋"/>
          <w:color w:val="auto"/>
          <w:sz w:val="24"/>
          <w:highlight w:val="none"/>
        </w:rPr>
        <w:t xml:space="preserve">落实政府采购中实施本国产品标准及相关政策</w:t>
      </w:r>
      <w:bookmarkEnd w:id="53"/>
      <w:r>
        <w:rPr>
          <w:rFonts w:hint="eastAsia" w:ascii="仿宋" w:hAnsi="仿宋" w:eastAsia="仿宋"/>
          <w:color w:val="auto"/>
          <w:sz w:val="24"/>
          <w:highlight w:val="none"/>
        </w:rPr>
        <w:t xml:space="preserve">：</w:t>
      </w:r>
      <w:r/>
    </w:p>
    <w:p>
      <w:pPr>
        <w:pStyle w:val="1052"/>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（1）本项目所购产品仅接受本国产品；</w:t>
      </w:r>
      <w:r/>
    </w:p>
    <w:p>
      <w:pPr>
        <w:pStyle w:val="1052"/>
        <w:ind w:firstLine="480"/>
        <w:spacing w:line="300" w:lineRule="auto"/>
        <w:rPr>
          <w:rFonts w:ascii="仿宋" w:hAnsi="仿宋" w:eastAsia="仿宋" w:cs="仿宋"/>
          <w:color w:val="auto"/>
          <w:sz w:val="24"/>
          <w:highlight w:val="none"/>
          <w:lang w:val="zh-CN"/>
        </w:rPr>
      </w:pPr>
      <w:r>
        <w:rPr>
          <w:rFonts w:hint="eastAsia" w:ascii="仿宋" w:hAnsi="仿宋" w:eastAsia="仿宋"/>
          <w:color w:val="auto"/>
          <w:sz w:val="24"/>
          <w:highlight w:val="none"/>
        </w:rPr>
        <w:t xml:space="preserve">（2）根据国务院办公厅关于在政府采购中实施本国产品标准及相关政策的通知（</w:t>
      </w:r>
      <w:bookmarkStart w:id="55" w:name="OLE_LINK31"/>
      <w:r>
        <w:rPr>
          <w:rFonts w:hint="eastAsia" w:ascii="仿宋" w:hAnsi="仿宋" w:eastAsia="仿宋"/>
          <w:color w:val="auto"/>
          <w:sz w:val="24"/>
          <w:highlight w:val="none"/>
        </w:rPr>
        <w:t xml:space="preserve">国办发〔2025〕34号</w:t>
      </w:r>
      <w:bookmarkEnd w:id="55"/>
      <w:r>
        <w:rPr>
          <w:rFonts w:hint="eastAsia" w:ascii="仿宋" w:hAnsi="仿宋" w:eastAsia="仿宋"/>
          <w:color w:val="auto"/>
          <w:sz w:val="24"/>
          <w:highlight w:val="none"/>
        </w:rPr>
        <w:t xml:space="preserve">），供应商为该采购项目提供的符合本国产品标准的产品成本之和占该供应商提供的全部产品成本之和的比例达到80%以上。</w:t>
      </w:r>
      <w:bookmarkEnd w:id="54"/>
      <w:r/>
      <w:r/>
    </w:p>
    <w:p>
      <w:pPr>
        <w:pStyle w:val="1052"/>
        <w:ind w:left="480"/>
        <w:spacing w:line="300" w:lineRule="auto"/>
        <w:rPr>
          <w:rFonts w:ascii="仿宋" w:hAnsi="仿宋" w:eastAsia="仿宋"/>
          <w:bCs/>
          <w:color w:val="auto"/>
          <w:sz w:val="24"/>
          <w:highlight w:val="none"/>
        </w:rPr>
      </w:pPr>
      <w:r>
        <w:rPr>
          <w:rFonts w:hint="eastAsia" w:ascii="仿宋" w:hAnsi="仿宋" w:eastAsia="仿宋" w:cs="仿宋"/>
          <w:color w:val="auto"/>
          <w:sz w:val="24"/>
          <w:highlight w:val="none"/>
          <w:lang w:val="zh-CN"/>
        </w:rPr>
        <w:t xml:space="preserve">7、供应商为本次采购产品的生产制造商或其代理商、经销商、销售商。</w:t>
      </w:r>
      <w:r/>
    </w:p>
    <w:p>
      <w:pPr>
        <w:pStyle w:val="1052"/>
        <w:ind w:left="480"/>
        <w:spacing w:line="300" w:lineRule="auto"/>
        <w:rPr>
          <w:rFonts w:ascii="仿宋" w:hAnsi="仿宋" w:eastAsia="仿宋"/>
          <w:bCs/>
          <w:color w:val="auto"/>
          <w:sz w:val="24"/>
          <w:highlight w:val="none"/>
        </w:rPr>
      </w:pPr>
      <w:r>
        <w:rPr>
          <w:rFonts w:hint="eastAsia" w:ascii="仿宋" w:hAnsi="仿宋" w:eastAsia="仿宋"/>
          <w:bCs/>
          <w:color w:val="auto"/>
          <w:sz w:val="24"/>
          <w:highlight w:val="none"/>
        </w:rPr>
        <w:t xml:space="preserve">8、</w:t>
      </w:r>
      <w:r>
        <w:rPr>
          <w:rFonts w:ascii="仿宋" w:hAnsi="仿宋" w:eastAsia="仿宋"/>
          <w:bCs/>
          <w:color w:val="auto"/>
          <w:sz w:val="24"/>
          <w:highlight w:val="none"/>
        </w:rPr>
        <w:t xml:space="preserve">本项目不接受联合体投标。</w:t>
      </w:r>
      <w:r/>
    </w:p>
    <w:p>
      <w:pPr>
        <w:pStyle w:val="1052"/>
        <w:ind w:firstLine="480"/>
        <w:spacing w:line="300" w:lineRule="auto"/>
        <w:rPr>
          <w:rFonts w:ascii="仿宋" w:hAnsi="仿宋" w:eastAsia="仿宋"/>
          <w:bCs/>
          <w:color w:val="auto"/>
          <w:sz w:val="24"/>
          <w:highlight w:val="none"/>
        </w:rPr>
      </w:pPr>
      <w:r>
        <w:rPr>
          <w:rFonts w:hint="eastAsia" w:ascii="仿宋" w:hAnsi="仿宋" w:eastAsia="仿宋"/>
          <w:bCs/>
          <w:color w:val="auto"/>
          <w:sz w:val="24"/>
          <w:highlight w:val="none"/>
        </w:rPr>
        <w:t xml:space="preserve">9、本项目不得分包</w:t>
      </w:r>
      <w:bookmarkStart w:id="56" w:name="OLE_LINK38"/>
      <w:r/>
      <w:bookmarkStart w:id="57" w:name="OLE_LINK37"/>
      <w:r>
        <w:rPr>
          <w:rFonts w:hint="eastAsia" w:ascii="仿宋" w:hAnsi="仿宋" w:eastAsia="仿宋"/>
          <w:bCs/>
          <w:color w:val="auto"/>
          <w:sz w:val="24"/>
          <w:highlight w:val="none"/>
        </w:rPr>
        <w:t xml:space="preserve">。</w:t>
      </w:r>
      <w:bookmarkEnd w:id="56"/>
      <w:r/>
      <w:bookmarkEnd w:id="57"/>
      <w:r/>
      <w:r/>
    </w:p>
    <w:p>
      <w:pPr>
        <w:pStyle w:val="1268"/>
        <w:ind w:firstLine="472"/>
        <w:spacing w:before="0" w:after="0" w:line="300" w:lineRule="auto"/>
        <w:rPr>
          <w:rFonts w:ascii="仿宋" w:hAnsi="仿宋" w:eastAsia="仿宋"/>
          <w:bCs w:val="0"/>
          <w:color w:val="auto"/>
          <w:sz w:val="24"/>
          <w:szCs w:val="24"/>
          <w:highlight w:val="none"/>
          <w:lang w:val="zh-CN"/>
        </w:rPr>
      </w:pPr>
      <w:r>
        <w:rPr>
          <w:rFonts w:ascii="仿宋" w:hAnsi="仿宋" w:eastAsia="仿宋"/>
          <w:bCs w:val="0"/>
          <w:color w:val="auto"/>
          <w:sz w:val="24"/>
          <w:szCs w:val="24"/>
          <w:highlight w:val="none"/>
          <w:lang w:val="zh-CN"/>
        </w:rPr>
        <w:t xml:space="preserve">三、获取招标文件</w:t>
      </w:r>
      <w:bookmarkEnd w:id="49"/>
      <w:r/>
      <w:bookmarkEnd w:id="50"/>
      <w:r/>
      <w:bookmarkEnd w:id="51"/>
      <w:r/>
      <w:bookmarkEnd w:id="52"/>
      <w:r/>
      <w:r/>
    </w:p>
    <w:p>
      <w:pPr>
        <w:pStyle w:val="1052"/>
        <w:ind w:firstLine="480"/>
        <w:spacing w:line="300" w:lineRule="auto"/>
        <w:rPr>
          <w:rFonts w:ascii="仿宋" w:hAnsi="仿宋" w:eastAsia="仿宋"/>
          <w:color w:val="auto"/>
          <w:sz w:val="24"/>
          <w:highlight w:val="none"/>
          <w:lang w:val="zh-CN"/>
        </w:rPr>
      </w:pPr>
      <w:r/>
      <w:bookmarkStart w:id="58" w:name="_Toc28359005"/>
      <w:r/>
      <w:bookmarkStart w:id="59" w:name="_Toc28359082"/>
      <w:r/>
      <w:bookmarkStart w:id="60" w:name="_Toc35393793"/>
      <w:r/>
      <w:bookmarkStart w:id="61" w:name="_Toc35393624"/>
      <w:r>
        <w:rPr>
          <w:rFonts w:ascii="仿宋" w:hAnsi="仿宋" w:eastAsia="仿宋"/>
          <w:color w:val="auto"/>
          <w:sz w:val="24"/>
          <w:highlight w:val="none"/>
          <w:lang w:val="zh-CN"/>
        </w:rPr>
        <w:t xml:space="preserve">1、时间：</w:t>
      </w:r>
      <w:r>
        <w:rPr>
          <w:rFonts w:ascii="仿宋" w:hAnsi="仿宋" w:eastAsia="仿宋"/>
          <w:color w:val="auto"/>
          <w:sz w:val="24"/>
          <w:highlight w:val="none"/>
          <w:u w:val="single"/>
          <w:lang w:val="zh-CN"/>
        </w:rPr>
        <w:t xml:space="preserve">202</w:t>
      </w:r>
      <w:r>
        <w:rPr>
          <w:rFonts w:hint="eastAsia" w:ascii="仿宋" w:hAnsi="仿宋" w:eastAsia="仿宋"/>
          <w:color w:val="auto"/>
          <w:sz w:val="24"/>
          <w:highlight w:val="none"/>
          <w:u w:val="single"/>
        </w:rPr>
        <w:t xml:space="preserve">6</w:t>
      </w:r>
      <w:r>
        <w:rPr>
          <w:rFonts w:ascii="仿宋" w:hAnsi="仿宋" w:eastAsia="仿宋"/>
          <w:color w:val="auto"/>
          <w:sz w:val="24"/>
          <w:highlight w:val="none"/>
          <w:u w:val="single"/>
          <w:lang w:val="zh-CN"/>
        </w:rPr>
        <w:t xml:space="preserve">年</w:t>
      </w:r>
      <w:r>
        <w:rPr>
          <w:rFonts w:hint="eastAsia" w:ascii="仿宋" w:hAnsi="仿宋" w:eastAsia="仿宋"/>
          <w:color w:val="auto"/>
          <w:sz w:val="24"/>
          <w:highlight w:val="none"/>
          <w:u w:val="single"/>
        </w:rPr>
        <w:t xml:space="preserve">5</w:t>
      </w:r>
      <w:r>
        <w:rPr>
          <w:rFonts w:ascii="仿宋" w:hAnsi="仿宋" w:eastAsia="仿宋"/>
          <w:color w:val="auto"/>
          <w:sz w:val="24"/>
          <w:highlight w:val="none"/>
          <w:u w:val="single"/>
          <w:lang w:val="zh-CN"/>
        </w:rPr>
        <w:t xml:space="preserve">月</w:t>
      </w:r>
      <w:r>
        <w:rPr>
          <w:rFonts w:hint="eastAsia" w:ascii="仿宋" w:hAnsi="仿宋" w:eastAsia="仿宋"/>
          <w:color w:val="auto"/>
          <w:sz w:val="24"/>
          <w:highlight w:val="none"/>
          <w:u w:val="single"/>
          <w:lang w:val="en-US" w:eastAsia="zh-CN"/>
        </w:rPr>
        <w:t xml:space="preserve">20</w:t>
      </w:r>
      <w:r>
        <w:rPr>
          <w:rFonts w:ascii="仿宋" w:hAnsi="仿宋" w:eastAsia="仿宋"/>
          <w:color w:val="auto"/>
          <w:sz w:val="24"/>
          <w:highlight w:val="none"/>
          <w:lang w:val="zh-CN"/>
        </w:rPr>
        <w:t xml:space="preserve">日至</w:t>
      </w:r>
      <w:r>
        <w:rPr>
          <w:rFonts w:ascii="仿宋" w:hAnsi="仿宋" w:eastAsia="仿宋"/>
          <w:color w:val="auto"/>
          <w:sz w:val="24"/>
          <w:highlight w:val="none"/>
          <w:u w:val="single"/>
          <w:lang w:val="zh-CN"/>
        </w:rPr>
        <w:t xml:space="preserve">202</w:t>
      </w:r>
      <w:r>
        <w:rPr>
          <w:rFonts w:hint="eastAsia" w:ascii="仿宋" w:hAnsi="仿宋" w:eastAsia="仿宋"/>
          <w:color w:val="auto"/>
          <w:sz w:val="24"/>
          <w:highlight w:val="none"/>
          <w:u w:val="single"/>
        </w:rPr>
        <w:t xml:space="preserve">6</w:t>
      </w:r>
      <w:r>
        <w:rPr>
          <w:rFonts w:ascii="仿宋" w:hAnsi="仿宋" w:eastAsia="仿宋"/>
          <w:color w:val="auto"/>
          <w:sz w:val="24"/>
          <w:highlight w:val="none"/>
          <w:u w:val="single"/>
          <w:lang w:val="zh-CN"/>
        </w:rPr>
        <w:t xml:space="preserve">年</w:t>
      </w:r>
      <w:r>
        <w:rPr>
          <w:rFonts w:hint="eastAsia" w:ascii="仿宋" w:hAnsi="仿宋" w:eastAsia="仿宋"/>
          <w:color w:val="auto"/>
          <w:sz w:val="24"/>
          <w:highlight w:val="none"/>
          <w:u w:val="single"/>
        </w:rPr>
        <w:t xml:space="preserve">5</w:t>
      </w:r>
      <w:r>
        <w:rPr>
          <w:rFonts w:ascii="仿宋" w:hAnsi="仿宋" w:eastAsia="仿宋"/>
          <w:color w:val="auto"/>
          <w:sz w:val="24"/>
          <w:highlight w:val="none"/>
          <w:u w:val="single"/>
          <w:lang w:val="zh-CN"/>
        </w:rPr>
        <w:t xml:space="preserve">月</w:t>
      </w:r>
      <w:r>
        <w:rPr>
          <w:rFonts w:hint="eastAsia" w:ascii="仿宋" w:hAnsi="仿宋" w:eastAsia="仿宋"/>
          <w:color w:val="auto"/>
          <w:sz w:val="24"/>
          <w:highlight w:val="none"/>
          <w:u w:val="single"/>
          <w:lang w:val="en-US" w:eastAsia="zh-CN"/>
        </w:rPr>
        <w:t xml:space="preserve">26</w:t>
      </w:r>
      <w:r>
        <w:rPr>
          <w:rFonts w:ascii="仿宋" w:hAnsi="仿宋" w:eastAsia="仿宋"/>
          <w:color w:val="auto"/>
          <w:sz w:val="24"/>
          <w:highlight w:val="none"/>
          <w:u w:val="single"/>
          <w:lang w:val="zh-CN"/>
        </w:rPr>
        <w:t xml:space="preserve">日止</w:t>
      </w:r>
      <w:r>
        <w:rPr>
          <w:rFonts w:ascii="仿宋" w:hAnsi="仿宋" w:eastAsia="仿宋"/>
          <w:color w:val="auto"/>
          <w:sz w:val="24"/>
          <w:highlight w:val="none"/>
          <w:lang w:val="zh-CN"/>
        </w:rPr>
        <w:t xml:space="preserve">。</w:t>
      </w:r>
      <w:r/>
    </w:p>
    <w:p>
      <w:pPr>
        <w:pStyle w:val="1052"/>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2、地点：供应商完成注册并办理CA证书登录“苏采云系统”，免费下载本项目招标文件。</w:t>
      </w:r>
      <w:r/>
    </w:p>
    <w:p>
      <w:pPr>
        <w:pStyle w:val="1052"/>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3</w:t>
      </w:r>
      <w:r>
        <w:rPr>
          <w:rFonts w:ascii="仿宋" w:hAnsi="仿宋" w:eastAsia="仿宋"/>
          <w:color w:val="auto"/>
          <w:sz w:val="24"/>
          <w:highlight w:val="none"/>
          <w:lang w:val="zh-CN"/>
        </w:rPr>
        <w:t xml:space="preserve">、</w:t>
      </w:r>
      <w:r>
        <w:rPr>
          <w:rFonts w:hint="eastAsia" w:ascii="仿宋" w:hAnsi="仿宋" w:eastAsia="仿宋"/>
          <w:color w:val="auto"/>
          <w:sz w:val="24"/>
          <w:highlight w:val="none"/>
        </w:rPr>
        <w:t xml:space="preserve">方式：本项目采用网上注册登记方式。                           </w:t>
      </w:r>
      <w:r/>
    </w:p>
    <w:p>
      <w:pPr>
        <w:pStyle w:val="1052"/>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4、潜在投标人访问政府采购云平台“苏采云”系统的网络地址和方式：</w:t>
      </w:r>
      <w:r/>
    </w:p>
    <w:p>
      <w:pPr>
        <w:pStyle w:val="1052"/>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1）潜在投标人访问电子招标投标交易平台的网络地址和方法：“苏采云”系统用户注册--获取“CA数字证书”--CA绑定与登录--网上报名--下载招标文件（后缀名为“.kedt”）--将后缀名为“.kedt”的招标文件导入政府采购客户端工具--制作投标文件--导出加密的投标文件（后缀名为zip）--通过“苏采云”系统上传投标文件。具体见《江苏省政府采购管理交易系统（苏采云）供应商操作手册》。</w:t>
      </w:r>
      <w:r/>
    </w:p>
    <w:p>
      <w:pPr>
        <w:pStyle w:val="1052"/>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（2）潜在投标人访问“苏采云”系统的网络地址和方法：“苏采云”系统的网址：http://jszfcg.jsczt.cn/，点击“苏采云”进入系统。</w:t>
      </w:r>
      <w:r/>
    </w:p>
    <w:p>
      <w:pPr>
        <w:pStyle w:val="1052"/>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3）“CA数字证书”的获取：供应商需办理CA锁，“苏采云”系统目前仅支持“苏采云”系统下的江苏省电子政务证书认证中心CA（由江苏意源科技有限公司提供服务）及方正国际软件（北京）有限公司电子签章。</w:t>
      </w:r>
      <w:r/>
    </w:p>
    <w:p>
      <w:pPr>
        <w:pStyle w:val="1052"/>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“CA数字证书”的办理及变更等详见“靖江市政府采购不见面交易相关提醒”。</w:t>
      </w:r>
      <w:r/>
    </w:p>
    <w:p>
      <w:pPr>
        <w:pStyle w:val="1052"/>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4）招标文件（后缀名为“.kedt”）、供应商操作手册及政府采购客户端工具可通过“苏采云”系统--已报名项目--报名详情页面内相应链接进行下载；供应商操作手册及政府采购客户端工具可通过“江苏省政府采购管理交易系统（苏采云）供应商操作手册”（http://www.ccgp-jiangsu.gov.cn/zlxz），点击进入“苏采云系统供应商操作手册”，进行下载。</w:t>
      </w:r>
      <w:r/>
    </w:p>
    <w:p>
      <w:pPr>
        <w:pStyle w:val="1052"/>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（5）招标代理机构（采购代理机构）将数据电文形式的招标文件加载至“苏采云”系统，供潜在投标人下载或者查阅。</w:t>
      </w:r>
      <w:r/>
    </w:p>
    <w:p>
      <w:pPr>
        <w:pStyle w:val="1052"/>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（6）苏采云系统优先使用谷歌浏览器参与不见面开标。</w:t>
      </w:r>
      <w:r/>
    </w:p>
    <w:p>
      <w:pPr>
        <w:pStyle w:val="1052"/>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（7）有关本次采购的事项若存在变动或修改，敬请及时关注“江苏政府采购网”发布的更正公告。</w:t>
      </w:r>
      <w:r/>
    </w:p>
    <w:p>
      <w:pPr>
        <w:pStyle w:val="1052"/>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lang w:val="zh-CN"/>
        </w:rPr>
        <w:t xml:space="preserve">如潜在供应商未按上述要求操作，将自行承担所产生的风险。</w:t>
      </w:r>
      <w:r/>
    </w:p>
    <w:p>
      <w:pPr>
        <w:pStyle w:val="1268"/>
        <w:ind w:firstLine="472"/>
        <w:spacing w:before="0" w:after="0" w:line="300" w:lineRule="auto"/>
        <w:rPr>
          <w:rFonts w:ascii="仿宋" w:hAnsi="仿宋" w:eastAsia="仿宋"/>
          <w:bCs w:val="0"/>
          <w:color w:val="auto"/>
          <w:sz w:val="24"/>
          <w:szCs w:val="24"/>
          <w:highlight w:val="none"/>
          <w:lang w:val="zh-CN"/>
        </w:rPr>
      </w:pPr>
      <w:r>
        <w:rPr>
          <w:rFonts w:ascii="仿宋" w:hAnsi="仿宋" w:eastAsia="仿宋"/>
          <w:bCs w:val="0"/>
          <w:color w:val="auto"/>
          <w:sz w:val="24"/>
          <w:szCs w:val="24"/>
          <w:highlight w:val="none"/>
          <w:lang w:val="zh-CN"/>
        </w:rPr>
        <w:t xml:space="preserve">四、提交投标文件</w:t>
      </w:r>
      <w:bookmarkEnd w:id="58"/>
      <w:r/>
      <w:bookmarkEnd w:id="59"/>
      <w:r>
        <w:rPr>
          <w:rFonts w:ascii="仿宋" w:hAnsi="仿宋" w:eastAsia="仿宋"/>
          <w:bCs w:val="0"/>
          <w:color w:val="auto"/>
          <w:sz w:val="24"/>
          <w:szCs w:val="24"/>
          <w:highlight w:val="none"/>
          <w:lang w:val="zh-CN"/>
        </w:rPr>
        <w:t xml:space="preserve">截止时间、开标时间和地点</w:t>
      </w:r>
      <w:bookmarkEnd w:id="60"/>
      <w:r/>
      <w:bookmarkEnd w:id="61"/>
      <w:r/>
      <w:r/>
    </w:p>
    <w:p>
      <w:pPr>
        <w:pStyle w:val="1052"/>
        <w:ind w:firstLine="480"/>
        <w:spacing w:line="300" w:lineRule="auto"/>
        <w:rPr>
          <w:rFonts w:ascii="仿宋" w:hAnsi="仿宋" w:eastAsia="仿宋"/>
          <w:color w:val="auto"/>
          <w:sz w:val="24"/>
          <w:highlight w:val="none"/>
          <w:lang w:val="zh-CN"/>
        </w:rPr>
      </w:pPr>
      <w:r/>
      <w:bookmarkStart w:id="62" w:name="_Toc35393794"/>
      <w:r/>
      <w:bookmarkStart w:id="63" w:name="_Toc28359007"/>
      <w:r/>
      <w:bookmarkStart w:id="64" w:name="_Toc35393625"/>
      <w:r/>
      <w:bookmarkStart w:id="65" w:name="_Toc28359084"/>
      <w:r>
        <w:rPr>
          <w:rFonts w:hint="eastAsia" w:ascii="仿宋" w:hAnsi="仿宋" w:eastAsia="仿宋"/>
          <w:color w:val="auto"/>
          <w:sz w:val="24"/>
          <w:highlight w:val="none"/>
        </w:rPr>
        <w:t xml:space="preserve">1、投标</w:t>
      </w:r>
      <w:r>
        <w:rPr>
          <w:rFonts w:hint="eastAsia" w:ascii="仿宋" w:hAnsi="仿宋" w:eastAsia="仿宋"/>
          <w:color w:val="auto"/>
          <w:sz w:val="24"/>
          <w:highlight w:val="none"/>
          <w:lang w:val="zh-CN"/>
        </w:rPr>
        <w:t xml:space="preserve">文件递交截止时间: </w:t>
      </w:r>
      <w:r>
        <w:rPr>
          <w:rFonts w:hint="eastAsia" w:ascii="仿宋" w:hAnsi="仿宋" w:eastAsia="仿宋"/>
          <w:color w:val="auto"/>
          <w:sz w:val="24"/>
          <w:highlight w:val="none"/>
          <w:lang w:val="zh-CN"/>
        </w:rPr>
        <w:t xml:space="preserve">202</w:t>
      </w:r>
      <w:r>
        <w:rPr>
          <w:rFonts w:hint="eastAsia" w:ascii="仿宋" w:hAnsi="仿宋" w:eastAsia="仿宋"/>
          <w:color w:val="auto"/>
          <w:sz w:val="24"/>
          <w:highlight w:val="none"/>
        </w:rPr>
        <w:t xml:space="preserve">6</w:t>
      </w:r>
      <w:r>
        <w:rPr>
          <w:rFonts w:hint="eastAsia" w:ascii="仿宋" w:hAnsi="仿宋" w:eastAsia="仿宋"/>
          <w:color w:val="auto"/>
          <w:sz w:val="24"/>
          <w:highlight w:val="none"/>
          <w:lang w:val="zh-CN"/>
        </w:rPr>
        <w:t xml:space="preserve">年</w:t>
      </w:r>
      <w:r>
        <w:rPr>
          <w:rFonts w:hint="eastAsia" w:ascii="仿宋" w:hAnsi="仿宋" w:eastAsia="仿宋"/>
          <w:color w:val="auto"/>
          <w:sz w:val="24"/>
          <w:highlight w:val="none"/>
        </w:rPr>
        <w:t xml:space="preserve">6</w:t>
      </w:r>
      <w:r>
        <w:rPr>
          <w:rFonts w:hint="eastAsia" w:ascii="仿宋" w:hAnsi="仿宋" w:eastAsia="仿宋"/>
          <w:color w:val="auto"/>
          <w:sz w:val="24"/>
          <w:highlight w:val="none"/>
          <w:lang w:val="zh-CN"/>
        </w:rPr>
        <w:t xml:space="preserve">月18</w:t>
      </w:r>
      <w:r>
        <w:rPr>
          <w:rFonts w:hint="eastAsia" w:ascii="仿宋" w:hAnsi="仿宋" w:eastAsia="仿宋"/>
          <w:color w:val="auto"/>
          <w:sz w:val="24"/>
          <w:highlight w:val="none"/>
          <w:lang w:val="zh-CN"/>
        </w:rPr>
        <w:t xml:space="preserve">日9:</w:t>
      </w:r>
      <w:r>
        <w:rPr>
          <w:rFonts w:hint="eastAsia" w:ascii="仿宋" w:hAnsi="仿宋" w:eastAsia="仿宋"/>
          <w:color w:val="auto"/>
          <w:sz w:val="24"/>
          <w:highlight w:val="none"/>
        </w:rPr>
        <w:t xml:space="preserve">00</w:t>
      </w:r>
      <w:r>
        <w:rPr>
          <w:rFonts w:hint="eastAsia" w:ascii="仿宋" w:hAnsi="仿宋" w:eastAsia="仿宋"/>
          <w:color w:val="auto"/>
          <w:sz w:val="24"/>
          <w:highlight w:val="none"/>
          <w:lang w:val="zh-CN"/>
        </w:rPr>
        <w:t xml:space="preserve">(北京时间)</w:t>
      </w:r>
      <w:r/>
    </w:p>
    <w:p>
      <w:pPr>
        <w:pStyle w:val="1052"/>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2、开标</w:t>
      </w:r>
      <w:r>
        <w:rPr>
          <w:rFonts w:hint="eastAsia" w:ascii="仿宋" w:hAnsi="仿宋" w:eastAsia="仿宋"/>
          <w:color w:val="auto"/>
          <w:sz w:val="24"/>
          <w:highlight w:val="none"/>
          <w:lang w:val="zh-CN"/>
        </w:rPr>
        <w:t xml:space="preserve">地点:“苏采云”系统(网址: http://jszfcg.jsczt.cn/) “开标大厅，点击“苏采云”进入系统“开标大厅”。</w:t>
      </w:r>
      <w:bookmarkStart w:id="303" w:name="_GoBack"/>
      <w:r/>
      <w:bookmarkEnd w:id="303"/>
      <w:r/>
      <w:r/>
    </w:p>
    <w:p>
      <w:pPr>
        <w:pStyle w:val="1052"/>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3、逾期</w:t>
      </w:r>
      <w:r>
        <w:rPr>
          <w:rFonts w:hint="eastAsia" w:ascii="仿宋" w:hAnsi="仿宋" w:eastAsia="仿宋"/>
          <w:color w:val="auto"/>
          <w:sz w:val="24"/>
          <w:highlight w:val="none"/>
        </w:rPr>
        <w:t xml:space="preserve">上传</w:t>
      </w:r>
      <w:r>
        <w:rPr>
          <w:rFonts w:ascii="仿宋" w:hAnsi="仿宋" w:eastAsia="仿宋"/>
          <w:color w:val="auto"/>
          <w:sz w:val="24"/>
          <w:highlight w:val="none"/>
          <w:lang w:val="zh-CN"/>
        </w:rPr>
        <w:t xml:space="preserve">或者未</w:t>
      </w:r>
      <w:r>
        <w:rPr>
          <w:rFonts w:hint="eastAsia" w:ascii="仿宋" w:hAnsi="仿宋" w:eastAsia="仿宋"/>
          <w:color w:val="auto"/>
          <w:sz w:val="24"/>
          <w:highlight w:val="none"/>
        </w:rPr>
        <w:t xml:space="preserve">按要求上传</w:t>
      </w:r>
      <w:r>
        <w:rPr>
          <w:rFonts w:ascii="仿宋" w:hAnsi="仿宋" w:eastAsia="仿宋"/>
          <w:color w:val="auto"/>
          <w:sz w:val="24"/>
          <w:highlight w:val="none"/>
          <w:lang w:val="zh-CN"/>
        </w:rPr>
        <w:t xml:space="preserve">的投标文件，采购人不予受理。</w:t>
      </w:r>
      <w:r/>
    </w:p>
    <w:p>
      <w:pPr>
        <w:pStyle w:val="1052"/>
        <w:ind w:firstLine="482"/>
        <w:spacing w:line="300" w:lineRule="auto"/>
        <w:rPr>
          <w:rFonts w:ascii="仿宋" w:hAnsi="仿宋" w:eastAsia="仿宋"/>
          <w:b/>
          <w:bCs/>
          <w:color w:val="auto"/>
          <w:sz w:val="24"/>
          <w:highlight w:val="none"/>
          <w:lang w:val="zh-CN"/>
        </w:rPr>
      </w:pPr>
      <w:r>
        <w:rPr>
          <w:rFonts w:hint="eastAsia" w:ascii="仿宋" w:hAnsi="仿宋" w:eastAsia="仿宋"/>
          <w:b/>
          <w:bCs/>
          <w:color w:val="auto"/>
          <w:sz w:val="24"/>
          <w:highlight w:val="none"/>
        </w:rPr>
        <w:t xml:space="preserve">五</w:t>
      </w:r>
      <w:r>
        <w:rPr>
          <w:rFonts w:ascii="仿宋" w:hAnsi="仿宋" w:eastAsia="仿宋"/>
          <w:b/>
          <w:bCs/>
          <w:color w:val="auto"/>
          <w:sz w:val="24"/>
          <w:highlight w:val="none"/>
          <w:lang w:val="zh-CN"/>
        </w:rPr>
        <w:t xml:space="preserve">、公告期限</w:t>
      </w:r>
      <w:bookmarkEnd w:id="62"/>
      <w:r/>
      <w:bookmarkEnd w:id="63"/>
      <w:r/>
      <w:bookmarkEnd w:id="64"/>
      <w:r/>
      <w:bookmarkEnd w:id="65"/>
      <w:r/>
      <w:r/>
    </w:p>
    <w:p>
      <w:pPr>
        <w:pStyle w:val="1052"/>
        <w:ind w:firstLine="480"/>
        <w:spacing w:line="300" w:lineRule="auto"/>
        <w:rPr>
          <w:rFonts w:ascii="仿宋" w:hAnsi="仿宋" w:eastAsia="仿宋"/>
          <w:color w:val="auto"/>
          <w:sz w:val="24"/>
          <w:highlight w:val="none"/>
          <w:lang w:val="zh-CN"/>
        </w:rPr>
      </w:pPr>
      <w:r/>
      <w:bookmarkStart w:id="66" w:name="_Toc35393795"/>
      <w:r/>
      <w:bookmarkStart w:id="67" w:name="_Toc35393626"/>
      <w:r>
        <w:rPr>
          <w:rFonts w:ascii="仿宋" w:hAnsi="仿宋" w:eastAsia="仿宋"/>
          <w:color w:val="auto"/>
          <w:sz w:val="24"/>
          <w:highlight w:val="none"/>
          <w:lang w:val="zh-CN"/>
        </w:rPr>
        <w:t xml:space="preserve">自本公告发布之日起5个工作日。</w:t>
      </w:r>
      <w:r/>
    </w:p>
    <w:p>
      <w:pPr>
        <w:pStyle w:val="1052"/>
        <w:ind w:firstLine="482"/>
        <w:spacing w:line="300" w:lineRule="auto"/>
        <w:rPr>
          <w:rFonts w:ascii="仿宋" w:hAnsi="仿宋" w:eastAsia="仿宋"/>
          <w:b/>
          <w:bCs/>
          <w:color w:val="auto"/>
          <w:sz w:val="24"/>
          <w:highlight w:val="none"/>
          <w:lang w:val="zh-CN"/>
        </w:rPr>
      </w:pPr>
      <w:r>
        <w:rPr>
          <w:rFonts w:hint="eastAsia" w:ascii="仿宋" w:hAnsi="仿宋" w:eastAsia="仿宋"/>
          <w:b/>
          <w:bCs/>
          <w:color w:val="auto"/>
          <w:sz w:val="24"/>
          <w:highlight w:val="none"/>
        </w:rPr>
        <w:t xml:space="preserve">六、</w:t>
      </w:r>
      <w:r>
        <w:rPr>
          <w:rFonts w:hint="eastAsia" w:ascii="仿宋" w:hAnsi="仿宋" w:eastAsia="仿宋"/>
          <w:b/>
          <w:bCs/>
          <w:color w:val="auto"/>
          <w:sz w:val="24"/>
          <w:highlight w:val="none"/>
          <w:lang w:val="zh-CN"/>
        </w:rPr>
        <w:t xml:space="preserve">其他补充事宜</w:t>
      </w:r>
      <w:bookmarkEnd w:id="66"/>
      <w:r/>
      <w:bookmarkEnd w:id="67"/>
      <w:r/>
      <w:r/>
    </w:p>
    <w:p>
      <w:pPr>
        <w:pStyle w:val="1052"/>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如有任何疑问，请拨打电子化政府采购技术支持电话：0523-86897512。</w:t>
      </w:r>
      <w:r/>
    </w:p>
    <w:p>
      <w:pPr>
        <w:pStyle w:val="1268"/>
        <w:ind w:firstLine="472"/>
        <w:spacing w:before="0" w:after="0" w:line="300" w:lineRule="auto"/>
        <w:rPr>
          <w:rFonts w:ascii="仿宋" w:hAnsi="仿宋" w:eastAsia="仿宋"/>
          <w:bCs w:val="0"/>
          <w:color w:val="auto"/>
          <w:sz w:val="24"/>
          <w:szCs w:val="24"/>
          <w:highlight w:val="none"/>
          <w:lang w:val="zh-CN"/>
        </w:rPr>
      </w:pPr>
      <w:r/>
      <w:bookmarkStart w:id="68" w:name="_Toc28359085"/>
      <w:r/>
      <w:bookmarkStart w:id="69" w:name="_Toc35393627"/>
      <w:r/>
      <w:bookmarkStart w:id="70" w:name="_Toc35393796"/>
      <w:r/>
      <w:bookmarkStart w:id="71" w:name="_Toc28359008"/>
      <w:r>
        <w:rPr>
          <w:rFonts w:hint="eastAsia" w:ascii="仿宋" w:hAnsi="仿宋" w:eastAsia="仿宋"/>
          <w:bCs w:val="0"/>
          <w:color w:val="auto"/>
          <w:sz w:val="24"/>
          <w:szCs w:val="24"/>
          <w:highlight w:val="none"/>
        </w:rPr>
        <w:t xml:space="preserve">七</w:t>
      </w:r>
      <w:r>
        <w:rPr>
          <w:rFonts w:ascii="仿宋" w:hAnsi="仿宋" w:eastAsia="仿宋"/>
          <w:bCs w:val="0"/>
          <w:color w:val="auto"/>
          <w:sz w:val="24"/>
          <w:szCs w:val="24"/>
          <w:highlight w:val="none"/>
          <w:lang w:val="zh-CN"/>
        </w:rPr>
        <w:t xml:space="preserve">、对本次招标提出询问，请按以下方式联系。</w:t>
      </w:r>
      <w:bookmarkEnd w:id="68"/>
      <w:r/>
      <w:bookmarkEnd w:id="69"/>
      <w:r/>
      <w:bookmarkEnd w:id="70"/>
      <w:r/>
      <w:bookmarkEnd w:id="71"/>
      <w:r/>
      <w:r/>
    </w:p>
    <w:p>
      <w:pPr>
        <w:pStyle w:val="1052"/>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1.采购人信息</w:t>
      </w:r>
      <w:r/>
    </w:p>
    <w:p>
      <w:pPr>
        <w:pStyle w:val="1052"/>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名     称：</w:t>
      </w:r>
      <w:r>
        <w:rPr>
          <w:rFonts w:hint="eastAsia" w:ascii="仿宋" w:hAnsi="仿宋" w:eastAsia="仿宋"/>
          <w:color w:val="auto"/>
          <w:sz w:val="24"/>
          <w:highlight w:val="none"/>
          <w:lang w:val="zh-CN"/>
        </w:rPr>
        <w:t xml:space="preserve">靖江市流动人口管理服务中心（靖江市警务辅助人员管理服务中心）</w:t>
      </w:r>
      <w:r/>
    </w:p>
    <w:p>
      <w:pPr>
        <w:pStyle w:val="1052"/>
        <w:ind w:firstLine="480"/>
        <w:spacing w:line="300" w:lineRule="auto"/>
        <w:rPr>
          <w:rFonts w:ascii="仿宋" w:hAnsi="仿宋" w:eastAsia="仿宋"/>
          <w:color w:val="auto"/>
          <w:sz w:val="24"/>
          <w:highlight w:val="none"/>
        </w:rPr>
      </w:pPr>
      <w:r>
        <w:rPr>
          <w:rFonts w:ascii="仿宋" w:hAnsi="仿宋" w:eastAsia="仿宋"/>
          <w:color w:val="auto"/>
          <w:sz w:val="24"/>
          <w:highlight w:val="none"/>
          <w:lang w:val="zh-CN"/>
        </w:rPr>
        <w:t xml:space="preserve">地     址：</w:t>
      </w:r>
      <w:r>
        <w:rPr>
          <w:rFonts w:hint="eastAsia" w:ascii="仿宋" w:hAnsi="仿宋" w:eastAsia="仿宋"/>
          <w:color w:val="auto"/>
          <w:sz w:val="24"/>
          <w:highlight w:val="none"/>
        </w:rPr>
        <w:t xml:space="preserve">靖江市阳光大道9号</w:t>
      </w:r>
      <w:r/>
    </w:p>
    <w:p>
      <w:pPr>
        <w:pStyle w:val="1052"/>
        <w:ind w:firstLine="480"/>
        <w:spacing w:line="300" w:lineRule="auto"/>
        <w:rPr>
          <w:rFonts w:ascii="仿宋" w:hAnsi="仿宋" w:eastAsia="仿宋"/>
          <w:color w:val="auto"/>
          <w:sz w:val="24"/>
          <w:highlight w:val="none"/>
        </w:rPr>
      </w:pPr>
      <w:r>
        <w:rPr>
          <w:rFonts w:ascii="仿宋" w:hAnsi="仿宋" w:eastAsia="仿宋"/>
          <w:color w:val="auto"/>
          <w:sz w:val="24"/>
          <w:highlight w:val="none"/>
          <w:lang w:val="zh-CN"/>
        </w:rPr>
        <w:t xml:space="preserve">联  系 人：</w:t>
      </w:r>
      <w:r>
        <w:rPr>
          <w:rFonts w:hint="eastAsia" w:ascii="仿宋" w:hAnsi="仿宋" w:eastAsia="仿宋"/>
          <w:color w:val="auto"/>
          <w:sz w:val="24"/>
          <w:highlight w:val="none"/>
          <w:lang w:val="zh-CN"/>
        </w:rPr>
        <w:t xml:space="preserve">陈</w:t>
      </w:r>
      <w:r>
        <w:rPr>
          <w:rFonts w:hint="eastAsia" w:ascii="仿宋" w:hAnsi="仿宋" w:eastAsia="仿宋"/>
          <w:color w:val="auto"/>
          <w:sz w:val="24"/>
          <w:highlight w:val="none"/>
        </w:rPr>
        <w:t xml:space="preserve">先生</w:t>
      </w:r>
      <w:r/>
    </w:p>
    <w:p>
      <w:pPr>
        <w:pStyle w:val="1052"/>
        <w:ind w:firstLine="480"/>
        <w:spacing w:line="300" w:lineRule="auto"/>
        <w:rPr>
          <w:rFonts w:ascii="仿宋" w:hAnsi="仿宋" w:eastAsia="仿宋"/>
          <w:color w:val="auto"/>
          <w:sz w:val="24"/>
          <w:highlight w:val="none"/>
        </w:rPr>
      </w:pPr>
      <w:r>
        <w:rPr>
          <w:rFonts w:ascii="仿宋" w:hAnsi="仿宋" w:eastAsia="仿宋"/>
          <w:color w:val="auto"/>
          <w:sz w:val="24"/>
          <w:highlight w:val="none"/>
          <w:lang w:val="zh-CN"/>
        </w:rPr>
        <w:t xml:space="preserve">联系 方式：</w:t>
      </w:r>
      <w:r>
        <w:rPr>
          <w:rFonts w:hint="eastAsia" w:ascii="仿宋" w:hAnsi="仿宋" w:eastAsia="仿宋"/>
          <w:color w:val="auto"/>
          <w:sz w:val="24"/>
          <w:highlight w:val="none"/>
          <w:lang w:val="zh-CN"/>
        </w:rPr>
        <w:t xml:space="preserve">0523-81168818</w:t>
      </w:r>
      <w:r/>
    </w:p>
    <w:p>
      <w:pPr>
        <w:pStyle w:val="1052"/>
        <w:ind w:firstLine="480"/>
        <w:spacing w:line="300" w:lineRule="auto"/>
        <w:rPr>
          <w:rFonts w:ascii="仿宋" w:hAnsi="仿宋" w:eastAsia="仿宋"/>
          <w:color w:val="auto"/>
          <w:sz w:val="24"/>
          <w:highlight w:val="none"/>
          <w:lang w:val="zh-CN"/>
        </w:rPr>
      </w:pPr>
      <w:r/>
      <w:bookmarkStart w:id="72" w:name="_Toc28359009"/>
      <w:r/>
      <w:bookmarkStart w:id="73" w:name="_Toc28359086"/>
      <w:r>
        <w:rPr>
          <w:rFonts w:ascii="仿宋" w:hAnsi="仿宋" w:eastAsia="仿宋"/>
          <w:color w:val="auto"/>
          <w:sz w:val="24"/>
          <w:highlight w:val="none"/>
          <w:lang w:val="zh-CN"/>
        </w:rPr>
        <w:t xml:space="preserve">2.采购代理机构信息</w:t>
      </w:r>
      <w:bookmarkEnd w:id="72"/>
      <w:r/>
      <w:bookmarkEnd w:id="73"/>
      <w:r/>
      <w:r/>
    </w:p>
    <w:p>
      <w:pPr>
        <w:pStyle w:val="1052"/>
        <w:ind w:firstLine="480"/>
        <w:spacing w:line="300" w:lineRule="auto"/>
        <w:rPr>
          <w:rFonts w:ascii="仿宋" w:hAnsi="仿宋" w:eastAsia="仿宋"/>
          <w:color w:val="auto"/>
          <w:sz w:val="24"/>
          <w:highlight w:val="none"/>
          <w:lang w:val="zh-CN"/>
        </w:rPr>
      </w:pPr>
      <w:r/>
      <w:bookmarkStart w:id="74" w:name="_Toc28359087"/>
      <w:r/>
      <w:bookmarkStart w:id="75" w:name="_Toc28359010"/>
      <w:r>
        <w:rPr>
          <w:rFonts w:ascii="仿宋" w:hAnsi="仿宋" w:eastAsia="仿宋"/>
          <w:color w:val="auto"/>
          <w:sz w:val="24"/>
          <w:highlight w:val="none"/>
          <w:lang w:val="zh-CN"/>
        </w:rPr>
        <w:t xml:space="preserve">名    称：</w:t>
      </w:r>
      <w:r>
        <w:rPr>
          <w:rFonts w:hint="eastAsia" w:ascii="仿宋" w:hAnsi="仿宋" w:eastAsia="仿宋"/>
          <w:color w:val="auto"/>
          <w:sz w:val="24"/>
          <w:highlight w:val="none"/>
          <w:lang w:val="zh-CN"/>
        </w:rPr>
        <w:t xml:space="preserve">江苏金宸招标代理有限公司</w:t>
      </w:r>
      <w:r/>
    </w:p>
    <w:p>
      <w:pPr>
        <w:pStyle w:val="1052"/>
        <w:ind w:firstLine="480"/>
        <w:spacing w:line="300" w:lineRule="auto"/>
        <w:rPr>
          <w:rFonts w:ascii="仿宋" w:hAnsi="仿宋" w:eastAsia="仿宋"/>
          <w:color w:val="auto"/>
          <w:sz w:val="24"/>
          <w:highlight w:val="none"/>
        </w:rPr>
      </w:pPr>
      <w:r>
        <w:rPr>
          <w:rFonts w:ascii="仿宋" w:hAnsi="仿宋" w:eastAsia="仿宋"/>
          <w:color w:val="auto"/>
          <w:sz w:val="24"/>
          <w:highlight w:val="none"/>
          <w:lang w:val="zh-CN"/>
        </w:rPr>
        <w:t xml:space="preserve">地　  址：</w:t>
      </w:r>
      <w:r>
        <w:rPr>
          <w:rFonts w:ascii="仿宋" w:hAnsi="仿宋" w:eastAsia="仿宋"/>
          <w:color w:val="auto"/>
          <w:sz w:val="24"/>
          <w:highlight w:val="none"/>
        </w:rPr>
        <w:t xml:space="preserve">靖江市</w:t>
      </w:r>
      <w:r>
        <w:rPr>
          <w:rFonts w:hint="eastAsia" w:ascii="仿宋" w:hAnsi="仿宋" w:eastAsia="仿宋"/>
          <w:color w:val="auto"/>
          <w:sz w:val="24"/>
          <w:highlight w:val="none"/>
        </w:rPr>
        <w:t xml:space="preserve">金融商务区A2-403（高德/百度地图导航公司名称）</w:t>
      </w:r>
      <w:r/>
    </w:p>
    <w:p>
      <w:pPr>
        <w:pStyle w:val="1052"/>
        <w:ind w:firstLine="480"/>
        <w:spacing w:line="300" w:lineRule="auto"/>
        <w:rPr>
          <w:rFonts w:ascii="仿宋" w:hAnsi="仿宋" w:eastAsia="仿宋"/>
          <w:color w:val="auto"/>
          <w:sz w:val="24"/>
          <w:highlight w:val="none"/>
        </w:rPr>
      </w:pPr>
      <w:r>
        <w:rPr>
          <w:rFonts w:ascii="仿宋" w:hAnsi="仿宋" w:eastAsia="仿宋"/>
          <w:color w:val="auto"/>
          <w:sz w:val="24"/>
          <w:highlight w:val="none"/>
          <w:lang w:val="zh-CN"/>
        </w:rPr>
        <w:t xml:space="preserve">联系方式：</w:t>
      </w:r>
      <w:r>
        <w:rPr>
          <w:rFonts w:hint="eastAsia" w:ascii="仿宋" w:hAnsi="仿宋" w:eastAsia="仿宋"/>
          <w:color w:val="auto"/>
          <w:sz w:val="24"/>
          <w:highlight w:val="none"/>
          <w:lang w:val="zh-CN"/>
        </w:rPr>
        <w:t xml:space="preserve">0523-84828482</w:t>
      </w:r>
      <w:bookmarkEnd w:id="74"/>
      <w:r/>
      <w:bookmarkEnd w:id="75"/>
      <w:r/>
      <w:r/>
    </w:p>
    <w:p>
      <w:pPr>
        <w:pStyle w:val="1074"/>
        <w:ind w:left="-34" w:firstLine="0"/>
        <w:rPr>
          <w:color w:val="auto"/>
          <w:highlight w:val="none"/>
          <w:lang w:val="zh-CN"/>
        </w:rPr>
      </w:pPr>
      <w:r>
        <w:rPr>
          <w:color w:val="auto"/>
          <w:highlight w:val="none"/>
          <w:lang w:val="zh-CN"/>
        </w:rPr>
      </w:r>
      <w:bookmarkEnd w:id="6"/>
      <w:r/>
      <w:bookmarkEnd w:id="7"/>
      <w:r/>
      <w:r/>
    </w:p>
    <w:p>
      <w:pPr>
        <w:pStyle w:val="1052"/>
        <w:rPr>
          <w:color w:val="auto"/>
          <w:highlight w:val="none"/>
          <w:lang w:val="zh-CN"/>
        </w:rPr>
      </w:pPr>
      <w:r>
        <w:rPr>
          <w:color w:val="auto"/>
          <w:highlight w:val="none"/>
          <w:lang w:val="zh-CN"/>
        </w:rPr>
      </w:r>
      <w:r/>
    </w:p>
    <w:p>
      <w:pPr>
        <w:pStyle w:val="1053"/>
        <w:rPr>
          <w:color w:val="auto"/>
          <w:highlight w:val="none"/>
          <w:lang w:val="zh-CN"/>
        </w:rPr>
      </w:pPr>
      <w:r>
        <w:rPr>
          <w:color w:val="auto"/>
          <w:highlight w:val="none"/>
          <w:lang w:val="zh-CN"/>
        </w:rPr>
      </w:r>
      <w:r/>
    </w:p>
    <w:p>
      <w:pPr>
        <w:pStyle w:val="1052"/>
        <w:rPr>
          <w:rFonts w:eastAsiaTheme="minorEastAsia"/>
          <w:color w:val="auto"/>
          <w:highlight w:val="none"/>
          <w:lang w:val="zh-CN"/>
        </w:rPr>
      </w:pPr>
      <w:r>
        <w:rPr>
          <w:rFonts w:eastAsiaTheme="minorEastAsia"/>
          <w:color w:val="auto"/>
          <w:highlight w:val="none"/>
          <w:lang w:val="zh-CN"/>
        </w:rPr>
      </w:r>
      <w:r/>
    </w:p>
    <w:p>
      <w:pPr>
        <w:pStyle w:val="1053"/>
        <w:rPr>
          <w:rFonts w:eastAsiaTheme="minorEastAsia"/>
          <w:color w:val="auto"/>
          <w:highlight w:val="none"/>
          <w:lang w:val="zh-CN"/>
        </w:rPr>
      </w:pPr>
      <w:r>
        <w:rPr>
          <w:rFonts w:eastAsiaTheme="minorEastAsia"/>
          <w:color w:val="auto"/>
          <w:highlight w:val="none"/>
          <w:lang w:val="zh-CN"/>
        </w:rPr>
      </w:r>
      <w:r/>
    </w:p>
    <w:p>
      <w:pPr>
        <w:pStyle w:val="1052"/>
        <w:rPr>
          <w:rFonts w:eastAsiaTheme="minorEastAsia"/>
          <w:color w:val="auto"/>
          <w:highlight w:val="none"/>
          <w:lang w:val="zh-CN"/>
        </w:rPr>
      </w:pPr>
      <w:r>
        <w:rPr>
          <w:rFonts w:eastAsiaTheme="minorEastAsia"/>
          <w:color w:val="auto"/>
          <w:highlight w:val="none"/>
          <w:lang w:val="zh-CN"/>
        </w:rPr>
      </w:r>
      <w:r/>
    </w:p>
    <w:p>
      <w:pPr>
        <w:pStyle w:val="1053"/>
        <w:rPr>
          <w:rFonts w:eastAsiaTheme="minorEastAsia"/>
          <w:color w:val="auto"/>
          <w:highlight w:val="none"/>
          <w:lang w:val="zh-CN"/>
        </w:rPr>
      </w:pPr>
      <w:r>
        <w:rPr>
          <w:rFonts w:eastAsiaTheme="minorEastAsia"/>
          <w:color w:val="auto"/>
          <w:highlight w:val="none"/>
          <w:lang w:val="zh-CN"/>
        </w:rPr>
      </w:r>
      <w:r/>
    </w:p>
    <w:p>
      <w:pPr>
        <w:pStyle w:val="1052"/>
        <w:rPr>
          <w:rFonts w:eastAsiaTheme="minorEastAsia"/>
          <w:color w:val="auto"/>
          <w:highlight w:val="none"/>
          <w:lang w:val="zh-CN"/>
        </w:rPr>
      </w:pPr>
      <w:r>
        <w:rPr>
          <w:rFonts w:eastAsiaTheme="minorEastAsia"/>
          <w:color w:val="auto"/>
          <w:highlight w:val="none"/>
          <w:lang w:val="zh-CN"/>
        </w:rPr>
      </w:r>
      <w:r/>
    </w:p>
    <w:p>
      <w:pPr>
        <w:pStyle w:val="1053"/>
        <w:rPr>
          <w:rFonts w:eastAsiaTheme="minorEastAsia"/>
          <w:color w:val="auto"/>
          <w:highlight w:val="none"/>
          <w:lang w:val="zh-CN"/>
        </w:rPr>
      </w:pPr>
      <w:r>
        <w:rPr>
          <w:rFonts w:eastAsiaTheme="minorEastAsia"/>
          <w:color w:val="auto"/>
          <w:highlight w:val="none"/>
          <w:lang w:val="zh-CN"/>
        </w:rPr>
      </w:r>
      <w:r/>
    </w:p>
    <w:p>
      <w:pPr>
        <w:pStyle w:val="1052"/>
        <w:rPr>
          <w:rFonts w:eastAsiaTheme="minorEastAsia"/>
          <w:color w:val="auto"/>
          <w:highlight w:val="none"/>
          <w:lang w:val="zh-CN"/>
        </w:rPr>
      </w:pPr>
      <w:r>
        <w:rPr>
          <w:rFonts w:eastAsiaTheme="minorEastAsia"/>
          <w:color w:val="auto"/>
          <w:highlight w:val="none"/>
          <w:lang w:val="zh-CN"/>
        </w:rPr>
      </w:r>
      <w:r/>
    </w:p>
    <w:p>
      <w:pPr>
        <w:pStyle w:val="1053"/>
        <w:rPr>
          <w:rFonts w:eastAsiaTheme="minorEastAsia"/>
          <w:color w:val="auto"/>
          <w:highlight w:val="none"/>
          <w:lang w:val="zh-CN"/>
        </w:rPr>
      </w:pPr>
      <w:r>
        <w:rPr>
          <w:rFonts w:eastAsiaTheme="minorEastAsia"/>
          <w:color w:val="auto"/>
          <w:highlight w:val="none"/>
          <w:lang w:val="zh-CN"/>
        </w:rPr>
      </w:r>
      <w:r/>
    </w:p>
    <w:p>
      <w:pPr>
        <w:pStyle w:val="1052"/>
        <w:rPr>
          <w:rFonts w:eastAsiaTheme="minorEastAsia"/>
          <w:color w:val="auto"/>
          <w:highlight w:val="none"/>
          <w:lang w:val="zh-CN"/>
        </w:rPr>
      </w:pPr>
      <w:r>
        <w:rPr>
          <w:rFonts w:eastAsiaTheme="minorEastAsia"/>
          <w:color w:val="auto"/>
          <w:highlight w:val="none"/>
          <w:lang w:val="zh-CN"/>
        </w:rPr>
      </w:r>
      <w:r/>
    </w:p>
    <w:p>
      <w:pPr>
        <w:pStyle w:val="1053"/>
        <w:rPr>
          <w:rFonts w:eastAsiaTheme="minorEastAsia"/>
          <w:color w:val="auto"/>
          <w:highlight w:val="none"/>
          <w:lang w:val="zh-CN"/>
        </w:rPr>
      </w:pPr>
      <w:r>
        <w:rPr>
          <w:rFonts w:eastAsiaTheme="minorEastAsia"/>
          <w:color w:val="auto"/>
          <w:highlight w:val="none"/>
          <w:lang w:val="zh-CN"/>
        </w:rPr>
      </w:r>
      <w:r/>
    </w:p>
    <w:p>
      <w:pPr>
        <w:pStyle w:val="1052"/>
        <w:rPr>
          <w:rFonts w:eastAsiaTheme="minorEastAsia"/>
          <w:color w:val="auto"/>
          <w:highlight w:val="none"/>
          <w:lang w:val="zh-CN"/>
        </w:rPr>
      </w:pPr>
      <w:r>
        <w:rPr>
          <w:rFonts w:eastAsiaTheme="minorEastAsia"/>
          <w:color w:val="auto"/>
          <w:highlight w:val="none"/>
          <w:lang w:val="zh-CN"/>
        </w:rPr>
      </w:r>
      <w:r/>
    </w:p>
    <w:p>
      <w:pPr>
        <w:pStyle w:val="1053"/>
        <w:rPr>
          <w:rFonts w:eastAsiaTheme="minorEastAsia"/>
          <w:color w:val="auto"/>
          <w:highlight w:val="none"/>
          <w:lang w:val="zh-CN"/>
        </w:rPr>
      </w:pPr>
      <w:r>
        <w:rPr>
          <w:rFonts w:eastAsiaTheme="minorEastAsia"/>
          <w:color w:val="auto"/>
          <w:highlight w:val="none"/>
          <w:lang w:val="zh-CN"/>
        </w:rPr>
      </w:r>
      <w:r/>
    </w:p>
    <w:p>
      <w:pPr>
        <w:pStyle w:val="1052"/>
        <w:rPr>
          <w:rFonts w:eastAsiaTheme="minorEastAsia"/>
          <w:color w:val="auto"/>
          <w:highlight w:val="none"/>
          <w:lang w:val="zh-CN"/>
        </w:rPr>
      </w:pPr>
      <w:r>
        <w:rPr>
          <w:rFonts w:eastAsiaTheme="minorEastAsia"/>
          <w:color w:val="auto"/>
          <w:highlight w:val="none"/>
          <w:lang w:val="zh-CN"/>
        </w:rPr>
      </w:r>
      <w:r/>
    </w:p>
    <w:p>
      <w:pPr>
        <w:pStyle w:val="1053"/>
        <w:rPr>
          <w:rFonts w:eastAsiaTheme="minorEastAsia"/>
          <w:color w:val="auto"/>
          <w:highlight w:val="none"/>
          <w:lang w:val="zh-CN"/>
        </w:rPr>
      </w:pPr>
      <w:r>
        <w:rPr>
          <w:rFonts w:eastAsiaTheme="minorEastAsia"/>
          <w:color w:val="auto"/>
          <w:highlight w:val="none"/>
          <w:lang w:val="zh-CN"/>
        </w:rPr>
      </w:r>
      <w:r/>
    </w:p>
    <w:p>
      <w:pPr>
        <w:pStyle w:val="1052"/>
        <w:rPr>
          <w:rFonts w:eastAsiaTheme="minorEastAsia"/>
          <w:color w:val="auto"/>
          <w:highlight w:val="none"/>
          <w:lang w:val="zh-CN"/>
        </w:rPr>
      </w:pPr>
      <w:r>
        <w:rPr>
          <w:rFonts w:eastAsiaTheme="minorEastAsia"/>
          <w:color w:val="auto"/>
          <w:highlight w:val="none"/>
          <w:lang w:val="zh-CN"/>
        </w:rPr>
      </w:r>
      <w:r/>
    </w:p>
    <w:p>
      <w:pPr>
        <w:pStyle w:val="1053"/>
        <w:rPr>
          <w:rFonts w:eastAsiaTheme="minorEastAsia"/>
          <w:color w:val="auto"/>
          <w:highlight w:val="none"/>
          <w:lang w:val="zh-CN"/>
        </w:rPr>
      </w:pPr>
      <w:r>
        <w:rPr>
          <w:rFonts w:eastAsiaTheme="minorEastAsia"/>
          <w:color w:val="auto"/>
          <w:highlight w:val="none"/>
          <w:lang w:val="zh-CN"/>
        </w:rPr>
      </w:r>
      <w:r/>
    </w:p>
    <w:p>
      <w:pPr>
        <w:pStyle w:val="1052"/>
        <w:rPr>
          <w:rFonts w:eastAsiaTheme="minorEastAsia"/>
          <w:color w:val="auto"/>
          <w:highlight w:val="none"/>
          <w:lang w:val="zh-CN"/>
        </w:rPr>
      </w:pPr>
      <w:r>
        <w:rPr>
          <w:rFonts w:eastAsiaTheme="minorEastAsia"/>
          <w:color w:val="auto"/>
          <w:highlight w:val="none"/>
          <w:lang w:val="zh-CN"/>
        </w:rPr>
      </w:r>
      <w:r/>
    </w:p>
    <w:p>
      <w:pPr>
        <w:pStyle w:val="1053"/>
        <w:rPr>
          <w:rFonts w:eastAsiaTheme="minorEastAsia"/>
          <w:color w:val="auto"/>
          <w:highlight w:val="none"/>
          <w:lang w:val="zh-CN"/>
        </w:rPr>
      </w:pPr>
      <w:r>
        <w:rPr>
          <w:rFonts w:eastAsiaTheme="minorEastAsia"/>
          <w:color w:val="auto"/>
          <w:highlight w:val="none"/>
          <w:lang w:val="zh-CN"/>
        </w:rPr>
      </w:r>
      <w:r/>
    </w:p>
    <w:p>
      <w:pPr>
        <w:pStyle w:val="1052"/>
        <w:rPr>
          <w:rFonts w:eastAsiaTheme="minorEastAsia"/>
          <w:color w:val="auto"/>
          <w:highlight w:val="none"/>
          <w:lang w:val="zh-CN"/>
        </w:rPr>
      </w:pPr>
      <w:r>
        <w:rPr>
          <w:rFonts w:eastAsiaTheme="minorEastAsia"/>
          <w:color w:val="auto"/>
          <w:highlight w:val="none"/>
          <w:lang w:val="zh-CN"/>
        </w:rPr>
      </w:r>
      <w:r/>
    </w:p>
    <w:p>
      <w:pPr>
        <w:pStyle w:val="1053"/>
        <w:rPr>
          <w:rFonts w:eastAsiaTheme="minorEastAsia"/>
          <w:color w:val="auto"/>
          <w:highlight w:val="none"/>
          <w:lang w:val="zh-CN"/>
        </w:rPr>
      </w:pPr>
      <w:r>
        <w:rPr>
          <w:rFonts w:eastAsiaTheme="minorEastAsia"/>
          <w:color w:val="auto"/>
          <w:highlight w:val="none"/>
          <w:lang w:val="zh-CN"/>
        </w:rPr>
      </w:r>
      <w:bookmarkEnd w:id="8"/>
      <w:r/>
      <w:bookmarkEnd w:id="9"/>
      <w:r/>
      <w:r/>
    </w:p>
    <w:p>
      <w:pPr>
        <w:pStyle w:val="1052"/>
        <w:rPr>
          <w:rFonts w:eastAsiaTheme="minorEastAsia"/>
          <w:color w:val="auto"/>
          <w:highlight w:val="none"/>
          <w:lang w:val="zh-CN"/>
        </w:rPr>
      </w:pPr>
      <w:r>
        <w:rPr>
          <w:rFonts w:eastAsiaTheme="minorEastAsia"/>
          <w:color w:val="auto"/>
          <w:highlight w:val="none"/>
          <w:lang w:val="zh-CN"/>
        </w:rPr>
      </w:r>
      <w:r/>
    </w:p>
    <w:p>
      <w:pPr>
        <w:pStyle w:val="1053"/>
        <w:rPr>
          <w:rFonts w:eastAsiaTheme="minorEastAsia"/>
          <w:color w:val="auto"/>
          <w:highlight w:val="none"/>
          <w:lang w:val="zh-CN"/>
        </w:rPr>
      </w:pPr>
      <w:r>
        <w:rPr>
          <w:rFonts w:eastAsiaTheme="minorEastAsia"/>
          <w:color w:val="auto"/>
          <w:highlight w:val="none"/>
          <w:lang w:val="zh-CN"/>
        </w:rPr>
      </w:r>
      <w:r/>
    </w:p>
    <w:p>
      <w:pPr>
        <w:pStyle w:val="1052"/>
        <w:rPr>
          <w:rFonts w:eastAsiaTheme="minorEastAsia"/>
          <w:color w:val="auto"/>
          <w:highlight w:val="none"/>
          <w:lang w:val="zh-CN"/>
        </w:rPr>
      </w:pPr>
      <w:r>
        <w:rPr>
          <w:rFonts w:eastAsiaTheme="minorEastAsia"/>
          <w:color w:val="auto"/>
          <w:highlight w:val="none"/>
          <w:lang w:val="zh-CN"/>
        </w:rPr>
      </w:r>
      <w:r/>
    </w:p>
    <w:p>
      <w:pPr>
        <w:pStyle w:val="1053"/>
        <w:rPr>
          <w:rFonts w:eastAsiaTheme="minorEastAsia"/>
          <w:color w:val="auto"/>
          <w:highlight w:val="none"/>
          <w:lang w:val="zh-CN"/>
        </w:rPr>
      </w:pPr>
      <w:r>
        <w:rPr>
          <w:rFonts w:eastAsiaTheme="minorEastAsia"/>
          <w:color w:val="auto"/>
          <w:highlight w:val="none"/>
          <w:lang w:val="zh-CN"/>
        </w:rPr>
      </w:r>
      <w:r/>
    </w:p>
    <w:p>
      <w:pPr>
        <w:pStyle w:val="1052"/>
        <w:rPr>
          <w:rFonts w:eastAsiaTheme="minorEastAsia"/>
          <w:color w:val="auto"/>
          <w:highlight w:val="none"/>
          <w:lang w:val="zh-CN"/>
        </w:rPr>
      </w:pPr>
      <w:r>
        <w:rPr>
          <w:rFonts w:eastAsiaTheme="minorEastAsia"/>
          <w:color w:val="auto"/>
          <w:highlight w:val="none"/>
          <w:lang w:val="zh-CN"/>
        </w:rPr>
      </w:r>
      <w:r/>
    </w:p>
    <w:p>
      <w:pPr>
        <w:pStyle w:val="1389"/>
        <w:ind w:left="-34" w:firstLine="0"/>
        <w:jc w:val="center"/>
        <w:spacing w:line="360" w:lineRule="auto"/>
        <w:rPr>
          <w:rFonts w:eastAsia="黑体"/>
          <w:color w:val="auto"/>
          <w:sz w:val="30"/>
          <w:highlight w:val="none"/>
        </w:rPr>
      </w:pPr>
      <w:r/>
      <w:bookmarkStart w:id="76" w:name="_Toc302967369"/>
      <w:r>
        <w:rPr>
          <w:rFonts w:hint="eastAsia" w:eastAsia="黑体"/>
          <w:color w:val="auto"/>
          <w:sz w:val="30"/>
          <w:highlight w:val="none"/>
        </w:rPr>
        <w:t xml:space="preserve">第一章  </w:t>
      </w:r>
      <w:r>
        <w:rPr>
          <w:rFonts w:eastAsia="黑体"/>
          <w:color w:val="auto"/>
          <w:sz w:val="30"/>
          <w:highlight w:val="none"/>
        </w:rPr>
        <w:t xml:space="preserve">供应商须知</w:t>
      </w:r>
      <w:bookmarkEnd w:id="76"/>
      <w:r/>
      <w:r/>
    </w:p>
    <w:p>
      <w:pPr>
        <w:pStyle w:val="1052"/>
        <w:ind w:firstLine="480"/>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供应商应仔细阅读本招标文件的所有内容（包括答疑、补充、澄清以及修改等），按照招标文件要求以及格式编制投标文件，并保证其真实性，否则其一切后果自负。</w:t>
      </w:r>
      <w:r/>
    </w:p>
    <w:p>
      <w:pPr>
        <w:pStyle w:val="1052"/>
        <w:ind w:firstLine="480"/>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本次政府采购方式为公开招标，指采购人或者采购代理机构以招标公告的方式邀请不特定的供应商参加投标，以能够最大限度地满足招标文件中规定的各项综合评价标准、满足招标文件的实质性要求，按照本招标文件的评标办法确定中标人或者推荐中标候选人的采购方式。</w:t>
      </w:r>
      <w:r/>
    </w:p>
    <w:p>
      <w:pPr>
        <w:pStyle w:val="1052"/>
        <w:ind w:firstLine="562"/>
        <w:spacing w:line="360" w:lineRule="auto"/>
        <w:rPr>
          <w:rFonts w:ascii="楷体" w:hAnsi="楷体" w:eastAsia="楷体"/>
          <w:b/>
          <w:bCs/>
          <w:color w:val="auto"/>
          <w:sz w:val="28"/>
          <w:szCs w:val="28"/>
          <w:highlight w:val="none"/>
          <w:lang w:val="en-GB"/>
        </w:rPr>
      </w:pPr>
      <w:r>
        <w:rPr>
          <w:rFonts w:ascii="楷体" w:hAnsi="楷体" w:eastAsia="楷体"/>
          <w:b/>
          <w:bCs/>
          <w:color w:val="auto"/>
          <w:sz w:val="28"/>
          <w:szCs w:val="28"/>
          <w:highlight w:val="none"/>
          <w:lang w:val="en-GB"/>
        </w:rPr>
        <w:t xml:space="preserve">1.供应商须知前附表</w:t>
      </w:r>
      <w:r/>
    </w:p>
    <w:tbl>
      <w:tblPr>
        <w:tblStyle w:val="926"/>
        <w:tblW w:w="926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5"/>
        <w:gridCol w:w="1803"/>
        <w:gridCol w:w="6641"/>
      </w:tblGrid>
      <w:tr>
        <w:trPr>
          <w:jc w:val="center"/>
          <w:trHeight w:val="371"/>
        </w:trPr>
        <w:tc>
          <w:tcPr>
            <w:tcW w:w="825" w:type="dxa"/>
            <w:vAlign w:val="center"/>
            <w:textDirection w:val="lrTb"/>
            <w:noWrap/>
          </w:tcPr>
          <w:p>
            <w:pPr>
              <w:pStyle w:val="1052"/>
              <w:jc w:val="center"/>
              <w:tabs>
                <w:tab w:val="left" w:pos="7665" w:leader="none"/>
              </w:tabs>
              <w:rPr>
                <w:rFonts w:ascii="楷体" w:hAnsi="楷体" w:eastAsia="楷体"/>
                <w:b/>
                <w:color w:val="auto"/>
                <w:sz w:val="24"/>
                <w:szCs w:val="22"/>
                <w:highlight w:val="none"/>
                <w:lang w:val="zh-CN"/>
              </w:rPr>
            </w:pPr>
            <w:r/>
            <w:bookmarkStart w:id="77" w:name="_Toc302967372"/>
            <w:r>
              <w:rPr>
                <w:rFonts w:ascii="楷体" w:hAnsi="楷体" w:eastAsia="楷体"/>
                <w:b/>
                <w:color w:val="auto"/>
                <w:sz w:val="24"/>
                <w:szCs w:val="22"/>
                <w:highlight w:val="none"/>
                <w:lang w:val="zh-CN"/>
              </w:rPr>
              <w:t xml:space="preserve">序号</w:t>
            </w:r>
            <w:r/>
          </w:p>
        </w:tc>
        <w:tc>
          <w:tcPr>
            <w:tcW w:w="1803" w:type="dxa"/>
            <w:vAlign w:val="center"/>
            <w:textDirection w:val="lrTb"/>
            <w:noWrap/>
          </w:tcPr>
          <w:p>
            <w:pPr>
              <w:pStyle w:val="1052"/>
              <w:jc w:val="center"/>
              <w:tabs>
                <w:tab w:val="left" w:pos="7665" w:leader="none"/>
              </w:tabs>
              <w:rPr>
                <w:rFonts w:ascii="楷体" w:hAnsi="楷体" w:eastAsia="楷体"/>
                <w:b/>
                <w:color w:val="auto"/>
                <w:sz w:val="24"/>
                <w:szCs w:val="22"/>
                <w:highlight w:val="none"/>
                <w:lang w:val="zh-CN"/>
              </w:rPr>
            </w:pPr>
            <w:r>
              <w:rPr>
                <w:rFonts w:ascii="楷体" w:hAnsi="楷体" w:eastAsia="楷体"/>
                <w:b/>
                <w:color w:val="auto"/>
                <w:sz w:val="24"/>
                <w:szCs w:val="22"/>
                <w:highlight w:val="none"/>
                <w:lang w:val="zh-CN"/>
              </w:rPr>
              <w:t xml:space="preserve">条款名称</w:t>
            </w:r>
            <w:r/>
          </w:p>
        </w:tc>
        <w:tc>
          <w:tcPr>
            <w:tcW w:w="6641" w:type="dxa"/>
            <w:vAlign w:val="center"/>
            <w:textDirection w:val="lrTb"/>
            <w:noWrap/>
          </w:tcPr>
          <w:p>
            <w:pPr>
              <w:pStyle w:val="1052"/>
              <w:jc w:val="center"/>
              <w:tabs>
                <w:tab w:val="left" w:pos="7665" w:leader="none"/>
              </w:tabs>
              <w:rPr>
                <w:rFonts w:ascii="楷体" w:hAnsi="楷体" w:eastAsia="楷体"/>
                <w:b/>
                <w:color w:val="auto"/>
                <w:sz w:val="24"/>
                <w:szCs w:val="22"/>
                <w:highlight w:val="none"/>
                <w:lang w:val="zh-CN"/>
              </w:rPr>
            </w:pPr>
            <w:r>
              <w:rPr>
                <w:rFonts w:ascii="楷体" w:hAnsi="楷体" w:eastAsia="楷体"/>
                <w:b/>
                <w:color w:val="auto"/>
                <w:sz w:val="24"/>
                <w:szCs w:val="22"/>
                <w:highlight w:val="none"/>
                <w:lang w:val="zh-CN"/>
              </w:rPr>
              <w:t xml:space="preserve">内容与要求</w:t>
            </w:r>
            <w:r/>
          </w:p>
        </w:tc>
      </w:tr>
      <w:tr>
        <w:trPr>
          <w:jc w:val="center"/>
          <w:trHeight w:val="90"/>
        </w:trPr>
        <w:tc>
          <w:tcPr>
            <w:tcW w:w="825" w:type="dxa"/>
            <w:vAlign w:val="center"/>
            <w:textDirection w:val="lrTb"/>
            <w:noWrap/>
          </w:tcPr>
          <w:p>
            <w:pPr>
              <w:pStyle w:val="1052"/>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1.1</w:t>
            </w:r>
            <w:r/>
          </w:p>
        </w:tc>
        <w:tc>
          <w:tcPr>
            <w:tcW w:w="1803" w:type="dxa"/>
            <w:vAlign w:val="center"/>
            <w:textDirection w:val="lrTb"/>
            <w:noWrap/>
          </w:tcPr>
          <w:p>
            <w:pPr>
              <w:pStyle w:val="1052"/>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适用范围</w:t>
            </w:r>
            <w:r/>
          </w:p>
        </w:tc>
        <w:tc>
          <w:tcPr>
            <w:tcW w:w="6641" w:type="dxa"/>
            <w:vAlign w:val="bottom"/>
            <w:textDirection w:val="lrTb"/>
            <w:noWrap/>
          </w:tcPr>
          <w:p>
            <w:pPr>
              <w:pStyle w:val="1052"/>
              <w:rPr>
                <w:rFonts w:ascii="仿宋" w:hAnsi="仿宋" w:eastAsia="仿宋"/>
                <w:color w:val="auto"/>
                <w:sz w:val="24"/>
                <w:szCs w:val="22"/>
                <w:highlight w:val="none"/>
              </w:rPr>
            </w:pPr>
            <w:r>
              <w:rPr>
                <w:rFonts w:ascii="仿宋" w:hAnsi="仿宋" w:eastAsia="仿宋"/>
                <w:color w:val="auto"/>
                <w:sz w:val="24"/>
                <w:szCs w:val="22"/>
                <w:highlight w:val="none"/>
                <w:lang w:val="zh-CN"/>
              </w:rPr>
              <w:t xml:space="preserve">项目编号：</w:t>
            </w:r>
            <w:r>
              <w:rPr>
                <w:rFonts w:hint="eastAsia" w:ascii="仿宋" w:hAnsi="仿宋" w:eastAsia="仿宋" w:cs="仿宋"/>
                <w:bCs/>
                <w:color w:val="auto"/>
                <w:sz w:val="24"/>
                <w:highlight w:val="none"/>
                <w:lang w:val="en-GB"/>
              </w:rPr>
              <w:t xml:space="preserve">JSZC-321282-JCJJ-G2026-0003</w:t>
            </w:r>
            <w:r/>
          </w:p>
          <w:p>
            <w:pPr>
              <w:pStyle w:val="1052"/>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项目名称：</w:t>
            </w:r>
            <w:r>
              <w:rPr>
                <w:rFonts w:hint="eastAsia" w:ascii="仿宋" w:hAnsi="仿宋" w:eastAsia="仿宋"/>
                <w:color w:val="auto"/>
                <w:sz w:val="24"/>
                <w:szCs w:val="22"/>
                <w:highlight w:val="none"/>
                <w:lang w:val="zh-CN"/>
              </w:rPr>
              <w:t xml:space="preserve">制服采购</w:t>
            </w:r>
            <w:r/>
          </w:p>
        </w:tc>
      </w:tr>
      <w:tr>
        <w:trPr>
          <w:jc w:val="center"/>
          <w:trHeight w:val="405"/>
        </w:trPr>
        <w:tc>
          <w:tcPr>
            <w:tcW w:w="825" w:type="dxa"/>
            <w:vAlign w:val="center"/>
            <w:textDirection w:val="lrTb"/>
            <w:noWrap/>
          </w:tcPr>
          <w:p>
            <w:pPr>
              <w:pStyle w:val="1052"/>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1.2</w:t>
            </w:r>
            <w:r/>
          </w:p>
        </w:tc>
        <w:tc>
          <w:tcPr>
            <w:tcW w:w="1803" w:type="dxa"/>
            <w:vAlign w:val="center"/>
            <w:textDirection w:val="lrTb"/>
            <w:noWrap/>
          </w:tcPr>
          <w:p>
            <w:pPr>
              <w:pStyle w:val="1052"/>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招标方式</w:t>
            </w:r>
            <w:r/>
          </w:p>
        </w:tc>
        <w:tc>
          <w:tcPr>
            <w:tcW w:w="6641" w:type="dxa"/>
            <w:vAlign w:val="center"/>
            <w:textDirection w:val="lrTb"/>
            <w:noWrap/>
          </w:tcPr>
          <w:p>
            <w:pPr>
              <w:pStyle w:val="1052"/>
              <w:rPr>
                <w:rFonts w:ascii="仿宋" w:hAnsi="仿宋" w:eastAsia="仿宋"/>
                <w:color w:val="auto"/>
                <w:sz w:val="24"/>
                <w:szCs w:val="22"/>
                <w:highlight w:val="none"/>
                <w:lang w:val="zh-CN"/>
              </w:rPr>
            </w:pPr>
            <w:r>
              <w:rPr>
                <w:rFonts w:ascii="MS Mincho" w:hAnsi="MS Mincho" w:eastAsia="MS Mincho"/>
                <w:color w:val="auto"/>
                <w:sz w:val="24"/>
                <w:szCs w:val="22"/>
                <w:highlight w:val="none"/>
                <w:lang w:val="zh-CN"/>
              </w:rPr>
              <w:t xml:space="preserve">☑</w:t>
            </w:r>
            <w:r>
              <w:rPr>
                <w:rFonts w:ascii="仿宋" w:hAnsi="仿宋" w:eastAsia="仿宋"/>
                <w:color w:val="auto"/>
                <w:sz w:val="24"/>
                <w:szCs w:val="22"/>
                <w:highlight w:val="none"/>
                <w:lang w:val="zh-CN"/>
              </w:rPr>
              <w:t xml:space="preserve">公开招标</w:t>
            </w:r>
            <w:r>
              <w:rPr>
                <w:rFonts w:hint="eastAsia" w:ascii="仿宋" w:hAnsi="仿宋" w:eastAsia="仿宋"/>
                <w:color w:val="auto"/>
                <w:sz w:val="24"/>
                <w:szCs w:val="22"/>
                <w:highlight w:val="none"/>
              </w:rPr>
              <w:t xml:space="preserve">      </w:t>
            </w:r>
            <w:r>
              <w:rPr>
                <w:rFonts w:ascii="MS Mincho" w:hAnsi="MS Mincho" w:eastAsia="MS Mincho"/>
                <w:color w:val="auto"/>
                <w:sz w:val="24"/>
                <w:szCs w:val="22"/>
                <w:highlight w:val="none"/>
                <w:lang w:val="zh-CN"/>
              </w:rPr>
              <w:t xml:space="preserve">☐</w:t>
            </w:r>
            <w:r>
              <w:rPr>
                <w:rFonts w:ascii="仿宋" w:hAnsi="仿宋" w:eastAsia="仿宋"/>
                <w:color w:val="auto"/>
                <w:sz w:val="24"/>
                <w:szCs w:val="22"/>
                <w:highlight w:val="none"/>
                <w:lang w:val="zh-CN"/>
              </w:rPr>
              <w:t xml:space="preserve">邀请招标     </w:t>
            </w:r>
            <w:r>
              <w:rPr>
                <w:rFonts w:ascii="MS Mincho" w:hAnsi="MS Mincho" w:eastAsia="MS Mincho"/>
                <w:color w:val="auto"/>
                <w:sz w:val="24"/>
                <w:szCs w:val="22"/>
                <w:highlight w:val="none"/>
                <w:lang w:val="zh-CN"/>
              </w:rPr>
              <w:t xml:space="preserve">☐</w:t>
            </w:r>
            <w:r>
              <w:rPr>
                <w:rFonts w:ascii="仿宋" w:hAnsi="仿宋" w:eastAsia="仿宋"/>
                <w:color w:val="auto"/>
                <w:sz w:val="24"/>
                <w:szCs w:val="22"/>
                <w:highlight w:val="none"/>
                <w:lang w:val="zh-CN"/>
              </w:rPr>
              <w:t xml:space="preserve">竞争性谈判</w:t>
            </w:r>
            <w:r/>
          </w:p>
          <w:p>
            <w:pPr>
              <w:pStyle w:val="1052"/>
              <w:rPr>
                <w:rFonts w:ascii="仿宋" w:hAnsi="仿宋" w:eastAsia="仿宋"/>
                <w:color w:val="auto"/>
                <w:sz w:val="24"/>
                <w:szCs w:val="22"/>
                <w:highlight w:val="none"/>
                <w:lang w:val="zh-CN"/>
              </w:rPr>
            </w:pPr>
            <w:r>
              <w:rPr>
                <w:rFonts w:ascii="MS Mincho" w:hAnsi="MS Mincho" w:eastAsia="MS Mincho"/>
                <w:color w:val="auto"/>
                <w:sz w:val="24"/>
                <w:szCs w:val="22"/>
                <w:highlight w:val="none"/>
                <w:lang w:val="zh-CN"/>
              </w:rPr>
              <w:t xml:space="preserve">☐</w:t>
            </w:r>
            <w:r>
              <w:rPr>
                <w:rFonts w:ascii="仿宋" w:hAnsi="仿宋" w:eastAsia="仿宋"/>
                <w:color w:val="auto"/>
                <w:sz w:val="24"/>
                <w:szCs w:val="22"/>
                <w:highlight w:val="none"/>
                <w:lang w:val="zh-CN"/>
              </w:rPr>
              <w:t xml:space="preserve">询    价      </w:t>
            </w:r>
            <w:r>
              <w:rPr>
                <w:rFonts w:ascii="MS Mincho" w:hAnsi="MS Mincho" w:eastAsia="MS Mincho"/>
                <w:color w:val="auto"/>
                <w:sz w:val="24"/>
                <w:szCs w:val="22"/>
                <w:highlight w:val="none"/>
                <w:lang w:val="zh-CN"/>
              </w:rPr>
              <w:t xml:space="preserve">☐</w:t>
            </w:r>
            <w:r>
              <w:rPr>
                <w:rFonts w:ascii="仿宋" w:hAnsi="仿宋" w:eastAsia="仿宋"/>
                <w:color w:val="auto"/>
                <w:sz w:val="24"/>
                <w:szCs w:val="22"/>
                <w:highlight w:val="none"/>
                <w:lang w:val="zh-CN"/>
              </w:rPr>
              <w:t xml:space="preserve">单一来源     </w:t>
            </w:r>
            <w:r>
              <w:rPr>
                <w:rFonts w:ascii="MS Mincho" w:hAnsi="MS Mincho" w:eastAsia="MS Mincho"/>
                <w:color w:val="auto"/>
                <w:sz w:val="24"/>
                <w:szCs w:val="22"/>
                <w:highlight w:val="none"/>
                <w:lang w:val="zh-CN"/>
              </w:rPr>
              <w:t xml:space="preserve">☐</w:t>
            </w:r>
            <w:r>
              <w:rPr>
                <w:rFonts w:ascii="仿宋" w:hAnsi="仿宋" w:eastAsia="仿宋"/>
                <w:color w:val="auto"/>
                <w:sz w:val="24"/>
                <w:szCs w:val="22"/>
                <w:highlight w:val="none"/>
                <w:lang w:val="zh-CN"/>
              </w:rPr>
              <w:t xml:space="preserve">竞争性</w:t>
            </w:r>
            <w:r>
              <w:rPr>
                <w:rFonts w:hint="eastAsia" w:ascii="仿宋" w:hAnsi="仿宋" w:eastAsia="仿宋"/>
                <w:color w:val="auto"/>
                <w:sz w:val="24"/>
                <w:szCs w:val="22"/>
                <w:highlight w:val="none"/>
              </w:rPr>
              <w:t xml:space="preserve">磋商</w:t>
            </w:r>
            <w:bookmarkEnd w:id="77"/>
            <w:r/>
            <w:r/>
          </w:p>
        </w:tc>
      </w:tr>
      <w:tr>
        <w:trPr>
          <w:jc w:val="center"/>
          <w:trHeight w:val="90"/>
        </w:trPr>
        <w:tc>
          <w:tcPr>
            <w:tcW w:w="825" w:type="dxa"/>
            <w:vAlign w:val="center"/>
            <w:textDirection w:val="lrTb"/>
            <w:noWrap/>
          </w:tcPr>
          <w:p>
            <w:pPr>
              <w:pStyle w:val="1052"/>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1.3</w:t>
            </w:r>
            <w:r/>
          </w:p>
        </w:tc>
        <w:tc>
          <w:tcPr>
            <w:tcW w:w="1803" w:type="dxa"/>
            <w:vAlign w:val="center"/>
            <w:textDirection w:val="lrTb"/>
            <w:noWrap/>
          </w:tcPr>
          <w:p>
            <w:pPr>
              <w:pStyle w:val="1052"/>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采购代理机构</w:t>
            </w:r>
            <w:r/>
          </w:p>
        </w:tc>
        <w:tc>
          <w:tcPr>
            <w:tcW w:w="6641" w:type="dxa"/>
            <w:vAlign w:val="center"/>
            <w:textDirection w:val="lrTb"/>
            <w:noWrap/>
          </w:tcPr>
          <w:p>
            <w:pPr>
              <w:pStyle w:val="1052"/>
              <w:jc w:val="left"/>
              <w:rPr>
                <w:rFonts w:ascii="仿宋" w:hAnsi="仿宋" w:eastAsia="仿宋"/>
                <w:color w:val="auto"/>
                <w:sz w:val="24"/>
                <w:highlight w:val="none"/>
                <w:lang w:val="zh-CN"/>
              </w:rPr>
            </w:pPr>
            <w:r>
              <w:rPr>
                <w:rFonts w:ascii="仿宋" w:hAnsi="仿宋" w:eastAsia="仿宋"/>
                <w:color w:val="auto"/>
                <w:sz w:val="24"/>
                <w:highlight w:val="none"/>
                <w:lang w:val="zh-CN"/>
              </w:rPr>
              <w:t xml:space="preserve">名    称：</w:t>
            </w:r>
            <w:r>
              <w:rPr>
                <w:rFonts w:hint="eastAsia" w:ascii="仿宋" w:hAnsi="仿宋" w:eastAsia="仿宋"/>
                <w:color w:val="auto"/>
                <w:sz w:val="24"/>
                <w:highlight w:val="none"/>
                <w:lang w:val="zh-CN"/>
              </w:rPr>
              <w:t xml:space="preserve">江苏金宸招标代理有限公司</w:t>
            </w:r>
            <w:r/>
          </w:p>
          <w:p>
            <w:pPr>
              <w:pStyle w:val="1052"/>
              <w:jc w:val="left"/>
              <w:rPr>
                <w:rFonts w:ascii="仿宋" w:hAnsi="仿宋" w:eastAsia="仿宋"/>
                <w:color w:val="auto"/>
                <w:sz w:val="24"/>
                <w:highlight w:val="none"/>
              </w:rPr>
            </w:pPr>
            <w:r>
              <w:rPr>
                <w:rFonts w:ascii="仿宋" w:hAnsi="仿宋" w:eastAsia="仿宋"/>
                <w:color w:val="auto"/>
                <w:sz w:val="24"/>
                <w:highlight w:val="none"/>
                <w:lang w:val="zh-CN"/>
              </w:rPr>
              <w:t xml:space="preserve">地    址：</w:t>
            </w:r>
            <w:r>
              <w:rPr>
                <w:rFonts w:ascii="仿宋" w:hAnsi="仿宋" w:eastAsia="仿宋"/>
                <w:color w:val="auto"/>
                <w:sz w:val="24"/>
                <w:highlight w:val="none"/>
              </w:rPr>
              <w:t xml:space="preserve">靖江市</w:t>
            </w:r>
            <w:r>
              <w:rPr>
                <w:rFonts w:hint="eastAsia" w:ascii="仿宋" w:hAnsi="仿宋" w:eastAsia="仿宋"/>
                <w:color w:val="auto"/>
                <w:sz w:val="24"/>
                <w:highlight w:val="none"/>
              </w:rPr>
              <w:t xml:space="preserve">晨阳路（高德/百度地图导航公司名称）</w:t>
            </w:r>
            <w:r/>
          </w:p>
          <w:p>
            <w:pPr>
              <w:pStyle w:val="1052"/>
              <w:rPr>
                <w:rFonts w:ascii="仿宋" w:hAnsi="仿宋" w:eastAsia="仿宋"/>
                <w:color w:val="auto"/>
                <w:sz w:val="24"/>
                <w:szCs w:val="22"/>
                <w:highlight w:val="none"/>
                <w:lang w:val="zh-CN"/>
              </w:rPr>
            </w:pPr>
            <w:r>
              <w:rPr>
                <w:rFonts w:ascii="仿宋" w:hAnsi="仿宋" w:eastAsia="仿宋"/>
                <w:color w:val="auto"/>
                <w:sz w:val="24"/>
                <w:highlight w:val="none"/>
                <w:lang w:val="zh-CN"/>
              </w:rPr>
              <w:t xml:space="preserve">电    话：</w:t>
            </w:r>
            <w:r>
              <w:rPr>
                <w:rFonts w:hint="eastAsia" w:ascii="仿宋" w:hAnsi="仿宋" w:eastAsia="仿宋"/>
                <w:color w:val="auto"/>
                <w:sz w:val="24"/>
                <w:highlight w:val="none"/>
                <w:lang w:val="zh-CN"/>
              </w:rPr>
              <w:t xml:space="preserve">0523-84828482</w:t>
            </w:r>
            <w:r/>
          </w:p>
        </w:tc>
      </w:tr>
      <w:tr>
        <w:trPr>
          <w:jc w:val="center"/>
          <w:trHeight w:val="405"/>
        </w:trPr>
        <w:tc>
          <w:tcPr>
            <w:tcW w:w="825" w:type="dxa"/>
            <w:vAlign w:val="center"/>
            <w:textDirection w:val="lrTb"/>
            <w:noWrap/>
          </w:tcPr>
          <w:p>
            <w:pPr>
              <w:pStyle w:val="1052"/>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1.4</w:t>
            </w:r>
            <w:r/>
          </w:p>
        </w:tc>
        <w:tc>
          <w:tcPr>
            <w:tcW w:w="1803" w:type="dxa"/>
            <w:vAlign w:val="center"/>
            <w:textDirection w:val="lrTb"/>
            <w:noWrap/>
          </w:tcPr>
          <w:p>
            <w:pPr>
              <w:pStyle w:val="1052"/>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评审办法</w:t>
            </w:r>
            <w:r/>
          </w:p>
        </w:tc>
        <w:tc>
          <w:tcPr>
            <w:tcW w:w="6641" w:type="dxa"/>
            <w:vAlign w:val="center"/>
            <w:textDirection w:val="lrTb"/>
            <w:noWrap/>
          </w:tcPr>
          <w:p>
            <w:pPr>
              <w:pStyle w:val="1052"/>
              <w:rPr>
                <w:rFonts w:ascii="仿宋" w:hAnsi="仿宋" w:eastAsia="仿宋"/>
                <w:color w:val="auto"/>
                <w:sz w:val="24"/>
                <w:szCs w:val="22"/>
                <w:highlight w:val="none"/>
                <w:lang w:val="zh-CN"/>
              </w:rPr>
            </w:pPr>
            <w:r>
              <w:rPr>
                <w:rFonts w:ascii="MS Mincho" w:hAnsi="MS Mincho" w:eastAsia="MS Mincho"/>
                <w:color w:val="auto"/>
                <w:sz w:val="24"/>
                <w:szCs w:val="22"/>
                <w:highlight w:val="none"/>
                <w:lang w:val="zh-CN"/>
              </w:rPr>
              <w:t xml:space="preserve">☑</w:t>
            </w:r>
            <w:r>
              <w:rPr>
                <w:rFonts w:ascii="仿宋" w:hAnsi="仿宋" w:eastAsia="仿宋"/>
                <w:color w:val="auto"/>
                <w:sz w:val="24"/>
                <w:szCs w:val="22"/>
                <w:highlight w:val="none"/>
                <w:lang w:val="zh-CN"/>
              </w:rPr>
              <w:t xml:space="preserve">综合评分法</w:t>
            </w:r>
            <w:r/>
          </w:p>
          <w:p>
            <w:pPr>
              <w:pStyle w:val="1052"/>
              <w:rPr>
                <w:rFonts w:ascii="仿宋" w:hAnsi="仿宋" w:eastAsia="仿宋"/>
                <w:color w:val="auto"/>
                <w:sz w:val="24"/>
                <w:szCs w:val="22"/>
                <w:highlight w:val="none"/>
                <w:lang w:val="zh-CN"/>
              </w:rPr>
            </w:pPr>
            <w:r>
              <w:rPr>
                <w:rFonts w:ascii="MS Mincho" w:hAnsi="MS Mincho" w:eastAsia="MS Mincho"/>
                <w:color w:val="auto"/>
                <w:sz w:val="24"/>
                <w:szCs w:val="22"/>
                <w:highlight w:val="none"/>
                <w:lang w:val="zh-CN"/>
              </w:rPr>
              <w:t xml:space="preserve">☐</w:t>
            </w:r>
            <w:r>
              <w:rPr>
                <w:rFonts w:ascii="仿宋" w:hAnsi="仿宋" w:eastAsia="仿宋"/>
                <w:color w:val="auto"/>
                <w:sz w:val="24"/>
                <w:szCs w:val="22"/>
                <w:highlight w:val="none"/>
                <w:lang w:val="zh-CN"/>
              </w:rPr>
              <w:t xml:space="preserve">最低评标价法</w:t>
            </w:r>
            <w:r/>
          </w:p>
        </w:tc>
      </w:tr>
      <w:tr>
        <w:trPr>
          <w:jc w:val="center"/>
          <w:trHeight w:val="90"/>
        </w:trPr>
        <w:tc>
          <w:tcPr>
            <w:tcW w:w="825" w:type="dxa"/>
            <w:vAlign w:val="center"/>
            <w:textDirection w:val="lrTb"/>
            <w:noWrap/>
          </w:tcPr>
          <w:p>
            <w:pPr>
              <w:pStyle w:val="1052"/>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1.5</w:t>
            </w:r>
            <w:r/>
          </w:p>
        </w:tc>
        <w:tc>
          <w:tcPr>
            <w:tcW w:w="1803" w:type="dxa"/>
            <w:vAlign w:val="center"/>
            <w:textDirection w:val="lrTb"/>
            <w:noWrap/>
          </w:tcPr>
          <w:p>
            <w:pPr>
              <w:pStyle w:val="1052"/>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供应商</w:t>
            </w:r>
            <w:r/>
          </w:p>
          <w:p>
            <w:pPr>
              <w:pStyle w:val="1052"/>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资格要求</w:t>
            </w:r>
            <w:r/>
          </w:p>
        </w:tc>
        <w:tc>
          <w:tcPr>
            <w:tcW w:w="6641" w:type="dxa"/>
            <w:vAlign w:val="center"/>
            <w:textDirection w:val="lrTb"/>
            <w:noWrap/>
          </w:tcPr>
          <w:p>
            <w:pPr>
              <w:pStyle w:val="1393"/>
              <w:spacing w:before="0" w:beforeAutospacing="0" w:after="0" w:afterAutospacing="0"/>
              <w:rPr>
                <w:rFonts w:ascii="仿宋" w:hAnsi="仿宋" w:eastAsia="仿宋"/>
                <w:color w:val="auto"/>
                <w:highlight w:val="none"/>
                <w:lang w:val="zh-CN"/>
              </w:rPr>
            </w:pPr>
            <w:r>
              <w:rPr>
                <w:rFonts w:ascii="仿宋" w:hAnsi="仿宋" w:eastAsia="仿宋"/>
                <w:b/>
                <w:color w:val="auto"/>
                <w:highlight w:val="none"/>
                <w:lang w:val="zh-CN"/>
              </w:rPr>
              <w:t xml:space="preserve">见网上公告要求。</w:t>
            </w:r>
            <w:r/>
          </w:p>
        </w:tc>
      </w:tr>
      <w:tr>
        <w:trPr>
          <w:jc w:val="center"/>
          <w:trHeight w:val="262"/>
        </w:trPr>
        <w:tc>
          <w:tcPr>
            <w:tcW w:w="825" w:type="dxa"/>
            <w:vAlign w:val="center"/>
            <w:textDirection w:val="lrTb"/>
            <w:noWrap/>
          </w:tcPr>
          <w:p>
            <w:pPr>
              <w:pStyle w:val="1052"/>
              <w:jc w:val="center"/>
              <w:rPr>
                <w:rFonts w:ascii="仿宋" w:hAnsi="仿宋" w:eastAsia="仿宋"/>
                <w:color w:val="auto"/>
                <w:sz w:val="24"/>
                <w:szCs w:val="22"/>
                <w:highlight w:val="none"/>
                <w:lang w:val="en-GB"/>
              </w:rPr>
            </w:pPr>
            <w:r>
              <w:rPr>
                <w:rFonts w:ascii="仿宋" w:hAnsi="仿宋" w:eastAsia="仿宋"/>
                <w:color w:val="auto"/>
                <w:sz w:val="24"/>
                <w:szCs w:val="22"/>
                <w:highlight w:val="none"/>
                <w:lang w:val="en-GB"/>
              </w:rPr>
              <w:t xml:space="preserve">1.6</w:t>
            </w:r>
            <w:r/>
          </w:p>
        </w:tc>
        <w:tc>
          <w:tcPr>
            <w:tcW w:w="1803" w:type="dxa"/>
            <w:vAlign w:val="center"/>
            <w:textDirection w:val="lrTb"/>
            <w:noWrap/>
          </w:tcPr>
          <w:p>
            <w:pPr>
              <w:pStyle w:val="1052"/>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是否接受联合体投标</w:t>
            </w:r>
            <w:r/>
          </w:p>
        </w:tc>
        <w:tc>
          <w:tcPr>
            <w:tcW w:w="6641" w:type="dxa"/>
            <w:vAlign w:val="center"/>
            <w:textDirection w:val="lrTb"/>
            <w:noWrap/>
          </w:tcPr>
          <w:p>
            <w:pPr>
              <w:pStyle w:val="1052"/>
              <w:rPr>
                <w:rFonts w:ascii="仿宋" w:hAnsi="仿宋" w:eastAsia="仿宋"/>
                <w:color w:val="auto"/>
                <w:sz w:val="24"/>
                <w:szCs w:val="22"/>
                <w:highlight w:val="none"/>
              </w:rPr>
            </w:pPr>
            <w:r>
              <w:rPr>
                <w:rFonts w:ascii="MS Mincho" w:hAnsi="MS Mincho" w:eastAsia="MS Mincho"/>
                <w:color w:val="auto"/>
                <w:sz w:val="24"/>
                <w:szCs w:val="22"/>
                <w:highlight w:val="none"/>
                <w:lang w:val="zh-CN"/>
              </w:rPr>
              <w:t xml:space="preserve">☑</w:t>
            </w:r>
            <w:r>
              <w:rPr>
                <w:rFonts w:ascii="仿宋" w:hAnsi="仿宋" w:eastAsia="仿宋"/>
                <w:color w:val="auto"/>
                <w:sz w:val="24"/>
                <w:szCs w:val="22"/>
                <w:highlight w:val="none"/>
              </w:rPr>
              <w:t xml:space="preserve">不接受</w:t>
            </w:r>
            <w:r/>
          </w:p>
          <w:p>
            <w:pPr>
              <w:pStyle w:val="1052"/>
              <w:rPr>
                <w:rFonts w:ascii="仿宋" w:hAnsi="仿宋" w:eastAsia="仿宋"/>
                <w:color w:val="auto"/>
                <w:sz w:val="24"/>
                <w:szCs w:val="22"/>
                <w:highlight w:val="none"/>
                <w:lang w:val="zh-CN"/>
              </w:rPr>
            </w:pPr>
            <w:r>
              <w:rPr>
                <w:rFonts w:ascii="MS Mincho" w:hAnsi="MS Mincho" w:eastAsia="宋体"/>
                <w:color w:val="auto"/>
                <w:sz w:val="24"/>
                <w:szCs w:val="22"/>
                <w:highlight w:val="none"/>
              </w:rPr>
              <w:t xml:space="preserve">☐</w:t>
            </w:r>
            <w:r>
              <w:rPr>
                <w:rFonts w:ascii="仿宋" w:hAnsi="仿宋" w:eastAsia="仿宋"/>
                <w:color w:val="auto"/>
                <w:sz w:val="24"/>
                <w:szCs w:val="22"/>
                <w:highlight w:val="none"/>
              </w:rPr>
              <w:t xml:space="preserve">接  受，应满</w:t>
            </w:r>
            <w:r>
              <w:rPr>
                <w:rFonts w:ascii="仿宋" w:hAnsi="仿宋" w:eastAsia="仿宋"/>
                <w:color w:val="auto"/>
                <w:sz w:val="24"/>
                <w:szCs w:val="22"/>
                <w:highlight w:val="none"/>
                <w:lang w:val="zh-CN"/>
              </w:rPr>
              <w:t xml:space="preserve">足下列要求：/</w:t>
            </w:r>
            <w:r/>
          </w:p>
        </w:tc>
      </w:tr>
      <w:tr>
        <w:trPr>
          <w:jc w:val="center"/>
          <w:trHeight w:val="496"/>
        </w:trPr>
        <w:tc>
          <w:tcPr>
            <w:tcW w:w="825" w:type="dxa"/>
            <w:vAlign w:val="center"/>
            <w:textDirection w:val="lrTb"/>
            <w:noWrap/>
          </w:tcPr>
          <w:p>
            <w:pPr>
              <w:pStyle w:val="1052"/>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1.7</w:t>
            </w:r>
            <w:r/>
          </w:p>
        </w:tc>
        <w:tc>
          <w:tcPr>
            <w:tcW w:w="1803" w:type="dxa"/>
            <w:vAlign w:val="center"/>
            <w:textDirection w:val="lrTb"/>
            <w:noWrap/>
          </w:tcPr>
          <w:p>
            <w:pPr>
              <w:jc w:val="center"/>
              <w:rPr>
                <w:rFonts w:ascii="仿宋" w:hAnsi="仿宋" w:eastAsia="仿宋"/>
                <w:color w:val="auto"/>
                <w:sz w:val="24"/>
                <w:szCs w:val="22"/>
                <w:highlight w:val="none"/>
                <w:lang w:val="zh-CN"/>
              </w:rPr>
            </w:pPr>
            <w:r>
              <w:rPr>
                <w:rFonts w:hint="eastAsia" w:ascii="仿宋" w:hAnsi="仿宋" w:eastAsia="仿宋"/>
                <w:color w:val="auto"/>
                <w:sz w:val="24"/>
                <w:szCs w:val="22"/>
                <w:highlight w:val="none"/>
                <w:lang w:val="zh-CN"/>
              </w:rPr>
              <w:t xml:space="preserve">服务期</w:t>
            </w:r>
            <w:r/>
          </w:p>
        </w:tc>
        <w:tc>
          <w:tcPr>
            <w:tcW w:w="6641" w:type="dxa"/>
            <w:vAlign w:val="center"/>
            <w:textDirection w:val="lrTb"/>
            <w:noWrap/>
          </w:tcPr>
          <w:p>
            <w:pPr>
              <w:rPr>
                <w:rFonts w:ascii="仿宋" w:hAnsi="仿宋" w:eastAsia="仿宋"/>
                <w:color w:val="auto"/>
                <w:sz w:val="24"/>
                <w:szCs w:val="22"/>
                <w:highlight w:val="none"/>
              </w:rPr>
            </w:pPr>
            <w:r>
              <w:rPr>
                <w:rFonts w:hint="eastAsia" w:ascii="仿宋" w:hAnsi="仿宋" w:eastAsia="仿宋" w:cs="仿宋"/>
                <w:color w:val="auto"/>
                <w:sz w:val="24"/>
                <w:highlight w:val="none"/>
              </w:rPr>
              <w:t xml:space="preserve">包含合同签订之日起三个年度（合同签订之日起至2028年12月31日止）。</w:t>
            </w:r>
            <w:r/>
          </w:p>
        </w:tc>
      </w:tr>
      <w:tr>
        <w:trPr>
          <w:jc w:val="center"/>
          <w:trHeight w:val="560"/>
        </w:trPr>
        <w:tc>
          <w:tcPr>
            <w:tcW w:w="825" w:type="dxa"/>
            <w:vAlign w:val="center"/>
            <w:textDirection w:val="lrTb"/>
            <w:noWrap/>
          </w:tcPr>
          <w:p>
            <w:pPr>
              <w:pStyle w:val="1052"/>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1.8</w:t>
            </w:r>
            <w:r/>
          </w:p>
        </w:tc>
        <w:tc>
          <w:tcPr>
            <w:tcW w:w="1803" w:type="dxa"/>
            <w:vAlign w:val="center"/>
            <w:textDirection w:val="lrTb"/>
            <w:noWrap/>
          </w:tcPr>
          <w:p>
            <w:pPr>
              <w:pStyle w:val="1052"/>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质量要求</w:t>
            </w:r>
            <w:r>
              <w:rPr>
                <w:rFonts w:hint="eastAsia" w:ascii="仿宋" w:hAnsi="仿宋" w:eastAsia="仿宋"/>
                <w:color w:val="auto"/>
                <w:sz w:val="24"/>
                <w:szCs w:val="22"/>
                <w:highlight w:val="none"/>
                <w:lang w:val="zh-CN"/>
              </w:rPr>
              <w:t xml:space="preserve">/标准</w:t>
            </w:r>
            <w:r/>
          </w:p>
        </w:tc>
        <w:tc>
          <w:tcPr>
            <w:tcW w:w="6641" w:type="dxa"/>
            <w:vAlign w:val="center"/>
            <w:textDirection w:val="lrTb"/>
            <w:noWrap/>
          </w:tcPr>
          <w:p>
            <w:pPr>
              <w:pStyle w:val="1052"/>
              <w:rPr>
                <w:rFonts w:ascii="仿宋" w:hAnsi="仿宋" w:eastAsia="仿宋"/>
                <w:color w:val="auto"/>
                <w:sz w:val="24"/>
                <w:szCs w:val="22"/>
                <w:highlight w:val="none"/>
                <w:lang w:val="zh-CN"/>
              </w:rPr>
            </w:pPr>
            <w:r>
              <w:rPr>
                <w:rFonts w:ascii="仿宋" w:hAnsi="仿宋" w:eastAsia="仿宋"/>
                <w:color w:val="auto"/>
                <w:sz w:val="24"/>
                <w:szCs w:val="22"/>
                <w:highlight w:val="none"/>
              </w:rPr>
              <w:t xml:space="preserve">合格，详见采购需求。</w:t>
            </w:r>
            <w:r/>
          </w:p>
        </w:tc>
      </w:tr>
      <w:tr>
        <w:trPr>
          <w:jc w:val="center"/>
          <w:trHeight w:val="64"/>
        </w:trPr>
        <w:tc>
          <w:tcPr>
            <w:tcW w:w="825" w:type="dxa"/>
            <w:vAlign w:val="center"/>
            <w:textDirection w:val="lrTb"/>
            <w:noWrap/>
          </w:tcPr>
          <w:p>
            <w:pPr>
              <w:pStyle w:val="1052"/>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1.9</w:t>
            </w:r>
            <w:r/>
          </w:p>
        </w:tc>
        <w:tc>
          <w:tcPr>
            <w:tcW w:w="1803" w:type="dxa"/>
            <w:vAlign w:val="center"/>
            <w:textDirection w:val="lrTb"/>
            <w:noWrap/>
          </w:tcPr>
          <w:p>
            <w:pPr>
              <w:pStyle w:val="1052"/>
              <w:jc w:val="center"/>
              <w:rPr>
                <w:rFonts w:ascii="仿宋" w:hAnsi="仿宋" w:eastAsia="仿宋"/>
                <w:color w:val="auto"/>
                <w:sz w:val="24"/>
                <w:szCs w:val="22"/>
                <w:highlight w:val="none"/>
                <w:lang w:val="zh-CN"/>
              </w:rPr>
            </w:pPr>
            <w:r/>
            <w:bookmarkStart w:id="78" w:name="OLE_LINK222"/>
            <w:r>
              <w:rPr>
                <w:rFonts w:ascii="仿宋" w:hAnsi="仿宋" w:eastAsia="仿宋"/>
                <w:color w:val="auto"/>
                <w:sz w:val="24"/>
                <w:szCs w:val="22"/>
                <w:highlight w:val="none"/>
                <w:lang w:val="zh-CN"/>
              </w:rPr>
              <w:t xml:space="preserve">付款</w:t>
            </w:r>
            <w:bookmarkEnd w:id="78"/>
            <w:r>
              <w:rPr>
                <w:rFonts w:ascii="仿宋" w:hAnsi="仿宋" w:eastAsia="仿宋"/>
                <w:color w:val="auto"/>
                <w:sz w:val="24"/>
                <w:szCs w:val="22"/>
                <w:highlight w:val="none"/>
                <w:lang w:val="zh-CN"/>
              </w:rPr>
              <w:t xml:space="preserve">方式</w:t>
            </w:r>
            <w:r/>
          </w:p>
        </w:tc>
        <w:tc>
          <w:tcPr>
            <w:tcW w:w="6641" w:type="dxa"/>
            <w:vAlign w:val="center"/>
            <w:textDirection w:val="lrTb"/>
            <w:noWrap/>
          </w:tcPr>
          <w:p>
            <w:pPr>
              <w:pStyle w:val="1272"/>
              <w:numPr>
                <w:ilvl w:val="3"/>
                <w:numId w:val="7"/>
              </w:numPr>
              <w:ind w:left="-34"/>
              <w:spacing w:before="0" w:after="0" w:line="240" w:lineRule="auto"/>
              <w:rPr>
                <w:rFonts w:ascii="仿宋" w:hAnsi="仿宋" w:eastAsia="仿宋"/>
                <w:bCs w:val="0"/>
                <w:color w:val="auto"/>
                <w:sz w:val="24"/>
                <w:szCs w:val="24"/>
                <w:highlight w:val="none"/>
                <w:lang w:val="zh-CN"/>
              </w:rPr>
            </w:pPr>
            <w:r/>
            <w:bookmarkStart w:id="79" w:name="OLE_LINK104"/>
            <w:r/>
            <w:bookmarkStart w:id="80" w:name="OLE_LINK103"/>
            <w:r>
              <w:rPr>
                <w:rFonts w:hint="eastAsia" w:ascii="仿宋" w:hAnsi="仿宋" w:eastAsia="仿宋"/>
                <w:bCs w:val="0"/>
                <w:color w:val="auto"/>
                <w:sz w:val="24"/>
                <w:szCs w:val="24"/>
                <w:highlight w:val="none"/>
                <w:lang w:val="zh-CN"/>
              </w:rPr>
              <w:t xml:space="preserve">本项目价款一律通过</w:t>
            </w:r>
            <w:r>
              <w:rPr>
                <w:rFonts w:ascii="仿宋" w:hAnsi="仿宋" w:eastAsia="仿宋"/>
                <w:bCs w:val="0"/>
                <w:color w:val="auto"/>
                <w:sz w:val="24"/>
                <w:szCs w:val="24"/>
                <w:highlight w:val="none"/>
                <w:lang w:val="zh-CN"/>
              </w:rPr>
              <w:t xml:space="preserve">银行对公转账，</w:t>
            </w:r>
            <w:r>
              <w:rPr>
                <w:rFonts w:hint="eastAsia" w:ascii="仿宋" w:hAnsi="仿宋" w:eastAsia="仿宋"/>
                <w:bCs w:val="0"/>
                <w:color w:val="auto"/>
                <w:sz w:val="24"/>
                <w:szCs w:val="24"/>
                <w:highlight w:val="none"/>
                <w:lang w:val="zh-CN"/>
              </w:rPr>
              <w:t xml:space="preserve">汇入中标人账户。</w:t>
            </w:r>
            <w:r/>
          </w:p>
          <w:p>
            <w:pPr>
              <w:pStyle w:val="1052"/>
              <w:rPr>
                <w:rFonts w:ascii="仿宋" w:hAnsi="仿宋" w:eastAsia="仿宋" w:cs="仿宋_GB2312"/>
                <w:color w:val="auto"/>
                <w:sz w:val="24"/>
                <w:szCs w:val="22"/>
                <w:highlight w:val="none"/>
              </w:rPr>
            </w:pPr>
            <w:r>
              <w:rPr>
                <w:rFonts w:hint="eastAsia" w:ascii="仿宋" w:hAnsi="仿宋" w:eastAsia="仿宋" w:cs="仿宋_GB2312"/>
                <w:color w:val="auto"/>
                <w:sz w:val="24"/>
                <w:szCs w:val="22"/>
                <w:highlight w:val="none"/>
              </w:rPr>
              <w:t xml:space="preserve">1.供货服务期三个年度，采购人依据双方约定对中标供应商进行考核。考核评分未达标，采购人有权解除约定重新招标。本次采购按各类品种确定每套服装单价，三个年度内按照招标确定的单价不作变更，合同一个年度一签。</w:t>
            </w:r>
            <w:r/>
          </w:p>
          <w:p>
            <w:pPr>
              <w:jc w:val="both"/>
              <w:rPr>
                <w:rFonts w:ascii="仿宋" w:hAnsi="仿宋" w:eastAsia="仿宋" w:cs="仿宋_GB2312"/>
                <w:color w:val="auto"/>
                <w:sz w:val="24"/>
                <w:szCs w:val="22"/>
                <w:highlight w:val="none"/>
              </w:rPr>
            </w:pPr>
            <w:r>
              <w:rPr>
                <w:rFonts w:hint="eastAsia" w:ascii="仿宋" w:hAnsi="仿宋" w:eastAsia="仿宋" w:cs="仿宋_GB2312"/>
                <w:color w:val="auto"/>
                <w:sz w:val="24"/>
                <w:szCs w:val="22"/>
                <w:highlight w:val="none"/>
              </w:rPr>
              <w:t xml:space="preserve">2.合同签订生效后7个工作日内预付年度合同总价的10%。每</w:t>
            </w:r>
            <w:r>
              <w:rPr>
                <w:rFonts w:ascii="仿宋" w:hAnsi="仿宋" w:eastAsia="仿宋" w:cs="仿宋_GB2312"/>
                <w:color w:val="auto"/>
                <w:sz w:val="24"/>
                <w:szCs w:val="22"/>
                <w:highlight w:val="none"/>
              </w:rPr>
              <w:t xml:space="preserve">批次验收合格</w:t>
            </w:r>
            <w:r>
              <w:rPr>
                <w:rFonts w:hint="eastAsia" w:ascii="仿宋" w:hAnsi="仿宋" w:eastAsia="仿宋" w:cs="仿宋_GB2312"/>
                <w:color w:val="auto"/>
                <w:sz w:val="24"/>
                <w:szCs w:val="22"/>
                <w:highlight w:val="none"/>
              </w:rPr>
              <w:t xml:space="preserve">并</w:t>
            </w:r>
            <w:r>
              <w:rPr>
                <w:rFonts w:ascii="仿宋" w:hAnsi="仿宋" w:eastAsia="仿宋" w:cs="仿宋_GB2312"/>
                <w:color w:val="auto"/>
                <w:sz w:val="24"/>
                <w:szCs w:val="22"/>
                <w:highlight w:val="none"/>
              </w:rPr>
              <w:t xml:space="preserve">提交对应批次发票和发放台账，</w:t>
            </w:r>
            <w:r>
              <w:rPr>
                <w:rFonts w:ascii="仿宋" w:hAnsi="仿宋" w:eastAsia="仿宋" w:cs="仿宋_GB2312"/>
                <w:b/>
                <w:color w:val="auto"/>
                <w:sz w:val="24"/>
                <w:szCs w:val="22"/>
                <w:highlight w:val="none"/>
              </w:rPr>
              <w:t xml:space="preserve">采用各类品种的中标固定单价</w:t>
            </w:r>
            <w:r>
              <w:rPr>
                <w:rFonts w:hint="eastAsia" w:ascii="仿宋" w:hAnsi="仿宋" w:eastAsia="仿宋" w:cs="仿宋_GB2312"/>
                <w:b/>
                <w:color w:val="auto"/>
                <w:sz w:val="24"/>
                <w:szCs w:val="22"/>
                <w:highlight w:val="none"/>
              </w:rPr>
              <w:t xml:space="preserve">，按</w:t>
            </w:r>
            <w:r>
              <w:rPr>
                <w:rFonts w:ascii="仿宋" w:hAnsi="仿宋" w:eastAsia="仿宋" w:cs="仿宋_GB2312"/>
                <w:b/>
                <w:bCs/>
                <w:color w:val="auto"/>
                <w:sz w:val="24"/>
                <w:highlight w:val="none"/>
              </w:rPr>
              <w:t xml:space="preserve">验收合格实际数量结算</w:t>
            </w:r>
            <w:r>
              <w:rPr>
                <w:rFonts w:ascii="仿宋" w:hAnsi="仿宋" w:eastAsia="仿宋" w:cs="仿宋_GB2312"/>
                <w:bCs/>
                <w:color w:val="auto"/>
                <w:sz w:val="24"/>
                <w:highlight w:val="none"/>
              </w:rPr>
              <w:t xml:space="preserve">并</w:t>
            </w:r>
            <w:r>
              <w:rPr>
                <w:rFonts w:ascii="仿宋" w:hAnsi="仿宋" w:eastAsia="仿宋" w:cs="仿宋_GB2312"/>
                <w:color w:val="auto"/>
                <w:sz w:val="24"/>
                <w:szCs w:val="22"/>
                <w:highlight w:val="none"/>
              </w:rPr>
              <w:t xml:space="preserve">结清该批次货款</w:t>
            </w:r>
            <w:r>
              <w:rPr>
                <w:rFonts w:hint="eastAsia" w:ascii="仿宋" w:hAnsi="仿宋" w:eastAsia="仿宋" w:cs="仿宋_GB2312"/>
                <w:color w:val="auto"/>
                <w:sz w:val="24"/>
                <w:szCs w:val="22"/>
                <w:highlight w:val="none"/>
              </w:rPr>
              <w:t xml:space="preserve">。供货服务期第三年，年度</w:t>
            </w:r>
            <w:r>
              <w:rPr>
                <w:rFonts w:ascii="仿宋" w:hAnsi="仿宋" w:eastAsia="仿宋" w:cs="仿宋_GB2312"/>
                <w:color w:val="auto"/>
                <w:sz w:val="24"/>
                <w:szCs w:val="22"/>
                <w:highlight w:val="none"/>
              </w:rPr>
              <w:t xml:space="preserve">结算总价超过年度合同额</w:t>
            </w:r>
            <w:r>
              <w:rPr>
                <w:rFonts w:hint="eastAsia" w:ascii="仿宋" w:hAnsi="仿宋" w:eastAsia="仿宋" w:cs="仿宋_GB2312"/>
                <w:color w:val="auto"/>
                <w:sz w:val="24"/>
                <w:szCs w:val="22"/>
                <w:highlight w:val="none"/>
              </w:rPr>
              <w:t xml:space="preserve">80%且不超过90%时，后序付款须先行扣除合同预付款后付清余款</w:t>
            </w:r>
            <w:r>
              <w:rPr>
                <w:rFonts w:ascii="仿宋" w:hAnsi="仿宋" w:eastAsia="仿宋" w:cs="仿宋_GB2312"/>
                <w:color w:val="auto"/>
                <w:sz w:val="24"/>
                <w:szCs w:val="22"/>
                <w:highlight w:val="none"/>
              </w:rPr>
              <w:t xml:space="preserve">。</w:t>
            </w:r>
            <w:r/>
          </w:p>
          <w:p>
            <w:pPr>
              <w:jc w:val="both"/>
              <w:rPr>
                <w:rFonts w:ascii="仿宋" w:hAnsi="仿宋" w:eastAsia="仿宋" w:cs="仿宋_GB2312"/>
                <w:color w:val="auto"/>
                <w:sz w:val="24"/>
                <w:szCs w:val="22"/>
                <w:highlight w:val="none"/>
              </w:rPr>
            </w:pPr>
            <w:r>
              <w:rPr>
                <w:rFonts w:hint="eastAsia" w:ascii="仿宋" w:hAnsi="仿宋" w:eastAsia="仿宋" w:cs="仿宋_GB2312"/>
                <w:color w:val="auto"/>
                <w:sz w:val="24"/>
                <w:szCs w:val="22"/>
                <w:highlight w:val="none"/>
              </w:rPr>
              <w:t xml:space="preserve">3.服务期内采购人将确切品种和数量通知中标供应商，中标供应商须在30天内交货或根据采购人需求分批供货，经采购人验收通过后向各下属单位进行发放。</w:t>
            </w:r>
            <w:r>
              <w:rPr>
                <w:rFonts w:ascii="仿宋" w:hAnsi="仿宋" w:eastAsia="仿宋" w:cs="仿宋_GB2312"/>
                <w:color w:val="auto"/>
                <w:sz w:val="24"/>
                <w:szCs w:val="22"/>
                <w:highlight w:val="none"/>
              </w:rPr>
              <w:t xml:space="preserve">当质保期内出现质量不合格或退换未完成，</w:t>
            </w:r>
            <w:r>
              <w:rPr>
                <w:rFonts w:hint="eastAsia" w:ascii="仿宋" w:hAnsi="仿宋" w:eastAsia="仿宋" w:cs="仿宋_GB2312"/>
                <w:color w:val="auto"/>
                <w:sz w:val="24"/>
                <w:szCs w:val="22"/>
                <w:highlight w:val="none"/>
              </w:rPr>
              <w:t xml:space="preserve">暂</w:t>
            </w:r>
            <w:r>
              <w:rPr>
                <w:rFonts w:ascii="仿宋" w:hAnsi="仿宋" w:eastAsia="仿宋" w:cs="仿宋_GB2312"/>
                <w:color w:val="auto"/>
                <w:sz w:val="24"/>
                <w:szCs w:val="22"/>
                <w:highlight w:val="none"/>
              </w:rPr>
              <w:t xml:space="preserve">停后序款项支付且顺延结算。</w:t>
            </w:r>
            <w:r/>
          </w:p>
          <w:p>
            <w:pPr>
              <w:pStyle w:val="1053"/>
              <w:spacing w:line="240" w:lineRule="auto"/>
              <w:rPr>
                <w:rFonts w:ascii="仿宋" w:hAnsi="仿宋" w:eastAsia="仿宋" w:cs="仿宋"/>
                <w:color w:val="auto"/>
                <w:szCs w:val="19"/>
                <w:highlight w:val="none"/>
                <w:lang w:val="zh-CN"/>
              </w:rPr>
            </w:pPr>
            <w:r>
              <w:rPr>
                <w:rFonts w:hint="eastAsia" w:ascii="仿宋" w:hAnsi="仿宋" w:eastAsia="仿宋"/>
                <w:color w:val="auto"/>
                <w:highlight w:val="none"/>
                <w:lang w:val="zh-CN"/>
              </w:rPr>
              <w:t xml:space="preserve">4.</w:t>
            </w:r>
            <w:r>
              <w:rPr>
                <w:rFonts w:hint="eastAsia" w:ascii="仿宋" w:hAnsi="仿宋" w:eastAsia="仿宋"/>
                <w:b/>
                <w:color w:val="auto"/>
                <w:highlight w:val="none"/>
                <w:lang w:val="zh-CN"/>
              </w:rPr>
              <w:t xml:space="preserve">特别注意：</w:t>
            </w:r>
            <w:r>
              <w:rPr>
                <w:rFonts w:hint="eastAsia" w:ascii="仿宋" w:hAnsi="仿宋" w:eastAsia="仿宋"/>
                <w:color w:val="auto"/>
                <w:highlight w:val="none"/>
                <w:lang w:val="zh-CN"/>
              </w:rPr>
              <w:t xml:space="preserve">在签订合同时，供应商明确表示无需预付款或者主动要求降低预付款比例的，采购人可不适用预付规定。</w:t>
            </w:r>
            <w:bookmarkEnd w:id="79"/>
            <w:r/>
            <w:bookmarkEnd w:id="80"/>
            <w:r/>
            <w:r/>
          </w:p>
        </w:tc>
      </w:tr>
      <w:tr>
        <w:trPr>
          <w:jc w:val="center"/>
          <w:trHeight w:val="393"/>
        </w:trPr>
        <w:tc>
          <w:tcPr>
            <w:tcW w:w="825" w:type="dxa"/>
            <w:vAlign w:val="center"/>
            <w:textDirection w:val="lrTb"/>
            <w:noWrap/>
          </w:tcPr>
          <w:p>
            <w:pPr>
              <w:pStyle w:val="1052"/>
              <w:jc w:val="center"/>
              <w:rPr>
                <w:rFonts w:ascii="仿宋" w:hAnsi="仿宋" w:eastAsia="仿宋"/>
                <w:color w:val="auto"/>
                <w:sz w:val="24"/>
                <w:szCs w:val="22"/>
                <w:highlight w:val="none"/>
              </w:rPr>
            </w:pPr>
            <w:r>
              <w:rPr>
                <w:rFonts w:hint="eastAsia" w:ascii="仿宋" w:hAnsi="仿宋" w:eastAsia="仿宋"/>
                <w:color w:val="auto"/>
                <w:sz w:val="24"/>
                <w:szCs w:val="22"/>
                <w:highlight w:val="none"/>
              </w:rPr>
              <w:t xml:space="preserve">1.10</w:t>
            </w:r>
            <w:r/>
          </w:p>
        </w:tc>
        <w:tc>
          <w:tcPr>
            <w:tcW w:w="1803" w:type="dxa"/>
            <w:vAlign w:val="center"/>
            <w:textDirection w:val="lrTb"/>
            <w:noWrap/>
          </w:tcPr>
          <w:p>
            <w:pPr>
              <w:pStyle w:val="1052"/>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售后服务</w:t>
            </w:r>
            <w:r/>
          </w:p>
        </w:tc>
        <w:tc>
          <w:tcPr>
            <w:tcW w:w="6641" w:type="dxa"/>
            <w:vAlign w:val="center"/>
            <w:textDirection w:val="lrTb"/>
            <w:noWrap/>
          </w:tcPr>
          <w:p>
            <w:pPr>
              <w:pStyle w:val="1052"/>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售后服务要求见</w:t>
            </w:r>
            <w:r>
              <w:rPr>
                <w:rFonts w:ascii="仿宋" w:hAnsi="仿宋" w:eastAsia="仿宋"/>
                <w:color w:val="auto"/>
                <w:sz w:val="24"/>
                <w:szCs w:val="22"/>
                <w:highlight w:val="none"/>
              </w:rPr>
              <w:t xml:space="preserve">第十一章  项目需求以及技术要求。</w:t>
            </w:r>
            <w:r/>
          </w:p>
        </w:tc>
      </w:tr>
      <w:tr>
        <w:trPr>
          <w:jc w:val="center"/>
          <w:trHeight w:val="132"/>
        </w:trPr>
        <w:tc>
          <w:tcPr>
            <w:tcW w:w="825" w:type="dxa"/>
            <w:vAlign w:val="center"/>
            <w:textDirection w:val="lrTb"/>
            <w:noWrap/>
          </w:tcPr>
          <w:p>
            <w:pPr>
              <w:pStyle w:val="1052"/>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1.11</w:t>
            </w:r>
            <w:r/>
          </w:p>
        </w:tc>
        <w:tc>
          <w:tcPr>
            <w:tcW w:w="1803" w:type="dxa"/>
            <w:vAlign w:val="center"/>
            <w:textDirection w:val="lrTb"/>
            <w:noWrap/>
          </w:tcPr>
          <w:p>
            <w:pPr>
              <w:pStyle w:val="1052"/>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踏勘现场</w:t>
            </w:r>
            <w:r/>
          </w:p>
        </w:tc>
        <w:tc>
          <w:tcPr>
            <w:tcW w:w="6641" w:type="dxa"/>
            <w:vAlign w:val="center"/>
            <w:textDirection w:val="lrTb"/>
            <w:noWrap/>
          </w:tcPr>
          <w:p>
            <w:pPr>
              <w:pStyle w:val="1052"/>
              <w:rPr>
                <w:rFonts w:ascii="仿宋" w:hAnsi="仿宋" w:eastAsia="仿宋"/>
                <w:color w:val="auto"/>
                <w:sz w:val="24"/>
                <w:szCs w:val="22"/>
                <w:highlight w:val="none"/>
              </w:rPr>
            </w:pPr>
            <w:r>
              <w:rPr>
                <w:rFonts w:ascii="MS Mincho" w:hAnsi="MS Mincho" w:eastAsia="MS Mincho"/>
                <w:color w:val="auto"/>
                <w:sz w:val="24"/>
                <w:szCs w:val="22"/>
                <w:highlight w:val="none"/>
              </w:rPr>
              <w:t xml:space="preserve">☑</w:t>
            </w:r>
            <w:r>
              <w:rPr>
                <w:rFonts w:ascii="仿宋" w:hAnsi="仿宋" w:eastAsia="仿宋"/>
                <w:color w:val="auto"/>
                <w:sz w:val="24"/>
                <w:szCs w:val="22"/>
                <w:highlight w:val="none"/>
              </w:rPr>
              <w:t xml:space="preserve"> 不组织，自行踏勘</w:t>
            </w:r>
            <w:r/>
          </w:p>
          <w:p>
            <w:pPr>
              <w:pStyle w:val="1052"/>
              <w:rPr>
                <w:rFonts w:ascii="仿宋" w:hAnsi="仿宋" w:eastAsia="仿宋"/>
                <w:color w:val="auto"/>
                <w:sz w:val="24"/>
                <w:szCs w:val="22"/>
                <w:highlight w:val="none"/>
              </w:rPr>
            </w:pPr>
            <w:r>
              <w:rPr>
                <w:rFonts w:ascii="Wingdings 2" w:hAnsi="Wingdings 2" w:eastAsia="Wingdings 2" w:cs="Wingdings 2"/>
                <w:color w:val="auto"/>
                <w:sz w:val="24"/>
                <w:szCs w:val="22"/>
                <w:highlight w:val="none"/>
              </w:rPr>
              <w:t xml:space="preserve"></w:t>
            </w:r>
            <w:r>
              <w:rPr>
                <w:rFonts w:ascii="仿宋" w:hAnsi="仿宋" w:eastAsia="仿宋"/>
                <w:color w:val="auto"/>
                <w:sz w:val="24"/>
                <w:szCs w:val="22"/>
                <w:highlight w:val="none"/>
              </w:rPr>
              <w:t xml:space="preserve"> 组  织，踏勘时间：/</w:t>
            </w:r>
            <w:r/>
          </w:p>
          <w:p>
            <w:pPr>
              <w:pStyle w:val="1052"/>
              <w:ind w:firstLine="1320"/>
              <w:tabs>
                <w:tab w:val="left" w:pos="7665" w:leader="none"/>
              </w:tabs>
              <w:rPr>
                <w:rFonts w:ascii="仿宋" w:hAnsi="仿宋" w:eastAsia="仿宋"/>
                <w:color w:val="auto"/>
                <w:sz w:val="24"/>
                <w:szCs w:val="22"/>
                <w:highlight w:val="none"/>
              </w:rPr>
            </w:pPr>
            <w:r>
              <w:rPr>
                <w:rFonts w:ascii="仿宋" w:hAnsi="仿宋" w:eastAsia="仿宋"/>
                <w:color w:val="auto"/>
                <w:sz w:val="24"/>
                <w:szCs w:val="22"/>
                <w:highlight w:val="none"/>
              </w:rPr>
              <w:t xml:space="preserve">踏勘集中地点：/</w:t>
            </w:r>
            <w:r/>
          </w:p>
          <w:p>
            <w:pPr>
              <w:pStyle w:val="1052"/>
              <w:tabs>
                <w:tab w:val="left" w:pos="7665" w:leader="none"/>
              </w:tabs>
              <w:rPr>
                <w:rFonts w:ascii="仿宋" w:hAnsi="仿宋" w:eastAsia="仿宋"/>
                <w:b/>
                <w:color w:val="auto"/>
                <w:sz w:val="24"/>
                <w:szCs w:val="22"/>
                <w:highlight w:val="none"/>
                <w:lang w:val="zh-CN"/>
              </w:rPr>
            </w:pPr>
            <w:r>
              <w:rPr>
                <w:rFonts w:ascii="仿宋" w:hAnsi="仿宋" w:eastAsia="仿宋"/>
                <w:b/>
                <w:color w:val="auto"/>
                <w:sz w:val="24"/>
                <w:szCs w:val="22"/>
                <w:highlight w:val="none"/>
              </w:rPr>
              <w:t xml:space="preserve">注：根据采购方的实际情况，对现场进行踏勘，了解采购方实际情况需求，跟现场实际情况相吻合；未踏勘现场的供应商中标后不得以不了解现场的具体要求而提出追加费用和其他索赔要求。</w:t>
            </w:r>
            <w:r/>
          </w:p>
        </w:tc>
      </w:tr>
      <w:tr>
        <w:trPr>
          <w:jc w:val="center"/>
          <w:trHeight w:val="201"/>
        </w:trPr>
        <w:tc>
          <w:tcPr>
            <w:tcW w:w="825" w:type="dxa"/>
            <w:vAlign w:val="center"/>
            <w:textDirection w:val="lrTb"/>
            <w:noWrap/>
          </w:tcPr>
          <w:p>
            <w:pPr>
              <w:pStyle w:val="1052"/>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1.12</w:t>
            </w:r>
            <w:r/>
          </w:p>
        </w:tc>
        <w:tc>
          <w:tcPr>
            <w:tcW w:w="1803" w:type="dxa"/>
            <w:vAlign w:val="center"/>
            <w:textDirection w:val="lrTb"/>
            <w:noWrap/>
          </w:tcPr>
          <w:p>
            <w:pPr>
              <w:pStyle w:val="1052"/>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构成招标文件的其他材料</w:t>
            </w:r>
            <w:r/>
          </w:p>
        </w:tc>
        <w:tc>
          <w:tcPr>
            <w:tcW w:w="6641" w:type="dxa"/>
            <w:vAlign w:val="center"/>
            <w:textDirection w:val="lrTb"/>
            <w:noWrap/>
          </w:tcPr>
          <w:p>
            <w:pPr>
              <w:pStyle w:val="1052"/>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无</w:t>
            </w:r>
            <w:r/>
          </w:p>
        </w:tc>
      </w:tr>
      <w:tr>
        <w:trPr>
          <w:jc w:val="center"/>
          <w:trHeight w:val="274"/>
        </w:trPr>
        <w:tc>
          <w:tcPr>
            <w:tcW w:w="825" w:type="dxa"/>
            <w:vAlign w:val="center"/>
            <w:textDirection w:val="lrTb"/>
            <w:noWrap/>
          </w:tcPr>
          <w:p>
            <w:pPr>
              <w:pStyle w:val="1052"/>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1.13</w:t>
            </w:r>
            <w:r/>
          </w:p>
        </w:tc>
        <w:tc>
          <w:tcPr>
            <w:tcW w:w="1803" w:type="dxa"/>
            <w:vAlign w:val="center"/>
            <w:textDirection w:val="lrTb"/>
            <w:noWrap/>
          </w:tcPr>
          <w:p>
            <w:pPr>
              <w:pStyle w:val="1052"/>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供应商要求澄清招标文件的截止时间</w:t>
            </w:r>
            <w:r/>
          </w:p>
        </w:tc>
        <w:tc>
          <w:tcPr>
            <w:tcW w:w="6641" w:type="dxa"/>
            <w:vAlign w:val="center"/>
            <w:textDirection w:val="lrTb"/>
            <w:noWrap/>
          </w:tcPr>
          <w:p>
            <w:pPr>
              <w:pStyle w:val="1052"/>
              <w:rPr>
                <w:rFonts w:ascii="MS Mincho" w:hAnsi="MS Mincho" w:eastAsia="宋体"/>
                <w:color w:val="auto"/>
                <w:sz w:val="24"/>
                <w:szCs w:val="22"/>
                <w:highlight w:val="none"/>
                <w:lang w:val="zh-CN"/>
              </w:rPr>
            </w:pPr>
            <w:r>
              <w:rPr>
                <w:rFonts w:hint="eastAsia" w:ascii="仿宋" w:hAnsi="仿宋" w:eastAsia="仿宋"/>
                <w:b/>
                <w:color w:val="auto"/>
                <w:sz w:val="24"/>
                <w:szCs w:val="22"/>
                <w:highlight w:val="none"/>
                <w:lang w:val="en-US" w:eastAsia="zh-CN"/>
              </w:rPr>
              <w:t xml:space="preserve">2026年6月5日</w:t>
            </w:r>
            <w:r>
              <w:rPr>
                <w:rFonts w:ascii="仿宋" w:hAnsi="仿宋" w:eastAsia="仿宋"/>
                <w:b/>
                <w:color w:val="auto"/>
                <w:sz w:val="24"/>
                <w:szCs w:val="22"/>
                <w:highlight w:val="none"/>
              </w:rPr>
              <w:t xml:space="preserve">17点30分</w:t>
            </w:r>
            <w:r/>
          </w:p>
        </w:tc>
      </w:tr>
      <w:tr>
        <w:trPr>
          <w:jc w:val="center"/>
          <w:trHeight w:val="396"/>
        </w:trPr>
        <w:tc>
          <w:tcPr>
            <w:tcW w:w="825" w:type="dxa"/>
            <w:vAlign w:val="center"/>
            <w:textDirection w:val="lrTb"/>
            <w:noWrap/>
          </w:tcPr>
          <w:p>
            <w:pPr>
              <w:pStyle w:val="1052"/>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1.14</w:t>
            </w:r>
            <w:r/>
          </w:p>
        </w:tc>
        <w:tc>
          <w:tcPr>
            <w:tcW w:w="1803" w:type="dxa"/>
            <w:vAlign w:val="center"/>
            <w:textDirection w:val="lrTb"/>
            <w:noWrap/>
          </w:tcPr>
          <w:p>
            <w:pPr>
              <w:pStyle w:val="1052"/>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投标截止时间</w:t>
            </w:r>
            <w:r/>
          </w:p>
        </w:tc>
        <w:tc>
          <w:tcPr>
            <w:tcW w:w="6641" w:type="dxa"/>
            <w:vAlign w:val="center"/>
            <w:textDirection w:val="lrTb"/>
            <w:noWrap/>
          </w:tcPr>
          <w:p>
            <w:pPr>
              <w:pStyle w:val="1052"/>
              <w:rPr>
                <w:rFonts w:ascii="仿宋" w:hAnsi="仿宋" w:eastAsia="仿宋"/>
                <w:b/>
                <w:color w:val="auto"/>
                <w:sz w:val="24"/>
                <w:szCs w:val="22"/>
                <w:highlight w:val="none"/>
                <w:lang w:val="zh-CN"/>
              </w:rPr>
            </w:pPr>
            <w:r>
              <w:rPr>
                <w:rFonts w:ascii="仿宋" w:hAnsi="仿宋" w:eastAsia="仿宋"/>
                <w:b/>
                <w:color w:val="auto"/>
                <w:sz w:val="24"/>
                <w:szCs w:val="22"/>
                <w:highlight w:val="none"/>
                <w:lang w:val="zh-CN"/>
              </w:rPr>
              <w:t xml:space="preserve">与开标截止日时点相同。</w:t>
            </w:r>
            <w:r/>
          </w:p>
        </w:tc>
      </w:tr>
      <w:tr>
        <w:trPr>
          <w:jc w:val="center"/>
          <w:trHeight w:val="558"/>
        </w:trPr>
        <w:tc>
          <w:tcPr>
            <w:tcW w:w="825" w:type="dxa"/>
            <w:vAlign w:val="center"/>
            <w:textDirection w:val="lrTb"/>
            <w:noWrap/>
          </w:tcPr>
          <w:p>
            <w:pPr>
              <w:pStyle w:val="1052"/>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1.15</w:t>
            </w:r>
            <w:r/>
          </w:p>
        </w:tc>
        <w:tc>
          <w:tcPr>
            <w:tcW w:w="1803" w:type="dxa"/>
            <w:vAlign w:val="center"/>
            <w:textDirection w:val="lrTb"/>
            <w:noWrap/>
          </w:tcPr>
          <w:p>
            <w:pPr>
              <w:pStyle w:val="1052"/>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供应商确认收到招标文件澄清的时间</w:t>
            </w:r>
            <w:r/>
          </w:p>
        </w:tc>
        <w:tc>
          <w:tcPr>
            <w:tcW w:w="6641" w:type="dxa"/>
            <w:vAlign w:val="center"/>
            <w:textDirection w:val="lrTb"/>
            <w:noWrap/>
          </w:tcPr>
          <w:p>
            <w:pPr>
              <w:pStyle w:val="1052"/>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投标截止时间前，供应商自行关注“江苏政府采购网（</w:t>
            </w:r>
            <w:r>
              <w:rPr>
                <w:rFonts w:ascii="仿宋" w:hAnsi="仿宋" w:eastAsia="仿宋"/>
                <w:color w:val="auto"/>
                <w:sz w:val="24"/>
                <w:szCs w:val="22"/>
                <w:highlight w:val="none"/>
                <w:u w:val="single"/>
              </w:rPr>
              <w:t xml:space="preserve">http://www.ccgp-jiangsu.gov.cn/</w:t>
            </w:r>
            <w:r>
              <w:rPr>
                <w:rFonts w:ascii="仿宋" w:hAnsi="仿宋" w:eastAsia="仿宋"/>
                <w:color w:val="auto"/>
                <w:sz w:val="24"/>
                <w:szCs w:val="22"/>
                <w:highlight w:val="none"/>
                <w:lang w:val="zh-CN"/>
              </w:rPr>
              <w:t xml:space="preserve">）”。</w:t>
            </w:r>
            <w:r/>
          </w:p>
        </w:tc>
      </w:tr>
      <w:tr>
        <w:trPr>
          <w:jc w:val="center"/>
          <w:trHeight w:val="548"/>
        </w:trPr>
        <w:tc>
          <w:tcPr>
            <w:tcW w:w="825" w:type="dxa"/>
            <w:vAlign w:val="center"/>
            <w:textDirection w:val="lrTb"/>
            <w:noWrap/>
          </w:tcPr>
          <w:p>
            <w:pPr>
              <w:pStyle w:val="1052"/>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1.16</w:t>
            </w:r>
            <w:r/>
          </w:p>
        </w:tc>
        <w:tc>
          <w:tcPr>
            <w:tcW w:w="1803" w:type="dxa"/>
            <w:vAlign w:val="center"/>
            <w:textDirection w:val="lrTb"/>
            <w:noWrap/>
          </w:tcPr>
          <w:p>
            <w:pPr>
              <w:pStyle w:val="1052"/>
              <w:ind w:left="-124" w:right="-130"/>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供应商确认收到招标文件修改、补充的时间</w:t>
            </w:r>
            <w:r/>
          </w:p>
        </w:tc>
        <w:tc>
          <w:tcPr>
            <w:tcW w:w="6641" w:type="dxa"/>
            <w:vAlign w:val="center"/>
            <w:textDirection w:val="lrTb"/>
            <w:noWrap/>
          </w:tcPr>
          <w:p>
            <w:pPr>
              <w:pStyle w:val="1052"/>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投标截止时间前，供应商自行关注“江苏政府采购网（</w:t>
            </w:r>
            <w:r>
              <w:rPr>
                <w:rFonts w:ascii="仿宋" w:hAnsi="仿宋" w:eastAsia="仿宋"/>
                <w:color w:val="auto"/>
                <w:sz w:val="24"/>
                <w:szCs w:val="22"/>
                <w:highlight w:val="none"/>
                <w:u w:val="single"/>
              </w:rPr>
              <w:t xml:space="preserve">http://www.ccgp-jiangsu.gov.cn/</w:t>
            </w:r>
            <w:r>
              <w:rPr>
                <w:rFonts w:ascii="仿宋" w:hAnsi="仿宋" w:eastAsia="仿宋"/>
                <w:color w:val="auto"/>
                <w:sz w:val="24"/>
                <w:szCs w:val="22"/>
                <w:highlight w:val="none"/>
                <w:lang w:val="zh-CN"/>
              </w:rPr>
              <w:t xml:space="preserve">）”。</w:t>
            </w:r>
            <w:r/>
          </w:p>
        </w:tc>
      </w:tr>
      <w:tr>
        <w:trPr>
          <w:jc w:val="center"/>
          <w:trHeight w:val="453"/>
        </w:trPr>
        <w:tc>
          <w:tcPr>
            <w:tcW w:w="825" w:type="dxa"/>
            <w:vAlign w:val="center"/>
            <w:textDirection w:val="lrTb"/>
            <w:noWrap/>
          </w:tcPr>
          <w:p>
            <w:pPr>
              <w:pStyle w:val="1052"/>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1.17</w:t>
            </w:r>
            <w:r/>
          </w:p>
        </w:tc>
        <w:tc>
          <w:tcPr>
            <w:tcW w:w="1803" w:type="dxa"/>
            <w:vAlign w:val="center"/>
            <w:textDirection w:val="lrTb"/>
            <w:noWrap/>
          </w:tcPr>
          <w:p>
            <w:pPr>
              <w:pStyle w:val="1052"/>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投标有效期</w:t>
            </w:r>
            <w:r/>
          </w:p>
        </w:tc>
        <w:tc>
          <w:tcPr>
            <w:tcW w:w="6641" w:type="dxa"/>
            <w:vAlign w:val="center"/>
            <w:textDirection w:val="lrTb"/>
            <w:noWrap/>
          </w:tcPr>
          <w:p>
            <w:pPr>
              <w:pStyle w:val="1052"/>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自投标截止之日起60天</w:t>
            </w:r>
            <w:r/>
          </w:p>
        </w:tc>
      </w:tr>
      <w:tr>
        <w:trPr>
          <w:jc w:val="center"/>
          <w:trHeight w:val="453"/>
        </w:trPr>
        <w:tc>
          <w:tcPr>
            <w:tcW w:w="825" w:type="dxa"/>
            <w:vAlign w:val="center"/>
            <w:textDirection w:val="lrTb"/>
            <w:noWrap/>
          </w:tcPr>
          <w:p>
            <w:pPr>
              <w:pStyle w:val="1052"/>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1.18</w:t>
            </w:r>
            <w:r/>
          </w:p>
        </w:tc>
        <w:tc>
          <w:tcPr>
            <w:tcW w:w="1803" w:type="dxa"/>
            <w:vAlign w:val="center"/>
            <w:textDirection w:val="lrTb"/>
            <w:noWrap/>
          </w:tcPr>
          <w:p>
            <w:pPr>
              <w:pStyle w:val="1052"/>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构成商务标书的其他材料</w:t>
            </w:r>
            <w:r/>
          </w:p>
        </w:tc>
        <w:tc>
          <w:tcPr>
            <w:tcW w:w="6641" w:type="dxa"/>
            <w:vAlign w:val="center"/>
            <w:textDirection w:val="lrTb"/>
            <w:noWrap/>
          </w:tcPr>
          <w:p>
            <w:pPr>
              <w:pStyle w:val="1052"/>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按招标文件要求</w:t>
            </w:r>
            <w:r/>
          </w:p>
        </w:tc>
      </w:tr>
      <w:tr>
        <w:trPr>
          <w:jc w:val="center"/>
          <w:trHeight w:val="453"/>
        </w:trPr>
        <w:tc>
          <w:tcPr>
            <w:tcW w:w="825" w:type="dxa"/>
            <w:vAlign w:val="center"/>
            <w:textDirection w:val="lrTb"/>
            <w:noWrap/>
          </w:tcPr>
          <w:p>
            <w:pPr>
              <w:pStyle w:val="1052"/>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1.19</w:t>
            </w:r>
            <w:r/>
          </w:p>
        </w:tc>
        <w:tc>
          <w:tcPr>
            <w:tcW w:w="1803" w:type="dxa"/>
            <w:vAlign w:val="center"/>
            <w:textDirection w:val="lrTb"/>
            <w:noWrap/>
          </w:tcPr>
          <w:p>
            <w:pPr>
              <w:pStyle w:val="1052"/>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供应商资格要求的证明材料和情况说明</w:t>
            </w:r>
            <w:r/>
          </w:p>
        </w:tc>
        <w:tc>
          <w:tcPr>
            <w:tcW w:w="6641" w:type="dxa"/>
            <w:vAlign w:val="center"/>
            <w:textDirection w:val="lrTb"/>
            <w:noWrap/>
          </w:tcPr>
          <w:p>
            <w:pPr>
              <w:pStyle w:val="1052"/>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见招标文件第四章规定</w:t>
            </w:r>
            <w:r/>
          </w:p>
        </w:tc>
      </w:tr>
      <w:tr>
        <w:trPr>
          <w:jc w:val="center"/>
          <w:trHeight w:val="348"/>
        </w:trPr>
        <w:tc>
          <w:tcPr>
            <w:tcW w:w="825" w:type="dxa"/>
            <w:vAlign w:val="center"/>
            <w:textDirection w:val="lrTb"/>
            <w:noWrap/>
          </w:tcPr>
          <w:p>
            <w:pPr>
              <w:pStyle w:val="1052"/>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1.20</w:t>
            </w:r>
            <w:r/>
          </w:p>
        </w:tc>
        <w:tc>
          <w:tcPr>
            <w:tcW w:w="1803" w:type="dxa"/>
            <w:vAlign w:val="center"/>
            <w:textDirection w:val="lrTb"/>
            <w:noWrap/>
          </w:tcPr>
          <w:p>
            <w:pPr>
              <w:pStyle w:val="1052"/>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构成技术标书的其他材料</w:t>
            </w:r>
            <w:r/>
          </w:p>
        </w:tc>
        <w:tc>
          <w:tcPr>
            <w:tcW w:w="6641" w:type="dxa"/>
            <w:vAlign w:val="center"/>
            <w:textDirection w:val="lrTb"/>
            <w:noWrap/>
          </w:tcPr>
          <w:p>
            <w:pPr>
              <w:pStyle w:val="1052"/>
              <w:tabs>
                <w:tab w:val="left" w:pos="7665" w:leader="none"/>
              </w:tabs>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按招标文件要求</w:t>
            </w:r>
            <w:r/>
          </w:p>
        </w:tc>
      </w:tr>
      <w:tr>
        <w:trPr>
          <w:jc w:val="center"/>
          <w:trHeight w:val="268"/>
        </w:trPr>
        <w:tc>
          <w:tcPr>
            <w:tcW w:w="825" w:type="dxa"/>
            <w:vAlign w:val="center"/>
            <w:textDirection w:val="lrTb"/>
            <w:noWrap/>
          </w:tcPr>
          <w:p>
            <w:pPr>
              <w:pStyle w:val="1052"/>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1.21</w:t>
            </w:r>
            <w:r/>
          </w:p>
        </w:tc>
        <w:tc>
          <w:tcPr>
            <w:tcW w:w="1803" w:type="dxa"/>
            <w:vAlign w:val="center"/>
            <w:textDirection w:val="lrTb"/>
            <w:noWrap/>
          </w:tcPr>
          <w:p>
            <w:pPr>
              <w:pStyle w:val="1052"/>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投标报价内容的其他要求</w:t>
            </w:r>
            <w:r/>
          </w:p>
        </w:tc>
        <w:tc>
          <w:tcPr>
            <w:tcW w:w="6641" w:type="dxa"/>
            <w:vAlign w:val="center"/>
            <w:textDirection w:val="lrTb"/>
            <w:noWrap/>
          </w:tcPr>
          <w:p>
            <w:pPr>
              <w:pStyle w:val="1052"/>
              <w:tabs>
                <w:tab w:val="left" w:pos="7665" w:leader="none"/>
              </w:tabs>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按招标文件要求</w:t>
            </w:r>
            <w:r/>
          </w:p>
        </w:tc>
      </w:tr>
      <w:tr>
        <w:trPr>
          <w:jc w:val="center"/>
          <w:trHeight w:val="1890"/>
        </w:trPr>
        <w:tc>
          <w:tcPr>
            <w:tcW w:w="825" w:type="dxa"/>
            <w:vAlign w:val="center"/>
            <w:textDirection w:val="lrTb"/>
            <w:noWrap/>
          </w:tcPr>
          <w:p>
            <w:pPr>
              <w:pStyle w:val="1052"/>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1.22</w:t>
            </w:r>
            <w:r/>
          </w:p>
        </w:tc>
        <w:tc>
          <w:tcPr>
            <w:tcW w:w="1803" w:type="dxa"/>
            <w:vAlign w:val="center"/>
            <w:textDirection w:val="lrTb"/>
            <w:noWrap/>
          </w:tcPr>
          <w:p>
            <w:pPr>
              <w:pStyle w:val="1052"/>
              <w:jc w:val="center"/>
              <w:rPr>
                <w:rFonts w:ascii="仿宋" w:hAnsi="仿宋" w:eastAsia="仿宋"/>
                <w:color w:val="auto"/>
                <w:sz w:val="24"/>
                <w:szCs w:val="22"/>
                <w:highlight w:val="none"/>
                <w:lang w:val="zh-CN"/>
              </w:rPr>
            </w:pPr>
            <w:r>
              <w:rPr>
                <w:rFonts w:hint="eastAsia" w:ascii="仿宋" w:hAnsi="仿宋" w:eastAsia="仿宋"/>
                <w:color w:val="auto"/>
                <w:sz w:val="24"/>
                <w:szCs w:val="22"/>
                <w:highlight w:val="none"/>
              </w:rPr>
              <w:t xml:space="preserve">投标报价</w:t>
            </w:r>
            <w:r>
              <w:rPr>
                <w:rFonts w:ascii="仿宋" w:hAnsi="仿宋" w:eastAsia="仿宋"/>
                <w:color w:val="auto"/>
                <w:sz w:val="24"/>
                <w:szCs w:val="22"/>
                <w:highlight w:val="none"/>
                <w:lang w:val="zh-CN"/>
              </w:rPr>
              <w:t xml:space="preserve">范围</w:t>
            </w:r>
            <w:r/>
          </w:p>
        </w:tc>
        <w:tc>
          <w:tcPr>
            <w:tcW w:w="6641" w:type="dxa"/>
            <w:vAlign w:val="center"/>
            <w:textDirection w:val="lrTb"/>
            <w:noWrap/>
          </w:tcPr>
          <w:p>
            <w:pPr>
              <w:pStyle w:val="917"/>
              <w:spacing w:before="0" w:after="0" w:line="326" w:lineRule="atLeast"/>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为含税全包价, 包括按质、按量提供本采购文件要求全部服务内容，具体货物包含：</w:t>
            </w:r>
            <w:r/>
          </w:p>
          <w:p>
            <w:pPr>
              <w:pStyle w:val="917"/>
              <w:spacing w:before="0" w:after="0" w:line="326" w:lineRule="atLeast"/>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w:t>
            </w:r>
            <w:r>
              <w:rPr>
                <w:rFonts w:ascii="仿宋" w:hAnsi="仿宋" w:eastAsia="仿宋" w:cs="仿宋"/>
                <w:color w:val="auto"/>
                <w:sz w:val="24"/>
                <w:highlight w:val="none"/>
                <w:lang w:val="zh-CN"/>
              </w:rPr>
              <w:t xml:space="preserve"> </w:t>
            </w:r>
            <w:r>
              <w:rPr>
                <w:rFonts w:hint="eastAsia" w:ascii="仿宋" w:hAnsi="仿宋" w:eastAsia="仿宋" w:cs="仿宋"/>
                <w:color w:val="auto"/>
                <w:sz w:val="24"/>
                <w:highlight w:val="none"/>
                <w:lang w:val="zh-CN"/>
              </w:rPr>
              <w:t xml:space="preserve">制式服装全套：春秋执勤服、冬执勤服、夏长短袖执勤服、常服、作训服、执勤服等全套成衣；</w:t>
            </w:r>
            <w:r/>
          </w:p>
          <w:p>
            <w:pPr>
              <w:pStyle w:val="917"/>
              <w:ind w:right="-152"/>
              <w:spacing w:before="0" w:after="0" w:line="326" w:lineRule="atLeast"/>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2.</w:t>
            </w:r>
            <w:r>
              <w:rPr>
                <w:rFonts w:ascii="仿宋" w:hAnsi="仿宋" w:eastAsia="仿宋" w:cs="仿宋"/>
                <w:color w:val="auto"/>
                <w:sz w:val="24"/>
                <w:highlight w:val="none"/>
                <w:lang w:val="zh-CN"/>
              </w:rPr>
              <w:t xml:space="preserve"> </w:t>
            </w:r>
            <w:r>
              <w:rPr>
                <w:rFonts w:hint="eastAsia" w:ascii="仿宋" w:hAnsi="仿宋" w:eastAsia="仿宋" w:cs="仿宋"/>
                <w:color w:val="auto"/>
                <w:sz w:val="24"/>
                <w:highlight w:val="none"/>
                <w:lang w:val="zh-CN"/>
              </w:rPr>
              <w:t xml:space="preserve">全部警用标识配饰（辅警专用）：大檐帽</w:t>
            </w:r>
            <w:r>
              <w:rPr>
                <w:rFonts w:ascii="仿宋" w:hAnsi="仿宋" w:eastAsia="仿宋" w:cs="仿宋"/>
                <w:color w:val="auto"/>
                <w:sz w:val="24"/>
                <w:highlight w:val="none"/>
                <w:lang w:val="zh-CN"/>
              </w:rPr>
              <w:t xml:space="preserve">/</w:t>
            </w:r>
            <w:r>
              <w:rPr>
                <w:rFonts w:hint="eastAsia" w:ascii="仿宋" w:hAnsi="仿宋" w:eastAsia="仿宋" w:cs="仿宋"/>
                <w:color w:val="auto"/>
                <w:sz w:val="24"/>
                <w:highlight w:val="none"/>
                <w:lang w:val="zh-CN"/>
              </w:rPr>
              <w:t xml:space="preserve">卷檐帽、帽徽、肩章、领花、胸徽、辅警胸号、臂章、内外腰带、手套、袜子、制式皮鞋等全套配套标识辅料；</w:t>
            </w:r>
            <w:r/>
          </w:p>
          <w:p>
            <w:pPr>
              <w:pStyle w:val="917"/>
              <w:spacing w:before="0" w:after="0" w:line="326" w:lineRule="atLeast"/>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3.</w:t>
            </w:r>
            <w:r>
              <w:rPr>
                <w:rFonts w:ascii="仿宋" w:hAnsi="仿宋" w:eastAsia="仿宋" w:cs="仿宋"/>
                <w:color w:val="auto"/>
                <w:sz w:val="24"/>
                <w:highlight w:val="none"/>
                <w:lang w:val="zh-CN"/>
              </w:rPr>
              <w:t xml:space="preserve"> </w:t>
            </w:r>
            <w:r>
              <w:rPr>
                <w:rFonts w:hint="eastAsia" w:ascii="仿宋" w:hAnsi="仿宋" w:eastAsia="仿宋" w:cs="仿宋"/>
                <w:color w:val="auto"/>
                <w:sz w:val="24"/>
                <w:highlight w:val="none"/>
                <w:lang w:val="zh-CN"/>
              </w:rPr>
              <w:t xml:space="preserve">面料、辅料、做工、版型、尺码定制、成衣损耗、厂家出厂合格成本；</w:t>
            </w:r>
            <w:r/>
          </w:p>
          <w:p>
            <w:pPr>
              <w:pStyle w:val="917"/>
              <w:spacing w:before="0" w:after="0" w:line="326" w:lineRule="atLeast"/>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4.</w:t>
            </w:r>
            <w:r>
              <w:rPr>
                <w:rFonts w:ascii="仿宋" w:hAnsi="仿宋" w:eastAsia="仿宋" w:cs="仿宋"/>
                <w:color w:val="auto"/>
                <w:sz w:val="24"/>
                <w:highlight w:val="none"/>
                <w:lang w:val="zh-CN"/>
              </w:rPr>
              <w:t xml:space="preserve"> </w:t>
            </w:r>
            <w:r>
              <w:rPr>
                <w:rFonts w:hint="eastAsia" w:ascii="仿宋" w:hAnsi="仿宋" w:eastAsia="仿宋" w:cs="仿宋"/>
                <w:color w:val="auto"/>
                <w:sz w:val="24"/>
                <w:highlight w:val="none"/>
                <w:lang w:val="zh-CN"/>
              </w:rPr>
              <w:t xml:space="preserve">税费及合规费用：</w:t>
            </w:r>
            <w:r>
              <w:rPr>
                <w:rFonts w:ascii="仿宋" w:hAnsi="仿宋" w:eastAsia="仿宋" w:cs="仿宋"/>
                <w:color w:val="auto"/>
                <w:sz w:val="24"/>
                <w:highlight w:val="none"/>
                <w:lang w:val="zh-CN"/>
              </w:rPr>
              <w:t xml:space="preserve">增值税全额税金</w:t>
            </w:r>
            <w:r>
              <w:rPr>
                <w:rFonts w:hint="eastAsia" w:ascii="仿宋" w:hAnsi="仿宋" w:eastAsia="仿宋" w:cs="仿宋"/>
                <w:color w:val="auto"/>
                <w:sz w:val="24"/>
                <w:highlight w:val="none"/>
                <w:lang w:val="zh-CN"/>
              </w:rPr>
              <w:t xml:space="preserve">（专用发票），行业标准检测费、第三方质检报告费、型式检验费等；</w:t>
            </w:r>
            <w:r/>
          </w:p>
          <w:p>
            <w:pPr>
              <w:pStyle w:val="917"/>
              <w:spacing w:before="0" w:after="0" w:line="326" w:lineRule="atLeast"/>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5.</w:t>
            </w:r>
            <w:r>
              <w:rPr>
                <w:rFonts w:ascii="仿宋" w:hAnsi="仿宋" w:eastAsia="仿宋" w:cs="仿宋"/>
                <w:color w:val="auto"/>
                <w:sz w:val="24"/>
                <w:highlight w:val="none"/>
                <w:lang w:val="zh-CN"/>
              </w:rPr>
              <w:t xml:space="preserve"> </w:t>
            </w:r>
            <w:r>
              <w:rPr>
                <w:rFonts w:hint="eastAsia" w:ascii="仿宋" w:hAnsi="仿宋" w:eastAsia="仿宋" w:cs="仿宋"/>
                <w:color w:val="auto"/>
                <w:sz w:val="24"/>
                <w:highlight w:val="none"/>
                <w:lang w:val="zh-CN"/>
              </w:rPr>
              <w:t xml:space="preserve">物流交付全流程费用：原厂精装包装、防潮防护包装，干线运输、同城配送、上门卸货、楼层搬运、现场清点交接，指定分局</w:t>
            </w:r>
            <w:r>
              <w:rPr>
                <w:rFonts w:ascii="仿宋" w:hAnsi="仿宋" w:eastAsia="仿宋" w:cs="仿宋"/>
                <w:color w:val="auto"/>
                <w:sz w:val="24"/>
                <w:highlight w:val="none"/>
                <w:lang w:val="zh-CN"/>
              </w:rPr>
              <w:t xml:space="preserve">/</w:t>
            </w:r>
            <w:r>
              <w:rPr>
                <w:rFonts w:hint="eastAsia" w:ascii="仿宋" w:hAnsi="仿宋" w:eastAsia="仿宋" w:cs="仿宋"/>
                <w:color w:val="auto"/>
                <w:sz w:val="24"/>
                <w:highlight w:val="none"/>
                <w:lang w:val="zh-CN"/>
              </w:rPr>
              <w:t xml:space="preserve">派出所</w:t>
            </w:r>
            <w:r>
              <w:rPr>
                <w:rFonts w:ascii="仿宋" w:hAnsi="仿宋" w:eastAsia="仿宋" w:cs="仿宋"/>
                <w:color w:val="auto"/>
                <w:sz w:val="24"/>
                <w:highlight w:val="none"/>
                <w:lang w:val="zh-CN"/>
              </w:rPr>
              <w:t xml:space="preserve">/</w:t>
            </w:r>
            <w:r>
              <w:rPr>
                <w:rFonts w:hint="eastAsia" w:ascii="仿宋" w:hAnsi="仿宋" w:eastAsia="仿宋" w:cs="仿宋"/>
                <w:color w:val="auto"/>
                <w:sz w:val="24"/>
                <w:highlight w:val="none"/>
                <w:lang w:val="zh-CN"/>
              </w:rPr>
              <w:t xml:space="preserve">大队</w:t>
            </w:r>
            <w:r>
              <w:rPr>
                <w:rFonts w:ascii="仿宋" w:hAnsi="仿宋" w:eastAsia="仿宋" w:cs="仿宋"/>
                <w:color w:val="auto"/>
                <w:sz w:val="24"/>
                <w:highlight w:val="none"/>
                <w:lang w:val="zh-CN"/>
              </w:rPr>
              <w:t xml:space="preserve">分点配送、按人分码分装，</w:t>
            </w:r>
            <w:r>
              <w:rPr>
                <w:rFonts w:hint="eastAsia" w:ascii="仿宋" w:hAnsi="仿宋" w:eastAsia="仿宋" w:cs="仿宋"/>
                <w:color w:val="auto"/>
                <w:sz w:val="24"/>
                <w:highlight w:val="none"/>
                <w:lang w:val="zh-CN"/>
              </w:rPr>
              <w:t xml:space="preserve">到货现场临时仓储、保管、二次转运费用；</w:t>
            </w:r>
            <w:r/>
          </w:p>
          <w:p>
            <w:pPr>
              <w:pStyle w:val="917"/>
              <w:spacing w:before="0" w:after="0" w:line="326" w:lineRule="atLeast"/>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6.</w:t>
            </w:r>
            <w:r>
              <w:rPr>
                <w:rFonts w:ascii="仿宋" w:hAnsi="仿宋" w:eastAsia="仿宋" w:cs="仿宋"/>
                <w:color w:val="auto"/>
                <w:sz w:val="24"/>
                <w:highlight w:val="none"/>
                <w:lang w:val="zh-CN"/>
              </w:rPr>
              <w:t xml:space="preserve"> </w:t>
            </w:r>
            <w:r>
              <w:rPr>
                <w:rFonts w:hint="eastAsia" w:ascii="仿宋" w:hAnsi="仿宋" w:eastAsia="仿宋" w:cs="仿宋"/>
                <w:color w:val="auto"/>
                <w:sz w:val="24"/>
                <w:highlight w:val="none"/>
                <w:lang w:val="zh-CN"/>
              </w:rPr>
              <w:t xml:space="preserve">验收、售后与质保全费用：到货外观、尺寸、面料、标识全套验收配合、复检配合</w:t>
            </w:r>
            <w:r>
              <w:rPr>
                <w:rFonts w:ascii="仿宋" w:hAnsi="仿宋" w:eastAsia="仿宋" w:cs="仿宋"/>
                <w:color w:val="auto"/>
                <w:sz w:val="24"/>
                <w:highlight w:val="none"/>
                <w:lang w:val="zh-CN"/>
              </w:rPr>
              <w:t xml:space="preserve"> </w:t>
            </w:r>
            <w:r>
              <w:rPr>
                <w:rFonts w:hint="eastAsia" w:ascii="仿宋" w:hAnsi="仿宋" w:eastAsia="仿宋" w:cs="仿宋"/>
                <w:color w:val="auto"/>
                <w:sz w:val="24"/>
                <w:highlight w:val="none"/>
                <w:lang w:val="zh-CN"/>
              </w:rPr>
              <w:t xml:space="preserve">，尺码不合、做工瑕疵免费调换、返修、重做、补发，全周期质保期维修、补换、售后上门服务，着装量体、尺码统计、人员建档、发放签收台账、档案整理，</w:t>
            </w:r>
            <w:r>
              <w:rPr>
                <w:rFonts w:ascii="仿宋" w:hAnsi="仿宋" w:eastAsia="仿宋" w:cs="仿宋"/>
                <w:color w:val="auto"/>
                <w:sz w:val="24"/>
                <w:highlight w:val="none"/>
                <w:lang w:val="zh-CN"/>
              </w:rPr>
              <w:t xml:space="preserve">着装规范培训、技术答疑、售后响应服务费</w:t>
            </w:r>
            <w:r>
              <w:rPr>
                <w:rFonts w:hint="eastAsia" w:ascii="仿宋" w:hAnsi="仿宋" w:eastAsia="仿宋" w:cs="仿宋"/>
                <w:color w:val="auto"/>
                <w:sz w:val="24"/>
                <w:highlight w:val="none"/>
                <w:lang w:val="zh-CN"/>
              </w:rPr>
              <w:t xml:space="preserve">；</w:t>
            </w:r>
            <w:r/>
          </w:p>
          <w:p>
            <w:pPr>
              <w:pStyle w:val="917"/>
              <w:spacing w:before="0" w:after="0" w:line="326" w:lineRule="atLeast"/>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7.</w:t>
            </w:r>
            <w:r>
              <w:rPr>
                <w:rFonts w:ascii="仿宋" w:hAnsi="仿宋" w:eastAsia="仿宋" w:cs="仿宋"/>
                <w:color w:val="auto"/>
                <w:sz w:val="24"/>
                <w:highlight w:val="none"/>
                <w:lang w:val="zh-CN"/>
              </w:rPr>
              <w:t xml:space="preserve"> </w:t>
            </w:r>
            <w:r>
              <w:rPr>
                <w:rFonts w:hint="eastAsia" w:ascii="仿宋" w:hAnsi="仿宋" w:eastAsia="仿宋" w:cs="仿宋"/>
                <w:color w:val="auto"/>
                <w:sz w:val="24"/>
                <w:highlight w:val="none"/>
                <w:lang w:val="zh-CN"/>
              </w:rPr>
              <w:t xml:space="preserve">其他全包隐性费用：项目利润、投标履约成本、保险费，非标定制、新旧退换、换季补差、合同履约全部风险费用，严禁中标后追加任何运费、检测费、上楼费、补差费等应由中标供应商承担的费用；</w:t>
            </w:r>
            <w:r/>
          </w:p>
          <w:p>
            <w:pPr>
              <w:pStyle w:val="917"/>
              <w:spacing w:before="0" w:after="0" w:line="326" w:lineRule="atLeast"/>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8.</w:t>
            </w:r>
            <w:bookmarkStart w:id="81" w:name="OLE_LINK116"/>
            <w:r/>
            <w:bookmarkStart w:id="82" w:name="OLE_LINK117"/>
            <w:r>
              <w:rPr>
                <w:rFonts w:hint="eastAsia" w:ascii="仿宋" w:hAnsi="仿宋" w:eastAsia="仿宋" w:cs="仿宋"/>
                <w:color w:val="auto"/>
                <w:sz w:val="24"/>
                <w:highlight w:val="none"/>
                <w:lang w:val="zh-CN"/>
              </w:rPr>
              <w:t xml:space="preserve">也包含委托代理服务费（因历年来类似项目均由中标单位支付且采购预算中已包含招标代理服务费），该费用不单独列支，无论供应商是否计算均视为包含在总报价内,并于中标后向服务单位支付。</w:t>
            </w:r>
            <w:bookmarkEnd w:id="81"/>
            <w:r/>
            <w:bookmarkEnd w:id="82"/>
            <w:r/>
            <w:r/>
          </w:p>
          <w:p>
            <w:pPr>
              <w:pStyle w:val="917"/>
              <w:spacing w:before="0" w:after="0" w:line="326" w:lineRule="atLeast"/>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9.招标文件未列明，而投标供应商认为必须的费用也需列入报价。政策性文件规定及合同包含的所有风险、责任等各项应有费用。投标供应商在进行报价时应充分考虑到各环节成本因素，报价一经报定，不得更改，并作为中标后开展工作的收费标准。</w:t>
            </w:r>
            <w:r/>
          </w:p>
        </w:tc>
      </w:tr>
      <w:tr>
        <w:trPr>
          <w:jc w:val="center"/>
          <w:trHeight w:val="64"/>
        </w:trPr>
        <w:tc>
          <w:tcPr>
            <w:tcW w:w="825" w:type="dxa"/>
            <w:vAlign w:val="center"/>
            <w:textDirection w:val="lrTb"/>
            <w:noWrap/>
          </w:tcPr>
          <w:p>
            <w:pPr>
              <w:pStyle w:val="1052"/>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1.23</w:t>
            </w:r>
            <w:r/>
          </w:p>
        </w:tc>
        <w:tc>
          <w:tcPr>
            <w:tcW w:w="1803" w:type="dxa"/>
            <w:vAlign w:val="center"/>
            <w:textDirection w:val="lrTb"/>
            <w:noWrap/>
          </w:tcPr>
          <w:p>
            <w:pPr>
              <w:pStyle w:val="1052"/>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投标报价内容的其他要求</w:t>
            </w:r>
            <w:r/>
          </w:p>
        </w:tc>
        <w:tc>
          <w:tcPr>
            <w:tcW w:w="6641" w:type="dxa"/>
            <w:vAlign w:val="center"/>
            <w:textDirection w:val="lrTb"/>
            <w:noWrap/>
          </w:tcPr>
          <w:p>
            <w:pPr>
              <w:pStyle w:val="1052"/>
              <w:rPr>
                <w:rFonts w:ascii="仿宋" w:hAnsi="仿宋" w:eastAsia="仿宋" w:cs="Arial"/>
                <w:color w:val="auto"/>
                <w:highlight w:val="none"/>
                <w:lang w:val="en-GB"/>
              </w:rPr>
            </w:pPr>
            <w:r>
              <w:rPr>
                <w:rFonts w:ascii="仿宋" w:hAnsi="仿宋" w:eastAsia="仿宋"/>
                <w:color w:val="auto"/>
                <w:sz w:val="24"/>
                <w:szCs w:val="22"/>
                <w:highlight w:val="none"/>
              </w:rPr>
              <w:t xml:space="preserve">按招标文件要求</w:t>
            </w:r>
            <w:r/>
          </w:p>
        </w:tc>
      </w:tr>
      <w:tr>
        <w:trPr>
          <w:jc w:val="center"/>
          <w:trHeight w:val="616"/>
        </w:trPr>
        <w:tc>
          <w:tcPr>
            <w:tcW w:w="825" w:type="dxa"/>
            <w:vAlign w:val="center"/>
            <w:textDirection w:val="lrTb"/>
            <w:noWrap/>
          </w:tcPr>
          <w:p>
            <w:pPr>
              <w:pStyle w:val="1052"/>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1.24</w:t>
            </w:r>
            <w:r/>
          </w:p>
        </w:tc>
        <w:tc>
          <w:tcPr>
            <w:tcW w:w="1803" w:type="dxa"/>
            <w:vAlign w:val="center"/>
            <w:textDirection w:val="lrTb"/>
            <w:noWrap/>
          </w:tcPr>
          <w:p>
            <w:pPr>
              <w:pStyle w:val="1052"/>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样品要求</w:t>
            </w:r>
            <w:r/>
          </w:p>
        </w:tc>
        <w:tc>
          <w:tcPr>
            <w:tcW w:w="6641" w:type="dxa"/>
            <w:vAlign w:val="center"/>
            <w:textDirection w:val="lrTb"/>
            <w:noWrap/>
          </w:tcPr>
          <w:p>
            <w:pPr>
              <w:pStyle w:val="1052"/>
              <w:rPr>
                <w:rFonts w:ascii="仿宋" w:hAnsi="仿宋" w:eastAsia="仿宋" w:cs="仿宋"/>
                <w:color w:val="auto"/>
                <w:sz w:val="24"/>
                <w:szCs w:val="22"/>
                <w:highlight w:val="none"/>
                <w:lang w:val="zh-CN"/>
              </w:rPr>
            </w:pPr>
            <w:r>
              <w:rPr>
                <w:rFonts w:hint="eastAsia" w:ascii="仿宋" w:hAnsi="仿宋" w:eastAsia="仿宋" w:cs="仿宋"/>
                <w:color w:val="auto"/>
                <w:sz w:val="24"/>
                <w:szCs w:val="22"/>
                <w:highlight w:val="none"/>
                <w:lang w:val="zh-CN"/>
              </w:rPr>
              <w:t xml:space="preserve">□</w:t>
            </w:r>
            <w:r>
              <w:rPr>
                <w:rFonts w:hint="eastAsia" w:ascii="仿宋" w:hAnsi="仿宋" w:eastAsia="仿宋" w:cs="仿宋"/>
                <w:color w:val="auto"/>
                <w:sz w:val="24"/>
                <w:szCs w:val="22"/>
                <w:highlight w:val="none"/>
              </w:rPr>
              <w:t xml:space="preserve"> </w:t>
            </w:r>
            <w:r>
              <w:rPr>
                <w:rFonts w:hint="eastAsia" w:ascii="仿宋" w:hAnsi="仿宋" w:eastAsia="仿宋" w:cs="仿宋"/>
                <w:color w:val="auto"/>
                <w:sz w:val="24"/>
                <w:szCs w:val="22"/>
                <w:highlight w:val="none"/>
                <w:lang w:val="zh-CN"/>
              </w:rPr>
              <w:t xml:space="preserve">不需提交样品</w:t>
            </w:r>
            <w:r/>
          </w:p>
          <w:p>
            <w:pPr>
              <w:pStyle w:val="1052"/>
              <w:rPr>
                <w:rFonts w:ascii="仿宋" w:hAnsi="仿宋" w:eastAsia="仿宋" w:cs="仿宋"/>
                <w:color w:val="auto"/>
                <w:sz w:val="24"/>
                <w:szCs w:val="22"/>
                <w:highlight w:val="none"/>
                <w:lang w:val="zh-CN"/>
              </w:rPr>
            </w:pPr>
            <w:r>
              <w:rPr>
                <w:rFonts w:ascii="Wingdings 2" w:hAnsi="Wingdings 2" w:eastAsia="Wingdings 2" w:cs="Wingdings 2"/>
                <w:color w:val="auto"/>
                <w:sz w:val="24"/>
                <w:szCs w:val="22"/>
                <w:highlight w:val="none"/>
                <w:lang w:val="zh-CN"/>
              </w:rPr>
              <w:t xml:space="preserve">R</w:t>
            </w:r>
            <w:bookmarkStart w:id="83" w:name="OLE_LINK121"/>
            <w:r/>
            <w:bookmarkStart w:id="84" w:name="OLE_LINK120"/>
            <w:r>
              <w:rPr>
                <w:rFonts w:hint="eastAsia" w:ascii="仿宋" w:hAnsi="仿宋" w:eastAsia="仿宋" w:cs="仿宋"/>
                <w:color w:val="auto"/>
                <w:sz w:val="24"/>
                <w:szCs w:val="22"/>
                <w:highlight w:val="none"/>
                <w:lang w:val="zh-CN"/>
              </w:rPr>
              <w:t xml:space="preserve"> </w:t>
            </w:r>
            <w:bookmarkEnd w:id="83"/>
            <w:r/>
            <w:bookmarkEnd w:id="84"/>
            <w:r>
              <w:rPr>
                <w:rFonts w:hint="eastAsia" w:ascii="仿宋" w:hAnsi="仿宋" w:eastAsia="仿宋" w:cs="仿宋"/>
                <w:color w:val="auto"/>
                <w:sz w:val="24"/>
                <w:szCs w:val="22"/>
                <w:highlight w:val="none"/>
                <w:lang w:val="zh-CN"/>
              </w:rPr>
              <w:t xml:space="preserve">需提交样品，样品送达要求如下：</w:t>
            </w:r>
            <w:r/>
          </w:p>
          <w:p>
            <w:pPr>
              <w:pStyle w:val="1052"/>
              <w:rPr>
                <w:rFonts w:ascii="仿宋" w:hAnsi="仿宋" w:eastAsia="仿宋" w:cs="仿宋"/>
                <w:color w:val="auto"/>
                <w:sz w:val="24"/>
                <w:szCs w:val="22"/>
                <w:highlight w:val="none"/>
                <w:lang w:val="zh-CN"/>
              </w:rPr>
            </w:pPr>
            <w:r>
              <w:rPr>
                <w:rFonts w:hint="eastAsia" w:ascii="仿宋" w:hAnsi="仿宋" w:eastAsia="仿宋" w:cs="仿宋"/>
                <w:color w:val="auto"/>
                <w:sz w:val="24"/>
                <w:szCs w:val="22"/>
                <w:highlight w:val="none"/>
                <w:lang w:val="zh-CN"/>
              </w:rPr>
              <w:t xml:space="preserve">（1）样品品种：</w:t>
            </w:r>
            <w:bookmarkStart w:id="85" w:name="OLE_LINK107"/>
            <w:r/>
            <w:bookmarkStart w:id="86" w:name="OLE_LINK109"/>
            <w:r>
              <w:rPr>
                <w:rFonts w:hint="eastAsia" w:ascii="仿宋" w:hAnsi="仿宋" w:eastAsia="仿宋" w:cs="仿宋"/>
                <w:color w:val="auto"/>
                <w:sz w:val="24"/>
                <w:szCs w:val="22"/>
                <w:highlight w:val="none"/>
                <w:lang w:val="zh-CN"/>
              </w:rPr>
              <w:t xml:space="preserve">服装一类10项</w:t>
            </w:r>
            <w:bookmarkStart w:id="87" w:name="OLE_LINK44"/>
            <w:r>
              <w:rPr>
                <w:rFonts w:hint="eastAsia" w:ascii="仿宋" w:hAnsi="仿宋" w:eastAsia="仿宋" w:cs="仿宋"/>
                <w:color w:val="auto"/>
                <w:sz w:val="24"/>
                <w:szCs w:val="22"/>
                <w:highlight w:val="none"/>
                <w:lang w:val="zh-CN"/>
              </w:rPr>
              <w:t xml:space="preserve">（套/件/条）</w:t>
            </w:r>
            <w:bookmarkEnd w:id="87"/>
            <w:r/>
            <w:bookmarkStart w:id="88" w:name="OLE_LINK27"/>
            <w:r/>
            <w:bookmarkStart w:id="89" w:name="OLE_LINK32"/>
            <w:r>
              <w:rPr>
                <w:rFonts w:hint="eastAsia" w:ascii="仿宋" w:hAnsi="仿宋" w:eastAsia="仿宋" w:cs="仿宋"/>
                <w:color w:val="auto"/>
                <w:sz w:val="24"/>
                <w:szCs w:val="22"/>
                <w:highlight w:val="none"/>
                <w:lang w:val="zh-CN"/>
              </w:rPr>
              <w:t xml:space="preserve">，</w:t>
            </w:r>
            <w:r>
              <w:rPr>
                <w:rFonts w:hint="eastAsia" w:ascii="仿宋" w:hAnsi="仿宋" w:eastAsia="仿宋"/>
                <w:color w:val="auto"/>
                <w:sz w:val="24"/>
                <w:highlight w:val="none"/>
              </w:rPr>
              <w:t xml:space="preserve">夏季巡特警骑行服</w:t>
            </w:r>
            <w:bookmarkEnd w:id="88"/>
            <w:r/>
            <w:bookmarkEnd w:id="89"/>
            <w:r>
              <w:rPr>
                <w:rFonts w:hint="eastAsia" w:ascii="仿宋" w:hAnsi="仿宋" w:eastAsia="仿宋"/>
                <w:color w:val="auto"/>
                <w:sz w:val="24"/>
                <w:highlight w:val="none"/>
              </w:rPr>
              <w:t xml:space="preserve">、冬季巡特警骑行服各1套，</w:t>
            </w:r>
            <w:r>
              <w:rPr>
                <w:rFonts w:hint="eastAsia" w:ascii="仿宋" w:hAnsi="仿宋" w:eastAsia="仿宋" w:cs="宋体"/>
                <w:color w:val="auto"/>
                <w:sz w:val="24"/>
                <w:highlight w:val="none"/>
              </w:rPr>
              <w:t xml:space="preserve">作训鞋（布面/网眼布）1双，合计</w:t>
            </w:r>
            <w:r>
              <w:rPr>
                <w:rFonts w:hint="eastAsia" w:ascii="仿宋" w:hAnsi="仿宋" w:eastAsia="仿宋" w:cs="仿宋"/>
                <w:color w:val="auto"/>
                <w:sz w:val="24"/>
                <w:szCs w:val="22"/>
                <w:highlight w:val="none"/>
                <w:lang w:val="zh-CN"/>
              </w:rPr>
              <w:t xml:space="preserve">13项（套/件/条），</w:t>
            </w:r>
            <w:r>
              <w:rPr>
                <w:rFonts w:hint="eastAsia" w:ascii="仿宋" w:hAnsi="仿宋" w:eastAsia="仿宋" w:cs="仿宋"/>
                <w:b/>
                <w:color w:val="auto"/>
                <w:sz w:val="24"/>
                <w:szCs w:val="22"/>
                <w:highlight w:val="none"/>
                <w:lang w:val="zh-CN"/>
              </w:rPr>
              <w:t xml:space="preserve">其中服装类自备挂衣架，样衣分男女装出样男款。</w:t>
            </w:r>
            <w:bookmarkEnd w:id="85"/>
            <w:r/>
            <w:bookmarkEnd w:id="86"/>
            <w:r/>
            <w:r/>
          </w:p>
          <w:p>
            <w:pPr>
              <w:pStyle w:val="1052"/>
              <w:rPr>
                <w:rFonts w:ascii="仿宋" w:hAnsi="仿宋" w:eastAsia="仿宋" w:cs="仿宋"/>
                <w:color w:val="auto"/>
                <w:sz w:val="24"/>
                <w:szCs w:val="22"/>
                <w:highlight w:val="none"/>
              </w:rPr>
            </w:pPr>
            <w:r>
              <w:rPr>
                <w:rFonts w:hint="eastAsia" w:ascii="仿宋" w:hAnsi="仿宋" w:eastAsia="仿宋" w:cs="仿宋"/>
                <w:color w:val="auto"/>
                <w:sz w:val="24"/>
                <w:szCs w:val="22"/>
                <w:highlight w:val="none"/>
              </w:rPr>
              <w:t xml:space="preserve">（2）样品的生产、运输、保险、安置等一切费用及风险均由供应商自行承担。</w:t>
            </w:r>
            <w:r/>
          </w:p>
          <w:p>
            <w:pPr>
              <w:pStyle w:val="1052"/>
              <w:rPr>
                <w:rFonts w:ascii="仿宋" w:hAnsi="仿宋" w:eastAsia="仿宋" w:cs="仿宋"/>
                <w:color w:val="auto"/>
                <w:sz w:val="24"/>
                <w:szCs w:val="22"/>
                <w:highlight w:val="none"/>
              </w:rPr>
            </w:pPr>
            <w:r>
              <w:rPr>
                <w:rFonts w:hint="eastAsia" w:ascii="仿宋" w:hAnsi="仿宋" w:eastAsia="仿宋" w:cs="仿宋"/>
                <w:color w:val="auto"/>
                <w:sz w:val="24"/>
                <w:szCs w:val="22"/>
                <w:highlight w:val="none"/>
              </w:rPr>
              <w:t xml:space="preserve">（3）</w:t>
            </w:r>
            <w:r>
              <w:rPr>
                <w:rFonts w:hint="eastAsia" w:ascii="仿宋" w:hAnsi="仿宋" w:eastAsia="仿宋" w:cs="仿宋"/>
                <w:b/>
                <w:color w:val="auto"/>
                <w:sz w:val="24"/>
                <w:szCs w:val="22"/>
                <w:highlight w:val="none"/>
              </w:rPr>
              <w:t xml:space="preserve">样品中不得带有供应商识别标志，</w:t>
            </w:r>
            <w:r>
              <w:rPr>
                <w:rFonts w:hint="eastAsia" w:ascii="仿宋" w:hAnsi="仿宋" w:eastAsia="仿宋" w:cs="仿宋"/>
                <w:b/>
                <w:color w:val="auto"/>
                <w:sz w:val="24"/>
                <w:szCs w:val="22"/>
                <w:highlight w:val="none"/>
                <w:lang w:val="zh-CN"/>
              </w:rPr>
              <w:t xml:space="preserve">否则为无效投标。经评标委员会一致认定样品中具备特定供应商标志或标识的，视同认定样品带标。</w:t>
            </w:r>
            <w:r/>
          </w:p>
          <w:p>
            <w:pPr>
              <w:pStyle w:val="1052"/>
              <w:rPr>
                <w:rFonts w:ascii="仿宋" w:hAnsi="仿宋" w:eastAsia="仿宋" w:cs="仿宋"/>
                <w:color w:val="auto"/>
                <w:sz w:val="24"/>
                <w:szCs w:val="22"/>
                <w:highlight w:val="none"/>
              </w:rPr>
            </w:pPr>
            <w:r>
              <w:rPr>
                <w:rFonts w:hint="eastAsia" w:ascii="仿宋" w:hAnsi="仿宋" w:eastAsia="仿宋" w:cs="仿宋"/>
                <w:color w:val="auto"/>
                <w:sz w:val="24"/>
                <w:szCs w:val="22"/>
                <w:highlight w:val="none"/>
              </w:rPr>
              <w:t xml:space="preserve">（4）送样时间及地点：在开标截止时间前送至</w:t>
            </w:r>
            <w:r>
              <w:rPr>
                <w:rFonts w:hint="eastAsia" w:ascii="仿宋" w:hAnsi="仿宋" w:eastAsia="仿宋" w:cs="仿宋"/>
                <w:color w:val="auto"/>
                <w:sz w:val="24"/>
                <w:szCs w:val="22"/>
                <w:highlight w:val="none"/>
                <w:lang w:val="en-GB"/>
              </w:rPr>
              <w:t xml:space="preserve">靖江市公共资源交易中心（行政中心商务A楼3楼）</w:t>
            </w:r>
            <w:r>
              <w:rPr>
                <w:rFonts w:hint="eastAsia" w:ascii="仿宋" w:hAnsi="仿宋" w:eastAsia="仿宋" w:cs="仿宋"/>
                <w:color w:val="auto"/>
                <w:sz w:val="24"/>
                <w:szCs w:val="22"/>
                <w:highlight w:val="none"/>
              </w:rPr>
              <w:t xml:space="preserve">大厅。开标截止时间后10分钟内（若投标供应商异常多须顺延时间，按现场工作人员规定时间为准）至本项目开标室领取完对应序号，并在10分钟内将所有序号标识张贴在样品醒目位置处，请供应商自行携带粘贴工具（代理机构现场将提供粘胶带或粘液，但采购人及其代理机构不承担粘贴不可靠或损坏样品等意外责任）。</w:t>
            </w:r>
            <w:r>
              <w:rPr>
                <w:rFonts w:hint="eastAsia" w:ascii="仿宋" w:hAnsi="仿宋" w:eastAsia="仿宋" w:cs="仿宋"/>
                <w:b/>
                <w:color w:val="auto"/>
                <w:sz w:val="24"/>
                <w:szCs w:val="22"/>
                <w:highlight w:val="none"/>
                <w:u w:val="single"/>
              </w:rPr>
              <w:t xml:space="preserve">三楼大厅已配备全方位监控系统，投标供应商在规定时间送达及完成相关工作后，务必在最终截止时间（即20分钟）前退出样品放置现场，任何滞留现场行为均视为干挠正常开标、评标纪律行为，将取消其投标资格。</w:t>
            </w:r>
            <w:r>
              <w:rPr>
                <w:rFonts w:hint="eastAsia" w:ascii="仿宋" w:hAnsi="仿宋" w:eastAsia="仿宋" w:cs="仿宋"/>
                <w:b/>
                <w:color w:val="auto"/>
                <w:sz w:val="24"/>
                <w:szCs w:val="22"/>
                <w:highlight w:val="none"/>
              </w:rPr>
              <w:t xml:space="preserve">任何破坏现场样品的行为，或人员或供应商或相关人员违反现场纪律，采购人及其代理机构将向财政部门汇报并依法依规记入不良信用记录，并追究其相应法律责任。</w:t>
            </w:r>
            <w:r/>
          </w:p>
          <w:p>
            <w:pPr>
              <w:pStyle w:val="1052"/>
              <w:rPr>
                <w:rFonts w:ascii="Times New Roman" w:eastAsia="仿宋"/>
                <w:color w:val="auto"/>
                <w:sz w:val="21"/>
                <w:szCs w:val="22"/>
                <w:highlight w:val="none"/>
                <w:lang w:val="zh-CN"/>
              </w:rPr>
            </w:pPr>
            <w:r>
              <w:rPr>
                <w:rFonts w:hint="eastAsia" w:ascii="仿宋" w:hAnsi="仿宋" w:eastAsia="仿宋" w:cs="仿宋"/>
                <w:color w:val="auto"/>
                <w:sz w:val="24"/>
                <w:szCs w:val="22"/>
                <w:highlight w:val="none"/>
              </w:rPr>
              <w:t xml:space="preserve">（5）中标供应商的样品需交采购人留存，以便产品检验、交付时与实物对照。采购人保留对中标样品进行送检的权利，确保与投标/响应文件一致，如出现不一致视同违约。未中标供应商样品待本项目评审结束后当日取得代理机构通知后或次日即可至现场取回样品，接到通知后1个工作日内须及时清理完成。</w:t>
            </w:r>
            <w:r/>
          </w:p>
        </w:tc>
      </w:tr>
      <w:tr>
        <w:trPr>
          <w:jc w:val="center"/>
          <w:trHeight w:val="133"/>
        </w:trPr>
        <w:tc>
          <w:tcPr>
            <w:tcW w:w="825" w:type="dxa"/>
            <w:vAlign w:val="center"/>
            <w:textDirection w:val="lrTb"/>
            <w:noWrap/>
          </w:tcPr>
          <w:p>
            <w:pPr>
              <w:pStyle w:val="1052"/>
              <w:jc w:val="center"/>
              <w:rPr>
                <w:rFonts w:ascii="仿宋" w:hAnsi="仿宋" w:eastAsia="仿宋"/>
                <w:color w:val="auto"/>
                <w:sz w:val="24"/>
                <w:szCs w:val="22"/>
                <w:highlight w:val="none"/>
              </w:rPr>
            </w:pPr>
            <w:r>
              <w:rPr>
                <w:rFonts w:ascii="仿宋" w:hAnsi="仿宋" w:eastAsia="仿宋"/>
                <w:color w:val="auto"/>
                <w:sz w:val="24"/>
                <w:szCs w:val="22"/>
                <w:highlight w:val="none"/>
                <w:lang w:val="zh-CN"/>
              </w:rPr>
              <w:t xml:space="preserve">1.</w:t>
            </w:r>
            <w:r>
              <w:rPr>
                <w:rFonts w:hint="eastAsia" w:ascii="仿宋" w:hAnsi="仿宋" w:eastAsia="仿宋"/>
                <w:color w:val="auto"/>
                <w:sz w:val="24"/>
                <w:szCs w:val="22"/>
                <w:highlight w:val="none"/>
              </w:rPr>
              <w:t xml:space="preserve">25</w:t>
            </w:r>
            <w:r/>
          </w:p>
        </w:tc>
        <w:tc>
          <w:tcPr>
            <w:tcW w:w="1803" w:type="dxa"/>
            <w:vAlign w:val="center"/>
            <w:textDirection w:val="lrTb"/>
            <w:noWrap/>
          </w:tcPr>
          <w:p>
            <w:pPr>
              <w:pStyle w:val="1052"/>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投标文件递交</w:t>
            </w:r>
            <w:r/>
          </w:p>
        </w:tc>
        <w:tc>
          <w:tcPr>
            <w:tcW w:w="6641" w:type="dxa"/>
            <w:vAlign w:val="center"/>
            <w:textDirection w:val="lrTb"/>
            <w:noWrap/>
          </w:tcPr>
          <w:p>
            <w:pPr>
              <w:pStyle w:val="1308"/>
              <w:jc w:val="left"/>
              <w:rPr>
                <w:rFonts w:ascii="仿宋" w:hAnsi="仿宋" w:eastAsia="仿宋"/>
                <w:color w:val="auto"/>
                <w:szCs w:val="24"/>
                <w:highlight w:val="none"/>
                <w:lang w:val="zh-CN"/>
              </w:rPr>
            </w:pPr>
            <w:r>
              <w:rPr>
                <w:rFonts w:hint="eastAsia" w:ascii="仿宋" w:hAnsi="仿宋" w:eastAsia="仿宋"/>
                <w:color w:val="auto"/>
                <w:szCs w:val="24"/>
                <w:highlight w:val="none"/>
                <w:lang w:val="zh-CN"/>
              </w:rPr>
              <w:t xml:space="preserve">本项目通过“苏采云”系统进行电子采购，即供应商投标文件从政府采购客户端工具制作并通过“苏采云”系统提交。</w:t>
            </w:r>
            <w:r/>
          </w:p>
          <w:p>
            <w:pPr>
              <w:pStyle w:val="1308"/>
              <w:jc w:val="left"/>
              <w:rPr>
                <w:rFonts w:ascii="仿宋" w:hAnsi="仿宋" w:eastAsia="仿宋"/>
                <w:color w:val="auto"/>
                <w:szCs w:val="24"/>
                <w:highlight w:val="none"/>
                <w:lang w:val="zh-CN"/>
              </w:rPr>
            </w:pPr>
            <w:r>
              <w:rPr>
                <w:rFonts w:hint="eastAsia" w:ascii="仿宋" w:hAnsi="仿宋" w:eastAsia="仿宋"/>
                <w:color w:val="auto"/>
                <w:szCs w:val="24"/>
                <w:highlight w:val="none"/>
                <w:lang w:val="zh-CN"/>
              </w:rPr>
              <w:t xml:space="preserve">供应商应当通过“苏采云”系统提交数据电文形式的投标文件（即电子投标）。未进行线上投标文件提交并解密(因“苏采云”系统导致解密失败的除外)的供应商，</w:t>
            </w:r>
            <w:r>
              <w:rPr>
                <w:rFonts w:hint="eastAsia" w:ascii="仿宋" w:hAnsi="仿宋" w:eastAsia="仿宋"/>
                <w:color w:val="auto"/>
                <w:szCs w:val="24"/>
                <w:highlight w:val="none"/>
              </w:rPr>
              <w:t xml:space="preserve">投标</w:t>
            </w:r>
            <w:r>
              <w:rPr>
                <w:rFonts w:hint="eastAsia" w:ascii="仿宋" w:hAnsi="仿宋" w:eastAsia="仿宋"/>
                <w:color w:val="auto"/>
                <w:szCs w:val="24"/>
                <w:highlight w:val="none"/>
                <w:lang w:val="zh-CN"/>
              </w:rPr>
              <w:t xml:space="preserve">无效。</w:t>
            </w:r>
            <w:r/>
          </w:p>
          <w:p>
            <w:pPr>
              <w:pStyle w:val="1308"/>
              <w:jc w:val="left"/>
              <w:rPr>
                <w:rFonts w:ascii="仿宋" w:hAnsi="仿宋" w:eastAsia="仿宋"/>
                <w:color w:val="auto"/>
                <w:szCs w:val="24"/>
                <w:highlight w:val="none"/>
                <w:lang w:val="zh-CN"/>
              </w:rPr>
            </w:pPr>
            <w:r>
              <w:rPr>
                <w:rFonts w:hint="eastAsia" w:ascii="仿宋" w:hAnsi="仿宋" w:eastAsia="仿宋"/>
                <w:color w:val="auto"/>
                <w:szCs w:val="24"/>
                <w:highlight w:val="none"/>
                <w:lang w:val="zh-CN"/>
              </w:rPr>
              <w:t xml:space="preserve">“CA数字证书”的获取：供应商需办理CA锁，“苏采云”系统目前仅支持“苏采云”系统下的CA，省内各地区办理的“苏采云”系统下的CA全省通用。“CA数字证书”的办理方法详见“</w:t>
            </w:r>
            <w:r>
              <w:rPr>
                <w:rFonts w:ascii="仿宋" w:hAnsi="仿宋" w:eastAsia="仿宋"/>
                <w:color w:val="auto"/>
                <w:szCs w:val="24"/>
                <w:highlight w:val="none"/>
                <w:lang w:val="zh-CN"/>
              </w:rPr>
              <w:t xml:space="preserve">江苏省政府采购（财政厅）CA数字证书及电子签章办理指南</w:t>
            </w:r>
            <w:r>
              <w:rPr>
                <w:rFonts w:hint="eastAsia" w:ascii="仿宋" w:hAnsi="仿宋" w:eastAsia="仿宋"/>
                <w:color w:val="auto"/>
                <w:szCs w:val="24"/>
                <w:highlight w:val="none"/>
                <w:lang w:val="zh-CN"/>
              </w:rPr>
              <w:t xml:space="preserve">”，网址：</w:t>
            </w:r>
            <w:r>
              <w:rPr>
                <w:rFonts w:ascii="仿宋" w:hAnsi="仿宋" w:eastAsia="仿宋"/>
                <w:color w:val="auto"/>
                <w:szCs w:val="24"/>
                <w:highlight w:val="none"/>
                <w:lang w:val="zh-CN"/>
              </w:rPr>
              <w:t xml:space="preserve">http://www.jsgxca.com/ManagementGuide46.html</w:t>
            </w:r>
            <w:r>
              <w:rPr>
                <w:rFonts w:hint="eastAsia" w:ascii="仿宋" w:hAnsi="仿宋" w:eastAsia="仿宋"/>
                <w:color w:val="auto"/>
                <w:szCs w:val="24"/>
                <w:highlight w:val="none"/>
                <w:lang w:val="zh-CN"/>
              </w:rPr>
              <w:t xml:space="preserve">。</w:t>
            </w:r>
            <w:r/>
          </w:p>
          <w:p>
            <w:pPr>
              <w:pStyle w:val="1308"/>
              <w:rPr>
                <w:rFonts w:ascii="仿宋" w:hAnsi="仿宋" w:eastAsia="仿宋"/>
                <w:color w:val="auto"/>
                <w:szCs w:val="24"/>
                <w:highlight w:val="none"/>
                <w:lang w:val="zh-CN"/>
              </w:rPr>
            </w:pPr>
            <w:r>
              <w:rPr>
                <w:rFonts w:hint="eastAsia" w:ascii="仿宋" w:hAnsi="仿宋" w:eastAsia="仿宋"/>
                <w:color w:val="auto"/>
                <w:szCs w:val="24"/>
                <w:highlight w:val="none"/>
                <w:lang w:val="zh-CN"/>
              </w:rPr>
              <w:t xml:space="preserve">使用需要第三方认证的电子签名、数据电文，通过互联网方式提交投标文件。即：使用“电子签名认证证书（CA数字证书）”登录“苏采云”系统（网址：</w:t>
            </w:r>
            <w:r>
              <w:rPr>
                <w:color w:val="auto"/>
                <w:highlight w:val="none"/>
              </w:rPr>
              <w:fldChar w:fldCharType="begin"/>
            </w:r>
            <w:r>
              <w:rPr>
                <w:color w:val="auto"/>
                <w:highlight w:val="none"/>
              </w:rPr>
              <w:instrText xml:space="preserve"> HYPERLINK "http://jszfcg.jsczt.cn/" </w:instrText>
            </w:r>
            <w:r>
              <w:rPr>
                <w:color w:val="auto"/>
                <w:highlight w:val="none"/>
              </w:rPr>
              <w:fldChar w:fldCharType="separate"/>
            </w:r>
            <w:r>
              <w:rPr>
                <w:rFonts w:hint="eastAsia" w:ascii="仿宋" w:hAnsi="仿宋" w:eastAsia="仿宋"/>
                <w:color w:val="auto"/>
                <w:szCs w:val="24"/>
                <w:highlight w:val="none"/>
                <w:lang w:val="zh-CN"/>
              </w:rPr>
              <w:t xml:space="preserve">http://jszfcg.jsczt.cn/</w:t>
            </w:r>
            <w:r>
              <w:rPr>
                <w:rFonts w:hint="eastAsia" w:ascii="仿宋" w:hAnsi="仿宋" w:eastAsia="仿宋"/>
                <w:color w:val="auto"/>
                <w:szCs w:val="24"/>
                <w:highlight w:val="none"/>
                <w:lang w:val="zh-CN"/>
              </w:rPr>
              <w:fldChar w:fldCharType="end"/>
            </w:r>
            <w:r>
              <w:rPr>
                <w:rFonts w:hint="eastAsia" w:ascii="仿宋" w:hAnsi="仿宋" w:eastAsia="仿宋"/>
                <w:color w:val="auto"/>
                <w:szCs w:val="24"/>
                <w:highlight w:val="none"/>
                <w:lang w:val="zh-CN"/>
              </w:rPr>
              <w:t xml:space="preserve">），按照要求通过互联网方式提交投标文件。</w:t>
            </w:r>
            <w:r/>
          </w:p>
          <w:p>
            <w:pPr>
              <w:pStyle w:val="1308"/>
              <w:rPr>
                <w:rFonts w:ascii="仿宋" w:hAnsi="仿宋" w:eastAsia="仿宋"/>
                <w:color w:val="auto"/>
                <w:szCs w:val="24"/>
                <w:highlight w:val="none"/>
                <w:lang w:val="zh-CN"/>
              </w:rPr>
            </w:pPr>
            <w:r>
              <w:rPr>
                <w:rFonts w:hint="eastAsia" w:ascii="仿宋" w:hAnsi="仿宋" w:eastAsia="仿宋"/>
                <w:color w:val="auto"/>
                <w:szCs w:val="24"/>
                <w:highlight w:val="none"/>
                <w:lang w:val="zh-CN"/>
              </w:rPr>
              <w:t xml:space="preserve">“苏采云”系统使用要求：</w:t>
            </w:r>
            <w:r/>
          </w:p>
          <w:p>
            <w:pPr>
              <w:pStyle w:val="1308"/>
              <w:rPr>
                <w:rFonts w:ascii="仿宋" w:hAnsi="仿宋" w:eastAsia="仿宋"/>
                <w:color w:val="auto"/>
                <w:szCs w:val="24"/>
                <w:highlight w:val="none"/>
                <w:lang w:val="zh-CN"/>
              </w:rPr>
            </w:pPr>
            <w:r>
              <w:rPr>
                <w:rFonts w:hint="eastAsia" w:ascii="仿宋" w:hAnsi="仿宋" w:eastAsia="仿宋"/>
                <w:color w:val="auto"/>
                <w:szCs w:val="24"/>
                <w:highlight w:val="none"/>
                <w:lang w:val="zh-CN"/>
              </w:rPr>
              <w:t xml:space="preserve">使用谷歌浏览器参与不见面开标及</w:t>
            </w:r>
            <w:r>
              <w:rPr>
                <w:rFonts w:hint="eastAsia" w:ascii="仿宋" w:hAnsi="仿宋" w:eastAsia="仿宋"/>
                <w:color w:val="auto"/>
                <w:szCs w:val="24"/>
                <w:highlight w:val="none"/>
              </w:rPr>
              <w:t xml:space="preserve">相关</w:t>
            </w:r>
            <w:r>
              <w:rPr>
                <w:rFonts w:hint="eastAsia" w:ascii="仿宋" w:hAnsi="仿宋" w:eastAsia="仿宋"/>
                <w:color w:val="auto"/>
                <w:szCs w:val="24"/>
                <w:highlight w:val="none"/>
                <w:lang w:val="zh-CN"/>
              </w:rPr>
              <w:t xml:space="preserve">环节。</w:t>
            </w:r>
            <w:r/>
          </w:p>
          <w:p>
            <w:pPr>
              <w:pStyle w:val="1308"/>
              <w:rPr>
                <w:rFonts w:ascii="仿宋" w:hAnsi="仿宋" w:eastAsia="仿宋"/>
                <w:color w:val="auto"/>
                <w:szCs w:val="24"/>
                <w:highlight w:val="none"/>
                <w:lang w:val="zh-CN"/>
              </w:rPr>
            </w:pPr>
            <w:r>
              <w:rPr>
                <w:rFonts w:hint="eastAsia" w:ascii="仿宋" w:hAnsi="仿宋" w:eastAsia="仿宋"/>
                <w:color w:val="auto"/>
                <w:szCs w:val="24"/>
                <w:highlight w:val="none"/>
                <w:lang w:val="zh-CN"/>
              </w:rPr>
              <w:t xml:space="preserve">电脑需提前准备好麦克风、音响，摄像头，提前检查保证能够正常使用。</w:t>
            </w:r>
            <w:r/>
          </w:p>
          <w:p>
            <w:pPr>
              <w:pStyle w:val="1308"/>
              <w:rPr>
                <w:rFonts w:ascii="仿宋" w:hAnsi="仿宋" w:eastAsia="仿宋"/>
                <w:color w:val="auto"/>
                <w:szCs w:val="24"/>
                <w:highlight w:val="none"/>
                <w:lang w:val="zh-CN"/>
              </w:rPr>
            </w:pPr>
            <w:r>
              <w:rPr>
                <w:rFonts w:hint="eastAsia" w:ascii="仿宋" w:hAnsi="仿宋" w:eastAsia="仿宋"/>
                <w:color w:val="auto"/>
                <w:szCs w:val="24"/>
                <w:highlight w:val="none"/>
                <w:lang w:val="zh-CN"/>
              </w:rPr>
              <w:t xml:space="preserve">操作系统至少win7以上，建议使用win10操作系统。</w:t>
            </w:r>
            <w:r/>
          </w:p>
          <w:p>
            <w:pPr>
              <w:pStyle w:val="1308"/>
              <w:rPr>
                <w:rFonts w:ascii="仿宋" w:hAnsi="仿宋" w:eastAsia="仿宋"/>
                <w:color w:val="auto"/>
                <w:szCs w:val="24"/>
                <w:highlight w:val="none"/>
              </w:rPr>
            </w:pPr>
            <w:r>
              <w:rPr>
                <w:rFonts w:hint="eastAsia" w:ascii="仿宋" w:hAnsi="仿宋" w:eastAsia="仿宋"/>
                <w:color w:val="auto"/>
                <w:szCs w:val="24"/>
                <w:highlight w:val="none"/>
              </w:rPr>
              <w:t xml:space="preserve">投标</w:t>
            </w:r>
            <w:r>
              <w:rPr>
                <w:rFonts w:hint="eastAsia" w:ascii="仿宋" w:hAnsi="仿宋" w:eastAsia="仿宋"/>
                <w:color w:val="auto"/>
                <w:szCs w:val="24"/>
                <w:highlight w:val="none"/>
                <w:lang w:val="zh-CN"/>
              </w:rPr>
              <w:t xml:space="preserve">文件递交截止时间：</w:t>
            </w:r>
            <w:r>
              <w:rPr>
                <w:rFonts w:hint="eastAsia" w:ascii="仿宋" w:hAnsi="仿宋" w:eastAsia="仿宋"/>
                <w:color w:val="auto"/>
                <w:szCs w:val="24"/>
                <w:highlight w:val="none"/>
              </w:rPr>
              <w:t xml:space="preserve">见招标公告。</w:t>
            </w:r>
            <w:r/>
          </w:p>
        </w:tc>
      </w:tr>
      <w:tr>
        <w:trPr>
          <w:jc w:val="center"/>
          <w:trHeight w:val="307"/>
        </w:trPr>
        <w:tc>
          <w:tcPr>
            <w:tcW w:w="825" w:type="dxa"/>
            <w:vAlign w:val="center"/>
            <w:textDirection w:val="lrTb"/>
            <w:noWrap/>
          </w:tcPr>
          <w:p>
            <w:pPr>
              <w:pStyle w:val="1052"/>
              <w:jc w:val="center"/>
              <w:rPr>
                <w:rFonts w:ascii="仿宋" w:hAnsi="仿宋" w:eastAsia="仿宋"/>
                <w:color w:val="auto"/>
                <w:sz w:val="24"/>
                <w:szCs w:val="22"/>
                <w:highlight w:val="none"/>
              </w:rPr>
            </w:pPr>
            <w:r>
              <w:rPr>
                <w:rFonts w:ascii="仿宋" w:hAnsi="仿宋" w:eastAsia="仿宋"/>
                <w:color w:val="auto"/>
                <w:sz w:val="24"/>
                <w:szCs w:val="22"/>
                <w:highlight w:val="none"/>
                <w:lang w:val="zh-CN"/>
              </w:rPr>
              <w:t xml:space="preserve">1.</w:t>
            </w:r>
            <w:r>
              <w:rPr>
                <w:rFonts w:hint="eastAsia" w:ascii="仿宋" w:hAnsi="仿宋" w:eastAsia="仿宋"/>
                <w:color w:val="auto"/>
                <w:sz w:val="24"/>
                <w:szCs w:val="22"/>
                <w:highlight w:val="none"/>
              </w:rPr>
              <w:t xml:space="preserve">26</w:t>
            </w:r>
            <w:r/>
          </w:p>
        </w:tc>
        <w:tc>
          <w:tcPr>
            <w:tcW w:w="1803" w:type="dxa"/>
            <w:vAlign w:val="center"/>
            <w:textDirection w:val="lrTb"/>
            <w:noWrap/>
          </w:tcPr>
          <w:p>
            <w:pPr>
              <w:pStyle w:val="1052"/>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开标时间</w:t>
            </w:r>
            <w:r/>
          </w:p>
          <w:p>
            <w:pPr>
              <w:pStyle w:val="1052"/>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和地点</w:t>
            </w:r>
            <w:r/>
          </w:p>
        </w:tc>
        <w:tc>
          <w:tcPr>
            <w:tcW w:w="6641" w:type="dxa"/>
            <w:vAlign w:val="center"/>
            <w:textDirection w:val="lrTb"/>
            <w:noWrap/>
          </w:tcPr>
          <w:p>
            <w:pPr>
              <w:pStyle w:val="1052"/>
              <w:rPr>
                <w:rFonts w:ascii="仿宋" w:hAnsi="仿宋" w:eastAsia="仿宋"/>
                <w:color w:val="auto"/>
                <w:sz w:val="24"/>
                <w:szCs w:val="22"/>
                <w:highlight w:val="none"/>
              </w:rPr>
            </w:pPr>
            <w:r>
              <w:rPr>
                <w:rFonts w:ascii="仿宋" w:hAnsi="仿宋" w:eastAsia="仿宋"/>
                <w:color w:val="auto"/>
                <w:sz w:val="24"/>
                <w:szCs w:val="22"/>
                <w:highlight w:val="none"/>
                <w:lang w:val="zh-CN"/>
              </w:rPr>
              <w:t xml:space="preserve">开标时间：见招标公告规定投标截止时间和开标</w:t>
            </w:r>
            <w:r>
              <w:rPr>
                <w:rFonts w:hint="eastAsia" w:ascii="仿宋" w:hAnsi="仿宋" w:eastAsia="仿宋"/>
                <w:color w:val="auto"/>
                <w:sz w:val="24"/>
                <w:szCs w:val="22"/>
                <w:highlight w:val="none"/>
              </w:rPr>
              <w:t xml:space="preserve">时间</w:t>
            </w:r>
            <w:r/>
          </w:p>
          <w:p>
            <w:pPr>
              <w:pStyle w:val="1052"/>
              <w:jc w:val="left"/>
              <w:rPr>
                <w:rFonts w:ascii="仿宋" w:hAnsi="仿宋" w:eastAsia="仿宋"/>
                <w:color w:val="auto"/>
                <w:sz w:val="24"/>
                <w:szCs w:val="22"/>
                <w:highlight w:val="none"/>
              </w:rPr>
            </w:pPr>
            <w:r>
              <w:rPr>
                <w:rFonts w:ascii="仿宋" w:hAnsi="仿宋" w:eastAsia="仿宋"/>
                <w:color w:val="auto"/>
                <w:sz w:val="24"/>
                <w:szCs w:val="22"/>
                <w:highlight w:val="none"/>
                <w:lang w:val="zh-CN"/>
              </w:rPr>
              <w:t xml:space="preserve">开标地点</w:t>
            </w:r>
            <w:r>
              <w:rPr>
                <w:rFonts w:ascii="仿宋" w:hAnsi="仿宋" w:eastAsia="仿宋"/>
                <w:color w:val="auto"/>
                <w:sz w:val="24"/>
                <w:szCs w:val="22"/>
                <w:highlight w:val="none"/>
              </w:rPr>
              <w:t xml:space="preserve">：“</w:t>
            </w:r>
            <w:r>
              <w:rPr>
                <w:rFonts w:ascii="仿宋" w:hAnsi="仿宋" w:eastAsia="仿宋"/>
                <w:color w:val="auto"/>
                <w:sz w:val="24"/>
                <w:szCs w:val="22"/>
                <w:highlight w:val="none"/>
                <w:lang w:val="zh-CN"/>
              </w:rPr>
              <w:t xml:space="preserve">苏采云</w:t>
            </w:r>
            <w:r>
              <w:rPr>
                <w:rFonts w:ascii="仿宋" w:hAnsi="仿宋" w:eastAsia="仿宋"/>
                <w:color w:val="auto"/>
                <w:sz w:val="24"/>
                <w:szCs w:val="22"/>
                <w:highlight w:val="none"/>
              </w:rPr>
              <w:t xml:space="preserve">”</w:t>
            </w:r>
            <w:r>
              <w:rPr>
                <w:rFonts w:ascii="仿宋" w:hAnsi="仿宋" w:eastAsia="仿宋"/>
                <w:color w:val="auto"/>
                <w:sz w:val="24"/>
                <w:szCs w:val="22"/>
                <w:highlight w:val="none"/>
                <w:lang w:val="zh-CN"/>
              </w:rPr>
              <w:t xml:space="preserve">系统</w:t>
            </w:r>
            <w:r>
              <w:rPr>
                <w:rFonts w:ascii="仿宋" w:hAnsi="仿宋" w:eastAsia="仿宋"/>
                <w:color w:val="auto"/>
                <w:sz w:val="24"/>
                <w:szCs w:val="22"/>
                <w:highlight w:val="none"/>
              </w:rPr>
              <w:t xml:space="preserve">（</w:t>
            </w:r>
            <w:r>
              <w:rPr>
                <w:rFonts w:ascii="仿宋" w:hAnsi="仿宋" w:eastAsia="仿宋"/>
                <w:color w:val="auto"/>
                <w:sz w:val="24"/>
                <w:szCs w:val="22"/>
                <w:highlight w:val="none"/>
                <w:lang w:val="zh-CN"/>
              </w:rPr>
              <w:t xml:space="preserve">网址</w:t>
            </w:r>
            <w:r>
              <w:rPr>
                <w:rFonts w:ascii="仿宋" w:hAnsi="仿宋" w:eastAsia="仿宋"/>
                <w:color w:val="auto"/>
                <w:sz w:val="24"/>
                <w:szCs w:val="22"/>
                <w:highlight w:val="none"/>
              </w:rPr>
              <w:t xml:space="preserve">：http://jszfcg.jsczt.cn/）“</w:t>
            </w:r>
            <w:r>
              <w:rPr>
                <w:rFonts w:ascii="仿宋" w:hAnsi="仿宋" w:eastAsia="仿宋"/>
                <w:color w:val="auto"/>
                <w:sz w:val="24"/>
                <w:szCs w:val="22"/>
                <w:highlight w:val="none"/>
                <w:lang w:val="zh-CN"/>
              </w:rPr>
              <w:t xml:space="preserve">开标大厅</w:t>
            </w:r>
            <w:r>
              <w:rPr>
                <w:rFonts w:ascii="仿宋" w:hAnsi="仿宋" w:eastAsia="仿宋"/>
                <w:color w:val="auto"/>
                <w:sz w:val="24"/>
                <w:szCs w:val="22"/>
                <w:highlight w:val="none"/>
              </w:rPr>
              <w:t xml:space="preserve">”，</w:t>
            </w:r>
            <w:r>
              <w:rPr>
                <w:rFonts w:ascii="仿宋" w:hAnsi="仿宋" w:eastAsia="仿宋"/>
                <w:color w:val="auto"/>
                <w:sz w:val="24"/>
                <w:szCs w:val="22"/>
                <w:highlight w:val="none"/>
                <w:lang w:val="zh-CN"/>
              </w:rPr>
              <w:t xml:space="preserve">点击</w:t>
            </w:r>
            <w:r>
              <w:rPr>
                <w:rFonts w:ascii="仿宋" w:hAnsi="仿宋" w:eastAsia="仿宋"/>
                <w:color w:val="auto"/>
                <w:sz w:val="24"/>
                <w:szCs w:val="22"/>
                <w:highlight w:val="none"/>
              </w:rPr>
              <w:t xml:space="preserve">“</w:t>
            </w:r>
            <w:r>
              <w:rPr>
                <w:rFonts w:ascii="仿宋" w:hAnsi="仿宋" w:eastAsia="仿宋"/>
                <w:color w:val="auto"/>
                <w:sz w:val="24"/>
                <w:szCs w:val="22"/>
                <w:highlight w:val="none"/>
                <w:lang w:val="zh-CN"/>
              </w:rPr>
              <w:t xml:space="preserve">苏采云</w:t>
            </w:r>
            <w:r>
              <w:rPr>
                <w:rFonts w:ascii="仿宋" w:hAnsi="仿宋" w:eastAsia="仿宋"/>
                <w:color w:val="auto"/>
                <w:sz w:val="24"/>
                <w:szCs w:val="22"/>
                <w:highlight w:val="none"/>
              </w:rPr>
              <w:t xml:space="preserve">”</w:t>
            </w:r>
            <w:r>
              <w:rPr>
                <w:rFonts w:ascii="仿宋" w:hAnsi="仿宋" w:eastAsia="仿宋"/>
                <w:color w:val="auto"/>
                <w:sz w:val="24"/>
                <w:szCs w:val="22"/>
                <w:highlight w:val="none"/>
                <w:lang w:val="zh-CN"/>
              </w:rPr>
              <w:t xml:space="preserve">进入系统</w:t>
            </w:r>
            <w:r>
              <w:rPr>
                <w:rFonts w:ascii="仿宋" w:hAnsi="仿宋" w:eastAsia="仿宋"/>
                <w:color w:val="auto"/>
                <w:sz w:val="24"/>
                <w:szCs w:val="22"/>
                <w:highlight w:val="none"/>
              </w:rPr>
              <w:t xml:space="preserve">“</w:t>
            </w:r>
            <w:r>
              <w:rPr>
                <w:rFonts w:ascii="仿宋" w:hAnsi="仿宋" w:eastAsia="仿宋"/>
                <w:color w:val="auto"/>
                <w:sz w:val="24"/>
                <w:szCs w:val="22"/>
                <w:highlight w:val="none"/>
                <w:lang w:val="zh-CN"/>
              </w:rPr>
              <w:t xml:space="preserve">开标大厅</w:t>
            </w:r>
            <w:r>
              <w:rPr>
                <w:rFonts w:ascii="仿宋" w:hAnsi="仿宋" w:eastAsia="仿宋"/>
                <w:color w:val="auto"/>
                <w:sz w:val="24"/>
                <w:szCs w:val="22"/>
                <w:highlight w:val="none"/>
              </w:rPr>
              <w:t xml:space="preserve">”</w:t>
            </w:r>
            <w:r>
              <w:rPr>
                <w:rFonts w:ascii="仿宋" w:hAnsi="仿宋" w:eastAsia="仿宋"/>
                <w:color w:val="auto"/>
                <w:sz w:val="24"/>
                <w:szCs w:val="22"/>
                <w:highlight w:val="none"/>
                <w:lang w:val="zh-CN"/>
              </w:rPr>
              <w:t xml:space="preserve">。</w:t>
            </w:r>
            <w:r/>
          </w:p>
        </w:tc>
      </w:tr>
      <w:tr>
        <w:trPr>
          <w:jc w:val="center"/>
          <w:trHeight w:val="500"/>
        </w:trPr>
        <w:tc>
          <w:tcPr>
            <w:tcW w:w="825" w:type="dxa"/>
            <w:vAlign w:val="center"/>
            <w:textDirection w:val="lrTb"/>
            <w:noWrap/>
          </w:tcPr>
          <w:p>
            <w:pPr>
              <w:pStyle w:val="1052"/>
              <w:jc w:val="center"/>
              <w:rPr>
                <w:rFonts w:ascii="仿宋" w:hAnsi="仿宋" w:eastAsia="仿宋"/>
                <w:color w:val="auto"/>
                <w:sz w:val="24"/>
                <w:szCs w:val="22"/>
                <w:highlight w:val="none"/>
              </w:rPr>
            </w:pPr>
            <w:r>
              <w:rPr>
                <w:rFonts w:ascii="仿宋" w:hAnsi="仿宋" w:eastAsia="仿宋"/>
                <w:color w:val="auto"/>
                <w:sz w:val="24"/>
                <w:szCs w:val="22"/>
                <w:highlight w:val="none"/>
                <w:lang w:val="zh-CN"/>
              </w:rPr>
              <w:t xml:space="preserve">1.</w:t>
            </w:r>
            <w:r>
              <w:rPr>
                <w:rFonts w:hint="eastAsia" w:ascii="仿宋" w:hAnsi="仿宋" w:eastAsia="仿宋"/>
                <w:color w:val="auto"/>
                <w:sz w:val="24"/>
                <w:szCs w:val="22"/>
                <w:highlight w:val="none"/>
              </w:rPr>
              <w:t xml:space="preserve">27</w:t>
            </w:r>
            <w:r/>
          </w:p>
        </w:tc>
        <w:tc>
          <w:tcPr>
            <w:tcW w:w="1803" w:type="dxa"/>
            <w:vAlign w:val="center"/>
            <w:textDirection w:val="lrTb"/>
            <w:noWrap/>
          </w:tcPr>
          <w:p>
            <w:pPr>
              <w:pStyle w:val="1052"/>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评审小组</w:t>
            </w:r>
            <w:r/>
          </w:p>
        </w:tc>
        <w:tc>
          <w:tcPr>
            <w:tcW w:w="6641" w:type="dxa"/>
            <w:vAlign w:val="center"/>
            <w:textDirection w:val="lrTb"/>
            <w:noWrap/>
          </w:tcPr>
          <w:p>
            <w:pPr>
              <w:pStyle w:val="1052"/>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评审小组人数：</w:t>
            </w:r>
            <w:r>
              <w:rPr>
                <w:rFonts w:ascii="仿宋" w:hAnsi="仿宋" w:eastAsia="仿宋"/>
                <w:color w:val="auto"/>
                <w:sz w:val="24"/>
                <w:szCs w:val="22"/>
                <w:highlight w:val="none"/>
                <w:u w:val="single"/>
                <w:lang w:val="zh-CN"/>
              </w:rPr>
              <w:t xml:space="preserve">5</w:t>
            </w:r>
            <w:r>
              <w:rPr>
                <w:rFonts w:ascii="仿宋" w:hAnsi="仿宋" w:eastAsia="仿宋"/>
                <w:color w:val="auto"/>
                <w:sz w:val="24"/>
                <w:szCs w:val="22"/>
                <w:highlight w:val="none"/>
                <w:lang w:val="zh-CN"/>
              </w:rPr>
              <w:t xml:space="preserve">人，其中采购人</w:t>
            </w:r>
            <w:r>
              <w:rPr>
                <w:rFonts w:ascii="仿宋" w:hAnsi="仿宋" w:eastAsia="仿宋"/>
                <w:color w:val="auto"/>
                <w:sz w:val="24"/>
                <w:szCs w:val="22"/>
                <w:highlight w:val="none"/>
                <w:u w:val="single"/>
                <w:lang w:val="zh-CN"/>
              </w:rPr>
              <w:t xml:space="preserve"> 1 </w:t>
            </w:r>
            <w:r>
              <w:rPr>
                <w:rFonts w:ascii="仿宋" w:hAnsi="仿宋" w:eastAsia="仿宋"/>
                <w:color w:val="auto"/>
                <w:sz w:val="24"/>
                <w:szCs w:val="22"/>
                <w:highlight w:val="none"/>
                <w:lang w:val="zh-CN"/>
              </w:rPr>
              <w:t xml:space="preserve">人。</w:t>
            </w:r>
            <w:r/>
          </w:p>
        </w:tc>
      </w:tr>
      <w:tr>
        <w:trPr>
          <w:jc w:val="center"/>
          <w:trHeight w:val="414"/>
        </w:trPr>
        <w:tc>
          <w:tcPr>
            <w:tcW w:w="825" w:type="dxa"/>
            <w:vAlign w:val="center"/>
            <w:textDirection w:val="lrTb"/>
            <w:noWrap/>
          </w:tcPr>
          <w:p>
            <w:pPr>
              <w:pStyle w:val="1052"/>
              <w:jc w:val="center"/>
              <w:rPr>
                <w:rFonts w:ascii="仿宋" w:hAnsi="仿宋" w:eastAsia="仿宋"/>
                <w:color w:val="auto"/>
                <w:sz w:val="24"/>
                <w:szCs w:val="22"/>
                <w:highlight w:val="none"/>
              </w:rPr>
            </w:pPr>
            <w:r>
              <w:rPr>
                <w:rFonts w:ascii="仿宋" w:hAnsi="仿宋" w:eastAsia="仿宋"/>
                <w:color w:val="auto"/>
                <w:sz w:val="24"/>
                <w:szCs w:val="22"/>
                <w:highlight w:val="none"/>
                <w:lang w:val="zh-CN"/>
              </w:rPr>
              <w:t xml:space="preserve">1.</w:t>
            </w:r>
            <w:r>
              <w:rPr>
                <w:rFonts w:hint="eastAsia" w:ascii="仿宋" w:hAnsi="仿宋" w:eastAsia="仿宋"/>
                <w:color w:val="auto"/>
                <w:sz w:val="24"/>
                <w:szCs w:val="22"/>
                <w:highlight w:val="none"/>
              </w:rPr>
              <w:t xml:space="preserve">28</w:t>
            </w:r>
            <w:r/>
          </w:p>
        </w:tc>
        <w:tc>
          <w:tcPr>
            <w:tcW w:w="1803" w:type="dxa"/>
            <w:vAlign w:val="center"/>
            <w:textDirection w:val="lrTb"/>
            <w:noWrap/>
          </w:tcPr>
          <w:p>
            <w:pPr>
              <w:pStyle w:val="1052"/>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中标人数量</w:t>
            </w:r>
            <w:r/>
          </w:p>
        </w:tc>
        <w:tc>
          <w:tcPr>
            <w:tcW w:w="6641" w:type="dxa"/>
            <w:vAlign w:val="center"/>
            <w:textDirection w:val="lrTb"/>
            <w:noWrap/>
          </w:tcPr>
          <w:p>
            <w:pPr>
              <w:pStyle w:val="1052"/>
              <w:rPr>
                <w:color w:val="auto"/>
                <w:highlight w:val="none"/>
              </w:rPr>
            </w:pPr>
            <w:r>
              <w:rPr>
                <w:rFonts w:hint="eastAsia" w:ascii="仿宋" w:hAnsi="仿宋" w:eastAsia="仿宋"/>
                <w:color w:val="auto"/>
                <w:sz w:val="24"/>
                <w:szCs w:val="22"/>
                <w:highlight w:val="none"/>
                <w:u w:val="single"/>
              </w:rPr>
              <w:t xml:space="preserve">1</w:t>
            </w:r>
            <w:r>
              <w:rPr>
                <w:rFonts w:ascii="仿宋" w:hAnsi="仿宋" w:eastAsia="仿宋"/>
                <w:color w:val="auto"/>
                <w:sz w:val="24"/>
                <w:szCs w:val="22"/>
                <w:highlight w:val="none"/>
                <w:lang w:val="zh-CN"/>
              </w:rPr>
              <w:t xml:space="preserve">位中标人</w:t>
            </w:r>
            <w:r>
              <w:rPr>
                <w:rFonts w:hint="eastAsia" w:ascii="仿宋" w:hAnsi="仿宋" w:eastAsia="仿宋"/>
                <w:color w:val="auto"/>
                <w:sz w:val="24"/>
                <w:szCs w:val="22"/>
                <w:highlight w:val="none"/>
                <w:lang w:val="zh-CN"/>
              </w:rPr>
              <w:t xml:space="preserve">。</w:t>
            </w:r>
            <w:r/>
          </w:p>
        </w:tc>
      </w:tr>
      <w:tr>
        <w:trPr>
          <w:jc w:val="center"/>
          <w:trHeight w:val="376"/>
        </w:trPr>
        <w:tc>
          <w:tcPr>
            <w:tcW w:w="825" w:type="dxa"/>
            <w:vAlign w:val="center"/>
            <w:textDirection w:val="lrTb"/>
            <w:noWrap/>
          </w:tcPr>
          <w:p>
            <w:pPr>
              <w:pStyle w:val="1052"/>
              <w:jc w:val="center"/>
              <w:rPr>
                <w:rFonts w:ascii="仿宋" w:hAnsi="仿宋" w:eastAsia="仿宋"/>
                <w:color w:val="auto"/>
                <w:sz w:val="24"/>
                <w:szCs w:val="22"/>
                <w:highlight w:val="none"/>
              </w:rPr>
            </w:pPr>
            <w:r>
              <w:rPr>
                <w:rFonts w:ascii="仿宋" w:hAnsi="仿宋" w:eastAsia="仿宋"/>
                <w:color w:val="auto"/>
                <w:sz w:val="24"/>
                <w:szCs w:val="22"/>
                <w:highlight w:val="none"/>
                <w:lang w:val="en-GB"/>
              </w:rPr>
              <w:t xml:space="preserve">1.</w:t>
            </w:r>
            <w:r>
              <w:rPr>
                <w:rFonts w:hint="eastAsia" w:ascii="仿宋" w:hAnsi="仿宋" w:eastAsia="仿宋"/>
                <w:color w:val="auto"/>
                <w:sz w:val="24"/>
                <w:szCs w:val="22"/>
                <w:highlight w:val="none"/>
              </w:rPr>
              <w:t xml:space="preserve">29</w:t>
            </w:r>
            <w:r/>
          </w:p>
        </w:tc>
        <w:tc>
          <w:tcPr>
            <w:tcW w:w="1803" w:type="dxa"/>
            <w:vAlign w:val="center"/>
            <w:textDirection w:val="lrTb"/>
            <w:noWrap/>
          </w:tcPr>
          <w:p>
            <w:pPr>
              <w:pStyle w:val="1052"/>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废标条款</w:t>
            </w:r>
            <w:r/>
          </w:p>
        </w:tc>
        <w:tc>
          <w:tcPr>
            <w:tcW w:w="6641" w:type="dxa"/>
            <w:vAlign w:val="center"/>
            <w:textDirection w:val="lrTb"/>
            <w:noWrap/>
          </w:tcPr>
          <w:p>
            <w:pPr>
              <w:pStyle w:val="1052"/>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在项目采购中，出现下列情形之一的，应予废标：</w:t>
            </w:r>
            <w:r/>
          </w:p>
          <w:p>
            <w:pPr>
              <w:pStyle w:val="1052"/>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（1）符合专业条件的供应商或者对公开文件作实质响应的供应商不足三家的；</w:t>
            </w:r>
            <w:r/>
          </w:p>
          <w:p>
            <w:pPr>
              <w:pStyle w:val="1052"/>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（2）出现影响采购公正的违法、违规行为的；</w:t>
            </w:r>
            <w:r/>
          </w:p>
          <w:p>
            <w:pPr>
              <w:pStyle w:val="1052"/>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（3）报价超过采购文件中规定采购预算价的；</w:t>
            </w:r>
            <w:r/>
          </w:p>
          <w:p>
            <w:pPr>
              <w:pStyle w:val="1052"/>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（4）因重大变故，采购任务取消的；</w:t>
            </w:r>
            <w:r/>
          </w:p>
          <w:p>
            <w:pPr>
              <w:pStyle w:val="1052"/>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（5）法律、法规以及公开文件规定废标情形。</w:t>
            </w:r>
            <w:r/>
          </w:p>
        </w:tc>
      </w:tr>
      <w:tr>
        <w:trPr>
          <w:jc w:val="center"/>
          <w:trHeight w:val="90"/>
        </w:trPr>
        <w:tc>
          <w:tcPr>
            <w:tcW w:w="825" w:type="dxa"/>
            <w:vAlign w:val="center"/>
            <w:textDirection w:val="lrTb"/>
            <w:noWrap/>
          </w:tcPr>
          <w:p>
            <w:pPr>
              <w:pStyle w:val="1052"/>
              <w:jc w:val="center"/>
              <w:rPr>
                <w:rFonts w:ascii="仿宋" w:hAnsi="仿宋" w:eastAsia="仿宋"/>
                <w:color w:val="auto"/>
                <w:sz w:val="24"/>
                <w:szCs w:val="22"/>
                <w:highlight w:val="none"/>
              </w:rPr>
            </w:pPr>
            <w:r>
              <w:rPr>
                <w:rFonts w:ascii="仿宋" w:hAnsi="仿宋" w:eastAsia="仿宋"/>
                <w:color w:val="auto"/>
                <w:sz w:val="24"/>
                <w:szCs w:val="22"/>
                <w:highlight w:val="none"/>
                <w:lang w:val="zh-CN"/>
              </w:rPr>
              <w:t xml:space="preserve">1.</w:t>
            </w:r>
            <w:r>
              <w:rPr>
                <w:rFonts w:hint="eastAsia" w:ascii="仿宋" w:hAnsi="仿宋" w:eastAsia="仿宋"/>
                <w:color w:val="auto"/>
                <w:sz w:val="24"/>
                <w:szCs w:val="22"/>
                <w:highlight w:val="none"/>
              </w:rPr>
              <w:t xml:space="preserve">30</w:t>
            </w:r>
            <w:r/>
          </w:p>
        </w:tc>
        <w:tc>
          <w:tcPr>
            <w:tcW w:w="1803" w:type="dxa"/>
            <w:vAlign w:val="center"/>
            <w:textDirection w:val="lrTb"/>
            <w:noWrap/>
          </w:tcPr>
          <w:p>
            <w:pPr>
              <w:pStyle w:val="1052"/>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导致无效标因素</w:t>
            </w:r>
            <w:r/>
          </w:p>
        </w:tc>
        <w:tc>
          <w:tcPr>
            <w:tcW w:w="6641" w:type="dxa"/>
            <w:vAlign w:val="center"/>
            <w:textDirection w:val="lrTb"/>
            <w:noWrap/>
          </w:tcPr>
          <w:p>
            <w:pPr>
              <w:pStyle w:val="1052"/>
              <w:spacing w:line="320" w:lineRule="exact"/>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属下列情况之一的，在资格性、符合性检查时按照无效响应处理：</w:t>
            </w:r>
            <w:r/>
          </w:p>
          <w:p>
            <w:pPr>
              <w:pStyle w:val="1052"/>
              <w:spacing w:line="320" w:lineRule="exact"/>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（1）投标文件未按采购文件要求签署、盖章的；</w:t>
            </w:r>
            <w:r/>
          </w:p>
          <w:p>
            <w:pPr>
              <w:pStyle w:val="1052"/>
              <w:spacing w:line="320" w:lineRule="exact"/>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（2）不具备采购文件中规定的资格要求的；</w:t>
            </w:r>
            <w:r/>
          </w:p>
          <w:p>
            <w:pPr>
              <w:pStyle w:val="1052"/>
              <w:spacing w:line="320" w:lineRule="exact"/>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（3）报价超过采购文件中规定最高限价的；</w:t>
            </w:r>
            <w:r/>
          </w:p>
          <w:p>
            <w:pPr>
              <w:pStyle w:val="1052"/>
              <w:spacing w:line="320" w:lineRule="exact"/>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（4）投标文件含有采购人不能接受的附加条件的;</w:t>
            </w:r>
            <w:r/>
          </w:p>
          <w:p>
            <w:pPr>
              <w:pStyle w:val="1052"/>
              <w:spacing w:line="320" w:lineRule="exact"/>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（5）法律、法规和采购文件规定的其他无效情形。</w:t>
            </w:r>
            <w:r/>
          </w:p>
        </w:tc>
      </w:tr>
      <w:tr>
        <w:trPr>
          <w:jc w:val="center"/>
          <w:trHeight w:val="70"/>
        </w:trPr>
        <w:tc>
          <w:tcPr>
            <w:tcW w:w="825" w:type="dxa"/>
            <w:vAlign w:val="center"/>
            <w:textDirection w:val="lrTb"/>
            <w:noWrap/>
          </w:tcPr>
          <w:p>
            <w:pPr>
              <w:pStyle w:val="1052"/>
              <w:jc w:val="center"/>
              <w:rPr>
                <w:rFonts w:ascii="仿宋" w:hAnsi="仿宋" w:eastAsia="仿宋"/>
                <w:color w:val="auto"/>
                <w:sz w:val="24"/>
                <w:szCs w:val="22"/>
                <w:highlight w:val="none"/>
                <w:lang w:val="en-GB"/>
              </w:rPr>
            </w:pPr>
            <w:r>
              <w:rPr>
                <w:rFonts w:ascii="仿宋" w:hAnsi="仿宋" w:eastAsia="仿宋"/>
                <w:color w:val="auto"/>
                <w:sz w:val="24"/>
                <w:szCs w:val="22"/>
                <w:highlight w:val="none"/>
                <w:lang w:val="en-GB"/>
              </w:rPr>
              <w:t xml:space="preserve">1.3</w:t>
            </w:r>
            <w:r>
              <w:rPr>
                <w:rFonts w:hint="eastAsia" w:ascii="仿宋" w:hAnsi="仿宋" w:eastAsia="仿宋"/>
                <w:color w:val="auto"/>
                <w:sz w:val="24"/>
                <w:szCs w:val="22"/>
                <w:highlight w:val="none"/>
              </w:rPr>
              <w:t xml:space="preserve">1</w:t>
            </w:r>
            <w:r/>
          </w:p>
        </w:tc>
        <w:tc>
          <w:tcPr>
            <w:tcW w:w="1803" w:type="dxa"/>
            <w:vAlign w:val="center"/>
            <w:textDirection w:val="lrTb"/>
            <w:noWrap/>
          </w:tcPr>
          <w:p>
            <w:pPr>
              <w:pStyle w:val="1052"/>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en-GB"/>
              </w:rPr>
              <w:t xml:space="preserve">其他说明</w:t>
            </w:r>
            <w:r/>
          </w:p>
        </w:tc>
        <w:tc>
          <w:tcPr>
            <w:tcW w:w="6641" w:type="dxa"/>
            <w:vAlign w:val="center"/>
            <w:textDirection w:val="lrTb"/>
            <w:noWrap/>
          </w:tcPr>
          <w:p>
            <w:pPr>
              <w:pStyle w:val="1052"/>
              <w:rPr>
                <w:rFonts w:ascii="仿宋" w:hAnsi="仿宋" w:eastAsia="仿宋"/>
                <w:color w:val="auto"/>
                <w:sz w:val="24"/>
                <w:szCs w:val="22"/>
                <w:highlight w:val="none"/>
              </w:rPr>
            </w:pPr>
            <w:r>
              <w:rPr>
                <w:rFonts w:hint="eastAsia" w:ascii="仿宋" w:hAnsi="仿宋" w:eastAsia="仿宋"/>
                <w:color w:val="auto"/>
                <w:sz w:val="24"/>
                <w:szCs w:val="22"/>
                <w:highlight w:val="none"/>
              </w:rPr>
              <w:t xml:space="preserve">1、中标单位在领取中标通知书时需提供叁份纸质投标文件（一正二副）和壹份电子版投标文件（以U盘为载体）；</w:t>
            </w:r>
            <w:r/>
          </w:p>
          <w:p>
            <w:pPr>
              <w:pStyle w:val="1052"/>
              <w:rPr>
                <w:rFonts w:ascii="仿宋" w:hAnsi="仿宋" w:eastAsia="仿宋"/>
                <w:color w:val="auto"/>
                <w:sz w:val="24"/>
                <w:szCs w:val="22"/>
                <w:highlight w:val="none"/>
              </w:rPr>
            </w:pPr>
            <w:r>
              <w:rPr>
                <w:rFonts w:hint="eastAsia" w:ascii="仿宋" w:hAnsi="仿宋" w:eastAsia="仿宋"/>
                <w:color w:val="auto"/>
                <w:sz w:val="24"/>
                <w:szCs w:val="22"/>
                <w:highlight w:val="none"/>
              </w:rPr>
              <w:t xml:space="preserve">中标供应商与采购人签订合同后，及时向招标代理机构提供合同的扫描件以作备案。</w:t>
            </w:r>
            <w:r/>
          </w:p>
          <w:p>
            <w:pPr>
              <w:pStyle w:val="1052"/>
              <w:rPr>
                <w:rFonts w:ascii="仿宋" w:hAnsi="仿宋" w:eastAsia="仿宋"/>
                <w:color w:val="auto"/>
                <w:sz w:val="24"/>
                <w:szCs w:val="22"/>
                <w:highlight w:val="none"/>
                <w:lang w:val="en-GB"/>
              </w:rPr>
            </w:pPr>
            <w:r>
              <w:rPr>
                <w:rFonts w:hint="eastAsia" w:ascii="仿宋" w:hAnsi="仿宋" w:eastAsia="仿宋"/>
                <w:color w:val="auto"/>
                <w:sz w:val="24"/>
                <w:szCs w:val="22"/>
                <w:highlight w:val="none"/>
              </w:rPr>
              <w:t xml:space="preserve">2、</w:t>
            </w:r>
            <w:r>
              <w:rPr>
                <w:rFonts w:ascii="仿宋" w:hAnsi="仿宋" w:eastAsia="仿宋"/>
                <w:color w:val="auto"/>
                <w:sz w:val="24"/>
                <w:szCs w:val="22"/>
                <w:highlight w:val="none"/>
                <w:lang w:val="en-GB"/>
              </w:rPr>
              <w:t xml:space="preserve">本招标文件与前附表相矛盾或冲突的部分以前附表为准，但采购需求中的技术要求优先执行；供应商在编制投标文件中，招标文件中没有类似表格的，格式自拟。</w:t>
            </w:r>
            <w:r/>
          </w:p>
          <w:p>
            <w:pPr>
              <w:pStyle w:val="1052"/>
              <w:rPr>
                <w:rFonts w:ascii="仿宋" w:hAnsi="仿宋" w:eastAsia="仿宋"/>
                <w:color w:val="auto"/>
                <w:sz w:val="24"/>
                <w:szCs w:val="22"/>
                <w:highlight w:val="none"/>
                <w:lang w:val="en-GB"/>
              </w:rPr>
            </w:pPr>
            <w:r>
              <w:rPr>
                <w:rFonts w:hint="eastAsia" w:ascii="仿宋" w:hAnsi="仿宋" w:eastAsia="仿宋"/>
                <w:color w:val="auto"/>
                <w:sz w:val="24"/>
                <w:szCs w:val="22"/>
                <w:highlight w:val="none"/>
                <w:lang w:val="en-GB"/>
              </w:rPr>
              <w:t xml:space="preserve">3、招标文件涉及规范规程标准等有更新的按更新文件执行。</w:t>
            </w:r>
            <w:r/>
          </w:p>
          <w:p>
            <w:pPr>
              <w:pStyle w:val="1052"/>
              <w:rPr>
                <w:rFonts w:eastAsia="仿宋"/>
                <w:color w:val="auto"/>
                <w:highlight w:val="none"/>
              </w:rPr>
            </w:pPr>
            <w:r>
              <w:rPr>
                <w:rFonts w:hint="eastAsia" w:ascii="仿宋" w:hAnsi="仿宋" w:eastAsia="仿宋"/>
                <w:b/>
                <w:bCs/>
                <w:color w:val="auto"/>
                <w:sz w:val="24"/>
                <w:szCs w:val="22"/>
                <w:highlight w:val="none"/>
              </w:rPr>
              <w:t xml:space="preserve">4、招标文件内容，如含有排除或限制市场竞争的内容，请与我单位反映。</w:t>
            </w:r>
            <w:r/>
          </w:p>
        </w:tc>
      </w:tr>
      <w:tr>
        <w:trPr>
          <w:jc w:val="center"/>
          <w:trHeight w:val="70"/>
        </w:trPr>
        <w:tc>
          <w:tcPr>
            <w:tcW w:w="825" w:type="dxa"/>
            <w:vAlign w:val="center"/>
            <w:textDirection w:val="lrTb"/>
            <w:noWrap/>
          </w:tcPr>
          <w:p>
            <w:pPr>
              <w:spacing w:line="300" w:lineRule="auto"/>
              <w:rPr>
                <w:rFonts w:ascii="仿宋" w:hAnsi="仿宋" w:eastAsia="仿宋" w:cs="仿宋"/>
                <w:color w:val="auto"/>
                <w:sz w:val="24"/>
                <w:highlight w:val="none"/>
                <w:lang w:val="en-GB"/>
              </w:rPr>
            </w:pPr>
            <w:r/>
            <w:bookmarkStart w:id="90" w:name="_Toc302967378"/>
            <w:r/>
            <w:bookmarkStart w:id="91" w:name="_Toc329009667"/>
            <w:r>
              <w:rPr>
                <w:rFonts w:hint="eastAsia" w:ascii="仿宋" w:hAnsi="仿宋" w:eastAsia="仿宋" w:cs="仿宋"/>
                <w:color w:val="auto"/>
                <w:sz w:val="24"/>
                <w:highlight w:val="none"/>
                <w:lang w:val="zh-CN"/>
              </w:rPr>
              <w:t xml:space="preserve">1.32</w:t>
            </w:r>
            <w:r/>
          </w:p>
        </w:tc>
        <w:tc>
          <w:tcPr>
            <w:tcW w:w="1803" w:type="dxa"/>
            <w:vAlign w:val="center"/>
            <w:textDirection w:val="lrTb"/>
            <w:noWrap/>
          </w:tcPr>
          <w:p>
            <w:pPr>
              <w:ind w:firstLine="480"/>
              <w:spacing w:line="300" w:lineRule="auto"/>
              <w:rPr>
                <w:rFonts w:ascii="仿宋" w:hAnsi="仿宋" w:eastAsia="仿宋" w:cs="仿宋"/>
                <w:color w:val="auto"/>
                <w:sz w:val="24"/>
                <w:highlight w:val="none"/>
                <w:lang w:val="en-GB"/>
              </w:rPr>
            </w:pPr>
            <w:r>
              <w:rPr>
                <w:rFonts w:hint="eastAsia" w:ascii="仿宋" w:hAnsi="仿宋" w:eastAsia="仿宋" w:cs="仿宋"/>
                <w:color w:val="auto"/>
                <w:sz w:val="24"/>
                <w:highlight w:val="none"/>
                <w:lang w:val="en-GB"/>
              </w:rPr>
              <w:t xml:space="preserve">财政政策</w:t>
            </w:r>
            <w:r/>
          </w:p>
        </w:tc>
        <w:tc>
          <w:tcPr>
            <w:tcW w:w="6641" w:type="dxa"/>
            <w:vAlign w:val="center"/>
            <w:textDirection w:val="lrTb"/>
            <w:noWrap/>
          </w:tcPr>
          <w:p>
            <w:pPr>
              <w:rPr>
                <w:rFonts w:ascii="仿宋" w:hAnsi="仿宋" w:eastAsia="仿宋" w:cs="Arial"/>
                <w:color w:val="auto"/>
                <w:sz w:val="24"/>
                <w:highlight w:val="none"/>
                <w:lang w:val="en-GB"/>
              </w:rPr>
            </w:pPr>
            <w:r>
              <w:rPr>
                <w:rFonts w:ascii="MS Mincho" w:hAnsi="MS Mincho" w:cs="MS Mincho" w:eastAsiaTheme="minorEastAsia"/>
                <w:color w:val="auto"/>
                <w:sz w:val="24"/>
                <w:highlight w:val="none"/>
                <w:lang w:val="en-GB"/>
              </w:rPr>
              <w:t xml:space="preserve">☑</w:t>
            </w:r>
            <w:r>
              <w:rPr>
                <w:rFonts w:hint="eastAsia" w:ascii="仿宋" w:hAnsi="仿宋" w:eastAsia="仿宋" w:cs="Arial"/>
                <w:color w:val="auto"/>
                <w:sz w:val="24"/>
                <w:highlight w:val="none"/>
                <w:lang w:val="en-GB"/>
              </w:rPr>
              <w:t xml:space="preserve">1、落实中小微企业政策：</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中小微企业划分标准根据工信部联企业[2011]300号文规定，本项目采购标的所属行业为</w:t>
            </w:r>
            <w:r>
              <w:rPr>
                <w:rFonts w:hint="eastAsia" w:ascii="仿宋" w:hAnsi="仿宋" w:eastAsia="仿宋" w:cs="Arial"/>
                <w:b/>
                <w:color w:val="auto"/>
                <w:sz w:val="24"/>
                <w:highlight w:val="none"/>
                <w:lang w:val="en-GB"/>
              </w:rPr>
              <w:t xml:space="preserve">“</w:t>
            </w:r>
            <w:r>
              <w:rPr>
                <w:rFonts w:hint="eastAsia" w:ascii="仿宋" w:hAnsi="仿宋" w:eastAsia="仿宋"/>
                <w:b/>
                <w:color w:val="auto"/>
                <w:sz w:val="24"/>
                <w:highlight w:val="none"/>
                <w:lang w:val="zh-CN"/>
              </w:rPr>
              <w:t xml:space="preserve">工业</w:t>
            </w:r>
            <w:r>
              <w:rPr>
                <w:rFonts w:hint="eastAsia" w:ascii="仿宋" w:hAnsi="仿宋" w:eastAsia="仿宋" w:cs="Arial"/>
                <w:b/>
                <w:color w:val="auto"/>
                <w:sz w:val="24"/>
                <w:highlight w:val="none"/>
                <w:lang w:val="en-GB"/>
              </w:rPr>
              <w:t xml:space="preserve">”</w:t>
            </w:r>
            <w:r>
              <w:rPr>
                <w:rFonts w:hint="eastAsia" w:ascii="仿宋" w:hAnsi="仿宋" w:eastAsia="仿宋" w:cs="Arial"/>
                <w:color w:val="auto"/>
                <w:sz w:val="24"/>
                <w:highlight w:val="none"/>
                <w:lang w:val="en-GB"/>
              </w:rPr>
              <w:t xml:space="preserve">或参照《国民经济行业分类》（GBT 4754—2017）为“制造业”。</w:t>
            </w:r>
            <w:r/>
          </w:p>
          <w:p>
            <w:pPr>
              <w:rPr>
                <w:rFonts w:ascii="仿宋" w:hAnsi="仿宋" w:eastAsia="仿宋" w:cs="Arial"/>
                <w:color w:val="auto"/>
                <w:sz w:val="24"/>
                <w:highlight w:val="none"/>
                <w:lang w:val="en-GB"/>
              </w:rPr>
            </w:pPr>
            <w:r>
              <w:rPr>
                <w:rFonts w:ascii="MS Mincho" w:hAnsi="MS Mincho" w:cs="MS Mincho"/>
                <w:color w:val="auto"/>
                <w:sz w:val="24"/>
                <w:highlight w:val="none"/>
                <w:lang w:val="en-GB"/>
              </w:rPr>
              <w:t xml:space="preserve">☑</w:t>
            </w:r>
            <w:r>
              <w:rPr>
                <w:rFonts w:hint="eastAsia" w:ascii="仿宋" w:hAnsi="仿宋" w:eastAsia="仿宋" w:cs="Arial"/>
                <w:color w:val="auto"/>
                <w:sz w:val="24"/>
                <w:highlight w:val="none"/>
                <w:lang w:val="en-GB"/>
              </w:rPr>
              <w:t xml:space="preserve">本项目仅面向中小微企业（监狱企业、残疾人福利性单位视同中小微企业）。财政部、工业和信息化部关于印发意见“财库〔2020〕46号”关于印发《政府采购促进中小企业发展管理办法》的通知，《财政部、民政部、中国残疾人联合会关于促进残疾人就业政府采购政策的通知》（财库[2007]141号），财政部《关于政府采购支持监狱企业发展有关问题的通知》（财库[2014]68号），供应商应为中小微企业，监狱企业、残疾人福利性单位视同中小微企业，并提供相应申明函。</w:t>
            </w:r>
            <w:r/>
          </w:p>
          <w:p>
            <w:pPr>
              <w:rPr>
                <w:rFonts w:ascii="仿宋" w:hAnsi="仿宋" w:eastAsia="仿宋" w:cs="Arial"/>
                <w:color w:val="auto"/>
                <w:sz w:val="24"/>
                <w:highlight w:val="none"/>
                <w:lang w:val="en-GB"/>
              </w:rPr>
            </w:pPr>
            <w:r>
              <w:rPr>
                <w:rFonts w:hint="eastAsia" w:ascii="MS Mincho" w:hAnsi="MS Mincho" w:eastAsia="MS Mincho" w:cs="MS Mincho"/>
                <w:color w:val="auto"/>
                <w:sz w:val="24"/>
                <w:highlight w:val="none"/>
                <w:lang w:val="en-GB"/>
              </w:rPr>
              <w:t xml:space="preserve">☒</w:t>
            </w:r>
            <w:r>
              <w:rPr>
                <w:rFonts w:hint="eastAsia" w:ascii="仿宋" w:hAnsi="仿宋" w:eastAsia="仿宋" w:cs="Arial"/>
                <w:color w:val="auto"/>
                <w:sz w:val="24"/>
                <w:highlight w:val="none"/>
                <w:lang w:val="en-GB"/>
              </w:rPr>
              <w:t xml:space="preserve">本项目小微型企业价格扣除：</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（1）对小型和微型企业产品的价格给予10%的扣除，用扣除后的价格参与评审参加投标的中小企业，应当按照《政府采购促进中小企业发展管理办法》（财库﹝2020﹞46 号）的规定提供《中小企业声明函》（中小企业划型标准详见《关于印发中小企业划型标准规定的通知》工信部联企业〔2011〕300号）。</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（4）残疾人福利单位、监狱企业属于小型、微型企业的，不重复享受政策。</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5）如允许联合体投标或允许分包履行合同的项目，大中型企业与小型、微型企业（监狱企业、残疾人福利性单位视同小型、微型企业，下同）组成联合体或者大中型企业向一家或多家小型、微型企业分包，联合协议或者分包协议中约定，小型、微型企业的合同金额占到合同总金额40%以上的，可给予联合体或者大中型企业4%的价格扣除，用扣除后的价格参与评审。供应商须在联合体各方共同投标协议或分包协议中明确，否则不得享受价格扣除。</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（6）联合体各方均为小型、微型企业的，联合体视同为小型、微型企业按规定享受价格扣除。</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7）组成联合体的小微企业与联合体内其他企业之间存在直接控股、管理关系的，不享受价格扣除。组成联合体的法人与参加联合体的小型、微型企业之间存在投资关系的，不得享受价格扣除。供应商须在《联合体各方共同投标协议》中明确联合体各方是否存在上述关系，如未进行明确的亦不得享受价格扣除。</w:t>
            </w:r>
            <w:r/>
          </w:p>
          <w:p>
            <w:pPr>
              <w:rPr>
                <w:rFonts w:ascii="仿宋" w:hAnsi="仿宋" w:eastAsia="仿宋" w:cs="Arial"/>
                <w:color w:val="auto"/>
                <w:sz w:val="24"/>
                <w:highlight w:val="none"/>
                <w:lang w:val="en-GB"/>
              </w:rPr>
            </w:pPr>
            <w:r>
              <w:rPr>
                <w:rFonts w:ascii="仿宋" w:hAnsi="仿宋" w:eastAsia="仿宋" w:cs="Arial"/>
                <w:color w:val="auto"/>
                <w:sz w:val="24"/>
                <w:highlight w:val="none"/>
                <w:lang w:val="en-GB"/>
              </w:rPr>
              <w:t xml:space="preserve">上述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仿宋" w:hAnsi="仿宋" w:eastAsia="仿宋" w:cs="Arial"/>
                <w:color w:val="auto"/>
                <w:sz w:val="24"/>
                <w:highlight w:val="none"/>
                <w:lang w:val="en-GB"/>
              </w:rPr>
              <w:t xml:space="preserve">。</w:t>
            </w:r>
            <w:r>
              <w:rPr>
                <w:rFonts w:ascii="仿宋" w:hAnsi="仿宋" w:eastAsia="仿宋" w:cs="Arial"/>
                <w:color w:val="auto"/>
                <w:sz w:val="24"/>
                <w:highlight w:val="none"/>
                <w:lang w:val="en-GB"/>
              </w:rPr>
              <w:t xml:space="preserve">残疾人福利单是指享受政府采购支持政策的残疾人福利性单位应当同时满足以下条件：</w:t>
            </w:r>
            <w:r>
              <w:rPr>
                <w:rFonts w:hint="eastAsia" w:ascii="仿宋" w:hAnsi="仿宋" w:eastAsia="仿宋" w:cs="Arial"/>
                <w:color w:val="auto"/>
                <w:sz w:val="24"/>
                <w:highlight w:val="none"/>
                <w:lang w:val="en-GB"/>
              </w:rPr>
              <w:t xml:space="preserve">1.</w:t>
            </w:r>
            <w:r>
              <w:rPr>
                <w:rFonts w:ascii="仿宋" w:hAnsi="仿宋" w:eastAsia="仿宋" w:cs="Arial"/>
                <w:color w:val="auto"/>
                <w:sz w:val="24"/>
                <w:highlight w:val="none"/>
                <w:lang w:val="en-GB"/>
              </w:rPr>
              <w:t xml:space="preserve">安置的残疾人占本单位在职职工人数的比例不低于25%（含25%），并且安置的残疾人人数不少于10 人（含10 人）；</w:t>
            </w:r>
            <w:r>
              <w:rPr>
                <w:rFonts w:hint="eastAsia" w:ascii="仿宋" w:hAnsi="仿宋" w:eastAsia="仿宋" w:cs="Arial"/>
                <w:color w:val="auto"/>
                <w:sz w:val="24"/>
                <w:highlight w:val="none"/>
                <w:lang w:val="en-GB"/>
              </w:rPr>
              <w:t xml:space="preserve">2.</w:t>
            </w:r>
            <w:r>
              <w:rPr>
                <w:rFonts w:ascii="仿宋" w:hAnsi="仿宋" w:eastAsia="仿宋" w:cs="Arial"/>
                <w:color w:val="auto"/>
                <w:sz w:val="24"/>
                <w:highlight w:val="none"/>
                <w:lang w:val="en-GB"/>
              </w:rPr>
              <w:t xml:space="preserve">依法与安置的每位残疾人签订了一年以上（含一年）的劳动合同或服务协议；</w:t>
            </w:r>
            <w:r>
              <w:rPr>
                <w:rFonts w:hint="eastAsia" w:ascii="仿宋" w:hAnsi="仿宋" w:eastAsia="仿宋" w:cs="Arial"/>
                <w:color w:val="auto"/>
                <w:sz w:val="24"/>
                <w:highlight w:val="none"/>
                <w:lang w:val="en-GB"/>
              </w:rPr>
              <w:t xml:space="preserve">3.</w:t>
            </w:r>
            <w:r>
              <w:rPr>
                <w:rFonts w:ascii="仿宋" w:hAnsi="仿宋" w:eastAsia="仿宋" w:cs="Arial"/>
                <w:color w:val="auto"/>
                <w:sz w:val="24"/>
                <w:highlight w:val="none"/>
                <w:lang w:val="en-GB"/>
              </w:rPr>
              <w:t xml:space="preserve">为安置的每位残疾人按月足额缴纳了基本养老保险、基本医疗保险、失业保险、工伤保险和生育保险等社会保险费；</w:t>
            </w:r>
            <w:r>
              <w:rPr>
                <w:rFonts w:hint="eastAsia" w:ascii="仿宋" w:hAnsi="仿宋" w:eastAsia="仿宋" w:cs="Arial"/>
                <w:color w:val="auto"/>
                <w:sz w:val="24"/>
                <w:highlight w:val="none"/>
                <w:lang w:val="en-GB"/>
              </w:rPr>
              <w:t xml:space="preserve">4.</w:t>
            </w:r>
            <w:r>
              <w:rPr>
                <w:rFonts w:ascii="仿宋" w:hAnsi="仿宋" w:eastAsia="仿宋" w:cs="Arial"/>
                <w:color w:val="auto"/>
                <w:sz w:val="24"/>
                <w:highlight w:val="none"/>
                <w:lang w:val="en-GB"/>
              </w:rPr>
              <w:t xml:space="preserve">通过银行等金融机构向安置的每位残疾人，按月支付了不低于单位所在区县适用的经省级人民政府批准的月最低工资标准的工资；</w:t>
            </w:r>
            <w:r>
              <w:rPr>
                <w:rFonts w:hint="eastAsia" w:ascii="仿宋" w:hAnsi="仿宋" w:eastAsia="仿宋" w:cs="Arial"/>
                <w:color w:val="auto"/>
                <w:sz w:val="24"/>
                <w:highlight w:val="none"/>
                <w:lang w:val="en-GB"/>
              </w:rPr>
              <w:t xml:space="preserve">5.</w:t>
            </w:r>
            <w:r>
              <w:rPr>
                <w:rFonts w:ascii="仿宋" w:hAnsi="仿宋" w:eastAsia="仿宋" w:cs="Arial"/>
                <w:color w:val="auto"/>
                <w:sz w:val="24"/>
                <w:highlight w:val="none"/>
                <w:lang w:val="en-GB"/>
              </w:rPr>
              <w:t xml:space="preserve">提供本单位制造的货物、承担的工程或者服务（以下简称产品），或者提供其他残疾人福利性单位制造的货物（不包括使用非残疾人福利性单位注册商标的货物）；</w:t>
            </w:r>
            <w:r>
              <w:rPr>
                <w:rFonts w:hint="eastAsia" w:ascii="仿宋" w:hAnsi="仿宋" w:eastAsia="仿宋" w:cs="Arial"/>
                <w:color w:val="auto"/>
                <w:sz w:val="24"/>
                <w:highlight w:val="none"/>
                <w:lang w:val="en-GB"/>
              </w:rPr>
              <w:t xml:space="preserve">6.</w:t>
            </w:r>
            <w:r>
              <w:rPr>
                <w:rFonts w:ascii="仿宋" w:hAnsi="仿宋" w:eastAsia="仿宋" w:cs="Arial"/>
                <w:color w:val="auto"/>
                <w:sz w:val="24"/>
                <w:highlight w:val="none"/>
                <w:lang w:val="en-GB"/>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rPr>
                <w:rFonts w:ascii="仿宋" w:hAnsi="仿宋" w:eastAsia="仿宋" w:cs="Arial"/>
                <w:color w:val="auto"/>
                <w:sz w:val="24"/>
                <w:highlight w:val="none"/>
                <w:lang w:val="en-GB"/>
              </w:rPr>
            </w:pPr>
            <w:r>
              <w:rPr>
                <w:rFonts w:hint="eastAsia" w:ascii="MS Mincho" w:hAnsi="MS Mincho" w:eastAsia="MS Mincho" w:cs="MS Mincho"/>
                <w:color w:val="auto"/>
                <w:sz w:val="24"/>
                <w:highlight w:val="none"/>
                <w:lang w:val="en-GB"/>
              </w:rPr>
              <w:t xml:space="preserve">☑</w:t>
            </w:r>
            <w:r>
              <w:rPr>
                <w:rFonts w:hint="eastAsia" w:ascii="仿宋" w:hAnsi="仿宋" w:eastAsia="仿宋" w:cs="Arial"/>
                <w:color w:val="auto"/>
                <w:sz w:val="24"/>
                <w:highlight w:val="none"/>
                <w:lang w:val="en-GB"/>
              </w:rPr>
              <w:t xml:space="preserve">2、落实政府采购节能产品、环境标志产品要求：</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若本项目涉及采购节能产品、环境标志产品，按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如本项目采购产品属于实施政府强制采购品目清单范围的节能产品，则投标人所报产品必须获得国家确定的认证机构出具的、处于有效期之内的节能产品认证证书，否则投标无效；</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非政府强制采购的节能产品或环境标志产品，依据品目清单和认证证书实施政府优先采购。优先采购的具体规定见第十二章《评标办法》（如涉及）。</w:t>
            </w:r>
            <w:r/>
          </w:p>
          <w:p>
            <w:pPr>
              <w:rPr>
                <w:rFonts w:ascii="仿宋" w:hAnsi="仿宋" w:eastAsia="仿宋" w:cs="Arial"/>
                <w:color w:val="auto"/>
                <w:sz w:val="24"/>
                <w:highlight w:val="none"/>
                <w:lang w:val="en-GB"/>
              </w:rPr>
            </w:pPr>
            <w:r>
              <w:rPr>
                <w:rFonts w:hint="eastAsia" w:ascii="MS Mincho" w:hAnsi="MS Mincho" w:eastAsia="MS Mincho" w:cs="MS Mincho"/>
                <w:color w:val="auto"/>
                <w:sz w:val="24"/>
                <w:highlight w:val="none"/>
                <w:lang w:val="en-GB"/>
              </w:rPr>
              <w:t xml:space="preserve">☑</w:t>
            </w:r>
            <w:r>
              <w:rPr>
                <w:rFonts w:hint="eastAsia" w:ascii="仿宋" w:hAnsi="仿宋" w:eastAsia="仿宋" w:cs="Arial"/>
                <w:color w:val="auto"/>
                <w:sz w:val="24"/>
                <w:highlight w:val="none"/>
                <w:lang w:val="en-GB"/>
              </w:rPr>
              <w:t xml:space="preserve">3、落实商品包装、快递包装要求：</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根据财政部就联合生态环境部、国家邮政局三部门对外发布《关于印发&lt;商品包装政府采购需求标准（试行）&gt;、&lt;快递包装政府采购需求标准（试行）&gt;的通知》（财办库〔2020〕123号），对于项目中所涉及商品和快递包装的，参考招标文件中的项目需求对产品进行绿色包装。</w:t>
            </w:r>
            <w:bookmarkStart w:id="92" w:name="OLE_LINK29"/>
            <w:r/>
            <w:r/>
          </w:p>
          <w:p>
            <w:pPr>
              <w:rPr>
                <w:rFonts w:ascii="仿宋" w:hAnsi="仿宋" w:eastAsia="仿宋" w:cs="Arial"/>
                <w:color w:val="auto"/>
                <w:sz w:val="24"/>
                <w:highlight w:val="none"/>
                <w:lang w:val="en-GB"/>
              </w:rPr>
            </w:pPr>
            <w:r>
              <w:rPr>
                <w:rFonts w:ascii="MS Mincho" w:hAnsi="MS Mincho" w:cs="MS Mincho" w:eastAsiaTheme="minorEastAsia"/>
                <w:color w:val="auto"/>
                <w:sz w:val="24"/>
                <w:highlight w:val="none"/>
                <w:lang w:val="en-GB"/>
              </w:rPr>
              <w:t xml:space="preserve">☑</w:t>
            </w:r>
            <w:r>
              <w:rPr>
                <w:rFonts w:hint="eastAsia" w:ascii="仿宋" w:hAnsi="仿宋" w:eastAsia="仿宋" w:cs="Arial"/>
                <w:color w:val="auto"/>
                <w:sz w:val="24"/>
                <w:highlight w:val="none"/>
                <w:lang w:val="en-GB"/>
              </w:rPr>
              <w:t xml:space="preserve">4、</w:t>
            </w:r>
            <w:r>
              <w:rPr>
                <w:rFonts w:ascii="仿宋" w:hAnsi="仿宋" w:eastAsia="仿宋" w:cs="Arial"/>
                <w:color w:val="auto"/>
                <w:sz w:val="24"/>
                <w:highlight w:val="none"/>
                <w:lang w:val="en-GB"/>
              </w:rPr>
              <w:t xml:space="preserve">支持乡村产业振兴管理</w:t>
            </w:r>
            <w:r/>
          </w:p>
          <w:p>
            <w:pPr>
              <w:rPr>
                <w:rFonts w:ascii="仿宋" w:hAnsi="仿宋" w:eastAsia="仿宋" w:cs="Arial"/>
                <w:color w:val="auto"/>
                <w:sz w:val="24"/>
                <w:highlight w:val="none"/>
                <w:lang w:val="en-GB"/>
              </w:rPr>
            </w:pPr>
            <w:r>
              <w:rPr>
                <w:rFonts w:ascii="仿宋" w:hAnsi="仿宋" w:eastAsia="仿宋" w:cs="Arial"/>
                <w:color w:val="auto"/>
                <w:sz w:val="24"/>
                <w:highlight w:val="none"/>
                <w:lang w:val="en-GB"/>
              </w:rPr>
              <w:t xml:space="preserve">为落实《关于运用政府采购政策支持乡村产业振兴的通知》（财库〔2021〕19号）有关要求，做好支持脱贫攻坚工作，本项目采购活动中对于支持乡村振兴管理的相关要求见第十一章《采购需求》（如涉及）。</w:t>
            </w:r>
            <w:r/>
          </w:p>
          <w:p>
            <w:pPr>
              <w:rPr>
                <w:rFonts w:ascii="仿宋" w:hAnsi="仿宋" w:cs="Arial" w:eastAsiaTheme="minorEastAsia"/>
                <w:color w:val="auto"/>
                <w:sz w:val="24"/>
                <w:highlight w:val="none"/>
                <w:lang w:val="en-GB"/>
              </w:rPr>
            </w:pPr>
            <w:r>
              <w:rPr>
                <w:rFonts w:hint="eastAsia" w:ascii="MS Mincho" w:hAnsi="MS Mincho" w:eastAsia="MS Mincho" w:cs="MS Mincho"/>
                <w:color w:val="auto"/>
                <w:sz w:val="24"/>
                <w:highlight w:val="none"/>
                <w:lang w:val="en-GB"/>
              </w:rPr>
              <w:t xml:space="preserve">☑</w:t>
            </w:r>
            <w:r>
              <w:rPr>
                <w:rFonts w:hint="eastAsia" w:ascii="仿宋" w:hAnsi="仿宋" w:eastAsia="仿宋" w:cs="Arial"/>
                <w:color w:val="auto"/>
                <w:sz w:val="24"/>
                <w:highlight w:val="none"/>
              </w:rPr>
              <w:t xml:space="preserve">5</w:t>
            </w:r>
            <w:r>
              <w:rPr>
                <w:rFonts w:hint="eastAsia" w:ascii="仿宋" w:hAnsi="仿宋" w:eastAsia="仿宋" w:cs="Arial"/>
                <w:color w:val="auto"/>
                <w:sz w:val="24"/>
                <w:highlight w:val="none"/>
                <w:lang w:val="en-GB"/>
              </w:rPr>
              <w:t xml:space="preserve">、</w:t>
            </w:r>
            <w:r>
              <w:rPr>
                <w:rFonts w:hint="eastAsia" w:ascii="仿宋" w:hAnsi="仿宋" w:eastAsia="仿宋"/>
                <w:color w:val="auto"/>
                <w:sz w:val="24"/>
                <w:highlight w:val="none"/>
              </w:rPr>
              <w:t xml:space="preserve">落实政府采购中实施本国产品标准及相关政策</w:t>
            </w:r>
            <w:r/>
          </w:p>
          <w:p>
            <w:pPr>
              <w:rPr>
                <w:rFonts w:ascii="仿宋" w:hAnsi="仿宋" w:eastAsia="仿宋" w:cs="Arial"/>
                <w:color w:val="auto"/>
                <w:sz w:val="24"/>
                <w:highlight w:val="none"/>
              </w:rPr>
            </w:pPr>
            <w:r/>
            <w:bookmarkStart w:id="93" w:name="OLE_LINK8"/>
            <w:r/>
            <w:bookmarkStart w:id="94" w:name="OLE_LINK9"/>
            <w:r>
              <w:rPr>
                <w:rFonts w:hint="eastAsia" w:ascii="MS Mincho" w:hAnsi="MS Mincho" w:eastAsia="MS Mincho" w:cs="MS Mincho"/>
                <w:color w:val="auto"/>
                <w:sz w:val="24"/>
                <w:highlight w:val="none"/>
                <w:lang w:val="en-GB"/>
              </w:rPr>
              <w:t xml:space="preserve">☑</w:t>
            </w:r>
            <w:bookmarkEnd w:id="93"/>
            <w:r/>
            <w:bookmarkEnd w:id="94"/>
            <w:r>
              <w:rPr>
                <w:rFonts w:hint="eastAsia" w:ascii="仿宋" w:hAnsi="仿宋" w:eastAsia="仿宋" w:cs="Arial"/>
                <w:color w:val="auto"/>
                <w:sz w:val="24"/>
                <w:highlight w:val="none"/>
              </w:rPr>
              <w:t xml:space="preserve">本项目仅面向本国产品</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根据国务院办公厅关于在政府采购中实施本国产品标准及相关政策的通知（国办发〔2025〕34号），供应商为该采购项目提供的符合本国产品标准的产品成本之和占该供应商提供的全部产品成本之和的比例达到80%以上。</w:t>
            </w:r>
            <w:r>
              <w:rPr>
                <w:rFonts w:hint="eastAsia" w:ascii="仿宋" w:hAnsi="仿宋" w:eastAsia="仿宋" w:cs="Arial"/>
                <w:color w:val="auto"/>
                <w:sz w:val="24"/>
                <w:highlight w:val="none"/>
              </w:rPr>
              <w:t xml:space="preserve">须</w:t>
            </w:r>
            <w:r>
              <w:rPr>
                <w:rFonts w:hint="eastAsia" w:ascii="仿宋" w:hAnsi="仿宋" w:eastAsia="仿宋" w:cs="Arial"/>
                <w:color w:val="auto"/>
                <w:sz w:val="24"/>
                <w:highlight w:val="none"/>
                <w:lang w:val="en-GB"/>
              </w:rPr>
              <w:t xml:space="preserve">提供相应申明函。</w:t>
            </w:r>
            <w:r/>
          </w:p>
          <w:p>
            <w:pPr>
              <w:rPr>
                <w:rFonts w:ascii="仿宋" w:hAnsi="仿宋" w:eastAsia="仿宋" w:cs="Arial"/>
                <w:color w:val="auto"/>
                <w:sz w:val="24"/>
                <w:highlight w:val="none"/>
                <w:lang w:val="en-GB"/>
              </w:rPr>
            </w:pPr>
            <w:r/>
            <w:bookmarkStart w:id="95" w:name="OLE_LINK5"/>
            <w:r/>
            <w:bookmarkStart w:id="96" w:name="OLE_LINK4"/>
            <w:r/>
            <w:bookmarkStart w:id="97" w:name="OLE_LINK1"/>
            <w:r/>
            <w:bookmarkStart w:id="98" w:name="OLE_LINK28"/>
            <w:r>
              <w:rPr>
                <w:rFonts w:hint="eastAsia" w:ascii="MS Mincho" w:hAnsi="MS Mincho" w:eastAsia="MS Mincho" w:cs="MS Mincho"/>
                <w:color w:val="auto"/>
                <w:sz w:val="24"/>
                <w:highlight w:val="none"/>
                <w:lang w:val="en-GB"/>
              </w:rPr>
              <w:t xml:space="preserve">☒</w:t>
            </w:r>
            <w:bookmarkEnd w:id="95"/>
            <w:r/>
            <w:bookmarkEnd w:id="96"/>
            <w:r>
              <w:rPr>
                <w:rFonts w:hint="eastAsia" w:ascii="仿宋" w:hAnsi="仿宋" w:eastAsia="仿宋" w:cs="Arial"/>
                <w:color w:val="auto"/>
                <w:sz w:val="24"/>
                <w:highlight w:val="none"/>
                <w:lang w:val="en-GB"/>
              </w:rPr>
              <w:t xml:space="preserve">本项目</w:t>
            </w:r>
            <w:r>
              <w:rPr>
                <w:rFonts w:hint="eastAsia" w:ascii="仿宋" w:hAnsi="仿宋" w:eastAsia="仿宋" w:cs="Arial"/>
                <w:color w:val="auto"/>
                <w:sz w:val="24"/>
                <w:highlight w:val="none"/>
              </w:rPr>
              <w:t xml:space="preserve">本国产品</w:t>
            </w:r>
            <w:r>
              <w:rPr>
                <w:rFonts w:hint="eastAsia" w:ascii="仿宋" w:hAnsi="仿宋" w:eastAsia="仿宋" w:cs="Arial"/>
                <w:color w:val="auto"/>
                <w:sz w:val="24"/>
                <w:highlight w:val="none"/>
                <w:lang w:val="en-GB"/>
              </w:rPr>
              <w:t xml:space="preserve">价格扣除：</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w:t>
            </w:r>
            <w:r>
              <w:rPr>
                <w:rFonts w:hint="eastAsia" w:ascii="仿宋" w:hAnsi="仿宋" w:eastAsia="仿宋" w:cs="Arial"/>
                <w:color w:val="auto"/>
                <w:sz w:val="24"/>
                <w:highlight w:val="none"/>
              </w:rPr>
              <w:t xml:space="preserve">1</w:t>
            </w:r>
            <w:r>
              <w:rPr>
                <w:rFonts w:hint="eastAsia" w:ascii="仿宋" w:hAnsi="仿宋" w:eastAsia="仿宋" w:cs="Arial"/>
                <w:color w:val="auto"/>
                <w:sz w:val="24"/>
                <w:highlight w:val="none"/>
                <w:lang w:val="en-GB"/>
              </w:rPr>
              <w:t xml:space="preserve">）当采购项目或采购包的采购标的仅包含单一产品时，政府采购活动中既有本国产品又有非本国产品参与竞争的，依法对本国产品给予价格评审优惠，对本国产品的报价给予20%的价格扣除，用扣除后的价格参与评审。</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w:t>
            </w:r>
            <w:r>
              <w:rPr>
                <w:rFonts w:hint="eastAsia" w:ascii="仿宋" w:hAnsi="仿宋" w:eastAsia="仿宋" w:cs="Arial"/>
                <w:color w:val="auto"/>
                <w:sz w:val="24"/>
                <w:highlight w:val="none"/>
              </w:rPr>
              <w:t xml:space="preserve">2</w:t>
            </w:r>
            <w:r>
              <w:rPr>
                <w:rFonts w:hint="eastAsia" w:ascii="仿宋" w:hAnsi="仿宋" w:eastAsia="仿宋" w:cs="Arial"/>
                <w:color w:val="auto"/>
                <w:sz w:val="24"/>
                <w:highlight w:val="none"/>
                <w:lang w:val="en-GB"/>
              </w:rPr>
              <w:t xml:space="preserve">）当采购项目或者采购包的采购标的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bookmarkEnd w:id="92"/>
            <w:r/>
            <w:bookmarkEnd w:id="97"/>
            <w:r/>
            <w:bookmarkEnd w:id="98"/>
            <w:r/>
            <w:r/>
          </w:p>
          <w:p>
            <w:pPr>
              <w:rPr>
                <w:rFonts w:ascii="仿宋" w:hAnsi="仿宋" w:eastAsia="仿宋" w:cs="Arial"/>
                <w:color w:val="auto"/>
                <w:sz w:val="24"/>
                <w:highlight w:val="none"/>
                <w:lang w:val="en-GB"/>
              </w:rPr>
            </w:pPr>
            <w:r>
              <w:rPr>
                <w:rFonts w:ascii="MS Mincho" w:hAnsi="MS Mincho" w:cs="MS Mincho" w:eastAsiaTheme="minorEastAsia"/>
                <w:color w:val="auto"/>
                <w:sz w:val="24"/>
                <w:highlight w:val="none"/>
                <w:lang w:val="en-GB"/>
              </w:rPr>
              <w:t xml:space="preserve">☒</w:t>
            </w:r>
            <w:r>
              <w:rPr>
                <w:rFonts w:hint="eastAsia" w:ascii="仿宋" w:hAnsi="仿宋" w:eastAsia="仿宋" w:cs="Arial"/>
                <w:color w:val="auto"/>
                <w:sz w:val="24"/>
                <w:highlight w:val="none"/>
              </w:rPr>
              <w:t xml:space="preserve">6</w:t>
            </w:r>
            <w:r>
              <w:rPr>
                <w:rFonts w:hint="eastAsia" w:ascii="仿宋" w:hAnsi="仿宋" w:eastAsia="仿宋" w:cs="Arial"/>
                <w:color w:val="auto"/>
                <w:sz w:val="24"/>
                <w:highlight w:val="none"/>
                <w:lang w:val="en-GB"/>
              </w:rPr>
              <w:t xml:space="preserve">、绿色数据中心政府采购：</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本项目中如有涉及采购数据中心相关设备、运维服务的，应当按《关于印发〈绿色数据中心政府采购需求标准（试行）〉的通知》（财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rPr>
                <w:rFonts w:ascii="仿宋" w:hAnsi="仿宋" w:eastAsia="仿宋" w:cs="Arial"/>
                <w:color w:val="auto"/>
                <w:sz w:val="24"/>
                <w:highlight w:val="none"/>
                <w:lang w:val="en-GB"/>
              </w:rPr>
            </w:pPr>
            <w:r>
              <w:rPr>
                <w:rFonts w:ascii="MS Mincho" w:hAnsi="MS Mincho" w:cs="MS Mincho" w:eastAsiaTheme="minorEastAsia"/>
                <w:color w:val="auto"/>
                <w:sz w:val="24"/>
                <w:highlight w:val="none"/>
                <w:lang w:val="en-GB"/>
              </w:rPr>
              <w:t xml:space="preserve">☑</w:t>
            </w:r>
            <w:r>
              <w:rPr>
                <w:rFonts w:hint="eastAsia" w:ascii="仿宋" w:hAnsi="仿宋" w:eastAsia="仿宋" w:cs="Arial"/>
                <w:color w:val="auto"/>
                <w:sz w:val="24"/>
                <w:highlight w:val="none"/>
              </w:rPr>
              <w:t xml:space="preserve">7</w:t>
            </w:r>
            <w:r>
              <w:rPr>
                <w:rFonts w:hint="eastAsia" w:ascii="仿宋" w:hAnsi="仿宋" w:eastAsia="仿宋" w:cs="Arial"/>
                <w:color w:val="auto"/>
                <w:sz w:val="24"/>
                <w:highlight w:val="none"/>
                <w:lang w:val="en-GB"/>
              </w:rPr>
              <w:t xml:space="preserve">、“政采贷”：</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根据招标公告“政采贷”指引条款。中标、成交供应商可采用合同融资形式，中标人可凭政府采购合同办理融资贷款，详见江苏省政府采购网“政采贷”专栏。</w:t>
            </w:r>
            <w:r/>
          </w:p>
          <w:p>
            <w:pPr>
              <w:rPr>
                <w:rFonts w:ascii="仿宋" w:hAnsi="仿宋" w:eastAsia="仿宋" w:cs="Arial"/>
                <w:color w:val="auto"/>
                <w:sz w:val="24"/>
                <w:highlight w:val="none"/>
                <w:lang w:val="en-GB"/>
              </w:rPr>
            </w:pPr>
            <w:r>
              <w:rPr>
                <w:rFonts w:ascii="MS Mincho" w:hAnsi="MS Mincho" w:cs="MS Mincho" w:eastAsiaTheme="minorEastAsia"/>
                <w:color w:val="auto"/>
                <w:sz w:val="24"/>
                <w:highlight w:val="none"/>
                <w:lang w:val="en-GB"/>
              </w:rPr>
              <w:t xml:space="preserve">☒</w:t>
            </w:r>
            <w:r>
              <w:rPr>
                <w:rFonts w:hint="eastAsia" w:ascii="仿宋" w:hAnsi="仿宋" w:eastAsia="仿宋" w:cs="Arial"/>
                <w:color w:val="auto"/>
                <w:sz w:val="24"/>
                <w:highlight w:val="none"/>
              </w:rPr>
              <w:t xml:space="preserve">8</w:t>
            </w:r>
            <w:r>
              <w:rPr>
                <w:rFonts w:hint="eastAsia" w:ascii="仿宋" w:hAnsi="仿宋" w:eastAsia="仿宋" w:cs="Arial"/>
                <w:color w:val="auto"/>
                <w:sz w:val="24"/>
                <w:highlight w:val="none"/>
                <w:lang w:val="en-GB"/>
              </w:rPr>
              <w:t xml:space="preserve">、履约担保：</w:t>
            </w:r>
            <w:r/>
          </w:p>
          <w:p>
            <w:pPr>
              <w:rPr>
                <w:rFonts w:ascii="仿宋" w:hAnsi="仿宋" w:eastAsia="仿宋" w:cs="Arial"/>
                <w:color w:val="auto"/>
                <w:sz w:val="24"/>
                <w:highlight w:val="none"/>
                <w:lang w:val="en-GB"/>
              </w:rPr>
            </w:pPr>
            <w:r>
              <w:rPr>
                <w:rFonts w:hint="eastAsia" w:ascii="MS Mincho" w:hAnsi="MS Mincho" w:eastAsia="MS Mincho" w:cs="MS Mincho"/>
                <w:color w:val="auto"/>
                <w:sz w:val="24"/>
                <w:highlight w:val="none"/>
                <w:lang w:val="en-GB"/>
              </w:rPr>
              <w:t xml:space="preserve">☒</w:t>
            </w:r>
            <w:r>
              <w:rPr>
                <w:rFonts w:hint="eastAsia" w:ascii="仿宋" w:hAnsi="仿宋" w:eastAsia="仿宋" w:cs="Arial"/>
                <w:color w:val="auto"/>
                <w:sz w:val="24"/>
                <w:highlight w:val="none"/>
              </w:rPr>
              <w:t xml:space="preserve">8</w:t>
            </w:r>
            <w:r>
              <w:rPr>
                <w:rFonts w:hint="eastAsia" w:ascii="仿宋" w:hAnsi="仿宋" w:eastAsia="仿宋" w:cs="Arial"/>
                <w:color w:val="auto"/>
                <w:sz w:val="24"/>
                <w:highlight w:val="none"/>
                <w:lang w:val="en-GB"/>
              </w:rPr>
              <w:t xml:space="preserve">.1履约担保，是指由专业担保机构为中标、成交供应商支付履约保证金的义务向采购人提供的保函担保。专业担保机构根据中标、成交供应商的中标（成交）通知书为凭据，进行资信审查后出具保函,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p>
          <w:p>
            <w:pPr>
              <w:rPr>
                <w:rFonts w:ascii="仿宋" w:hAnsi="仿宋" w:eastAsia="仿宋" w:cs="Arial"/>
                <w:color w:val="auto"/>
                <w:sz w:val="24"/>
                <w:highlight w:val="none"/>
                <w:lang w:val="en-GB"/>
              </w:rPr>
            </w:pPr>
            <w:r>
              <w:rPr>
                <w:rFonts w:hint="eastAsia" w:ascii="MS Mincho" w:hAnsi="MS Mincho" w:eastAsia="MS Mincho" w:cs="MS Mincho"/>
                <w:color w:val="auto"/>
                <w:sz w:val="24"/>
                <w:highlight w:val="none"/>
                <w:lang w:val="en-GB"/>
              </w:rPr>
              <w:t xml:space="preserve">☒</w:t>
            </w:r>
            <w:r>
              <w:rPr>
                <w:rFonts w:hint="eastAsia" w:ascii="仿宋" w:hAnsi="仿宋" w:eastAsia="仿宋" w:cs="Arial"/>
                <w:color w:val="auto"/>
                <w:sz w:val="24"/>
                <w:highlight w:val="none"/>
              </w:rPr>
              <w:t xml:space="preserve">8</w:t>
            </w:r>
            <w:r>
              <w:rPr>
                <w:rFonts w:hint="eastAsia" w:ascii="仿宋" w:hAnsi="仿宋" w:eastAsia="仿宋" w:cs="Arial"/>
                <w:color w:val="auto"/>
                <w:sz w:val="24"/>
                <w:highlight w:val="none"/>
                <w:lang w:val="en-GB"/>
              </w:rPr>
              <w:t xml:space="preserve">.2根据招标公告电子履约保函（保险）指引条款。中标、成交供应商可以采用电子履约保函（保险）形式，具体操作可登录江苏政府采购网的保险保函模块进行办理（首次使用需注册）。</w:t>
            </w:r>
            <w:r/>
          </w:p>
          <w:p>
            <w:pPr>
              <w:rPr>
                <w:rFonts w:ascii="仿宋" w:hAnsi="仿宋" w:eastAsia="仿宋" w:cs="Arial"/>
                <w:color w:val="auto"/>
                <w:sz w:val="24"/>
                <w:highlight w:val="none"/>
                <w:lang w:val="en-GB"/>
              </w:rPr>
            </w:pPr>
            <w:r>
              <w:rPr>
                <w:rFonts w:ascii="MS Mincho" w:hAnsi="MS Mincho" w:cs="MS Mincho" w:eastAsiaTheme="minorEastAsia"/>
                <w:color w:val="auto"/>
                <w:sz w:val="24"/>
                <w:highlight w:val="none"/>
                <w:lang w:val="en-GB"/>
              </w:rPr>
              <w:t xml:space="preserve">☒</w:t>
            </w:r>
            <w:r>
              <w:rPr>
                <w:rFonts w:hint="eastAsia" w:ascii="仿宋" w:hAnsi="仿宋" w:eastAsia="仿宋" w:cs="Arial"/>
                <w:color w:val="auto"/>
                <w:sz w:val="24"/>
                <w:highlight w:val="none"/>
              </w:rPr>
              <w:t xml:space="preserve">9</w:t>
            </w:r>
            <w:r>
              <w:rPr>
                <w:rFonts w:hint="eastAsia" w:ascii="仿宋" w:hAnsi="仿宋" w:eastAsia="仿宋" w:cs="Arial"/>
                <w:color w:val="auto"/>
                <w:sz w:val="24"/>
                <w:highlight w:val="none"/>
                <w:lang w:val="en-GB"/>
              </w:rPr>
              <w:t xml:space="preserve">、七种软硬件履约管理：</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本项目中如有涉及数据库、操作系</w:t>
            </w:r>
            <w:r>
              <w:rPr>
                <w:rFonts w:hint="eastAsia" w:ascii="仿宋" w:hAnsi="仿宋" w:eastAsia="仿宋" w:cs="Arial"/>
                <w:color w:val="auto"/>
                <w:sz w:val="24"/>
                <w:highlight w:val="none"/>
                <w:lang w:val="en-GB"/>
              </w:rPr>
              <w:t xml:space="preserve">统、通用服务器、工作站、一体式计算机、便携式计算机、台式计算机等七种软硬件的，供应商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供应商应满足招标文件要求。采购人可在合同中约定，在履约验收管理时，可对所提供的七种软硬件进行验收，必要时可以委托依法取得检测、认证资质的机构进行检测、认证。</w:t>
            </w:r>
            <w:r/>
          </w:p>
          <w:p>
            <w:pPr>
              <w:rPr>
                <w:rFonts w:ascii="仿宋" w:hAnsi="仿宋" w:eastAsia="仿宋" w:cs="Arial"/>
                <w:color w:val="auto"/>
                <w:sz w:val="24"/>
                <w:highlight w:val="none"/>
                <w:lang w:val="en-GB"/>
              </w:rPr>
            </w:pPr>
            <w:r>
              <w:rPr>
                <w:rFonts w:ascii="MS Mincho" w:hAnsi="MS Mincho" w:cs="MS Mincho" w:eastAsiaTheme="minorEastAsia"/>
                <w:color w:val="auto"/>
                <w:sz w:val="24"/>
                <w:highlight w:val="none"/>
                <w:lang w:val="en-GB"/>
              </w:rPr>
              <w:t xml:space="preserve">☑</w:t>
            </w:r>
            <w:r>
              <w:rPr>
                <w:rFonts w:hint="eastAsia" w:ascii="仿宋" w:hAnsi="仿宋" w:eastAsia="仿宋" w:cs="Arial"/>
                <w:color w:val="auto"/>
                <w:sz w:val="24"/>
                <w:highlight w:val="none"/>
              </w:rPr>
              <w:t xml:space="preserve">10</w:t>
            </w:r>
            <w:r>
              <w:rPr>
                <w:rFonts w:hint="eastAsia" w:ascii="仿宋" w:hAnsi="仿宋" w:eastAsia="仿宋" w:cs="Arial"/>
                <w:color w:val="auto"/>
                <w:sz w:val="24"/>
                <w:highlight w:val="none"/>
                <w:lang w:val="en-GB"/>
              </w:rPr>
              <w:t xml:space="preserve">、合同特别提醒：</w:t>
            </w:r>
            <w:r/>
          </w:p>
          <w:p>
            <w:pPr>
              <w:rPr>
                <w:rFonts w:ascii="仿宋" w:hAnsi="仿宋" w:eastAsia="仿宋" w:cs="Arial"/>
                <w:color w:val="auto"/>
                <w:sz w:val="24"/>
                <w:highlight w:val="none"/>
                <w:lang w:val="en-GB"/>
              </w:rPr>
            </w:pPr>
            <w:r>
              <w:rPr>
                <w:rFonts w:hint="eastAsia" w:ascii="MS Mincho" w:hAnsi="MS Mincho" w:eastAsia="MS Mincho" w:cs="MS Mincho"/>
                <w:color w:val="auto"/>
                <w:sz w:val="24"/>
                <w:highlight w:val="none"/>
                <w:lang w:val="en-GB"/>
              </w:rPr>
              <w:t xml:space="preserve">☑</w:t>
            </w:r>
            <w:r>
              <w:rPr>
                <w:rFonts w:hint="eastAsia" w:ascii="仿宋" w:hAnsi="仿宋" w:eastAsia="仿宋" w:cs="Arial"/>
                <w:color w:val="auto"/>
                <w:sz w:val="24"/>
                <w:highlight w:val="none"/>
              </w:rPr>
              <w:t xml:space="preserve">10</w:t>
            </w:r>
            <w:r>
              <w:rPr>
                <w:rFonts w:hint="eastAsia" w:ascii="仿宋" w:hAnsi="仿宋" w:eastAsia="仿宋" w:cs="Arial"/>
                <w:color w:val="auto"/>
                <w:sz w:val="24"/>
                <w:highlight w:val="none"/>
                <w:lang w:val="en-GB"/>
              </w:rPr>
              <w:t xml:space="preserve">.1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rPr>
                <w:rFonts w:ascii="仿宋" w:hAnsi="仿宋" w:eastAsia="仿宋" w:cs="Arial"/>
                <w:color w:val="auto"/>
                <w:sz w:val="24"/>
                <w:highlight w:val="none"/>
                <w:lang w:val="en-GB"/>
              </w:rPr>
            </w:pPr>
            <w:r>
              <w:rPr>
                <w:rFonts w:ascii="MS Mincho" w:hAnsi="MS Mincho" w:cs="MS Mincho" w:eastAsiaTheme="minorEastAsia"/>
                <w:color w:val="auto"/>
                <w:sz w:val="24"/>
                <w:highlight w:val="none"/>
                <w:lang w:val="en-GB"/>
              </w:rPr>
              <w:t xml:space="preserve">☒</w:t>
            </w:r>
            <w:r>
              <w:rPr>
                <w:rFonts w:hint="eastAsia" w:ascii="仿宋" w:hAnsi="仿宋" w:eastAsia="仿宋" w:cs="Arial"/>
                <w:color w:val="auto"/>
                <w:sz w:val="24"/>
                <w:highlight w:val="none"/>
              </w:rPr>
              <w:t xml:space="preserve">10</w:t>
            </w:r>
            <w:r>
              <w:rPr>
                <w:rFonts w:hint="eastAsia" w:ascii="仿宋" w:hAnsi="仿宋" w:eastAsia="仿宋" w:cs="Arial"/>
                <w:color w:val="auto"/>
                <w:sz w:val="24"/>
                <w:highlight w:val="none"/>
                <w:lang w:val="en-GB"/>
              </w:rPr>
              <w:t xml:space="preserve">.2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rPr>
                <w:rFonts w:ascii="仿宋" w:hAnsi="仿宋" w:eastAsia="仿宋" w:cs="Arial"/>
                <w:color w:val="auto"/>
                <w:sz w:val="24"/>
                <w:highlight w:val="none"/>
                <w:lang w:val="en-GB"/>
              </w:rPr>
            </w:pPr>
            <w:r>
              <w:rPr>
                <w:rFonts w:hint="eastAsia" w:ascii="MS Mincho" w:hAnsi="MS Mincho" w:eastAsia="MS Mincho" w:cs="MS Mincho"/>
                <w:color w:val="auto"/>
                <w:sz w:val="24"/>
                <w:highlight w:val="none"/>
                <w:lang w:val="en-GB"/>
              </w:rPr>
              <w:t xml:space="preserve">☑</w:t>
            </w:r>
            <w:r>
              <w:rPr>
                <w:rFonts w:hint="eastAsia" w:ascii="仿宋" w:hAnsi="仿宋" w:eastAsia="仿宋" w:cs="Arial"/>
                <w:color w:val="auto"/>
                <w:sz w:val="24"/>
                <w:highlight w:val="none"/>
              </w:rPr>
              <w:t xml:space="preserve">10</w:t>
            </w:r>
            <w:r>
              <w:rPr>
                <w:rFonts w:hint="eastAsia" w:ascii="仿宋" w:hAnsi="仿宋" w:eastAsia="仿宋" w:cs="Arial"/>
                <w:color w:val="auto"/>
                <w:sz w:val="24"/>
                <w:highlight w:val="none"/>
                <w:lang w:val="en-GB"/>
              </w:rPr>
              <w:t xml:space="preserve">.3采购人原则上应当自收到发票后10个工作日内将资金支付到合同约定的供应商账户。</w:t>
            </w:r>
            <w:r/>
          </w:p>
          <w:p>
            <w:pPr>
              <w:rPr>
                <w:rFonts w:ascii="仿宋" w:hAnsi="仿宋" w:eastAsia="仿宋" w:cs="Arial"/>
                <w:color w:val="auto"/>
                <w:sz w:val="24"/>
                <w:highlight w:val="none"/>
                <w:lang w:val="en-GB"/>
              </w:rPr>
            </w:pPr>
            <w:r>
              <w:rPr>
                <w:rFonts w:ascii="MS Mincho" w:hAnsi="MS Mincho" w:cs="MS Mincho" w:eastAsiaTheme="minorEastAsia"/>
                <w:color w:val="auto"/>
                <w:sz w:val="24"/>
                <w:highlight w:val="none"/>
                <w:lang w:val="en-GB"/>
              </w:rPr>
              <w:t xml:space="preserve">☑</w:t>
            </w:r>
            <w:r>
              <w:rPr>
                <w:rFonts w:hint="eastAsia" w:ascii="仿宋" w:hAnsi="仿宋" w:eastAsia="仿宋" w:cs="Arial"/>
                <w:color w:val="auto"/>
                <w:sz w:val="24"/>
                <w:highlight w:val="none"/>
              </w:rPr>
              <w:t xml:space="preserve">11</w:t>
            </w:r>
            <w:r>
              <w:rPr>
                <w:rFonts w:hint="eastAsia" w:ascii="仿宋" w:hAnsi="仿宋" w:eastAsia="仿宋" w:cs="Arial"/>
                <w:color w:val="auto"/>
                <w:sz w:val="24"/>
                <w:highlight w:val="none"/>
                <w:lang w:val="en-GB"/>
              </w:rPr>
              <w:t xml:space="preserve">、绿色采购：</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要综合考虑节能环保、节水、循环再生、低碳、有机等因素，参考相关国家标准、行业标准或团体标准，在采购需求中提出相关绿色采购要求。</w:t>
            </w:r>
            <w:r/>
          </w:p>
          <w:p>
            <w:pPr>
              <w:rPr>
                <w:rFonts w:ascii="仿宋" w:hAnsi="仿宋" w:eastAsia="仿宋" w:cs="Arial"/>
                <w:color w:val="auto"/>
                <w:sz w:val="24"/>
                <w:highlight w:val="none"/>
                <w:lang w:val="en-GB"/>
              </w:rPr>
            </w:pPr>
            <w:r>
              <w:rPr>
                <w:rFonts w:ascii="MS Mincho" w:hAnsi="MS Mincho" w:cs="MS Mincho" w:eastAsiaTheme="minorEastAsia"/>
                <w:color w:val="auto"/>
                <w:sz w:val="24"/>
                <w:highlight w:val="none"/>
                <w:lang w:val="en-GB"/>
              </w:rPr>
              <w:t xml:space="preserve">☒</w:t>
            </w:r>
            <w:r>
              <w:rPr>
                <w:rFonts w:hint="eastAsia" w:ascii="仿宋" w:hAnsi="仿宋" w:eastAsia="仿宋" w:cs="Arial"/>
                <w:color w:val="auto"/>
                <w:sz w:val="24"/>
                <w:highlight w:val="none"/>
                <w:lang w:val="en-GB"/>
              </w:rPr>
              <w:t xml:space="preserve">12、</w:t>
            </w:r>
            <w:r>
              <w:rPr>
                <w:rFonts w:ascii="仿宋" w:hAnsi="仿宋" w:eastAsia="仿宋" w:cs="Arial"/>
                <w:color w:val="auto"/>
                <w:sz w:val="24"/>
                <w:highlight w:val="none"/>
                <w:lang w:val="en-GB"/>
              </w:rPr>
              <w:t xml:space="preserve">正版软件</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12.1</w:t>
            </w:r>
            <w:r>
              <w:rPr>
                <w:rFonts w:ascii="仿宋" w:hAnsi="仿宋" w:eastAsia="仿宋" w:cs="Arial"/>
                <w:color w:val="auto"/>
                <w:sz w:val="24"/>
                <w:highlight w:val="none"/>
                <w:lang w:val="en-GB"/>
              </w:rPr>
              <w:t xml:space="preserve">依据《财政部 国家发展改革委 信息产业部关于印发无线局域网产品政府采购实施意见的通知》（财库〔2005〕366 号），采购无线局域网产品和含有无线局域网功能的计算机、通信设备、打印</w:t>
            </w:r>
            <w:r>
              <w:rPr>
                <w:rFonts w:ascii="仿宋" w:hAnsi="仿宋" w:eastAsia="仿宋" w:cs="Arial"/>
                <w:color w:val="auto"/>
                <w:sz w:val="24"/>
                <w:highlight w:val="none"/>
                <w:lang w:val="en-GB"/>
              </w:rPr>
              <w:t xml:space="preserve">机、复印机、投影仪等产品的，优先采购符合国家无线局域网安全标准（GB 15629.11/1102）并通过国家产品认证的产品。其中，国家有特殊信息安全要求的项目必须采购认证产品，否则投标无效。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12.2</w:t>
            </w:r>
            <w:r>
              <w:rPr>
                <w:rFonts w:ascii="仿宋" w:hAnsi="仿宋" w:eastAsia="仿宋" w:cs="Arial"/>
                <w:color w:val="auto"/>
                <w:sz w:val="24"/>
                <w:highlight w:val="none"/>
                <w:lang w:val="en-GB"/>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rPr>
                <w:rFonts w:ascii="仿宋" w:hAnsi="仿宋" w:eastAsia="仿宋" w:cs="Arial"/>
                <w:color w:val="auto"/>
                <w:sz w:val="24"/>
                <w:highlight w:val="none"/>
                <w:lang w:val="en-GB"/>
              </w:rPr>
            </w:pPr>
            <w:r>
              <w:rPr>
                <w:rFonts w:hint="eastAsia" w:ascii="MS Mincho" w:hAnsi="MS Mincho" w:eastAsia="MS Mincho" w:cs="MS Mincho"/>
                <w:color w:val="auto"/>
                <w:sz w:val="24"/>
                <w:highlight w:val="none"/>
                <w:lang w:val="en-GB"/>
              </w:rPr>
              <w:t xml:space="preserve">☒</w:t>
            </w:r>
            <w:r>
              <w:rPr>
                <w:rFonts w:hint="eastAsia" w:ascii="仿宋" w:hAnsi="仿宋" w:eastAsia="仿宋" w:cs="Arial"/>
                <w:color w:val="auto"/>
                <w:sz w:val="24"/>
                <w:highlight w:val="none"/>
                <w:lang w:val="en-GB"/>
              </w:rPr>
              <w:t xml:space="preserve">13、政府采购创新产品政策</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如涉及）</w:t>
            </w:r>
            <w:r/>
          </w:p>
          <w:p>
            <w:pPr>
              <w:rPr>
                <w:rFonts w:ascii="仿宋" w:hAnsi="仿宋" w:eastAsia="仿宋" w:cs="Arial"/>
                <w:color w:val="auto"/>
                <w:sz w:val="24"/>
                <w:highlight w:val="none"/>
                <w:lang w:val="en-GB"/>
              </w:rPr>
            </w:pPr>
            <w:r>
              <w:rPr>
                <w:rFonts w:hint="eastAsia" w:ascii="MS Mincho" w:hAnsi="MS Mincho" w:eastAsia="MS Mincho" w:cs="MS Mincho"/>
                <w:color w:val="auto"/>
                <w:sz w:val="24"/>
                <w:highlight w:val="none"/>
                <w:lang w:val="en-GB"/>
              </w:rPr>
              <w:t xml:space="preserve">☒</w:t>
            </w:r>
            <w:r>
              <w:rPr>
                <w:rFonts w:hint="eastAsia" w:ascii="仿宋" w:hAnsi="仿宋" w:eastAsia="仿宋" w:cs="Arial"/>
                <w:color w:val="auto"/>
                <w:sz w:val="24"/>
                <w:highlight w:val="none"/>
                <w:lang w:val="en-GB"/>
              </w:rPr>
              <w:t xml:space="preserve">1</w:t>
            </w:r>
            <w:r>
              <w:rPr>
                <w:rFonts w:hint="eastAsia" w:ascii="仿宋" w:hAnsi="仿宋" w:eastAsia="仿宋" w:cs="Arial"/>
                <w:color w:val="auto"/>
                <w:sz w:val="24"/>
                <w:highlight w:val="none"/>
              </w:rPr>
              <w:t xml:space="preserve">4</w:t>
            </w:r>
            <w:r>
              <w:rPr>
                <w:rFonts w:hint="eastAsia" w:ascii="仿宋" w:hAnsi="仿宋" w:eastAsia="仿宋" w:cs="Arial"/>
                <w:color w:val="auto"/>
                <w:sz w:val="24"/>
                <w:highlight w:val="none"/>
                <w:lang w:val="en-GB"/>
              </w:rPr>
              <w:t xml:space="preserve">、服务类项目服务人员规定：</w:t>
            </w:r>
            <w:r/>
          </w:p>
          <w:p>
            <w:pPr>
              <w:rPr>
                <w:rFonts w:ascii="仿宋" w:hAnsi="仿宋" w:eastAsia="仿宋" w:cs="Arial"/>
                <w:color w:val="auto"/>
                <w:sz w:val="24"/>
                <w:highlight w:val="none"/>
                <w:lang w:val="en-GB"/>
              </w:rPr>
            </w:pPr>
            <w:r>
              <w:rPr>
                <w:rFonts w:hint="eastAsia" w:ascii="MS Mincho" w:hAnsi="MS Mincho" w:eastAsia="MS Mincho" w:cs="MS Mincho"/>
                <w:color w:val="auto"/>
                <w:sz w:val="24"/>
                <w:highlight w:val="none"/>
                <w:lang w:val="en-GB"/>
              </w:rPr>
              <w:t xml:space="preserve">☒</w:t>
            </w:r>
            <w:r>
              <w:rPr>
                <w:rFonts w:hint="eastAsia" w:ascii="仿宋" w:hAnsi="仿宋" w:eastAsia="仿宋" w:cs="Arial"/>
                <w:color w:val="auto"/>
                <w:sz w:val="24"/>
                <w:highlight w:val="none"/>
                <w:lang w:val="en-GB"/>
              </w:rPr>
              <w:t xml:space="preserve">1</w:t>
            </w:r>
            <w:r>
              <w:rPr>
                <w:rFonts w:hint="eastAsia" w:ascii="仿宋" w:hAnsi="仿宋" w:eastAsia="仿宋" w:cs="Arial"/>
                <w:color w:val="auto"/>
                <w:sz w:val="24"/>
                <w:highlight w:val="none"/>
              </w:rPr>
              <w:t xml:space="preserve">4</w:t>
            </w:r>
            <w:r>
              <w:rPr>
                <w:rFonts w:hint="eastAsia" w:ascii="仿宋" w:hAnsi="仿宋" w:eastAsia="仿宋" w:cs="Arial"/>
                <w:color w:val="auto"/>
                <w:sz w:val="24"/>
                <w:highlight w:val="none"/>
                <w:lang w:val="en-GB"/>
              </w:rPr>
              <w:t xml:space="preserve">.1供应商必须执行《民法典》、省级、地级市及本市有关政策规定及本招标文件配置工作人员数量，并支付工资、国假加班费和交纳正常社会保险，不得安排工作人员超时限加班，未能按以上要求编制投标文件和报价的将作无效标处理。</w:t>
            </w:r>
            <w:r/>
          </w:p>
          <w:p>
            <w:pPr>
              <w:rPr>
                <w:rFonts w:ascii="仿宋" w:hAnsi="仿宋" w:eastAsia="仿宋" w:cs="Arial"/>
                <w:color w:val="auto"/>
                <w:sz w:val="24"/>
                <w:highlight w:val="none"/>
                <w:lang w:val="en-GB"/>
              </w:rPr>
            </w:pPr>
            <w:r>
              <w:rPr>
                <w:rFonts w:hint="eastAsia" w:ascii="MS Mincho" w:hAnsi="MS Mincho" w:eastAsia="MS Mincho" w:cs="MS Mincho"/>
                <w:color w:val="auto"/>
                <w:sz w:val="24"/>
                <w:highlight w:val="none"/>
                <w:lang w:val="en-GB"/>
              </w:rPr>
              <w:t xml:space="preserve">☒</w:t>
            </w:r>
            <w:r>
              <w:rPr>
                <w:rFonts w:hint="eastAsia" w:ascii="仿宋" w:hAnsi="仿宋" w:eastAsia="仿宋" w:cs="Arial"/>
                <w:color w:val="auto"/>
                <w:sz w:val="24"/>
                <w:highlight w:val="none"/>
                <w:lang w:val="en-GB"/>
              </w:rPr>
              <w:t xml:space="preserve">1</w:t>
            </w:r>
            <w:r>
              <w:rPr>
                <w:rFonts w:hint="eastAsia" w:ascii="仿宋" w:hAnsi="仿宋" w:eastAsia="仿宋" w:cs="Arial"/>
                <w:color w:val="auto"/>
                <w:sz w:val="24"/>
                <w:highlight w:val="none"/>
              </w:rPr>
              <w:t xml:space="preserve">4</w:t>
            </w:r>
            <w:r>
              <w:rPr>
                <w:rFonts w:hint="eastAsia" w:ascii="仿宋" w:hAnsi="仿宋" w:eastAsia="仿宋" w:cs="Arial"/>
                <w:color w:val="auto"/>
                <w:sz w:val="24"/>
                <w:highlight w:val="none"/>
                <w:lang w:val="en-GB"/>
              </w:rPr>
              <w:t xml:space="preserve">.2员工配备须提供社保证明，根据关于印发《政府采购促进中小企业发展管理办法》的通知（财库〔2020〕46号）第四条规定，在服务采购项目中，服务由中小企业承接，即提供服务的人员为中小企业依照《中华人民共和国劳动合同法》订立劳动合同的从业人员。在服务采购项目中，服务由中小企业承接，即提供服务的人员为中小企业依照《中华人民共和国民法典》订立劳动合同的从业人员。</w:t>
            </w:r>
            <w:r>
              <w:rPr>
                <w:rFonts w:hint="eastAsia" w:ascii="仿宋" w:hAnsi="仿宋" w:eastAsia="仿宋" w:cs="Arial"/>
                <w:color w:val="auto"/>
                <w:sz w:val="24"/>
                <w:highlight w:val="none"/>
                <w:u w:val="single"/>
                <w:lang w:val="en-GB"/>
              </w:rPr>
              <w:t xml:space="preserve">服务类项目中供应商若使用退休人员等未采用订立劳动合同的从业人员服务，将不享受相应扶持政策。</w:t>
            </w:r>
            <w:r/>
          </w:p>
        </w:tc>
      </w:tr>
    </w:tbl>
    <w:p>
      <w:pPr>
        <w:pStyle w:val="1308"/>
        <w:spacing w:line="300" w:lineRule="auto"/>
        <w:rPr>
          <w:rFonts w:ascii="仿宋" w:hAnsi="仿宋" w:eastAsia="仿宋"/>
          <w:color w:val="auto"/>
          <w:szCs w:val="19"/>
          <w:highlight w:val="none"/>
          <w:lang w:val="en-GB"/>
        </w:rPr>
      </w:pPr>
      <w:r>
        <w:rPr>
          <w:rFonts w:ascii="仿宋" w:hAnsi="仿宋" w:eastAsia="仿宋"/>
          <w:color w:val="auto"/>
          <w:szCs w:val="19"/>
          <w:highlight w:val="none"/>
          <w:lang w:val="en-GB"/>
        </w:rPr>
        <w:t xml:space="preserve">2.适用范围</w:t>
      </w:r>
      <w:r/>
    </w:p>
    <w:p>
      <w:pPr>
        <w:pStyle w:val="1052"/>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本招标文件仅适用于本招标项目。</w:t>
      </w:r>
      <w:r/>
    </w:p>
    <w:p>
      <w:pPr>
        <w:pStyle w:val="1270"/>
        <w:numPr>
          <w:ilvl w:val="0"/>
          <w:numId w:val="0"/>
        </w:numPr>
        <w:spacing w:before="0" w:after="0"/>
        <w:rPr>
          <w:rFonts w:ascii="楷体" w:hAnsi="楷体" w:eastAsia="楷体"/>
          <w:color w:val="auto"/>
          <w:sz w:val="28"/>
          <w:szCs w:val="28"/>
          <w:highlight w:val="none"/>
          <w:lang w:val="en-GB"/>
        </w:rPr>
      </w:pPr>
      <w:r/>
      <w:bookmarkStart w:id="99" w:name="_Toc302967373"/>
      <w:r>
        <w:rPr>
          <w:rFonts w:ascii="楷体" w:hAnsi="楷体" w:eastAsia="楷体"/>
          <w:color w:val="auto"/>
          <w:sz w:val="28"/>
          <w:szCs w:val="28"/>
          <w:highlight w:val="none"/>
          <w:lang w:val="en-GB"/>
        </w:rPr>
        <w:t xml:space="preserve">3. 定义</w:t>
      </w:r>
      <w:bookmarkEnd w:id="99"/>
      <w:r/>
      <w:r/>
    </w:p>
    <w:p>
      <w:pPr>
        <w:pStyle w:val="1052"/>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3.1 公开招标——是指采购人通过公开发布招标公告的形式邀请所有符合条件的供应商就政府采购事宜进行投标，确定中标人的采购方式。</w:t>
      </w:r>
      <w:r/>
    </w:p>
    <w:p>
      <w:pPr>
        <w:pStyle w:val="1052"/>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3.2 招标代理机构——见供应商须知前附表。</w:t>
      </w:r>
      <w:r/>
    </w:p>
    <w:p>
      <w:pPr>
        <w:pStyle w:val="1052"/>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3.3 监督人——是指</w:t>
      </w:r>
      <w:r>
        <w:rPr>
          <w:rFonts w:ascii="仿宋" w:hAnsi="仿宋" w:eastAsia="仿宋"/>
          <w:color w:val="auto"/>
          <w:sz w:val="24"/>
          <w:highlight w:val="none"/>
        </w:rPr>
        <w:t xml:space="preserve">靖江市政府采购管理委员会办公室、靖江市政务管理办公室</w:t>
      </w:r>
      <w:r>
        <w:rPr>
          <w:rFonts w:ascii="仿宋" w:hAnsi="仿宋" w:eastAsia="仿宋"/>
          <w:color w:val="auto"/>
          <w:sz w:val="24"/>
          <w:highlight w:val="none"/>
          <w:lang w:val="en-GB"/>
        </w:rPr>
        <w:t xml:space="preserve">。</w:t>
      </w:r>
      <w:r/>
    </w:p>
    <w:p>
      <w:pPr>
        <w:pStyle w:val="1052"/>
        <w:ind w:firstLine="482"/>
        <w:spacing w:line="300" w:lineRule="auto"/>
        <w:rPr>
          <w:rFonts w:ascii="仿宋" w:hAnsi="仿宋" w:eastAsia="仿宋"/>
          <w:color w:val="auto"/>
          <w:sz w:val="24"/>
          <w:highlight w:val="none"/>
        </w:rPr>
      </w:pPr>
      <w:r>
        <w:rPr>
          <w:rFonts w:ascii="仿宋" w:hAnsi="仿宋" w:eastAsia="仿宋"/>
          <w:color w:val="auto"/>
          <w:sz w:val="24"/>
          <w:highlight w:val="none"/>
          <w:lang w:val="en-GB"/>
        </w:rPr>
        <w:t xml:space="preserve">3.4 供应商（卖方）——</w:t>
      </w:r>
      <w:r>
        <w:rPr>
          <w:rFonts w:ascii="仿宋" w:hAnsi="仿宋" w:eastAsia="仿宋"/>
          <w:color w:val="auto"/>
          <w:sz w:val="24"/>
          <w:highlight w:val="none"/>
          <w:lang w:val="zh-CN"/>
        </w:rPr>
        <w:t xml:space="preserve">是指</w:t>
      </w:r>
      <w:r>
        <w:rPr>
          <w:rFonts w:ascii="仿宋" w:hAnsi="仿宋" w:eastAsia="仿宋"/>
          <w:color w:val="auto"/>
          <w:sz w:val="24"/>
          <w:highlight w:val="none"/>
        </w:rPr>
        <w:t xml:space="preserve">响应招标且符合招标文件规定的资格条件和参加投标的竞争的法人、其他组织或者自然人。</w:t>
      </w:r>
      <w:r/>
    </w:p>
    <w:p>
      <w:pPr>
        <w:pStyle w:val="1052"/>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rPr>
        <w:t xml:space="preserve">3</w:t>
      </w:r>
      <w:r>
        <w:rPr>
          <w:rFonts w:ascii="仿宋" w:hAnsi="仿宋" w:eastAsia="仿宋"/>
          <w:color w:val="auto"/>
          <w:sz w:val="24"/>
          <w:highlight w:val="none"/>
          <w:lang w:val="en-GB"/>
        </w:rPr>
        <w:t xml:space="preserve">.5 评标委员会——系指根据《中华人民共和国政府采购法》以及相关法律法规以及规定，由采购人代表和有关专家组成以确定中标人或者推荐中标候选人的临时组织。</w:t>
      </w:r>
      <w:r/>
    </w:p>
    <w:p>
      <w:pPr>
        <w:pStyle w:val="1052"/>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3.6 中标人——系指通过公开招标，经评标委员会评审确定的符合采购需求、质量和服务要求，并对招标文件做出实质性响应，取得与采购人签订合同资格的供应商。</w:t>
      </w:r>
      <w:r/>
    </w:p>
    <w:p>
      <w:pPr>
        <w:pStyle w:val="1052"/>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3.7 货物——是指供应商按招标文件规定，向采购人提供全新的、未使用过的各种形态和种类的物品，包括原材料、燃料、设备、产品等。</w:t>
      </w:r>
      <w:r/>
    </w:p>
    <w:p>
      <w:pPr>
        <w:pStyle w:val="1052"/>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3.8 服务——是指根据本招标文件规定，供应商必须承担的制造、运输、吊拉、安装、调试、技术协助、培训及其他各项义务。</w:t>
      </w:r>
      <w:r/>
    </w:p>
    <w:p>
      <w:pPr>
        <w:pStyle w:val="1052"/>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3.9 综合评分法——是指在满足招标文件实质性要求的前提下，按照招标文件中的各项规定进行综合评审和打分，以综合得分最高的供应商为中标候选人或中标人的评审方法。</w:t>
      </w:r>
      <w:r/>
    </w:p>
    <w:p>
      <w:pPr>
        <w:pStyle w:val="1270"/>
        <w:numPr>
          <w:ilvl w:val="0"/>
          <w:numId w:val="0"/>
        </w:numPr>
        <w:spacing w:before="0" w:after="0"/>
        <w:rPr>
          <w:rFonts w:ascii="楷体" w:hAnsi="楷体" w:eastAsia="楷体"/>
          <w:color w:val="auto"/>
          <w:sz w:val="28"/>
          <w:szCs w:val="28"/>
          <w:highlight w:val="none"/>
          <w:lang w:val="en-GB"/>
        </w:rPr>
      </w:pPr>
      <w:r/>
      <w:bookmarkStart w:id="100" w:name="_Toc302967374"/>
      <w:r>
        <w:rPr>
          <w:rFonts w:ascii="楷体" w:hAnsi="楷体" w:eastAsia="楷体"/>
          <w:color w:val="auto"/>
          <w:sz w:val="28"/>
          <w:szCs w:val="28"/>
          <w:highlight w:val="none"/>
          <w:lang w:val="en-GB"/>
        </w:rPr>
        <w:t xml:space="preserve">4. 招标依据以及原则</w:t>
      </w:r>
      <w:r/>
    </w:p>
    <w:p>
      <w:pPr>
        <w:pStyle w:val="1052"/>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4.1《中华人民共和国政府采购法》；</w:t>
      </w:r>
      <w:r/>
    </w:p>
    <w:p>
      <w:pPr>
        <w:pStyle w:val="1052"/>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4.2《中华人民共和国政府采购法实施条例》；</w:t>
      </w:r>
      <w:r/>
    </w:p>
    <w:p>
      <w:pPr>
        <w:pStyle w:val="1052"/>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4.3《中华人民共和国民法典》；</w:t>
      </w:r>
      <w:r/>
    </w:p>
    <w:p>
      <w:pPr>
        <w:pStyle w:val="1052"/>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4.4《电子招标投标办法》；</w:t>
      </w:r>
      <w:r/>
    </w:p>
    <w:p>
      <w:pPr>
        <w:pStyle w:val="1052"/>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4.5《政府采购货物和服务招标投标管理办法》；</w:t>
      </w:r>
      <w:r/>
    </w:p>
    <w:p>
      <w:pPr>
        <w:pStyle w:val="1052"/>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4.6《政府采购质疑和投诉办法》；</w:t>
      </w:r>
      <w:r/>
    </w:p>
    <w:p>
      <w:pPr>
        <w:pStyle w:val="1052"/>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4.7</w:t>
      </w:r>
      <w:r>
        <w:rPr>
          <w:rFonts w:ascii="仿宋" w:hAnsi="仿宋" w:eastAsia="仿宋"/>
          <w:color w:val="auto"/>
          <w:sz w:val="24"/>
          <w:highlight w:val="none"/>
        </w:rPr>
        <w:t xml:space="preserve">《政府采购需求管理办法》；</w:t>
      </w:r>
      <w:r/>
    </w:p>
    <w:p>
      <w:pPr>
        <w:pStyle w:val="1052"/>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4.8 其他有关法律、行政法规以及省市规范性文件规定。</w:t>
      </w:r>
      <w:bookmarkEnd w:id="100"/>
      <w:r/>
      <w:r/>
    </w:p>
    <w:p>
      <w:pPr>
        <w:pStyle w:val="1270"/>
        <w:numPr>
          <w:ilvl w:val="0"/>
          <w:numId w:val="0"/>
        </w:numPr>
        <w:spacing w:before="0" w:after="0"/>
        <w:rPr>
          <w:rFonts w:ascii="楷体" w:hAnsi="楷体" w:eastAsia="楷体"/>
          <w:color w:val="auto"/>
          <w:sz w:val="28"/>
          <w:szCs w:val="28"/>
          <w:highlight w:val="none"/>
          <w:lang w:val="en-GB"/>
        </w:rPr>
      </w:pPr>
      <w:r>
        <w:rPr>
          <w:rFonts w:ascii="楷体" w:hAnsi="楷体" w:eastAsia="楷体"/>
          <w:color w:val="auto"/>
          <w:sz w:val="28"/>
          <w:szCs w:val="28"/>
          <w:highlight w:val="none"/>
          <w:lang w:val="en-GB"/>
        </w:rPr>
        <w:t xml:space="preserve">5. 合格的供应商</w:t>
      </w:r>
      <w:r/>
    </w:p>
    <w:p>
      <w:pPr>
        <w:pStyle w:val="1052"/>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5.1符合《中华人民共和国政府采购法》第二十二条规定的条件；</w:t>
      </w:r>
      <w:r/>
    </w:p>
    <w:p>
      <w:pPr>
        <w:pStyle w:val="1052"/>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5.2符合本招标文件规定的资格要求，并按照要求提供相关证明材料；</w:t>
      </w:r>
      <w:r/>
    </w:p>
    <w:p>
      <w:pPr>
        <w:pStyle w:val="1052"/>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5.3法定代表人为同一个人的两个以及两个以上法人，母公司、全资子公司以及其控股公司或者存在管理关系的不同单位，都不得在同一标段或者未划分标段的同一招标项目同时投标； </w:t>
      </w:r>
      <w:r/>
    </w:p>
    <w:p>
      <w:pPr>
        <w:pStyle w:val="1052"/>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5.4以联合体形式投标的，应符合以下规定：</w:t>
      </w:r>
      <w:r/>
    </w:p>
    <w:p>
      <w:pPr>
        <w:pStyle w:val="1052"/>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5.4.1联合体各方应按照招标文件提供的格式签订联合体协议书，明确联合体牵头人和各方权利义务；</w:t>
      </w:r>
      <w:r/>
    </w:p>
    <w:p>
      <w:pPr>
        <w:pStyle w:val="1052"/>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5.4.2联合体各方均应当符合政府采购法第二十二条规定的条件；</w:t>
      </w:r>
      <w:r/>
    </w:p>
    <w:p>
      <w:pPr>
        <w:pStyle w:val="1052"/>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5.4.3联合体各方中至少应当有一方符合采购人规定的资格要求。由同一资质条件的供应商组成的联合体，应当按照资质较低的供应商确定联合体的资质等级；</w:t>
      </w:r>
      <w:r/>
    </w:p>
    <w:p>
      <w:pPr>
        <w:pStyle w:val="1052"/>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5.4.4联合体各方不得再以自己名义单独在同一项目中投标，也不得组成新的联合体参加同一项目投标。</w:t>
      </w:r>
      <w:r/>
    </w:p>
    <w:p>
      <w:pPr>
        <w:pStyle w:val="1052"/>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5.4.5联合体各方应当共同与采购人签订采购合同，就合同约定的事项对采购人承担连带责任；</w:t>
      </w:r>
      <w:r/>
    </w:p>
    <w:p>
      <w:pPr>
        <w:pStyle w:val="1052"/>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5.5招标文件中带“★”条款为实质性条款，供应商必须按照招标文件的要求做出实质性响应，否则投标无效。</w:t>
      </w:r>
      <w:r/>
    </w:p>
    <w:p>
      <w:pPr>
        <w:pStyle w:val="1052"/>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5.6招标文件中带“※”标注的产品为供应商开标时必须提供的样品。开标时未提供样品、提供样品不全或者未送至指定地点的，其投标无效。</w:t>
      </w:r>
      <w:r/>
    </w:p>
    <w:p>
      <w:pPr>
        <w:pStyle w:val="1052"/>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5.7除采购人拟采购进口产品通过财政部门审核外，供应商不得提供直接进口或者委托进口产品（包括已进入中国境内的进口产品）。</w:t>
      </w:r>
      <w:r/>
    </w:p>
    <w:p>
      <w:pPr>
        <w:pStyle w:val="1052"/>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5.8供应商不得直接或者间接地与采购人为本次招标的服务进行设计、编制规范和其他文件所委托的咨询公司或者其附属机构有任何关联。</w:t>
      </w:r>
      <w:r/>
    </w:p>
    <w:p>
      <w:pPr>
        <w:pStyle w:val="1052"/>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5.9供应商提供的证明材料内容必须真实可靠。</w:t>
      </w:r>
      <w:r/>
    </w:p>
    <w:p>
      <w:pPr>
        <w:pStyle w:val="1052"/>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符合上述条件的供应商即为合格供应商，具有参与公开招标的资格。</w:t>
      </w:r>
      <w:r/>
    </w:p>
    <w:p>
      <w:pPr>
        <w:pStyle w:val="1270"/>
        <w:numPr>
          <w:ilvl w:val="0"/>
          <w:numId w:val="0"/>
        </w:numPr>
        <w:spacing w:before="0" w:after="0"/>
        <w:rPr>
          <w:rFonts w:ascii="楷体" w:hAnsi="楷体" w:eastAsia="楷体"/>
          <w:color w:val="auto"/>
          <w:sz w:val="28"/>
          <w:szCs w:val="28"/>
          <w:highlight w:val="none"/>
          <w:lang w:val="en-GB"/>
        </w:rPr>
      </w:pPr>
      <w:r>
        <w:rPr>
          <w:rFonts w:ascii="楷体" w:hAnsi="楷体" w:eastAsia="楷体"/>
          <w:color w:val="auto"/>
          <w:sz w:val="28"/>
          <w:szCs w:val="28"/>
          <w:highlight w:val="none"/>
          <w:lang w:val="en-GB"/>
        </w:rPr>
        <w:t xml:space="preserve">6.保密</w:t>
      </w:r>
      <w:r/>
    </w:p>
    <w:p>
      <w:pPr>
        <w:pStyle w:val="1052"/>
        <w:ind w:firstLine="480"/>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参与招标投标活动的当事人应对招标文件和投标文件中的商业和技术等秘密保密，违者应对由此造成的后果承担法律责任。 </w:t>
      </w:r>
      <w:r/>
    </w:p>
    <w:p>
      <w:pPr>
        <w:pStyle w:val="1270"/>
        <w:numPr>
          <w:ilvl w:val="0"/>
          <w:numId w:val="0"/>
        </w:numPr>
        <w:spacing w:before="0" w:after="0"/>
        <w:rPr>
          <w:rFonts w:ascii="楷体" w:hAnsi="楷体" w:eastAsia="楷体"/>
          <w:color w:val="auto"/>
          <w:sz w:val="28"/>
          <w:szCs w:val="28"/>
          <w:highlight w:val="none"/>
          <w:lang w:val="en-GB"/>
        </w:rPr>
      </w:pPr>
      <w:r/>
      <w:bookmarkStart w:id="101" w:name="_Toc302967375"/>
      <w:r>
        <w:rPr>
          <w:rFonts w:ascii="楷体" w:hAnsi="楷体" w:eastAsia="楷体"/>
          <w:color w:val="auto"/>
          <w:sz w:val="28"/>
          <w:szCs w:val="28"/>
          <w:highlight w:val="none"/>
          <w:lang w:val="en-GB"/>
        </w:rPr>
        <w:t xml:space="preserve">7.语言文字以及度量衡单位</w:t>
      </w:r>
      <w:r/>
    </w:p>
    <w:p>
      <w:pPr>
        <w:pStyle w:val="1052"/>
        <w:ind w:firstLine="480"/>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7.1所有文件使用的语言文字为中文。专用术语使用外文的，应附有中文注释；</w:t>
      </w:r>
      <w:r/>
    </w:p>
    <w:p>
      <w:pPr>
        <w:pStyle w:val="1052"/>
        <w:ind w:firstLine="480"/>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7.2所有计量均采用中华人民共和国法定的计量单位；</w:t>
      </w:r>
      <w:r/>
    </w:p>
    <w:p>
      <w:pPr>
        <w:pStyle w:val="1052"/>
        <w:ind w:firstLine="480"/>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7.3所有报价一律用人民币，货币单位：元。</w:t>
      </w:r>
      <w:bookmarkEnd w:id="101"/>
      <w:r/>
      <w:r/>
    </w:p>
    <w:p>
      <w:pPr>
        <w:pStyle w:val="1270"/>
        <w:numPr>
          <w:ilvl w:val="0"/>
          <w:numId w:val="0"/>
        </w:numPr>
        <w:spacing w:before="0" w:after="0"/>
        <w:rPr>
          <w:rFonts w:ascii="楷体" w:hAnsi="楷体" w:eastAsia="楷体"/>
          <w:color w:val="auto"/>
          <w:sz w:val="28"/>
          <w:szCs w:val="28"/>
          <w:highlight w:val="none"/>
          <w:lang w:val="en-GB"/>
        </w:rPr>
      </w:pPr>
      <w:r>
        <w:rPr>
          <w:rFonts w:ascii="楷体" w:hAnsi="楷体" w:eastAsia="楷体"/>
          <w:color w:val="auto"/>
          <w:sz w:val="28"/>
          <w:szCs w:val="28"/>
          <w:highlight w:val="none"/>
          <w:lang w:val="en-GB"/>
        </w:rPr>
        <w:t xml:space="preserve">8. 踏勘现场</w:t>
      </w:r>
      <w:r/>
    </w:p>
    <w:p>
      <w:pPr>
        <w:pStyle w:val="1052"/>
        <w:ind w:firstLine="482"/>
        <w:spacing w:line="300" w:lineRule="auto"/>
        <w:rPr>
          <w:rFonts w:ascii="仿宋" w:hAnsi="仿宋" w:eastAsia="仿宋"/>
          <w:color w:val="auto"/>
          <w:sz w:val="24"/>
          <w:highlight w:val="none"/>
        </w:rPr>
      </w:pPr>
      <w:r>
        <w:rPr>
          <w:rFonts w:ascii="仿宋" w:hAnsi="仿宋" w:eastAsia="仿宋"/>
          <w:color w:val="auto"/>
          <w:sz w:val="24"/>
          <w:highlight w:val="none"/>
        </w:rPr>
        <w:t xml:space="preserve">8.1供应商须知前附表规定组织踏勘现场的，采购人按供应商须知前附表规定的时间、地点组织供应商踏勘项目现场，踏勘现场所发生的费用由供应商自己承担；</w:t>
      </w:r>
      <w:r/>
    </w:p>
    <w:p>
      <w:pPr>
        <w:pStyle w:val="1052"/>
        <w:ind w:firstLine="482"/>
        <w:spacing w:line="300" w:lineRule="auto"/>
        <w:rPr>
          <w:rFonts w:ascii="仿宋" w:hAnsi="仿宋" w:eastAsia="仿宋"/>
          <w:color w:val="auto"/>
          <w:sz w:val="24"/>
          <w:highlight w:val="none"/>
        </w:rPr>
      </w:pPr>
      <w:r>
        <w:rPr>
          <w:rFonts w:ascii="仿宋" w:hAnsi="仿宋" w:eastAsia="仿宋"/>
          <w:color w:val="auto"/>
          <w:sz w:val="24"/>
          <w:highlight w:val="none"/>
        </w:rPr>
        <w:t xml:space="preserve">8.2采购人向供应商提供的有关现场的资料和数据，是采购人现有的能使供应商利用的资料，采购人对供应商由此而做出的推论、理解和结论概不负责；</w:t>
      </w:r>
      <w:r/>
    </w:p>
    <w:p>
      <w:pPr>
        <w:pStyle w:val="1052"/>
        <w:ind w:firstLine="482"/>
        <w:spacing w:line="300" w:lineRule="auto"/>
        <w:rPr>
          <w:rFonts w:ascii="仿宋" w:hAnsi="仿宋" w:eastAsia="仿宋"/>
          <w:color w:val="auto"/>
          <w:sz w:val="24"/>
          <w:highlight w:val="none"/>
        </w:rPr>
      </w:pPr>
      <w:r>
        <w:rPr>
          <w:rFonts w:ascii="仿宋" w:hAnsi="仿宋" w:eastAsia="仿宋"/>
          <w:color w:val="auto"/>
          <w:sz w:val="24"/>
          <w:highlight w:val="none"/>
        </w:rPr>
        <w:t xml:space="preserve">8.3供应商经过采购人的允许，可为踏勘目的进入项目现场，但供应商及其人员不得因此使采购人及其人员承担有关的责任和蒙受损失。供应商并应对由此次踏勘现场而造成的死亡、人身伤害、财产损失、损害以及任何其它损失、损害和引起的费用和开支承担责任。</w:t>
      </w:r>
      <w:r/>
    </w:p>
    <w:p>
      <w:pPr>
        <w:pStyle w:val="1270"/>
        <w:numPr>
          <w:ilvl w:val="0"/>
          <w:numId w:val="0"/>
        </w:numPr>
        <w:spacing w:before="0" w:after="0"/>
        <w:rPr>
          <w:rFonts w:ascii="楷体" w:hAnsi="楷体" w:eastAsia="楷体"/>
          <w:color w:val="auto"/>
          <w:sz w:val="28"/>
          <w:szCs w:val="28"/>
          <w:highlight w:val="none"/>
          <w:lang w:val="en-GB"/>
        </w:rPr>
      </w:pPr>
      <w:r>
        <w:rPr>
          <w:rFonts w:ascii="楷体" w:hAnsi="楷体" w:eastAsia="楷体"/>
          <w:color w:val="auto"/>
          <w:sz w:val="28"/>
          <w:szCs w:val="28"/>
          <w:highlight w:val="none"/>
          <w:lang w:val="en-GB"/>
        </w:rPr>
        <w:t xml:space="preserve">9.偏离</w:t>
      </w:r>
      <w:r/>
    </w:p>
    <w:p>
      <w:pPr>
        <w:pStyle w:val="1052"/>
        <w:ind w:firstLine="482"/>
        <w:spacing w:line="300" w:lineRule="auto"/>
        <w:rPr>
          <w:rFonts w:ascii="仿宋" w:hAnsi="仿宋" w:eastAsia="仿宋"/>
          <w:color w:val="auto"/>
          <w:sz w:val="24"/>
          <w:highlight w:val="none"/>
        </w:rPr>
      </w:pPr>
      <w:r>
        <w:rPr>
          <w:rFonts w:ascii="仿宋" w:hAnsi="仿宋" w:eastAsia="仿宋"/>
          <w:color w:val="auto"/>
          <w:sz w:val="24"/>
          <w:highlight w:val="none"/>
        </w:rPr>
        <w:t xml:space="preserve">采购人允许投标文件偏离招标文件某些非实质性要求的，偏离应当符合招标文件规定的偏离范围和幅度，否则其投标无效。</w:t>
      </w:r>
      <w:r/>
    </w:p>
    <w:p>
      <w:pPr>
        <w:pStyle w:val="1270"/>
        <w:numPr>
          <w:ilvl w:val="0"/>
          <w:numId w:val="0"/>
        </w:numPr>
        <w:spacing w:before="0" w:after="0"/>
        <w:rPr>
          <w:rFonts w:ascii="楷体" w:hAnsi="楷体" w:eastAsia="楷体"/>
          <w:color w:val="auto"/>
          <w:sz w:val="28"/>
          <w:szCs w:val="28"/>
          <w:highlight w:val="none"/>
          <w:lang w:val="en-GB"/>
        </w:rPr>
      </w:pPr>
      <w:r>
        <w:rPr>
          <w:rFonts w:ascii="楷体" w:hAnsi="楷体" w:eastAsia="楷体"/>
          <w:color w:val="auto"/>
          <w:sz w:val="28"/>
          <w:szCs w:val="28"/>
          <w:highlight w:val="none"/>
          <w:lang w:val="en-GB"/>
        </w:rPr>
        <w:t xml:space="preserve">10.履约保证金</w:t>
      </w:r>
      <w:r/>
    </w:p>
    <w:p>
      <w:pPr>
        <w:pStyle w:val="1052"/>
        <w:ind w:firstLine="482"/>
        <w:spacing w:line="300" w:lineRule="auto"/>
        <w:rPr>
          <w:rFonts w:ascii="仿宋" w:hAnsi="仿宋" w:eastAsia="仿宋"/>
          <w:color w:val="auto"/>
          <w:sz w:val="24"/>
          <w:highlight w:val="none"/>
        </w:rPr>
      </w:pPr>
      <w:r/>
      <w:bookmarkStart w:id="102" w:name="_Toc302967377"/>
      <w:r>
        <w:rPr>
          <w:rFonts w:hint="eastAsia" w:ascii="仿宋" w:hAnsi="仿宋" w:eastAsia="仿宋"/>
          <w:color w:val="auto"/>
          <w:sz w:val="24"/>
          <w:highlight w:val="none"/>
        </w:rPr>
        <w:t xml:space="preserve">本项目免收履约保证金。</w:t>
      </w:r>
      <w:r/>
    </w:p>
    <w:p>
      <w:pPr>
        <w:pStyle w:val="1270"/>
        <w:numPr>
          <w:ilvl w:val="0"/>
          <w:numId w:val="0"/>
        </w:numPr>
        <w:spacing w:before="0" w:after="0"/>
        <w:rPr>
          <w:rFonts w:ascii="楷体" w:hAnsi="楷体" w:eastAsia="楷体"/>
          <w:color w:val="auto"/>
          <w:sz w:val="28"/>
          <w:szCs w:val="28"/>
          <w:highlight w:val="none"/>
          <w:lang w:val="en-GB"/>
        </w:rPr>
      </w:pPr>
      <w:r>
        <w:rPr>
          <w:rFonts w:ascii="楷体" w:hAnsi="楷体" w:eastAsia="楷体"/>
          <w:color w:val="auto"/>
          <w:sz w:val="28"/>
          <w:szCs w:val="28"/>
          <w:highlight w:val="none"/>
          <w:lang w:val="en-GB"/>
        </w:rPr>
        <w:t xml:space="preserve">11.</w:t>
      </w:r>
      <w:bookmarkStart w:id="103" w:name="_Toc302967376"/>
      <w:r>
        <w:rPr>
          <w:rFonts w:ascii="楷体" w:hAnsi="楷体" w:eastAsia="楷体"/>
          <w:color w:val="auto"/>
          <w:sz w:val="28"/>
          <w:szCs w:val="28"/>
          <w:highlight w:val="none"/>
          <w:lang w:val="en-GB"/>
        </w:rPr>
        <w:t xml:space="preserve">其他</w:t>
      </w:r>
      <w:bookmarkEnd w:id="103"/>
      <w:r/>
      <w:r/>
    </w:p>
    <w:p>
      <w:pPr>
        <w:pStyle w:val="1052"/>
        <w:ind w:firstLine="480"/>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11.1供应商中标后直至验收止，中标人不得以任何形式和理由转包和分包（除前附表规定以外）。</w:t>
      </w:r>
      <w:r/>
    </w:p>
    <w:p>
      <w:pPr>
        <w:pStyle w:val="1052"/>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11.2招标文件载明分包的，供应商应当在投标文件中载明。中标后需要分包的，采购人向财政部门提出书面申请并经批准后，中标人可依法采取分包方式履行合同，但分包金额不得超出采购限额，超出采购限额的，采购人应重新组织招标。分包履行的，中标人和分包人与采购人共同签订分包合同，中标人和分包人就分包项目承担责任；分包履行合同实施前，采购人必须将分包情况和分包合同副本报同级财政部门和有关部门备案。</w:t>
      </w:r>
      <w:r/>
    </w:p>
    <w:p>
      <w:pPr>
        <w:pStyle w:val="1052"/>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11.</w:t>
      </w:r>
      <w:r>
        <w:rPr>
          <w:rFonts w:hint="eastAsia" w:ascii="仿宋" w:hAnsi="仿宋" w:eastAsia="仿宋"/>
          <w:color w:val="auto"/>
          <w:sz w:val="24"/>
          <w:highlight w:val="none"/>
        </w:rPr>
        <w:t xml:space="preserve">3</w:t>
      </w:r>
      <w:r>
        <w:rPr>
          <w:rFonts w:ascii="仿宋" w:hAnsi="仿宋" w:eastAsia="仿宋"/>
          <w:color w:val="auto"/>
          <w:sz w:val="24"/>
          <w:highlight w:val="none"/>
          <w:lang w:val="en-GB"/>
        </w:rPr>
        <w:t xml:space="preserve">除非有特殊要求，招标文件不单独提供项目所在地的自然环境、气候条件、公用设施等情况，供应商被视为熟悉上述与履行合同有关的一切情况。</w:t>
      </w:r>
      <w:r/>
    </w:p>
    <w:p>
      <w:pPr>
        <w:pStyle w:val="1052"/>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11.</w:t>
      </w:r>
      <w:r>
        <w:rPr>
          <w:rFonts w:hint="eastAsia" w:ascii="仿宋" w:hAnsi="仿宋" w:eastAsia="仿宋"/>
          <w:color w:val="auto"/>
          <w:sz w:val="24"/>
          <w:highlight w:val="none"/>
        </w:rPr>
        <w:t xml:space="preserve">4</w:t>
      </w:r>
      <w:r>
        <w:rPr>
          <w:rFonts w:ascii="仿宋" w:hAnsi="仿宋" w:eastAsia="仿宋"/>
          <w:color w:val="auto"/>
          <w:sz w:val="24"/>
          <w:highlight w:val="none"/>
          <w:lang w:val="en-GB"/>
        </w:rPr>
        <w:t xml:space="preserve">根据有关规定，凡有意参加本次招标的各供应商请务必于规定时间内下载招标文件。否则，供应商将不能有效地进入招投标程序，由此引起的一切后果，供应商自负。</w:t>
      </w:r>
      <w:r/>
    </w:p>
    <w:p>
      <w:pPr>
        <w:pStyle w:val="1052"/>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11.</w:t>
      </w:r>
      <w:r>
        <w:rPr>
          <w:rFonts w:hint="eastAsia" w:ascii="仿宋" w:hAnsi="仿宋" w:eastAsia="仿宋"/>
          <w:color w:val="auto"/>
          <w:sz w:val="24"/>
          <w:highlight w:val="none"/>
        </w:rPr>
        <w:t xml:space="preserve">5</w:t>
      </w:r>
      <w:r>
        <w:rPr>
          <w:rFonts w:ascii="仿宋" w:hAnsi="仿宋" w:eastAsia="仿宋"/>
          <w:color w:val="auto"/>
          <w:sz w:val="24"/>
          <w:highlight w:val="none"/>
          <w:lang w:val="en-GB"/>
        </w:rPr>
        <w:t xml:space="preserve"> 不论中标与否，已领取招标文件的供应商应对招标文件负保密责任。参与招标投标活动的各方应对招标文件和投标文件中的商业和技术等秘密保密，违者应对由此造成的后果承担法律责任。</w:t>
      </w:r>
      <w:r/>
    </w:p>
    <w:p>
      <w:pPr>
        <w:pStyle w:val="1052"/>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11.</w:t>
      </w:r>
      <w:r>
        <w:rPr>
          <w:rFonts w:hint="eastAsia" w:ascii="仿宋" w:hAnsi="仿宋" w:eastAsia="仿宋"/>
          <w:color w:val="auto"/>
          <w:sz w:val="24"/>
          <w:highlight w:val="none"/>
        </w:rPr>
        <w:t xml:space="preserve">6</w:t>
      </w:r>
      <w:r>
        <w:rPr>
          <w:rFonts w:ascii="仿宋" w:hAnsi="仿宋" w:eastAsia="仿宋"/>
          <w:color w:val="auto"/>
          <w:sz w:val="24"/>
          <w:highlight w:val="none"/>
          <w:lang w:val="en-GB"/>
        </w:rPr>
        <w:t xml:space="preserve">供应商应自行承担其准备和参加投标活动发生的所有费用。不论投标结果如何，采购人及招标代理机构在任何情况下无义务也无责任承担这些费用。</w:t>
      </w:r>
      <w:r/>
    </w:p>
    <w:p>
      <w:pPr>
        <w:pStyle w:val="1074"/>
        <w:ind w:left="-34"/>
        <w:rPr>
          <w:color w:val="auto"/>
          <w:highlight w:val="none"/>
          <w:lang w:val="en-GB"/>
        </w:rPr>
      </w:pPr>
      <w:r>
        <w:rPr>
          <w:color w:val="auto"/>
          <w:highlight w:val="none"/>
          <w:lang w:val="en-GB"/>
        </w:rPr>
      </w:r>
      <w:r/>
    </w:p>
    <w:p>
      <w:pPr>
        <w:pStyle w:val="1052"/>
        <w:jc w:val="center"/>
        <w:spacing w:line="300" w:lineRule="auto"/>
        <w:rPr>
          <w:rFonts w:eastAsia="黑体"/>
          <w:color w:val="auto"/>
          <w:sz w:val="30"/>
          <w:szCs w:val="20"/>
          <w:highlight w:val="none"/>
        </w:rPr>
      </w:pPr>
      <w:r>
        <w:rPr>
          <w:rFonts w:eastAsia="黑体"/>
          <w:color w:val="auto"/>
          <w:sz w:val="30"/>
          <w:szCs w:val="20"/>
          <w:highlight w:val="none"/>
        </w:rPr>
        <w:t xml:space="preserve">第二章  招标文件</w:t>
      </w:r>
      <w:bookmarkEnd w:id="102"/>
      <w:r/>
      <w:r/>
    </w:p>
    <w:p>
      <w:pPr>
        <w:pStyle w:val="1052"/>
        <w:spacing w:line="36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12.招标文件的构成</w:t>
      </w:r>
      <w:r/>
    </w:p>
    <w:p>
      <w:pPr>
        <w:pStyle w:val="1052"/>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招标文件是用以阐明所需服务、招标程序和合同格式的规范性文件。招标文件主要由以下部分组成：</w:t>
      </w:r>
      <w:r/>
    </w:p>
    <w:p>
      <w:pPr>
        <w:pStyle w:val="1052"/>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12.1招标文件的组成：</w:t>
      </w:r>
      <w:r/>
    </w:p>
    <w:p>
      <w:pPr>
        <w:pStyle w:val="1052"/>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招标公告；</w:t>
      </w:r>
      <w:r/>
    </w:p>
    <w:p>
      <w:pPr>
        <w:pStyle w:val="1052"/>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w:t>
      </w:r>
      <w:r>
        <w:rPr>
          <w:rFonts w:ascii="仿宋" w:hAnsi="仿宋" w:eastAsia="仿宋"/>
          <w:color w:val="auto"/>
          <w:sz w:val="24"/>
          <w:highlight w:val="none"/>
        </w:rPr>
        <w:t xml:space="preserve">1）</w:t>
      </w:r>
      <w:r>
        <w:rPr>
          <w:rFonts w:ascii="仿宋" w:hAnsi="仿宋" w:eastAsia="仿宋"/>
          <w:color w:val="auto"/>
          <w:sz w:val="24"/>
          <w:highlight w:val="none"/>
          <w:lang w:val="zh-CN"/>
        </w:rPr>
        <w:t xml:space="preserve">供应商须知；</w:t>
      </w:r>
      <w:r/>
    </w:p>
    <w:p>
      <w:pPr>
        <w:pStyle w:val="1052"/>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（2）招标文件内容及要求；</w:t>
      </w:r>
      <w:r/>
    </w:p>
    <w:p>
      <w:pPr>
        <w:pStyle w:val="1052"/>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（3）投标报价、投标文件编制；</w:t>
      </w:r>
      <w:r/>
    </w:p>
    <w:p>
      <w:pPr>
        <w:pStyle w:val="1052"/>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（4）采购人应当提交的资格、资信证明文件；</w:t>
      </w:r>
      <w:r/>
    </w:p>
    <w:p>
      <w:pPr>
        <w:pStyle w:val="1052"/>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（5）投标截止时间、开标时间以及地点；</w:t>
      </w:r>
      <w:r/>
    </w:p>
    <w:p>
      <w:pPr>
        <w:pStyle w:val="1052"/>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（6）评标、谈判、成交以及废标；</w:t>
      </w:r>
      <w:r/>
    </w:p>
    <w:p>
      <w:pPr>
        <w:pStyle w:val="1052"/>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（7）签订合同、合同主要条款；</w:t>
      </w:r>
      <w:r/>
    </w:p>
    <w:p>
      <w:pPr>
        <w:pStyle w:val="1052"/>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（8）纪律和监督；</w:t>
      </w:r>
      <w:r/>
    </w:p>
    <w:p>
      <w:pPr>
        <w:pStyle w:val="1052"/>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（9）质疑与投诉；</w:t>
      </w:r>
      <w:r/>
    </w:p>
    <w:p>
      <w:pPr>
        <w:pStyle w:val="1052"/>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（10）交付货物或成果和提供服务的时间；</w:t>
      </w:r>
      <w:r/>
    </w:p>
    <w:p>
      <w:pPr>
        <w:pStyle w:val="1052"/>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（11）项目需求以及技术要求；</w:t>
      </w:r>
      <w:r/>
    </w:p>
    <w:p>
      <w:pPr>
        <w:pStyle w:val="1052"/>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（12）招标文件格式。</w:t>
      </w:r>
      <w:r/>
    </w:p>
    <w:p>
      <w:pPr>
        <w:pStyle w:val="1052"/>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采购人或者采购代理机构对招标文件所作的答疑、澄清或者修改，均作为招标文件的组成部分，对采购人、供应商均有约束作用。</w:t>
      </w:r>
      <w:r/>
    </w:p>
    <w:p>
      <w:pPr>
        <w:pStyle w:val="1052"/>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12.2供应商在投标截止时间前，应通过江苏政府采购网随时查看有关该项目招标文件的澄清、招标文件的修改（招标答疑，补遗文件）等内容。查询如有遗漏，其风险由供应商自行承担。</w:t>
      </w:r>
      <w:r/>
    </w:p>
    <w:p>
      <w:pPr>
        <w:pStyle w:val="1052"/>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12.3供应商</w:t>
      </w:r>
      <w:r>
        <w:rPr>
          <w:rFonts w:hint="eastAsia" w:ascii="仿宋" w:hAnsi="仿宋" w:eastAsia="仿宋"/>
          <w:color w:val="auto"/>
          <w:sz w:val="24"/>
          <w:highlight w:val="none"/>
        </w:rPr>
        <w:t xml:space="preserve">获取</w:t>
      </w:r>
      <w:r>
        <w:rPr>
          <w:rFonts w:ascii="仿宋" w:hAnsi="仿宋" w:eastAsia="仿宋"/>
          <w:color w:val="auto"/>
          <w:sz w:val="24"/>
          <w:highlight w:val="none"/>
          <w:lang w:val="zh-CN"/>
        </w:rPr>
        <w:t xml:space="preserve">招标文件后，应仔细阅读招标文件及附件的全部内容，招标文件与附件具有同等效力。供应商同时应认真审阅招标文件中所有的事项、条款、格式和标准要求等，如果供应商的投标文件没有按照招标文件要求提交全部资料或者投标文件没有对招标文件做出实质性响应，其风险应由供应商自行承担，并且根据有关条款规定，其投标有可能被拒绝。</w:t>
      </w:r>
      <w:r/>
    </w:p>
    <w:p>
      <w:pPr>
        <w:pStyle w:val="1052"/>
        <w:spacing w:line="36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13.招标文件的澄清与修改</w:t>
      </w:r>
      <w:r/>
    </w:p>
    <w:p>
      <w:pPr>
        <w:pStyle w:val="1052"/>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13.1供应商领取招标文件后，应仔细阅读招标文件的全部内容。如有疑问，应在规定时间内及时向采购人提出，以便澄清。</w:t>
      </w:r>
      <w:r/>
    </w:p>
    <w:p>
      <w:pPr>
        <w:pStyle w:val="1052"/>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13.2采购人不集中组织答疑，实行网上答疑。供应商若对招标文件有疑问，需要采购人予以澄清，应于前附表所述时间和方式递交书面提疑，迟于该时间的采购人有权拒绝回答其提疑。</w:t>
      </w:r>
      <w:r/>
    </w:p>
    <w:p>
      <w:pPr>
        <w:pStyle w:val="1052"/>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13.3采购人将按供应商须知前附表规定时限前收到的书面疑问，形成招标文件的澄清答疑。招标文件的澄清答疑将在江苏政府采购网平台向所有供应商公示，但不指明来源。</w:t>
      </w:r>
      <w:r/>
    </w:p>
    <w:p>
      <w:pPr>
        <w:pStyle w:val="1052"/>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13.4招标文件发布后，在供应商须知前附表规定的时限内，确需要变更招标文件内容的，采购人可主动或在解答供应商提出的澄清答疑时对招标文件进行修改，并同时报监督部门备案。招标文件的修改以答疑形式在江苏政府采购网平台发布。</w:t>
      </w:r>
      <w:r/>
    </w:p>
    <w:p>
      <w:pPr>
        <w:pStyle w:val="1052"/>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13.5招标文件、澄清、答疑内容均以网上发布的为准。</w:t>
      </w:r>
      <w:r/>
    </w:p>
    <w:p>
      <w:pPr>
        <w:pStyle w:val="1052"/>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13.6为使供应商在编写投标文件时有充分时间对招标文件的答疑部分进行研究，采购人可以酌情延长递交投标文件的截止日期，具体时间将在招标文件的答疑中明确。</w:t>
      </w:r>
      <w:r/>
    </w:p>
    <w:p>
      <w:pPr>
        <w:pStyle w:val="1052"/>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13.7当招标文件、招标文件的答疑内容相互矛盾时，以最后发出的文件为准。</w:t>
      </w:r>
      <w:r/>
    </w:p>
    <w:p>
      <w:pPr>
        <w:pStyle w:val="1052"/>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14.样品检测、测试以及费用（本项目无类似要求）</w:t>
      </w:r>
      <w:r/>
    </w:p>
    <w:p>
      <w:pPr>
        <w:pStyle w:val="1052"/>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r>
      <w:r/>
    </w:p>
    <w:p>
      <w:pPr>
        <w:pStyle w:val="1267"/>
        <w:jc w:val="center"/>
        <w:spacing w:before="0" w:after="0" w:line="300" w:lineRule="auto"/>
        <w:rPr>
          <w:rFonts w:ascii="黑体" w:hAnsi="黑体" w:eastAsia="黑体"/>
          <w:b w:val="0"/>
          <w:bCs/>
          <w:color w:val="auto"/>
          <w:sz w:val="28"/>
          <w:szCs w:val="28"/>
          <w:highlight w:val="none"/>
        </w:rPr>
      </w:pPr>
      <w:r/>
      <w:bookmarkStart w:id="104" w:name="_Toc329009665"/>
      <w:r>
        <w:rPr>
          <w:rFonts w:ascii="黑体" w:hAnsi="黑体" w:eastAsia="黑体"/>
          <w:b w:val="0"/>
          <w:bCs/>
          <w:color w:val="auto"/>
          <w:sz w:val="28"/>
          <w:szCs w:val="28"/>
          <w:highlight w:val="none"/>
        </w:rPr>
        <w:t xml:space="preserve">第三章  投标报价、投标文件编制</w:t>
      </w:r>
      <w:bookmarkEnd w:id="104"/>
      <w:r/>
      <w:r/>
    </w:p>
    <w:p>
      <w:pPr>
        <w:pStyle w:val="1052"/>
        <w:spacing w:line="36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15.投标报价</w:t>
      </w:r>
      <w:r/>
    </w:p>
    <w:p>
      <w:pPr>
        <w:pStyle w:val="1052"/>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15.1</w:t>
      </w:r>
      <w:r>
        <w:rPr>
          <w:rFonts w:hint="eastAsia" w:ascii="仿宋" w:hAnsi="仿宋" w:eastAsia="仿宋"/>
          <w:color w:val="auto"/>
          <w:sz w:val="24"/>
          <w:highlight w:val="none"/>
          <w:lang w:val="zh-CN"/>
        </w:rPr>
        <w:t xml:space="preserve">投标报价的范围：为含税全包价，详见招标文件前附表规定。也包含委托代理技术咨询费，无论供应商是否计算均视为包含在总报价内。投标人在进行报价时应充分考虑到各环节成本因素，报价一经报定，不得更改，并作为中标后开展工作的收费标准。招标代理服务费根据江苏省政府采购协会《关于印发&lt;江苏省政府采购代理服务收费指导意见&gt;的通知》（苏政采协[2024]）20号）文件所规定的收费标准收取。按中标价（或合同价）为基准采用累进计费，即50万元（含）以下按1.</w:t>
      </w:r>
      <w:r>
        <w:rPr>
          <w:rFonts w:hint="eastAsia" w:ascii="仿宋" w:hAnsi="仿宋" w:eastAsia="仿宋"/>
          <w:color w:val="auto"/>
          <w:sz w:val="24"/>
          <w:highlight w:val="none"/>
        </w:rPr>
        <w:t xml:space="preserve">6</w:t>
      </w:r>
      <w:r>
        <w:rPr>
          <w:rFonts w:hint="eastAsia" w:ascii="仿宋" w:hAnsi="仿宋" w:eastAsia="仿宋"/>
          <w:color w:val="auto"/>
          <w:sz w:val="24"/>
          <w:highlight w:val="none"/>
          <w:lang w:val="zh-CN"/>
        </w:rPr>
        <w:t xml:space="preserve">%收取，50-400万元区段按1.</w:t>
      </w:r>
      <w:r>
        <w:rPr>
          <w:rFonts w:hint="eastAsia" w:ascii="仿宋" w:hAnsi="仿宋" w:eastAsia="仿宋"/>
          <w:color w:val="auto"/>
          <w:sz w:val="24"/>
          <w:highlight w:val="none"/>
        </w:rPr>
        <w:t xml:space="preserve">5</w:t>
      </w:r>
      <w:r>
        <w:rPr>
          <w:rFonts w:hint="eastAsia" w:ascii="仿宋" w:hAnsi="仿宋" w:eastAsia="仿宋"/>
          <w:color w:val="auto"/>
          <w:sz w:val="24"/>
          <w:highlight w:val="none"/>
          <w:lang w:val="zh-CN"/>
        </w:rPr>
        <w:t xml:space="preserve">%收取。中标公示后，领取中标通知书时中标单位向招标代理机构一次性付清。</w:t>
      </w:r>
      <w:r/>
    </w:p>
    <w:p>
      <w:pPr>
        <w:pStyle w:val="1052"/>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15.3本次投标报价为一次不得更改报价，供应商只有一次报价的机会。投标报价不得有选择性报价和附有条件的报价，且不得高于采购预算价及最高限价（采购需求调增除外），否则其投标无效。</w:t>
      </w:r>
      <w:r/>
    </w:p>
    <w:p>
      <w:pPr>
        <w:pStyle w:val="1052"/>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15.4供应商不得以任何方式或者方法提供投标以外的任何附赠条款，否则投标无效。</w:t>
      </w:r>
      <w:r/>
    </w:p>
    <w:p>
      <w:pPr>
        <w:pStyle w:val="1052"/>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15.5 供应商应按照招标文件中报价部分要求的内容填写报价，并由法定代表人或者被授权代表签署，否则投标无效。</w:t>
      </w:r>
      <w:r/>
    </w:p>
    <w:p>
      <w:pPr>
        <w:pStyle w:val="1052"/>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15.6供应商须按照附件格式表中的各单项明细逐项填写，以方便评标委员会对各投标文件进行比较，否则其投标无效。</w:t>
      </w:r>
      <w:r/>
    </w:p>
    <w:p>
      <w:pPr>
        <w:pStyle w:val="1052"/>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15.7开标时，报价部分以开标一览表为准。投标文件中《报价一览表》内容与分项报价、明细表内容不一致的，以《报价一览表》为准。大写金额和小写金额不一致的，以大写金额为准；总价金额与按照单价汇总金额不一致的，以单价金额计算结果为准；单价金额小数点有明显错位的，应以总价为准，并修改单价；对不同文字文本投标文件的解释发生异议的，以中文文本为准；</w:t>
      </w:r>
      <w:r/>
    </w:p>
    <w:p>
      <w:pPr>
        <w:pStyle w:val="1052"/>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按照以上原则对错误报价的修正，供应商应签字确认。若供应商拒绝修正投标报价的，其投标无效。</w:t>
      </w:r>
      <w:r/>
    </w:p>
    <w:p>
      <w:pPr>
        <w:pStyle w:val="1052"/>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15.8唱标时，采购代理机构只对按照招标文件要求编制的投标报价进行唱标，若有多个报价和附有条件的投标无效。</w:t>
      </w:r>
      <w:r/>
    </w:p>
    <w:p>
      <w:pPr>
        <w:pStyle w:val="1052"/>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15.9供应商的中标价格在合同执行中是固定不变的，不得以任何理由予以变更。任何包含价格调整要求的投标无效。</w:t>
      </w:r>
      <w:r/>
    </w:p>
    <w:p>
      <w:pPr>
        <w:pStyle w:val="1052"/>
        <w:spacing w:line="36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16.投标文件的签署</w:t>
      </w:r>
      <w:r>
        <w:rPr>
          <w:rFonts w:hint="eastAsia" w:ascii="楷体" w:hAnsi="楷体" w:eastAsia="楷体"/>
          <w:b/>
          <w:bCs/>
          <w:color w:val="auto"/>
          <w:sz w:val="28"/>
          <w:szCs w:val="28"/>
          <w:highlight w:val="none"/>
        </w:rPr>
        <w:t xml:space="preserve">及盖章</w:t>
      </w:r>
      <w:r>
        <w:rPr>
          <w:rFonts w:ascii="楷体" w:hAnsi="楷体" w:eastAsia="楷体"/>
          <w:b/>
          <w:bCs/>
          <w:color w:val="auto"/>
          <w:sz w:val="28"/>
          <w:szCs w:val="28"/>
          <w:highlight w:val="none"/>
          <w:lang w:val="zh-CN"/>
        </w:rPr>
        <w:t xml:space="preserve">要求</w:t>
      </w:r>
      <w:r/>
    </w:p>
    <w:p>
      <w:pPr>
        <w:pStyle w:val="1052"/>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16.1详细</w:t>
      </w:r>
      <w:r>
        <w:rPr>
          <w:rFonts w:hint="eastAsia" w:ascii="仿宋" w:hAnsi="仿宋" w:eastAsia="仿宋"/>
          <w:color w:val="auto"/>
          <w:sz w:val="24"/>
          <w:highlight w:val="none"/>
          <w:lang w:val="zh-CN"/>
        </w:rPr>
        <w:t xml:space="preserve">见招标文件第</w:t>
      </w:r>
      <w:r>
        <w:rPr>
          <w:rFonts w:hint="eastAsia" w:ascii="仿宋" w:hAnsi="仿宋" w:eastAsia="仿宋"/>
          <w:color w:val="auto"/>
          <w:sz w:val="24"/>
          <w:highlight w:val="none"/>
        </w:rPr>
        <w:t xml:space="preserve">十三</w:t>
      </w:r>
      <w:r>
        <w:rPr>
          <w:rFonts w:hint="eastAsia" w:ascii="仿宋" w:hAnsi="仿宋" w:eastAsia="仿宋"/>
          <w:color w:val="auto"/>
          <w:sz w:val="24"/>
          <w:highlight w:val="none"/>
          <w:lang w:val="zh-CN"/>
        </w:rPr>
        <w:t xml:space="preserve">章《投标文件格式》。</w:t>
      </w:r>
      <w:r/>
    </w:p>
    <w:p>
      <w:pPr>
        <w:pStyle w:val="1052"/>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16.2</w:t>
      </w:r>
      <w:r>
        <w:rPr>
          <w:rFonts w:hint="eastAsia" w:ascii="仿宋" w:hAnsi="仿宋" w:eastAsia="仿宋"/>
          <w:color w:val="auto"/>
          <w:sz w:val="24"/>
          <w:highlight w:val="none"/>
          <w:lang w:val="zh-CN"/>
        </w:rPr>
        <w:t xml:space="preserve">投标文件的盖章要求：本条以下部分和招标文件第十三章《投标文件相关格式》。</w:t>
      </w:r>
      <w:r>
        <w:rPr>
          <w:rFonts w:hint="eastAsia" w:ascii="仿宋" w:hAnsi="仿宋" w:eastAsia="仿宋"/>
          <w:color w:val="auto"/>
          <w:sz w:val="24"/>
          <w:highlight w:val="none"/>
        </w:rPr>
        <w:t xml:space="preserve">响应</w:t>
      </w:r>
      <w:r>
        <w:rPr>
          <w:rFonts w:hint="eastAsia" w:ascii="仿宋" w:hAnsi="仿宋" w:eastAsia="仿宋"/>
          <w:color w:val="auto"/>
          <w:sz w:val="24"/>
          <w:highlight w:val="none"/>
          <w:lang w:val="zh-CN"/>
        </w:rPr>
        <w:t xml:space="preserve">人须通过“苏采云”系统提供的政府采购客户端工具（使用“CA数字证书”）加盖</w:t>
      </w:r>
      <w:r>
        <w:rPr>
          <w:rFonts w:hint="eastAsia" w:ascii="仿宋" w:hAnsi="仿宋" w:eastAsia="仿宋"/>
          <w:color w:val="auto"/>
          <w:sz w:val="24"/>
          <w:highlight w:val="none"/>
        </w:rPr>
        <w:t xml:space="preserve">电子签章</w:t>
      </w:r>
      <w:r>
        <w:rPr>
          <w:rFonts w:hint="eastAsia" w:ascii="仿宋" w:hAnsi="仿宋" w:eastAsia="仿宋"/>
          <w:color w:val="auto"/>
          <w:sz w:val="24"/>
          <w:highlight w:val="none"/>
          <w:lang w:val="zh-CN"/>
        </w:rPr>
        <w:t xml:space="preserve">。</w:t>
      </w:r>
      <w:r/>
    </w:p>
    <w:p>
      <w:pPr>
        <w:pStyle w:val="1052"/>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w:t>
      </w:r>
      <w:r>
        <w:rPr>
          <w:rFonts w:hint="eastAsia" w:ascii="仿宋" w:hAnsi="仿宋" w:eastAsia="仿宋"/>
          <w:color w:val="auto"/>
          <w:sz w:val="24"/>
          <w:highlight w:val="none"/>
          <w:lang w:val="zh-CN"/>
        </w:rPr>
        <w:t xml:space="preserve">线上投标文件编制要求：</w:t>
      </w:r>
      <w:r/>
    </w:p>
    <w:p>
      <w:pPr>
        <w:pStyle w:val="1052"/>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请按照以下要求（包括但不限于以下要求）制作：</w:t>
      </w:r>
      <w:r/>
    </w:p>
    <w:p>
      <w:pPr>
        <w:pStyle w:val="1052"/>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16.3.1</w:t>
      </w:r>
      <w:r>
        <w:rPr>
          <w:rFonts w:hint="eastAsia" w:ascii="仿宋" w:hAnsi="仿宋" w:eastAsia="仿宋"/>
          <w:color w:val="auto"/>
          <w:sz w:val="24"/>
          <w:highlight w:val="none"/>
          <w:lang w:val="zh-CN"/>
        </w:rPr>
        <w:t xml:space="preserve">基本目录</w:t>
      </w:r>
      <w:r/>
    </w:p>
    <w:p>
      <w:pPr>
        <w:pStyle w:val="1052"/>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16.3.1.1</w:t>
      </w:r>
      <w:r>
        <w:rPr>
          <w:rFonts w:hint="eastAsia" w:ascii="仿宋" w:hAnsi="仿宋" w:eastAsia="仿宋"/>
          <w:color w:val="auto"/>
          <w:sz w:val="24"/>
          <w:highlight w:val="none"/>
          <w:lang w:val="zh-CN"/>
        </w:rPr>
        <w:t xml:space="preserve">《开标一览表》（加盖电子签章，政府采购客户端工具输入报价自动生成，需分采购包编制）；</w:t>
      </w:r>
      <w:r/>
    </w:p>
    <w:p>
      <w:pPr>
        <w:pStyle w:val="1052"/>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16.3.1.2</w:t>
      </w:r>
      <w:r>
        <w:rPr>
          <w:rFonts w:hint="eastAsia" w:ascii="仿宋" w:hAnsi="仿宋" w:eastAsia="仿宋"/>
          <w:color w:val="auto"/>
          <w:sz w:val="24"/>
          <w:highlight w:val="none"/>
          <w:lang w:val="zh-CN"/>
        </w:rPr>
        <w:t xml:space="preserve">《授权委托书》（提供原件的扫描件，格式见招标文件第</w:t>
      </w:r>
      <w:r>
        <w:rPr>
          <w:rFonts w:hint="eastAsia" w:ascii="仿宋" w:hAnsi="仿宋" w:eastAsia="仿宋"/>
          <w:color w:val="auto"/>
          <w:sz w:val="24"/>
          <w:highlight w:val="none"/>
        </w:rPr>
        <w:t xml:space="preserve">十三</w:t>
      </w:r>
      <w:r>
        <w:rPr>
          <w:rFonts w:hint="eastAsia" w:ascii="仿宋" w:hAnsi="仿宋" w:eastAsia="仿宋"/>
          <w:color w:val="auto"/>
          <w:sz w:val="24"/>
          <w:highlight w:val="none"/>
          <w:lang w:val="zh-CN"/>
        </w:rPr>
        <w:t xml:space="preserve">章《投标文件格式》）；</w:t>
      </w:r>
      <w:r/>
    </w:p>
    <w:p>
      <w:pPr>
        <w:pStyle w:val="1052"/>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16.3.2</w:t>
      </w:r>
      <w:r>
        <w:rPr>
          <w:rFonts w:hint="eastAsia" w:ascii="仿宋" w:hAnsi="仿宋" w:eastAsia="仿宋"/>
          <w:color w:val="auto"/>
          <w:sz w:val="24"/>
          <w:highlight w:val="none"/>
          <w:lang w:val="zh-CN"/>
        </w:rPr>
        <w:t xml:space="preserve">资格条件（1-6必须提供，否则投标无效）</w:t>
      </w:r>
      <w:r/>
    </w:p>
    <w:p>
      <w:pPr>
        <w:pStyle w:val="1052"/>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16.3.2.1</w:t>
      </w:r>
      <w:r>
        <w:rPr>
          <w:rFonts w:hint="eastAsia" w:ascii="仿宋" w:hAnsi="仿宋" w:eastAsia="仿宋"/>
          <w:color w:val="auto"/>
          <w:sz w:val="24"/>
          <w:highlight w:val="none"/>
          <w:lang w:val="zh-CN"/>
        </w:rPr>
        <w:t xml:space="preserve">具有独立承担民事责任的能力，提供法人或者其他组织的营业执照等证明文件。（提供原件的扫描件）</w:t>
      </w:r>
      <w:r/>
    </w:p>
    <w:p>
      <w:pPr>
        <w:pStyle w:val="1052"/>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16.3.2.2</w:t>
      </w:r>
      <w:r>
        <w:rPr>
          <w:rFonts w:hint="eastAsia" w:ascii="仿宋" w:hAnsi="仿宋" w:eastAsia="仿宋"/>
          <w:color w:val="auto"/>
          <w:sz w:val="24"/>
          <w:highlight w:val="none"/>
          <w:lang w:val="zh-CN"/>
        </w:rPr>
        <w:t xml:space="preserve">具有良好的商业信誉和健全的财务会计制度（提供承诺，加盖电子签章）；</w:t>
      </w:r>
      <w:r/>
    </w:p>
    <w:p>
      <w:pPr>
        <w:pStyle w:val="1052"/>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16.3.2.3</w:t>
      </w:r>
      <w:r>
        <w:rPr>
          <w:rFonts w:hint="eastAsia" w:ascii="仿宋" w:hAnsi="仿宋" w:eastAsia="仿宋"/>
          <w:color w:val="auto"/>
          <w:sz w:val="24"/>
          <w:highlight w:val="none"/>
          <w:lang w:val="zh-CN"/>
        </w:rPr>
        <w:t xml:space="preserve">具备履行合同所必需的设备和专业技术能力（提供承诺，加盖电子签章）；</w:t>
      </w:r>
      <w:r/>
    </w:p>
    <w:p>
      <w:pPr>
        <w:pStyle w:val="1052"/>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16.3.2.4</w:t>
      </w:r>
      <w:r>
        <w:rPr>
          <w:rFonts w:hint="eastAsia" w:ascii="仿宋" w:hAnsi="仿宋" w:eastAsia="仿宋"/>
          <w:color w:val="auto"/>
          <w:sz w:val="24"/>
          <w:highlight w:val="none"/>
          <w:lang w:val="zh-CN"/>
        </w:rPr>
        <w:t xml:space="preserve">参加政府采购活动近3年内（成立时间不足三年的，可以自成立时间起）在经营活动中没有重大违法记录（提供承诺，加盖电子签章）；</w:t>
      </w:r>
      <w:r/>
    </w:p>
    <w:p>
      <w:pPr>
        <w:pStyle w:val="1052"/>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16.3.2.5</w:t>
      </w:r>
      <w:r>
        <w:rPr>
          <w:rFonts w:hint="eastAsia" w:ascii="仿宋" w:hAnsi="仿宋" w:eastAsia="仿宋"/>
          <w:color w:val="auto"/>
          <w:sz w:val="24"/>
          <w:highlight w:val="none"/>
          <w:lang w:val="zh-CN"/>
        </w:rPr>
        <w:t xml:space="preserve">有依法缴纳税收和社会保障资金的良好记录（提供承诺，加盖电子签章）；</w:t>
      </w:r>
      <w:r/>
    </w:p>
    <w:p>
      <w:pPr>
        <w:pStyle w:val="1052"/>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16.3.2.6</w:t>
      </w:r>
      <w:r>
        <w:rPr>
          <w:rFonts w:hint="eastAsia" w:ascii="仿宋" w:hAnsi="仿宋" w:eastAsia="仿宋"/>
          <w:color w:val="auto"/>
          <w:sz w:val="24"/>
          <w:highlight w:val="none"/>
          <w:lang w:val="zh-CN"/>
        </w:rPr>
        <w:t xml:space="preserve">未列入严重失信主体名单、政府采购严重违法失信行为记录名单中的供应商；供应商通过“信用中国”网站（www.creditchina.gov.cn)、“中国政府采购网”网站（www.ccgp.gov.cn)渠道查询开标前三年内的信用记录截图（提供网上查询记录加盖电子签章公章）；</w:t>
      </w:r>
      <w:r/>
    </w:p>
    <w:p>
      <w:pPr>
        <w:pStyle w:val="1052"/>
        <w:ind w:firstLine="482"/>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16.3.2.7</w:t>
      </w:r>
      <w:r>
        <w:rPr>
          <w:rFonts w:ascii="仿宋" w:hAnsi="仿宋" w:eastAsia="仿宋"/>
          <w:color w:val="auto"/>
          <w:sz w:val="24"/>
          <w:highlight w:val="none"/>
          <w:lang w:val="zh-CN"/>
        </w:rPr>
        <w:t xml:space="preserve">关于资格的声明函</w:t>
      </w:r>
      <w:r>
        <w:rPr>
          <w:rFonts w:hint="eastAsia" w:ascii="仿宋" w:hAnsi="仿宋" w:eastAsia="仿宋"/>
          <w:color w:val="auto"/>
          <w:sz w:val="24"/>
          <w:highlight w:val="none"/>
          <w:lang w:val="zh-CN"/>
        </w:rPr>
        <w:t xml:space="preserve">；（提供</w:t>
      </w:r>
      <w:r>
        <w:rPr>
          <w:rFonts w:ascii="仿宋" w:hAnsi="仿宋" w:eastAsia="仿宋"/>
          <w:color w:val="auto"/>
          <w:sz w:val="24"/>
          <w:highlight w:val="none"/>
          <w:lang w:val="zh-CN"/>
        </w:rPr>
        <w:t xml:space="preserve">声明函</w:t>
      </w:r>
      <w:r>
        <w:rPr>
          <w:rFonts w:hint="eastAsia" w:ascii="仿宋" w:hAnsi="仿宋" w:eastAsia="仿宋"/>
          <w:color w:val="auto"/>
          <w:sz w:val="24"/>
          <w:highlight w:val="none"/>
          <w:lang w:val="zh-CN"/>
        </w:rPr>
        <w:t xml:space="preserve">，加盖电子签章）</w:t>
      </w:r>
      <w:r/>
    </w:p>
    <w:p>
      <w:pPr>
        <w:pStyle w:val="1052"/>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16.3.3</w:t>
      </w:r>
      <w:r>
        <w:rPr>
          <w:rFonts w:hint="eastAsia" w:ascii="仿宋" w:hAnsi="仿宋" w:eastAsia="仿宋"/>
          <w:color w:val="auto"/>
          <w:sz w:val="24"/>
          <w:highlight w:val="none"/>
          <w:lang w:val="zh-CN"/>
        </w:rPr>
        <w:t xml:space="preserve">符合条件（必须提供，否则投标无效）</w:t>
      </w:r>
      <w:r/>
    </w:p>
    <w:p>
      <w:pPr>
        <w:pStyle w:val="1052"/>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16.3.3.1</w:t>
      </w:r>
      <w:r>
        <w:rPr>
          <w:rFonts w:hint="eastAsia" w:ascii="仿宋" w:hAnsi="仿宋" w:eastAsia="仿宋"/>
          <w:color w:val="auto"/>
          <w:sz w:val="24"/>
          <w:highlight w:val="none"/>
          <w:lang w:val="zh-CN"/>
        </w:rPr>
        <w:t xml:space="preserve">《投标函》（加盖电子签章，格式见招标文件第</w:t>
      </w:r>
      <w:r>
        <w:rPr>
          <w:rFonts w:hint="eastAsia" w:ascii="仿宋" w:hAnsi="仿宋" w:eastAsia="仿宋"/>
          <w:color w:val="auto"/>
          <w:sz w:val="24"/>
          <w:highlight w:val="none"/>
        </w:rPr>
        <w:t xml:space="preserve">十三</w:t>
      </w:r>
      <w:r>
        <w:rPr>
          <w:rFonts w:hint="eastAsia" w:ascii="仿宋" w:hAnsi="仿宋" w:eastAsia="仿宋"/>
          <w:color w:val="auto"/>
          <w:sz w:val="24"/>
          <w:highlight w:val="none"/>
          <w:lang w:val="zh-CN"/>
        </w:rPr>
        <w:t xml:space="preserve">章《投标文件格式》）；</w:t>
      </w:r>
      <w:r/>
    </w:p>
    <w:p>
      <w:pPr>
        <w:pStyle w:val="1052"/>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16.3.3.2</w:t>
      </w:r>
      <w:r>
        <w:rPr>
          <w:rFonts w:hint="eastAsia" w:ascii="仿宋" w:hAnsi="仿宋" w:eastAsia="仿宋"/>
          <w:color w:val="auto"/>
          <w:sz w:val="24"/>
          <w:highlight w:val="none"/>
          <w:lang w:val="zh-CN"/>
        </w:rPr>
        <w:t xml:space="preserve">资信及商务响应表（加盖电子签章，格式见招标文件第</w:t>
      </w:r>
      <w:r>
        <w:rPr>
          <w:rFonts w:hint="eastAsia" w:ascii="仿宋" w:hAnsi="仿宋" w:eastAsia="仿宋"/>
          <w:color w:val="auto"/>
          <w:sz w:val="24"/>
          <w:highlight w:val="none"/>
        </w:rPr>
        <w:t xml:space="preserve">十三</w:t>
      </w:r>
      <w:r>
        <w:rPr>
          <w:rFonts w:hint="eastAsia" w:ascii="仿宋" w:hAnsi="仿宋" w:eastAsia="仿宋"/>
          <w:color w:val="auto"/>
          <w:sz w:val="24"/>
          <w:highlight w:val="none"/>
          <w:lang w:val="zh-CN"/>
        </w:rPr>
        <w:t xml:space="preserve">章《投标文件格式》）</w:t>
      </w:r>
      <w:r/>
    </w:p>
    <w:p>
      <w:pPr>
        <w:pStyle w:val="1052"/>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16.3.3.3</w:t>
      </w:r>
      <w:r>
        <w:rPr>
          <w:rFonts w:hint="eastAsia" w:ascii="仿宋" w:hAnsi="仿宋" w:eastAsia="仿宋"/>
          <w:color w:val="auto"/>
          <w:sz w:val="24"/>
          <w:highlight w:val="none"/>
          <w:lang w:val="zh-CN"/>
        </w:rPr>
        <w:t xml:space="preserve">技术响应（</w:t>
      </w:r>
      <w:r>
        <w:rPr>
          <w:rFonts w:hint="eastAsia" w:ascii="仿宋" w:hAnsi="仿宋" w:eastAsia="仿宋"/>
          <w:color w:val="auto"/>
          <w:sz w:val="24"/>
          <w:highlight w:val="none"/>
        </w:rPr>
        <w:t xml:space="preserve">若有</w:t>
      </w:r>
      <w:r>
        <w:rPr>
          <w:rFonts w:hint="eastAsia" w:ascii="仿宋" w:hAnsi="仿宋" w:eastAsia="仿宋"/>
          <w:color w:val="auto"/>
          <w:sz w:val="24"/>
          <w:highlight w:val="none"/>
          <w:lang w:val="zh-CN"/>
        </w:rPr>
        <w:t xml:space="preserve">）（加盖电子签章，格式见招标文件第</w:t>
      </w:r>
      <w:r>
        <w:rPr>
          <w:rFonts w:hint="eastAsia" w:ascii="仿宋" w:hAnsi="仿宋" w:eastAsia="仿宋"/>
          <w:color w:val="auto"/>
          <w:sz w:val="24"/>
          <w:highlight w:val="none"/>
        </w:rPr>
        <w:t xml:space="preserve">十三</w:t>
      </w:r>
      <w:r>
        <w:rPr>
          <w:rFonts w:hint="eastAsia" w:ascii="仿宋" w:hAnsi="仿宋" w:eastAsia="仿宋"/>
          <w:color w:val="auto"/>
          <w:sz w:val="24"/>
          <w:highlight w:val="none"/>
          <w:lang w:val="zh-CN"/>
        </w:rPr>
        <w:t xml:space="preserve">章《投标文件相关格式》）。</w:t>
      </w:r>
      <w:r/>
    </w:p>
    <w:p>
      <w:pPr>
        <w:pStyle w:val="1052"/>
        <w:ind w:firstLine="482"/>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16.3.3.4基本服务承诺书</w:t>
      </w:r>
      <w:r>
        <w:rPr>
          <w:rFonts w:hint="eastAsia" w:ascii="仿宋" w:hAnsi="仿宋" w:eastAsia="仿宋"/>
          <w:color w:val="auto"/>
          <w:sz w:val="24"/>
          <w:highlight w:val="none"/>
          <w:lang w:val="zh-CN"/>
        </w:rPr>
        <w:t xml:space="preserve">（加盖电子签章，格式见招标文件第</w:t>
      </w:r>
      <w:r>
        <w:rPr>
          <w:rFonts w:hint="eastAsia" w:ascii="仿宋" w:hAnsi="仿宋" w:eastAsia="仿宋"/>
          <w:color w:val="auto"/>
          <w:sz w:val="24"/>
          <w:highlight w:val="none"/>
        </w:rPr>
        <w:t xml:space="preserve">十三</w:t>
      </w:r>
      <w:r>
        <w:rPr>
          <w:rFonts w:hint="eastAsia" w:ascii="仿宋" w:hAnsi="仿宋" w:eastAsia="仿宋"/>
          <w:color w:val="auto"/>
          <w:sz w:val="24"/>
          <w:highlight w:val="none"/>
          <w:lang w:val="zh-CN"/>
        </w:rPr>
        <w:t xml:space="preserve">章《投标文件相关格式》）。</w:t>
      </w:r>
      <w:r/>
    </w:p>
    <w:p>
      <w:pPr>
        <w:pStyle w:val="1052"/>
        <w:ind w:firstLine="482"/>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16.3.3.5政府采购诚信承诺书（加盖电子签章，格式见招标文件第十三章《投标文件相关格式》）。</w:t>
      </w:r>
      <w:r/>
    </w:p>
    <w:p>
      <w:pPr>
        <w:pStyle w:val="1052"/>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16.3.4</w:t>
      </w:r>
      <w:r>
        <w:rPr>
          <w:rFonts w:hint="eastAsia" w:ascii="仿宋" w:hAnsi="仿宋" w:eastAsia="仿宋"/>
          <w:color w:val="auto"/>
          <w:sz w:val="24"/>
          <w:highlight w:val="none"/>
          <w:lang w:val="zh-CN"/>
        </w:rPr>
        <w:t xml:space="preserve">综合评审评分项</w:t>
      </w:r>
      <w:r/>
    </w:p>
    <w:p>
      <w:pPr>
        <w:pStyle w:val="1052"/>
        <w:ind w:firstLine="482"/>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16.3.4.1</w:t>
      </w:r>
      <w:r>
        <w:rPr>
          <w:rFonts w:hint="eastAsia" w:ascii="仿宋" w:hAnsi="仿宋" w:eastAsia="仿宋"/>
          <w:color w:val="auto"/>
          <w:sz w:val="24"/>
          <w:highlight w:val="none"/>
          <w:lang w:val="zh-CN"/>
        </w:rPr>
        <w:t xml:space="preserve">报价部分</w:t>
      </w:r>
      <w:r/>
    </w:p>
    <w:p>
      <w:pPr>
        <w:pStyle w:val="1052"/>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16.3.4.1</w:t>
      </w:r>
      <w:r>
        <w:rPr>
          <w:rFonts w:hint="eastAsia" w:ascii="仿宋" w:hAnsi="仿宋" w:eastAsia="仿宋"/>
          <w:color w:val="auto"/>
          <w:sz w:val="24"/>
          <w:highlight w:val="none"/>
          <w:lang w:val="zh-CN"/>
        </w:rPr>
        <w:t xml:space="preserve">投标报价明细表（加盖电子签章，格式见招标文件第</w:t>
      </w:r>
      <w:r>
        <w:rPr>
          <w:rFonts w:hint="eastAsia" w:ascii="仿宋" w:hAnsi="仿宋" w:eastAsia="仿宋"/>
          <w:color w:val="auto"/>
          <w:sz w:val="24"/>
          <w:highlight w:val="none"/>
        </w:rPr>
        <w:t xml:space="preserve">十三</w:t>
      </w:r>
      <w:r>
        <w:rPr>
          <w:rFonts w:hint="eastAsia" w:ascii="仿宋" w:hAnsi="仿宋" w:eastAsia="仿宋"/>
          <w:color w:val="auto"/>
          <w:sz w:val="24"/>
          <w:highlight w:val="none"/>
          <w:lang w:val="zh-CN"/>
        </w:rPr>
        <w:t xml:space="preserve">章《投标文件格式》）；</w:t>
      </w:r>
      <w:r/>
    </w:p>
    <w:p>
      <w:pPr>
        <w:pStyle w:val="1052"/>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16.3.4.2</w:t>
      </w:r>
      <w:r>
        <w:rPr>
          <w:rFonts w:hint="eastAsia" w:ascii="仿宋" w:hAnsi="仿宋" w:eastAsia="仿宋"/>
          <w:color w:val="auto"/>
          <w:sz w:val="24"/>
          <w:highlight w:val="none"/>
          <w:lang w:val="zh-CN"/>
        </w:rPr>
        <w:t xml:space="preserve">商务部分</w:t>
      </w:r>
      <w:r/>
    </w:p>
    <w:p>
      <w:pPr>
        <w:pStyle w:val="1052"/>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16.3.4.2.1</w:t>
      </w:r>
      <w:r>
        <w:rPr>
          <w:rFonts w:hint="eastAsia" w:ascii="仿宋" w:hAnsi="仿宋" w:eastAsia="仿宋"/>
          <w:color w:val="auto"/>
          <w:sz w:val="24"/>
          <w:highlight w:val="none"/>
          <w:lang w:val="zh-CN"/>
        </w:rPr>
        <w:t xml:space="preserve">供应商同类项目实施情况一览表（要求见招标文件第</w:t>
      </w:r>
      <w:r>
        <w:rPr>
          <w:rFonts w:hint="eastAsia" w:ascii="仿宋" w:hAnsi="仿宋" w:eastAsia="仿宋"/>
          <w:color w:val="auto"/>
          <w:sz w:val="24"/>
          <w:highlight w:val="none"/>
        </w:rPr>
        <w:t xml:space="preserve">十二</w:t>
      </w:r>
      <w:r>
        <w:rPr>
          <w:rFonts w:hint="eastAsia" w:ascii="仿宋" w:hAnsi="仿宋" w:eastAsia="仿宋"/>
          <w:color w:val="auto"/>
          <w:sz w:val="24"/>
          <w:highlight w:val="none"/>
          <w:lang w:val="zh-CN"/>
        </w:rPr>
        <w:t xml:space="preserve">章《评标</w:t>
      </w:r>
      <w:r>
        <w:rPr>
          <w:rFonts w:hint="eastAsia" w:ascii="仿宋" w:hAnsi="仿宋" w:eastAsia="仿宋"/>
          <w:color w:val="auto"/>
          <w:sz w:val="24"/>
          <w:highlight w:val="none"/>
        </w:rPr>
        <w:t xml:space="preserve">办法</w:t>
      </w:r>
      <w:r>
        <w:rPr>
          <w:rFonts w:hint="eastAsia" w:ascii="仿宋" w:hAnsi="仿宋" w:eastAsia="仿宋"/>
          <w:color w:val="auto"/>
          <w:sz w:val="24"/>
          <w:highlight w:val="none"/>
          <w:lang w:val="zh-CN"/>
        </w:rPr>
        <w:t xml:space="preserve">》）；</w:t>
      </w:r>
      <w:r/>
    </w:p>
    <w:p>
      <w:pPr>
        <w:pStyle w:val="1052"/>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16.3.4.2.2</w:t>
      </w:r>
      <w:r>
        <w:rPr>
          <w:rFonts w:hint="eastAsia" w:ascii="仿宋" w:hAnsi="仿宋" w:eastAsia="仿宋"/>
          <w:color w:val="auto"/>
          <w:sz w:val="24"/>
          <w:highlight w:val="none"/>
          <w:lang w:val="zh-CN"/>
        </w:rPr>
        <w:t xml:space="preserve">投标人其他证明文件及材料（要求见招标文件第四章《评标</w:t>
      </w:r>
      <w:r>
        <w:rPr>
          <w:rFonts w:hint="eastAsia" w:ascii="仿宋" w:hAnsi="仿宋" w:eastAsia="仿宋"/>
          <w:color w:val="auto"/>
          <w:sz w:val="24"/>
          <w:highlight w:val="none"/>
        </w:rPr>
        <w:t xml:space="preserve">办法</w:t>
      </w:r>
      <w:r>
        <w:rPr>
          <w:rFonts w:hint="eastAsia" w:ascii="仿宋" w:hAnsi="仿宋" w:eastAsia="仿宋"/>
          <w:color w:val="auto"/>
          <w:sz w:val="24"/>
          <w:highlight w:val="none"/>
          <w:lang w:val="zh-CN"/>
        </w:rPr>
        <w:t xml:space="preserve">》）；</w:t>
      </w:r>
      <w:r/>
    </w:p>
    <w:p>
      <w:pPr>
        <w:pStyle w:val="1052"/>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16.3.4.3</w:t>
      </w:r>
      <w:r>
        <w:rPr>
          <w:rFonts w:hint="eastAsia" w:ascii="仿宋" w:hAnsi="仿宋" w:eastAsia="仿宋"/>
          <w:color w:val="auto"/>
          <w:sz w:val="24"/>
          <w:highlight w:val="none"/>
          <w:lang w:val="zh-CN"/>
        </w:rPr>
        <w:t xml:space="preserve">技术部分</w:t>
      </w:r>
      <w:r/>
    </w:p>
    <w:p>
      <w:pPr>
        <w:pStyle w:val="1052"/>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16.3.4.3.1</w:t>
      </w:r>
      <w:r>
        <w:rPr>
          <w:rFonts w:hint="eastAsia" w:ascii="仿宋" w:hAnsi="仿宋" w:eastAsia="仿宋"/>
          <w:color w:val="auto"/>
          <w:sz w:val="24"/>
          <w:highlight w:val="none"/>
          <w:lang w:val="zh-CN"/>
        </w:rPr>
        <w:t xml:space="preserve">投标标的物清单（若有）（要求见招标文件第四章《评标</w:t>
      </w:r>
      <w:r>
        <w:rPr>
          <w:rFonts w:hint="eastAsia" w:ascii="仿宋" w:hAnsi="仿宋" w:eastAsia="仿宋"/>
          <w:color w:val="auto"/>
          <w:sz w:val="24"/>
          <w:highlight w:val="none"/>
        </w:rPr>
        <w:t xml:space="preserve">办法</w:t>
      </w:r>
      <w:r>
        <w:rPr>
          <w:rFonts w:hint="eastAsia" w:ascii="仿宋" w:hAnsi="仿宋" w:eastAsia="仿宋"/>
          <w:color w:val="auto"/>
          <w:sz w:val="24"/>
          <w:highlight w:val="none"/>
          <w:lang w:val="zh-CN"/>
        </w:rPr>
        <w:t xml:space="preserve">》）；</w:t>
      </w:r>
      <w:r/>
    </w:p>
    <w:p>
      <w:pPr>
        <w:pStyle w:val="1052"/>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16.3.4.3.</w:t>
      </w:r>
      <w:r>
        <w:rPr>
          <w:rFonts w:hint="eastAsia" w:ascii="仿宋" w:hAnsi="仿宋" w:eastAsia="仿宋"/>
          <w:color w:val="auto"/>
          <w:sz w:val="24"/>
          <w:highlight w:val="none"/>
          <w:lang w:val="zh-CN"/>
        </w:rPr>
        <w:t xml:space="preserve">2项目实施人员（主要从业人员及其技术资格）一览表（如有）。</w:t>
      </w:r>
      <w:r/>
    </w:p>
    <w:p>
      <w:pPr>
        <w:pStyle w:val="1052"/>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16.3.4.3.</w:t>
      </w:r>
      <w:r>
        <w:rPr>
          <w:rFonts w:hint="eastAsia" w:ascii="仿宋" w:hAnsi="仿宋" w:eastAsia="仿宋"/>
          <w:color w:val="auto"/>
          <w:sz w:val="24"/>
          <w:highlight w:val="none"/>
          <w:lang w:val="zh-CN"/>
        </w:rPr>
        <w:t xml:space="preserve">3项目实施方案（要求见招标文件第十二章《评标</w:t>
      </w:r>
      <w:r>
        <w:rPr>
          <w:rFonts w:hint="eastAsia" w:ascii="仿宋" w:hAnsi="仿宋" w:eastAsia="仿宋"/>
          <w:color w:val="auto"/>
          <w:sz w:val="24"/>
          <w:highlight w:val="none"/>
        </w:rPr>
        <w:t xml:space="preserve">办法</w:t>
      </w:r>
      <w:r>
        <w:rPr>
          <w:rFonts w:hint="eastAsia" w:ascii="仿宋" w:hAnsi="仿宋" w:eastAsia="仿宋"/>
          <w:color w:val="auto"/>
          <w:sz w:val="24"/>
          <w:highlight w:val="none"/>
          <w:lang w:val="zh-CN"/>
        </w:rPr>
        <w:t xml:space="preserve">》）。</w:t>
      </w:r>
      <w:r/>
    </w:p>
    <w:p>
      <w:pPr>
        <w:pStyle w:val="1052"/>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16.3.4.3.</w:t>
      </w:r>
      <w:r>
        <w:rPr>
          <w:rFonts w:hint="eastAsia" w:ascii="仿宋" w:hAnsi="仿宋" w:eastAsia="仿宋"/>
          <w:color w:val="auto"/>
          <w:sz w:val="24"/>
          <w:highlight w:val="none"/>
          <w:lang w:val="zh-CN"/>
        </w:rPr>
        <w:t xml:space="preserve">4供应商认为需提供的其他资料（如有）（要求见招标文件第十二章《评标</w:t>
      </w:r>
      <w:r>
        <w:rPr>
          <w:rFonts w:hint="eastAsia" w:ascii="仿宋" w:hAnsi="仿宋" w:eastAsia="仿宋"/>
          <w:color w:val="auto"/>
          <w:sz w:val="24"/>
          <w:highlight w:val="none"/>
        </w:rPr>
        <w:t xml:space="preserve">办法</w:t>
      </w:r>
      <w:r>
        <w:rPr>
          <w:rFonts w:hint="eastAsia" w:ascii="仿宋" w:hAnsi="仿宋" w:eastAsia="仿宋"/>
          <w:color w:val="auto"/>
          <w:sz w:val="24"/>
          <w:highlight w:val="none"/>
          <w:lang w:val="zh-CN"/>
        </w:rPr>
        <w:t xml:space="preserve">》）。</w:t>
      </w:r>
      <w:r/>
    </w:p>
    <w:p>
      <w:pPr>
        <w:pStyle w:val="1052"/>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注：</w:t>
      </w:r>
      <w:r/>
    </w:p>
    <w:p>
      <w:pPr>
        <w:pStyle w:val="1052"/>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1.投标人应对以上文件的合法性、真实性负责。</w:t>
      </w:r>
      <w:r/>
    </w:p>
    <w:p>
      <w:pPr>
        <w:pStyle w:val="1052"/>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2.签订合同前，中标人必须向采购人提交其投标文件中所有扫描件的原件，采购人核查无误后，签订合同。如中标人不能在采购人规定的时间内向采购人提供原件，将被采购人视为放弃中标资格。</w:t>
      </w:r>
      <w:r/>
    </w:p>
    <w:p>
      <w:pPr>
        <w:pStyle w:val="1052"/>
        <w:spacing w:line="360" w:lineRule="auto"/>
        <w:rPr>
          <w:rFonts w:ascii="楷体" w:hAnsi="楷体" w:eastAsia="楷体"/>
          <w:b/>
          <w:bCs/>
          <w:color w:val="auto"/>
          <w:sz w:val="28"/>
          <w:szCs w:val="28"/>
          <w:highlight w:val="none"/>
          <w:lang w:val="zh-CN"/>
        </w:rPr>
      </w:pPr>
      <w:r>
        <w:rPr>
          <w:rFonts w:hint="eastAsia" w:ascii="楷体" w:hAnsi="楷体" w:eastAsia="楷体"/>
          <w:b/>
          <w:bCs/>
          <w:color w:val="auto"/>
          <w:sz w:val="28"/>
          <w:szCs w:val="28"/>
          <w:highlight w:val="none"/>
        </w:rPr>
        <w:t xml:space="preserve">17</w:t>
      </w:r>
      <w:r>
        <w:rPr>
          <w:rFonts w:ascii="楷体" w:hAnsi="楷体" w:eastAsia="楷体"/>
          <w:b/>
          <w:bCs/>
          <w:color w:val="auto"/>
          <w:sz w:val="28"/>
          <w:szCs w:val="28"/>
          <w:highlight w:val="none"/>
          <w:lang w:val="zh-CN"/>
        </w:rPr>
        <w:t xml:space="preserve">.投标文件的时间单位、有效期以及费用</w:t>
      </w:r>
      <w:r/>
    </w:p>
    <w:p>
      <w:pPr>
        <w:pStyle w:val="1052"/>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17</w:t>
      </w:r>
      <w:r>
        <w:rPr>
          <w:rFonts w:ascii="仿宋" w:hAnsi="仿宋" w:eastAsia="仿宋"/>
          <w:color w:val="auto"/>
          <w:sz w:val="24"/>
          <w:highlight w:val="none"/>
          <w:lang w:val="zh-CN"/>
        </w:rPr>
        <w:t xml:space="preserve">.1除招标文件中另有规定外，投标文件所使用的“天”、“日”均指日历天，时、分均为北京时间。</w:t>
      </w:r>
      <w:r/>
    </w:p>
    <w:p>
      <w:pPr>
        <w:pStyle w:val="1052"/>
        <w:ind w:firstLine="480"/>
        <w:spacing w:line="300" w:lineRule="auto"/>
        <w:tabs>
          <w:tab w:val="left" w:pos="720" w:leader="none"/>
        </w:tabs>
        <w:rPr>
          <w:rFonts w:ascii="仿宋" w:hAnsi="仿宋" w:eastAsia="仿宋"/>
          <w:color w:val="auto"/>
          <w:sz w:val="24"/>
          <w:highlight w:val="none"/>
          <w:lang w:val="zh-CN"/>
        </w:rPr>
      </w:pPr>
      <w:r>
        <w:rPr>
          <w:rFonts w:hint="eastAsia" w:ascii="仿宋" w:hAnsi="仿宋" w:eastAsia="仿宋"/>
          <w:color w:val="auto"/>
          <w:sz w:val="24"/>
          <w:highlight w:val="none"/>
        </w:rPr>
        <w:t xml:space="preserve">17</w:t>
      </w:r>
      <w:r>
        <w:rPr>
          <w:rFonts w:ascii="仿宋" w:hAnsi="仿宋" w:eastAsia="仿宋"/>
          <w:color w:val="auto"/>
          <w:sz w:val="24"/>
          <w:highlight w:val="none"/>
          <w:lang w:val="zh-CN"/>
        </w:rPr>
        <w:t xml:space="preserve">.2投标有效期内投标文件以及其补充、承诺等部分均保持有效。在投标有效期满之前，如果出现特殊情况，采购人或者采购代理机构可在投标有效期内要求供应商延长有效期，要求与答复均以书面通知为准并作为招标文件和投标文件的组成部分；供应商可以拒绝上述要求，拒绝延长投标文件有效期的，其投标失效；同意上述要求的，即不能要求也不允许其修改投标文件。</w:t>
      </w:r>
      <w:r/>
    </w:p>
    <w:p>
      <w:pPr>
        <w:pStyle w:val="1052"/>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17</w:t>
      </w:r>
      <w:r>
        <w:rPr>
          <w:rFonts w:ascii="仿宋" w:hAnsi="仿宋" w:eastAsia="仿宋"/>
          <w:color w:val="auto"/>
          <w:sz w:val="24"/>
          <w:highlight w:val="none"/>
          <w:lang w:val="zh-CN"/>
        </w:rPr>
        <w:t xml:space="preserve">.3供应商应自行承担其准备和参加投标活动发生的所有费用。不论投标结果如何，采购人或者采购代理机构不承担任何费用。</w:t>
      </w:r>
      <w:r/>
    </w:p>
    <w:p>
      <w:pPr>
        <w:pStyle w:val="1052"/>
        <w:spacing w:line="36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1</w:t>
      </w:r>
      <w:r>
        <w:rPr>
          <w:rFonts w:hint="eastAsia" w:ascii="楷体" w:hAnsi="楷体" w:eastAsia="楷体"/>
          <w:b/>
          <w:bCs/>
          <w:color w:val="auto"/>
          <w:sz w:val="28"/>
          <w:szCs w:val="28"/>
          <w:highlight w:val="none"/>
        </w:rPr>
        <w:t xml:space="preserve">8</w:t>
      </w:r>
      <w:r>
        <w:rPr>
          <w:rFonts w:ascii="楷体" w:hAnsi="楷体" w:eastAsia="楷体"/>
          <w:b/>
          <w:bCs/>
          <w:color w:val="auto"/>
          <w:sz w:val="28"/>
          <w:szCs w:val="28"/>
          <w:highlight w:val="none"/>
          <w:lang w:val="zh-CN"/>
        </w:rPr>
        <w:t xml:space="preserve">.投标文件格式以及编制要求</w:t>
      </w:r>
      <w:r/>
    </w:p>
    <w:p>
      <w:pPr>
        <w:pStyle w:val="1052"/>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供应商同时对多个标段投标的，投标文件应按所投标段分别编制。根据有关规定，投标文件按照以下要求、格式统一编制：</w:t>
      </w:r>
      <w:r/>
    </w:p>
    <w:p>
      <w:pPr>
        <w:pStyle w:val="1052"/>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18.1 电子投标文件的递交</w:t>
      </w:r>
      <w:r/>
    </w:p>
    <w:p>
      <w:pPr>
        <w:pStyle w:val="1052"/>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投标人应当按照《江苏省政府采购管理交易系统（苏采云）供应商操作手册》规定，在投标截止时间前制作并上传电子投标文件。</w:t>
      </w:r>
      <w:r/>
    </w:p>
    <w:p>
      <w:pPr>
        <w:pStyle w:val="1052"/>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18.2投标截止日期</w:t>
      </w:r>
      <w:r/>
    </w:p>
    <w:p>
      <w:pPr>
        <w:pStyle w:val="1052"/>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18.2.1投标人上传电子投标文件的时间不得迟于招标公告中规定的投标截止时间。</w:t>
      </w:r>
      <w:r/>
    </w:p>
    <w:p>
      <w:pPr>
        <w:pStyle w:val="1052"/>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投标人应充分考虑到网络环境、网络带宽等风险因素，如因投标人自身原因造成的电子投标文件上传不成功由投标人自行承担全部责任。</w:t>
      </w:r>
      <w:r/>
    </w:p>
    <w:p>
      <w:pPr>
        <w:pStyle w:val="1052"/>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18.2.2采购人或采购代理机构可以按照规定，通过修改招标文件酌情延长投标截止日期，在此情况下，投标人的所有权利和义务以及投标人受制的截止日期均应以延长后新的截止日期为准。</w:t>
      </w:r>
      <w:r/>
    </w:p>
    <w:p>
      <w:pPr>
        <w:pStyle w:val="1052"/>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18.3</w:t>
      </w:r>
      <w:r>
        <w:rPr>
          <w:rFonts w:ascii="仿宋" w:hAnsi="仿宋" w:eastAsia="仿宋"/>
          <w:color w:val="auto"/>
          <w:sz w:val="24"/>
          <w:highlight w:val="none"/>
          <w:lang w:val="zh-CN"/>
        </w:rPr>
        <w:t xml:space="preserve">投标文件内容。供应商应按照招标文件的要求以及格式编写投标文件；对招标文件要求填写的表格或者资料不得缺少或者留空。供应商须按照招标文件中的投标文件格式要求逐项填写。</w:t>
      </w:r>
      <w:r/>
    </w:p>
    <w:p>
      <w:pPr>
        <w:pStyle w:val="1052"/>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.4</w:t>
      </w:r>
      <w:r>
        <w:rPr>
          <w:rFonts w:ascii="仿宋" w:hAnsi="仿宋" w:eastAsia="仿宋"/>
          <w:b/>
          <w:color w:val="auto"/>
          <w:sz w:val="24"/>
          <w:highlight w:val="none"/>
          <w:u w:val="single"/>
          <w:lang w:val="zh-CN"/>
        </w:rPr>
        <w:t xml:space="preserve"> 供应商应将投标书和资格审查文件按供应商须知前附表规定执行。</w:t>
      </w:r>
      <w:r/>
    </w:p>
    <w:p>
      <w:pPr>
        <w:pStyle w:val="1052"/>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.5供应商可对供货或服务现场以及其范围环境进行考察，以获取有关编制投标文件和签署实施合同所需的各项资料，供应商应承担现场考察的费用、责任和风险。</w:t>
      </w:r>
      <w:r/>
    </w:p>
    <w:p>
      <w:pPr>
        <w:pStyle w:val="1052"/>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.6供应商编制投标文件时，若有偏离之处，请如实在商务或者技术偏离表中注明。</w:t>
      </w:r>
      <w:r/>
    </w:p>
    <w:p>
      <w:pPr>
        <w:pStyle w:val="1052"/>
        <w:spacing w:line="360" w:lineRule="auto"/>
        <w:rPr>
          <w:rFonts w:ascii="楷体" w:hAnsi="楷体" w:eastAsia="楷体"/>
          <w:b/>
          <w:bCs/>
          <w:color w:val="auto"/>
          <w:sz w:val="28"/>
          <w:szCs w:val="28"/>
          <w:highlight w:val="none"/>
          <w:lang w:val="zh-CN"/>
        </w:rPr>
      </w:pPr>
      <w:r>
        <w:rPr>
          <w:rFonts w:hint="eastAsia" w:ascii="楷体" w:hAnsi="楷体" w:eastAsia="楷体"/>
          <w:b/>
          <w:bCs/>
          <w:color w:val="auto"/>
          <w:sz w:val="28"/>
          <w:szCs w:val="28"/>
          <w:highlight w:val="none"/>
        </w:rPr>
        <w:t xml:space="preserve">19</w:t>
      </w:r>
      <w:r>
        <w:rPr>
          <w:rFonts w:ascii="楷体" w:hAnsi="楷体" w:eastAsia="楷体"/>
          <w:b/>
          <w:bCs/>
          <w:color w:val="auto"/>
          <w:sz w:val="28"/>
          <w:szCs w:val="28"/>
          <w:highlight w:val="none"/>
          <w:lang w:val="zh-CN"/>
        </w:rPr>
        <w:t xml:space="preserve">.投标文件的组成</w:t>
      </w:r>
      <w:r/>
    </w:p>
    <w:p>
      <w:pPr>
        <w:pStyle w:val="1052"/>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供应商应按照招标文件的要求以及格式编制投标文件，并保证其真实性、准确性以及完整性，并按照招标文件要求提交全部资料并做出实质性响应，否则其投标无效。</w:t>
      </w:r>
      <w:r/>
    </w:p>
    <w:p>
      <w:pPr>
        <w:pStyle w:val="1052"/>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19</w:t>
      </w:r>
      <w:r>
        <w:rPr>
          <w:rFonts w:ascii="仿宋" w:hAnsi="仿宋" w:eastAsia="仿宋"/>
          <w:color w:val="auto"/>
          <w:sz w:val="24"/>
          <w:highlight w:val="none"/>
          <w:lang w:val="zh-CN"/>
        </w:rPr>
        <w:t xml:space="preserve">.1投标文件的组成</w:t>
      </w:r>
      <w:r/>
    </w:p>
    <w:p>
      <w:pPr>
        <w:pStyle w:val="1052"/>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19</w:t>
      </w:r>
      <w:r>
        <w:rPr>
          <w:rFonts w:ascii="仿宋" w:hAnsi="仿宋" w:eastAsia="仿宋"/>
          <w:color w:val="auto"/>
          <w:sz w:val="24"/>
          <w:highlight w:val="none"/>
          <w:lang w:val="zh-CN"/>
        </w:rPr>
        <w:t xml:space="preserve">.</w:t>
      </w:r>
      <w:r>
        <w:rPr>
          <w:rFonts w:hint="eastAsia" w:ascii="仿宋" w:hAnsi="仿宋" w:eastAsia="仿宋"/>
          <w:color w:val="auto"/>
          <w:sz w:val="24"/>
          <w:highlight w:val="none"/>
        </w:rPr>
        <w:t xml:space="preserve">1.1开标一览表</w:t>
      </w:r>
      <w:r/>
    </w:p>
    <w:p>
      <w:pPr>
        <w:pStyle w:val="1052"/>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19</w:t>
      </w:r>
      <w:r>
        <w:rPr>
          <w:rFonts w:ascii="仿宋" w:hAnsi="仿宋" w:eastAsia="仿宋"/>
          <w:color w:val="auto"/>
          <w:sz w:val="24"/>
          <w:highlight w:val="none"/>
          <w:lang w:val="zh-CN"/>
        </w:rPr>
        <w:t xml:space="preserve">.</w:t>
      </w:r>
      <w:r>
        <w:rPr>
          <w:rFonts w:hint="eastAsia" w:ascii="仿宋" w:hAnsi="仿宋" w:eastAsia="仿宋"/>
          <w:color w:val="auto"/>
          <w:sz w:val="24"/>
          <w:highlight w:val="none"/>
        </w:rPr>
        <w:t xml:space="preserve">1.2授权委托书</w:t>
      </w:r>
      <w:r>
        <w:rPr>
          <w:rFonts w:ascii="仿宋" w:hAnsi="仿宋" w:eastAsia="仿宋"/>
          <w:color w:val="auto"/>
          <w:sz w:val="24"/>
          <w:highlight w:val="none"/>
          <w:lang w:val="zh-CN"/>
        </w:rPr>
        <w:t xml:space="preserve">；</w:t>
      </w:r>
      <w:r/>
    </w:p>
    <w:p>
      <w:pPr>
        <w:pStyle w:val="1052"/>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19</w:t>
      </w:r>
      <w:r>
        <w:rPr>
          <w:rFonts w:ascii="仿宋" w:hAnsi="仿宋" w:eastAsia="仿宋"/>
          <w:color w:val="auto"/>
          <w:sz w:val="24"/>
          <w:highlight w:val="none"/>
          <w:lang w:val="zh-CN"/>
        </w:rPr>
        <w:t xml:space="preserve">.</w:t>
      </w:r>
      <w:r>
        <w:rPr>
          <w:rFonts w:hint="eastAsia" w:ascii="仿宋" w:hAnsi="仿宋" w:eastAsia="仿宋"/>
          <w:color w:val="auto"/>
          <w:sz w:val="24"/>
          <w:highlight w:val="none"/>
        </w:rPr>
        <w:t xml:space="preserve">1.3资格证明文件（详见第十三章《投标文件格式》）</w:t>
      </w:r>
      <w:r>
        <w:rPr>
          <w:rFonts w:ascii="仿宋" w:hAnsi="仿宋" w:eastAsia="仿宋"/>
          <w:color w:val="auto"/>
          <w:sz w:val="24"/>
          <w:highlight w:val="none"/>
          <w:lang w:val="zh-CN"/>
        </w:rPr>
        <w:t xml:space="preserve">；</w:t>
      </w:r>
      <w:r/>
    </w:p>
    <w:p>
      <w:pPr>
        <w:pStyle w:val="1052"/>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19</w:t>
      </w:r>
      <w:r>
        <w:rPr>
          <w:rFonts w:ascii="仿宋" w:hAnsi="仿宋" w:eastAsia="仿宋"/>
          <w:color w:val="auto"/>
          <w:sz w:val="24"/>
          <w:highlight w:val="none"/>
          <w:lang w:val="zh-CN"/>
        </w:rPr>
        <w:t xml:space="preserve">.</w:t>
      </w:r>
      <w:r>
        <w:rPr>
          <w:rFonts w:hint="eastAsia" w:ascii="仿宋" w:hAnsi="仿宋" w:eastAsia="仿宋"/>
          <w:color w:val="auto"/>
          <w:sz w:val="24"/>
          <w:highlight w:val="none"/>
        </w:rPr>
        <w:t xml:space="preserve">1.4符合证明文件（详见第十三章《投标文件格式》）</w:t>
      </w:r>
      <w:r>
        <w:rPr>
          <w:rFonts w:ascii="仿宋" w:hAnsi="仿宋" w:eastAsia="仿宋"/>
          <w:color w:val="auto"/>
          <w:sz w:val="24"/>
          <w:highlight w:val="none"/>
          <w:lang w:val="zh-CN"/>
        </w:rPr>
        <w:t xml:space="preserve">。</w:t>
      </w:r>
      <w:r/>
    </w:p>
    <w:p>
      <w:pPr>
        <w:pStyle w:val="1052"/>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19.1.5</w:t>
      </w:r>
      <w:r>
        <w:rPr>
          <w:rFonts w:hint="eastAsia" w:ascii="仿宋" w:hAnsi="仿宋" w:eastAsia="仿宋"/>
          <w:color w:val="auto"/>
          <w:sz w:val="24"/>
          <w:highlight w:val="none"/>
          <w:lang w:val="zh-CN"/>
        </w:rPr>
        <w:t xml:space="preserve">综合评审评分项</w:t>
      </w:r>
      <w:r>
        <w:rPr>
          <w:rFonts w:hint="eastAsia" w:ascii="仿宋" w:hAnsi="仿宋" w:eastAsia="仿宋"/>
          <w:color w:val="auto"/>
          <w:sz w:val="24"/>
          <w:highlight w:val="none"/>
        </w:rPr>
        <w:t xml:space="preserve">证明材料（详见第十三章《投标文件格式》）</w:t>
      </w:r>
      <w:r/>
    </w:p>
    <w:p>
      <w:pPr>
        <w:pStyle w:val="1052"/>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19</w:t>
      </w:r>
      <w:r>
        <w:rPr>
          <w:rFonts w:ascii="仿宋" w:hAnsi="仿宋" w:eastAsia="仿宋"/>
          <w:color w:val="auto"/>
          <w:sz w:val="24"/>
          <w:highlight w:val="none"/>
          <w:lang w:val="zh-CN"/>
        </w:rPr>
        <w:t xml:space="preserve">.</w:t>
      </w:r>
      <w:r>
        <w:rPr>
          <w:rFonts w:hint="eastAsia" w:ascii="仿宋" w:hAnsi="仿宋" w:eastAsia="仿宋"/>
          <w:color w:val="auto"/>
          <w:sz w:val="24"/>
          <w:highlight w:val="none"/>
        </w:rPr>
        <w:t xml:space="preserve">1.6</w:t>
      </w:r>
      <w:r>
        <w:rPr>
          <w:rFonts w:ascii="仿宋" w:hAnsi="仿宋" w:eastAsia="仿宋"/>
          <w:color w:val="auto"/>
          <w:sz w:val="24"/>
          <w:highlight w:val="none"/>
          <w:lang w:val="zh-CN"/>
        </w:rPr>
        <w:t xml:space="preserve">招标文件要求或者供应商认为其它应介绍或者提交的资料和文件。</w:t>
      </w:r>
      <w:r/>
    </w:p>
    <w:p>
      <w:pPr>
        <w:pStyle w:val="1052"/>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19</w:t>
      </w:r>
      <w:r>
        <w:rPr>
          <w:rFonts w:ascii="仿宋" w:hAnsi="仿宋" w:eastAsia="仿宋"/>
          <w:color w:val="auto"/>
          <w:sz w:val="24"/>
          <w:highlight w:val="none"/>
          <w:lang w:val="zh-CN"/>
        </w:rPr>
        <w:t xml:space="preserve">.</w:t>
      </w:r>
      <w:r>
        <w:rPr>
          <w:rFonts w:hint="eastAsia" w:ascii="仿宋" w:hAnsi="仿宋" w:eastAsia="仿宋"/>
          <w:color w:val="auto"/>
          <w:sz w:val="24"/>
          <w:highlight w:val="none"/>
        </w:rPr>
        <w:t xml:space="preserve">1.7</w:t>
      </w:r>
      <w:r>
        <w:rPr>
          <w:rFonts w:ascii="仿宋" w:hAnsi="仿宋" w:eastAsia="仿宋"/>
          <w:color w:val="auto"/>
          <w:sz w:val="24"/>
          <w:highlight w:val="none"/>
          <w:lang w:val="zh-CN"/>
        </w:rPr>
        <w:t xml:space="preserve">服务符合招标文件规定的技术资料。</w:t>
      </w:r>
      <w:r/>
    </w:p>
    <w:p>
      <w:pPr>
        <w:pStyle w:val="1052"/>
        <w:ind w:firstLine="482"/>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19.2</w:t>
      </w:r>
      <w:r>
        <w:rPr>
          <w:rFonts w:ascii="仿宋" w:hAnsi="仿宋" w:eastAsia="仿宋"/>
          <w:color w:val="auto"/>
          <w:sz w:val="24"/>
          <w:highlight w:val="none"/>
          <w:lang w:val="zh-CN"/>
        </w:rPr>
        <w:t xml:space="preserve">供应商应提交证明其拟提供服务符合招标文件规定的有效技术（印刷体）支持资料，并作为投标文件的一部分。技术支持资料以制造商公开发布的印刷资料或者检测机构出具的检测报告为准。若制造商公开发布的印刷资料与检测机构出具的检测报告不一致，以检测机构出具的检测报告为准。</w:t>
      </w:r>
      <w:r/>
    </w:p>
    <w:p>
      <w:pPr>
        <w:pStyle w:val="1052"/>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19.3</w:t>
      </w:r>
      <w:r>
        <w:rPr>
          <w:rFonts w:ascii="仿宋" w:hAnsi="仿宋" w:eastAsia="仿宋"/>
          <w:color w:val="auto"/>
          <w:sz w:val="24"/>
          <w:highlight w:val="none"/>
          <w:lang w:val="zh-CN"/>
        </w:rPr>
        <w:t xml:space="preserve">证明货物或服务与招标文件要求相一致的文件可以是文字资料、图纸和数据，主要包括内容：</w:t>
      </w:r>
      <w:r/>
    </w:p>
    <w:p>
      <w:pPr>
        <w:pStyle w:val="1052"/>
        <w:spacing w:line="36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2</w:t>
      </w:r>
      <w:r>
        <w:rPr>
          <w:rFonts w:hint="eastAsia" w:ascii="楷体" w:hAnsi="楷体" w:eastAsia="楷体"/>
          <w:b/>
          <w:bCs/>
          <w:color w:val="auto"/>
          <w:sz w:val="28"/>
          <w:szCs w:val="28"/>
          <w:highlight w:val="none"/>
        </w:rPr>
        <w:t xml:space="preserve">0</w:t>
      </w:r>
      <w:r>
        <w:rPr>
          <w:rFonts w:ascii="楷体" w:hAnsi="楷体" w:eastAsia="楷体"/>
          <w:b/>
          <w:bCs/>
          <w:color w:val="auto"/>
          <w:sz w:val="28"/>
          <w:szCs w:val="28"/>
          <w:highlight w:val="none"/>
          <w:lang w:val="zh-CN"/>
        </w:rPr>
        <w:t xml:space="preserve">.投标保证金</w:t>
      </w:r>
      <w:r/>
    </w:p>
    <w:p>
      <w:pPr>
        <w:pStyle w:val="1052"/>
        <w:ind w:firstLine="480"/>
        <w:spacing w:line="300" w:lineRule="auto"/>
        <w:rPr>
          <w:rFonts w:ascii="仿宋" w:hAnsi="仿宋" w:eastAsia="仿宋"/>
          <w:color w:val="auto"/>
          <w:sz w:val="24"/>
          <w:highlight w:val="none"/>
          <w:lang w:val="zh-CN"/>
        </w:rPr>
      </w:pPr>
      <w:r>
        <w:rPr>
          <w:rFonts w:ascii="仿宋" w:hAnsi="仿宋" w:eastAsia="仿宋"/>
          <w:bCs/>
          <w:color w:val="auto"/>
          <w:sz w:val="24"/>
          <w:highlight w:val="none"/>
        </w:rPr>
        <w:t xml:space="preserve">参照省财政厅《关于做好政府采购支持企业发展有关事项的通知》（苏财购</w:t>
      </w:r>
      <w:r>
        <w:rPr>
          <w:rFonts w:hint="eastAsia" w:ascii="仿宋" w:hAnsi="仿宋" w:eastAsia="仿宋"/>
          <w:bCs/>
          <w:color w:val="auto"/>
          <w:sz w:val="24"/>
          <w:highlight w:val="none"/>
        </w:rPr>
        <w:t xml:space="preserve"> [</w:t>
      </w:r>
      <w:r>
        <w:rPr>
          <w:rFonts w:ascii="仿宋" w:hAnsi="仿宋" w:eastAsia="仿宋"/>
          <w:bCs/>
          <w:color w:val="auto"/>
          <w:sz w:val="24"/>
          <w:highlight w:val="none"/>
        </w:rPr>
        <w:t xml:space="preserve">2020</w:t>
      </w:r>
      <w:r>
        <w:rPr>
          <w:rFonts w:hint="eastAsia" w:ascii="仿宋" w:hAnsi="仿宋" w:eastAsia="仿宋"/>
          <w:bCs/>
          <w:color w:val="auto"/>
          <w:sz w:val="24"/>
          <w:highlight w:val="none"/>
        </w:rPr>
        <w:t xml:space="preserve">]</w:t>
      </w:r>
      <w:r>
        <w:rPr>
          <w:rFonts w:ascii="仿宋" w:hAnsi="仿宋" w:eastAsia="仿宋"/>
          <w:bCs/>
          <w:color w:val="auto"/>
          <w:sz w:val="24"/>
          <w:highlight w:val="none"/>
        </w:rPr>
        <w:t xml:space="preserve">52号）规定，本项目无投标保证金要求。</w:t>
      </w:r>
      <w:r/>
    </w:p>
    <w:p>
      <w:pPr>
        <w:pStyle w:val="105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r>
      <w:bookmarkEnd w:id="90"/>
      <w:r/>
      <w:r/>
    </w:p>
    <w:p>
      <w:pPr>
        <w:pStyle w:val="1267"/>
        <w:jc w:val="center"/>
        <w:spacing w:before="0" w:after="0" w:line="300" w:lineRule="auto"/>
        <w:rPr>
          <w:color w:val="auto"/>
          <w:highlight w:val="none"/>
          <w:lang w:val="zh-CN"/>
        </w:rPr>
      </w:pPr>
      <w:r/>
      <w:bookmarkStart w:id="105" w:name="_Toc329009666"/>
      <w:r>
        <w:rPr>
          <w:rFonts w:ascii="黑体" w:hAnsi="黑体" w:eastAsia="黑体"/>
          <w:b w:val="0"/>
          <w:bCs/>
          <w:color w:val="auto"/>
          <w:sz w:val="28"/>
          <w:szCs w:val="28"/>
          <w:highlight w:val="none"/>
        </w:rPr>
        <w:t xml:space="preserve">第四章  供应商应当提交的资格、资信证明文件</w:t>
      </w:r>
      <w:bookmarkEnd w:id="105"/>
      <w:r/>
      <w:bookmarkEnd w:id="91"/>
      <w:r/>
      <w:r/>
    </w:p>
    <w:p>
      <w:pPr>
        <w:pStyle w:val="1052"/>
        <w:spacing w:line="300" w:lineRule="auto"/>
        <w:rPr>
          <w:rFonts w:ascii="楷体" w:hAnsi="楷体" w:eastAsia="楷体"/>
          <w:color w:val="auto"/>
          <w:sz w:val="28"/>
          <w:szCs w:val="28"/>
          <w:highlight w:val="none"/>
          <w:lang w:val="zh-CN"/>
        </w:rPr>
      </w:pPr>
      <w:r/>
      <w:bookmarkStart w:id="106" w:name="_Toc329009673"/>
      <w:r/>
      <w:bookmarkStart w:id="107" w:name="_Toc292632465"/>
      <w:r/>
      <w:bookmarkStart w:id="108" w:name="_Toc294814633"/>
      <w:r/>
      <w:bookmarkStart w:id="109" w:name="_Toc228850282"/>
      <w:r/>
      <w:bookmarkStart w:id="110" w:name="_Toc294814447"/>
      <w:r/>
      <w:bookmarkStart w:id="111" w:name="_Toc294814255"/>
      <w:r/>
      <w:bookmarkStart w:id="112" w:name="_Toc294814069"/>
      <w:r/>
      <w:bookmarkStart w:id="113" w:name="_Toc309596157"/>
      <w:r/>
      <w:bookmarkStart w:id="114" w:name="_Toc245133950"/>
      <w:r/>
      <w:bookmarkStart w:id="115" w:name="_Toc365752095"/>
      <w:r/>
      <w:bookmarkStart w:id="116" w:name="_Toc365292223"/>
      <w:r>
        <w:rPr>
          <w:rFonts w:ascii="楷体" w:hAnsi="楷体" w:eastAsia="楷体"/>
          <w:b/>
          <w:bCs/>
          <w:color w:val="auto"/>
          <w:sz w:val="28"/>
          <w:szCs w:val="28"/>
          <w:highlight w:val="none"/>
          <w:lang w:val="zh-CN"/>
        </w:rPr>
        <w:t xml:space="preserve">2</w:t>
      </w:r>
      <w:r>
        <w:rPr>
          <w:rFonts w:hint="eastAsia" w:ascii="楷体" w:hAnsi="楷体" w:eastAsia="楷体"/>
          <w:b/>
          <w:bCs/>
          <w:color w:val="auto"/>
          <w:sz w:val="28"/>
          <w:szCs w:val="28"/>
          <w:highlight w:val="none"/>
        </w:rPr>
        <w:t xml:space="preserve">1</w:t>
      </w:r>
      <w:r>
        <w:rPr>
          <w:rFonts w:ascii="楷体" w:hAnsi="楷体" w:eastAsia="楷体"/>
          <w:b/>
          <w:bCs/>
          <w:color w:val="auto"/>
          <w:sz w:val="28"/>
          <w:szCs w:val="28"/>
          <w:highlight w:val="none"/>
          <w:lang w:val="zh-CN"/>
        </w:rPr>
        <w:t xml:space="preserve">.供应商必须提供下列证明材料，如未能提供相关资格证明材料，则其所投标书无效。</w:t>
      </w:r>
      <w:r/>
    </w:p>
    <w:p>
      <w:pPr>
        <w:pStyle w:val="1052"/>
        <w:ind w:firstLine="482"/>
        <w:spacing w:line="300" w:lineRule="auto"/>
        <w:rPr>
          <w:rFonts w:ascii="仿宋" w:hAnsi="仿宋" w:eastAsia="仿宋"/>
          <w:color w:val="auto"/>
          <w:sz w:val="24"/>
          <w:highlight w:val="none"/>
          <w:lang w:val="zh-CN"/>
        </w:rPr>
      </w:pPr>
      <w:r>
        <w:rPr>
          <w:rFonts w:ascii="仿宋" w:hAnsi="仿宋" w:eastAsia="仿宋"/>
          <w:b/>
          <w:color w:val="auto"/>
          <w:sz w:val="24"/>
          <w:highlight w:val="none"/>
          <w:u w:val="single"/>
          <w:lang w:val="zh-CN"/>
        </w:rPr>
        <w:t xml:space="preserve">见招标公告供应商资质及有关要求。</w:t>
      </w:r>
      <w:r/>
    </w:p>
    <w:p>
      <w:pPr>
        <w:pStyle w:val="1052"/>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供应商所提供的证明材料若违反下列规定情形之一的，其投标无效。</w:t>
      </w:r>
      <w:r/>
    </w:p>
    <w:p>
      <w:pPr>
        <w:pStyle w:val="1052"/>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1</w:t>
      </w:r>
      <w:r>
        <w:rPr>
          <w:rFonts w:ascii="仿宋" w:hAnsi="仿宋" w:eastAsia="仿宋"/>
          <w:color w:val="auto"/>
          <w:sz w:val="24"/>
          <w:highlight w:val="none"/>
          <w:lang w:val="zh-CN"/>
        </w:rPr>
        <w:t xml:space="preserve">.1供应商提供的资格证明材料必须真实、有效、齐全、完整，其中的字体、印章要清晰。</w:t>
      </w:r>
      <w:r/>
    </w:p>
    <w:p>
      <w:pPr>
        <w:pStyle w:val="1052"/>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1</w:t>
      </w:r>
      <w:r>
        <w:rPr>
          <w:rFonts w:ascii="仿宋" w:hAnsi="仿宋" w:eastAsia="仿宋"/>
          <w:color w:val="auto"/>
          <w:sz w:val="24"/>
          <w:highlight w:val="none"/>
          <w:lang w:val="zh-CN"/>
        </w:rPr>
        <w:t xml:space="preserve">.2营业执照副本等在年检期间无法提供的，必须提供由发证机关出具证明材料或者由公证机关出具的公证件。</w:t>
      </w:r>
      <w:r/>
    </w:p>
    <w:p>
      <w:pPr>
        <w:pStyle w:val="1052"/>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1</w:t>
      </w:r>
      <w:r>
        <w:rPr>
          <w:rFonts w:ascii="仿宋" w:hAnsi="仿宋" w:eastAsia="仿宋"/>
          <w:color w:val="auto"/>
          <w:sz w:val="24"/>
          <w:highlight w:val="none"/>
          <w:lang w:val="zh-CN"/>
        </w:rPr>
        <w:t xml:space="preserve">.3要求提供的证明材料须为</w:t>
      </w:r>
      <w:r>
        <w:rPr>
          <w:rFonts w:hint="eastAsia" w:ascii="仿宋" w:hAnsi="仿宋" w:eastAsia="仿宋"/>
          <w:color w:val="auto"/>
          <w:sz w:val="24"/>
          <w:highlight w:val="none"/>
          <w:lang w:val="zh-CN"/>
        </w:rPr>
        <w:t xml:space="preserve">扫描件</w:t>
      </w:r>
      <w:r>
        <w:rPr>
          <w:rFonts w:ascii="仿宋" w:hAnsi="仿宋" w:eastAsia="仿宋"/>
          <w:color w:val="auto"/>
          <w:sz w:val="24"/>
          <w:highlight w:val="none"/>
          <w:lang w:val="zh-CN"/>
        </w:rPr>
        <w:t xml:space="preserve">。</w:t>
      </w:r>
      <w:r/>
    </w:p>
    <w:p>
      <w:pPr>
        <w:pStyle w:val="1052"/>
        <w:ind w:firstLine="482"/>
        <w:spacing w:line="300" w:lineRule="auto"/>
        <w:rPr>
          <w:rFonts w:ascii="仿宋" w:hAnsi="仿宋" w:eastAsia="仿宋"/>
          <w:b/>
          <w:color w:val="auto"/>
          <w:sz w:val="24"/>
          <w:highlight w:val="none"/>
          <w:u w:val="single"/>
          <w:lang w:val="zh-CN"/>
        </w:rPr>
      </w:pPr>
      <w:r>
        <w:rPr>
          <w:rFonts w:ascii="仿宋" w:hAnsi="仿宋" w:eastAsia="仿宋"/>
          <w:b/>
          <w:color w:val="auto"/>
          <w:sz w:val="24"/>
          <w:highlight w:val="none"/>
          <w:u w:val="single"/>
          <w:lang w:val="zh-CN"/>
        </w:rPr>
      </w:r>
      <w:r/>
    </w:p>
    <w:p>
      <w:pPr>
        <w:pStyle w:val="1267"/>
        <w:jc w:val="center"/>
        <w:spacing w:before="0" w:after="0" w:line="300" w:lineRule="auto"/>
        <w:rPr>
          <w:rFonts w:ascii="黑体" w:hAnsi="黑体" w:eastAsia="黑体"/>
          <w:b w:val="0"/>
          <w:bCs/>
          <w:color w:val="auto"/>
          <w:sz w:val="28"/>
          <w:szCs w:val="28"/>
          <w:highlight w:val="none"/>
        </w:rPr>
      </w:pPr>
      <w:r>
        <w:rPr>
          <w:rFonts w:ascii="黑体" w:hAnsi="黑体" w:eastAsia="黑体"/>
          <w:b w:val="0"/>
          <w:bCs/>
          <w:color w:val="auto"/>
          <w:sz w:val="28"/>
          <w:szCs w:val="28"/>
          <w:highlight w:val="none"/>
        </w:rPr>
        <w:t xml:space="preserve">第五章  投标截止时间、开标时间以及地点</w:t>
      </w:r>
      <w:r/>
    </w:p>
    <w:p>
      <w:pPr>
        <w:pStyle w:val="1052"/>
        <w:spacing w:line="300" w:lineRule="auto"/>
        <w:rPr>
          <w:rFonts w:ascii="楷体" w:hAnsi="楷体" w:eastAsia="楷体"/>
          <w:b/>
          <w:bCs/>
          <w:color w:val="auto"/>
          <w:sz w:val="28"/>
          <w:szCs w:val="28"/>
          <w:highlight w:val="none"/>
          <w:lang w:val="zh-CN"/>
        </w:rPr>
      </w:pPr>
      <w:r/>
      <w:bookmarkStart w:id="117" w:name="_Toc329009668"/>
      <w:r>
        <w:rPr>
          <w:rFonts w:ascii="楷体" w:hAnsi="楷体" w:eastAsia="楷体"/>
          <w:b/>
          <w:bCs/>
          <w:color w:val="auto"/>
          <w:sz w:val="28"/>
          <w:szCs w:val="28"/>
          <w:highlight w:val="none"/>
          <w:lang w:val="zh-CN"/>
        </w:rPr>
        <w:t xml:space="preserve">2</w:t>
      </w:r>
      <w:r>
        <w:rPr>
          <w:rFonts w:hint="eastAsia" w:ascii="楷体" w:hAnsi="楷体" w:eastAsia="楷体"/>
          <w:b/>
          <w:bCs/>
          <w:color w:val="auto"/>
          <w:sz w:val="28"/>
          <w:szCs w:val="28"/>
          <w:highlight w:val="none"/>
        </w:rPr>
        <w:t xml:space="preserve">2</w:t>
      </w:r>
      <w:r>
        <w:rPr>
          <w:rFonts w:ascii="楷体" w:hAnsi="楷体" w:eastAsia="楷体"/>
          <w:b/>
          <w:bCs/>
          <w:color w:val="auto"/>
          <w:sz w:val="28"/>
          <w:szCs w:val="28"/>
          <w:highlight w:val="none"/>
          <w:lang w:val="zh-CN"/>
        </w:rPr>
        <w:t xml:space="preserve">.投标文件的递交</w:t>
      </w:r>
      <w:r/>
    </w:p>
    <w:p>
      <w:pPr>
        <w:pStyle w:val="1052"/>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2</w:t>
      </w:r>
      <w:r>
        <w:rPr>
          <w:rFonts w:ascii="仿宋" w:hAnsi="仿宋" w:eastAsia="仿宋"/>
          <w:color w:val="auto"/>
          <w:sz w:val="24"/>
          <w:highlight w:val="none"/>
          <w:lang w:val="zh-CN"/>
        </w:rPr>
        <w:t xml:space="preserve">.1供应商就在投标人须知中的投标截止时间前</w:t>
      </w:r>
      <w:r>
        <w:rPr>
          <w:rFonts w:hint="eastAsia" w:ascii="仿宋" w:hAnsi="仿宋" w:eastAsia="仿宋"/>
          <w:color w:val="auto"/>
          <w:sz w:val="24"/>
          <w:highlight w:val="none"/>
        </w:rPr>
        <w:t xml:space="preserve">上传</w:t>
      </w:r>
      <w:r>
        <w:rPr>
          <w:rFonts w:ascii="仿宋" w:hAnsi="仿宋" w:eastAsia="仿宋"/>
          <w:color w:val="auto"/>
          <w:sz w:val="24"/>
          <w:highlight w:val="none"/>
          <w:lang w:val="zh-CN"/>
        </w:rPr>
        <w:t xml:space="preserve">投标文件。</w:t>
      </w:r>
      <w:r/>
    </w:p>
    <w:p>
      <w:pPr>
        <w:pStyle w:val="1052"/>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2</w:t>
      </w:r>
      <w:r>
        <w:rPr>
          <w:rFonts w:ascii="仿宋" w:hAnsi="仿宋" w:eastAsia="仿宋"/>
          <w:color w:val="auto"/>
          <w:sz w:val="24"/>
          <w:highlight w:val="none"/>
          <w:lang w:val="zh-CN"/>
        </w:rPr>
        <w:t xml:space="preserve">.2开标时间、地点：见供应商须知前附表规定。</w:t>
      </w:r>
      <w:r/>
    </w:p>
    <w:p>
      <w:pPr>
        <w:pStyle w:val="1052"/>
        <w:ind w:firstLine="480"/>
        <w:spacing w:line="300" w:lineRule="auto"/>
        <w:rPr>
          <w:rFonts w:ascii="仿宋" w:hAnsi="仿宋" w:eastAsia="仿宋"/>
          <w:color w:val="auto"/>
          <w:sz w:val="24"/>
          <w:highlight w:val="none"/>
          <w:lang w:val="zh-CN"/>
        </w:rPr>
      </w:pPr>
      <w:r>
        <w:rPr>
          <w:rFonts w:hint="eastAsia" w:ascii="仿宋" w:hAnsi="仿宋" w:eastAsia="仿宋"/>
          <w:b/>
          <w:bCs/>
          <w:color w:val="auto"/>
          <w:sz w:val="24"/>
          <w:highlight w:val="none"/>
        </w:rPr>
        <w:t xml:space="preserve">22.3投标</w:t>
      </w:r>
      <w:r>
        <w:rPr>
          <w:rFonts w:ascii="仿宋" w:hAnsi="仿宋" w:eastAsia="仿宋"/>
          <w:b/>
          <w:bCs/>
          <w:color w:val="auto"/>
          <w:sz w:val="24"/>
          <w:highlight w:val="none"/>
          <w:lang w:val="zh-CN"/>
        </w:rPr>
        <w:t xml:space="preserve">文件的密封（加密）和标记</w:t>
      </w:r>
      <w:r/>
    </w:p>
    <w:p>
      <w:pPr>
        <w:pStyle w:val="1052"/>
        <w:ind w:firstLine="480"/>
        <w:spacing w:line="300" w:lineRule="auto"/>
        <w:rPr>
          <w:rFonts w:ascii="仿宋" w:hAnsi="仿宋" w:eastAsia="仿宋"/>
          <w:color w:val="auto"/>
          <w:sz w:val="24"/>
          <w:highlight w:val="none"/>
          <w:lang w:val="zh-CN"/>
        </w:rPr>
      </w:pPr>
      <w:r/>
      <w:bookmarkStart w:id="118" w:name="4.2_首次响应文件的递交"/>
      <w:r/>
      <w:bookmarkEnd w:id="118"/>
      <w:r>
        <w:rPr>
          <w:rFonts w:hint="eastAsia" w:ascii="仿宋" w:hAnsi="仿宋" w:eastAsia="仿宋"/>
          <w:color w:val="auto"/>
          <w:sz w:val="24"/>
          <w:highlight w:val="none"/>
        </w:rPr>
        <w:t xml:space="preserve">22.3.1</w:t>
      </w:r>
      <w:r>
        <w:rPr>
          <w:rFonts w:ascii="仿宋" w:hAnsi="仿宋" w:eastAsia="仿宋"/>
          <w:color w:val="auto"/>
          <w:sz w:val="24"/>
          <w:highlight w:val="none"/>
          <w:lang w:val="zh-CN"/>
        </w:rPr>
        <w:t xml:space="preserve"> 密封（加密）要求：</w:t>
      </w:r>
      <w:r/>
    </w:p>
    <w:p>
      <w:pPr>
        <w:pStyle w:val="1052"/>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22.2.1.1</w:t>
      </w:r>
      <w:r>
        <w:rPr>
          <w:rFonts w:ascii="仿宋" w:hAnsi="仿宋" w:eastAsia="仿宋"/>
          <w:color w:val="auto"/>
          <w:sz w:val="24"/>
          <w:highlight w:val="none"/>
          <w:lang w:val="zh-CN"/>
        </w:rPr>
        <w:t xml:space="preserve"> 供应商应当按照《</w:t>
      </w:r>
      <w:r>
        <w:rPr>
          <w:rFonts w:hint="eastAsia" w:ascii="仿宋" w:hAnsi="仿宋" w:eastAsia="仿宋"/>
          <w:color w:val="auto"/>
          <w:sz w:val="24"/>
          <w:highlight w:val="none"/>
        </w:rPr>
        <w:t xml:space="preserve">招标</w:t>
      </w:r>
      <w:r>
        <w:rPr>
          <w:rFonts w:ascii="仿宋" w:hAnsi="仿宋" w:eastAsia="仿宋"/>
          <w:color w:val="auto"/>
          <w:sz w:val="24"/>
          <w:highlight w:val="none"/>
          <w:lang w:val="zh-CN"/>
        </w:rPr>
        <w:t xml:space="preserve">文件》和“苏采云”系统的要求编制并加密投标文件。本项目供应商须通过“苏采云”系统提供的政府采购客户端工具（使用“CA数字证书”）对其数据电文形式的投标文件加密。</w:t>
      </w:r>
      <w:r/>
    </w:p>
    <w:p>
      <w:pPr>
        <w:pStyle w:val="1052"/>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22.2.1.2</w:t>
      </w:r>
      <w:r>
        <w:rPr>
          <w:rFonts w:ascii="仿宋" w:hAnsi="仿宋" w:eastAsia="仿宋"/>
          <w:color w:val="auto"/>
          <w:sz w:val="24"/>
          <w:highlight w:val="none"/>
          <w:lang w:val="zh-CN"/>
        </w:rPr>
        <w:t xml:space="preserve"> 签署要求：见《</w:t>
      </w:r>
      <w:r>
        <w:rPr>
          <w:rFonts w:hint="eastAsia" w:ascii="仿宋" w:hAnsi="仿宋" w:eastAsia="仿宋"/>
          <w:color w:val="auto"/>
          <w:sz w:val="24"/>
          <w:highlight w:val="none"/>
        </w:rPr>
        <w:t xml:space="preserve">招标</w:t>
      </w:r>
      <w:r>
        <w:rPr>
          <w:rFonts w:ascii="仿宋" w:hAnsi="仿宋" w:eastAsia="仿宋"/>
          <w:color w:val="auto"/>
          <w:sz w:val="24"/>
          <w:highlight w:val="none"/>
          <w:lang w:val="zh-CN"/>
        </w:rPr>
        <w:t xml:space="preserve">文件》附件中相关格式要求。</w:t>
      </w:r>
      <w:r/>
    </w:p>
    <w:p>
      <w:pPr>
        <w:pStyle w:val="1052"/>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22.2.1.3</w:t>
      </w:r>
      <w:r>
        <w:rPr>
          <w:rFonts w:ascii="仿宋" w:hAnsi="仿宋" w:eastAsia="仿宋"/>
          <w:color w:val="auto"/>
          <w:sz w:val="24"/>
          <w:highlight w:val="none"/>
          <w:lang w:val="zh-CN"/>
        </w:rPr>
        <w:t xml:space="preserve"> 盖章要求：见《</w:t>
      </w:r>
      <w:r>
        <w:rPr>
          <w:rFonts w:hint="eastAsia" w:ascii="仿宋" w:hAnsi="仿宋" w:eastAsia="仿宋"/>
          <w:color w:val="auto"/>
          <w:sz w:val="24"/>
          <w:highlight w:val="none"/>
        </w:rPr>
        <w:t xml:space="preserve">招标</w:t>
      </w:r>
      <w:r>
        <w:rPr>
          <w:rFonts w:ascii="仿宋" w:hAnsi="仿宋" w:eastAsia="仿宋"/>
          <w:color w:val="auto"/>
          <w:sz w:val="24"/>
          <w:highlight w:val="none"/>
          <w:lang w:val="zh-CN"/>
        </w:rPr>
        <w:t xml:space="preserve">文件》附件中相关格式要求。供应商须通过“苏采云”系统提供的政府采购客户端工具（使用“CA数字证书”）加盖电子签章。</w:t>
      </w:r>
      <w:r/>
    </w:p>
    <w:p>
      <w:pPr>
        <w:pStyle w:val="1052"/>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22.2.1.4</w:t>
      </w:r>
      <w:r>
        <w:rPr>
          <w:rFonts w:ascii="仿宋" w:hAnsi="仿宋" w:eastAsia="仿宋"/>
          <w:color w:val="auto"/>
          <w:sz w:val="24"/>
          <w:highlight w:val="none"/>
          <w:lang w:val="zh-CN"/>
        </w:rPr>
        <w:t xml:space="preserve"> 特别提醒：</w:t>
      </w:r>
      <w:r>
        <w:rPr>
          <w:rFonts w:hint="eastAsia" w:ascii="仿宋" w:hAnsi="仿宋" w:eastAsia="仿宋"/>
          <w:color w:val="auto"/>
          <w:sz w:val="24"/>
          <w:highlight w:val="none"/>
        </w:rPr>
        <w:t xml:space="preserve">招标</w:t>
      </w:r>
      <w:r>
        <w:rPr>
          <w:rFonts w:ascii="仿宋" w:hAnsi="仿宋" w:eastAsia="仿宋"/>
          <w:color w:val="auto"/>
          <w:sz w:val="24"/>
          <w:highlight w:val="none"/>
          <w:lang w:val="zh-CN"/>
        </w:rPr>
        <w:t xml:space="preserve">文件中如需“被授权代表签字或盖章”，供应商可打印成文档，签字或盖章后再扫描上传，最后再电子签章。</w:t>
      </w:r>
      <w:r/>
    </w:p>
    <w:p>
      <w:pPr>
        <w:pStyle w:val="1052"/>
        <w:ind w:firstLine="480"/>
        <w:spacing w:line="300" w:lineRule="auto"/>
        <w:rPr>
          <w:rFonts w:ascii="仿宋" w:hAnsi="仿宋" w:eastAsia="仿宋"/>
          <w:b/>
          <w:bCs/>
          <w:color w:val="auto"/>
          <w:sz w:val="24"/>
          <w:highlight w:val="none"/>
          <w:lang w:val="zh-CN"/>
        </w:rPr>
      </w:pPr>
      <w:r>
        <w:rPr>
          <w:rFonts w:hint="eastAsia" w:ascii="仿宋" w:hAnsi="仿宋" w:eastAsia="仿宋"/>
          <w:b/>
          <w:bCs/>
          <w:color w:val="auto"/>
          <w:sz w:val="24"/>
          <w:highlight w:val="none"/>
        </w:rPr>
        <w:t xml:space="preserve">22.4</w:t>
      </w:r>
      <w:r>
        <w:rPr>
          <w:rFonts w:hint="eastAsia" w:ascii="仿宋" w:hAnsi="仿宋" w:eastAsia="仿宋"/>
          <w:b/>
          <w:bCs/>
          <w:color w:val="auto"/>
          <w:sz w:val="24"/>
          <w:highlight w:val="none"/>
          <w:lang w:val="zh-CN"/>
        </w:rPr>
        <w:t xml:space="preserve">投</w:t>
      </w:r>
      <w:r>
        <w:rPr>
          <w:rFonts w:ascii="仿宋" w:hAnsi="仿宋" w:eastAsia="仿宋"/>
          <w:b/>
          <w:bCs/>
          <w:color w:val="auto"/>
          <w:sz w:val="24"/>
          <w:highlight w:val="none"/>
          <w:lang w:val="zh-CN"/>
        </w:rPr>
        <w:t xml:space="preserve">标文件的递交</w:t>
      </w:r>
      <w:r/>
    </w:p>
    <w:p>
      <w:pPr>
        <w:pStyle w:val="1052"/>
        <w:ind w:firstLine="480"/>
        <w:spacing w:line="300" w:lineRule="auto"/>
        <w:rPr>
          <w:rFonts w:ascii="仿宋" w:hAnsi="仿宋" w:eastAsia="仿宋"/>
          <w:color w:val="auto"/>
          <w:sz w:val="24"/>
          <w:highlight w:val="none"/>
          <w:lang w:val="zh-CN"/>
        </w:rPr>
      </w:pPr>
      <w:r/>
      <w:bookmarkStart w:id="119" w:name="4.3.响应文件的修改和撤回"/>
      <w:r/>
      <w:bookmarkEnd w:id="119"/>
      <w:r>
        <w:rPr>
          <w:rFonts w:hint="eastAsia" w:ascii="仿宋" w:hAnsi="仿宋" w:eastAsia="仿宋"/>
          <w:color w:val="auto"/>
          <w:sz w:val="24"/>
          <w:highlight w:val="none"/>
        </w:rPr>
        <w:t xml:space="preserve">22.4.1</w:t>
      </w:r>
      <w:r>
        <w:rPr>
          <w:rFonts w:ascii="仿宋" w:hAnsi="仿宋" w:eastAsia="仿宋"/>
          <w:color w:val="auto"/>
          <w:sz w:val="24"/>
          <w:highlight w:val="none"/>
          <w:lang w:val="zh-CN"/>
        </w:rPr>
        <w:t xml:space="preserve">本项目通过“苏采云”系统进行电子采购，即供应商</w:t>
      </w:r>
      <w:r>
        <w:rPr>
          <w:rFonts w:hint="eastAsia" w:ascii="仿宋" w:hAnsi="仿宋" w:eastAsia="仿宋"/>
          <w:color w:val="auto"/>
          <w:sz w:val="24"/>
          <w:highlight w:val="none"/>
        </w:rPr>
        <w:t xml:space="preserve">投标</w:t>
      </w:r>
      <w:r>
        <w:rPr>
          <w:rFonts w:ascii="仿宋" w:hAnsi="仿宋" w:eastAsia="仿宋"/>
          <w:color w:val="auto"/>
          <w:sz w:val="24"/>
          <w:highlight w:val="none"/>
          <w:lang w:val="zh-CN"/>
        </w:rPr>
        <w:t xml:space="preserve">文件从政府采购客户端工具制作并通过“苏采云”系统提交外。</w:t>
      </w:r>
      <w:r/>
    </w:p>
    <w:p>
      <w:pPr>
        <w:pStyle w:val="1052"/>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22.4.2</w:t>
      </w:r>
      <w:r>
        <w:rPr>
          <w:rFonts w:ascii="仿宋" w:hAnsi="仿宋" w:eastAsia="仿宋"/>
          <w:color w:val="auto"/>
          <w:sz w:val="24"/>
          <w:highlight w:val="none"/>
          <w:lang w:val="zh-CN"/>
        </w:rPr>
        <w:t xml:space="preserve">供应商应当通过“苏采云”系统提交数据电文形式的</w:t>
      </w:r>
      <w:r>
        <w:rPr>
          <w:rFonts w:hint="eastAsia" w:ascii="仿宋" w:hAnsi="仿宋" w:eastAsia="仿宋"/>
          <w:color w:val="auto"/>
          <w:sz w:val="24"/>
          <w:highlight w:val="none"/>
          <w:lang w:val="zh-CN"/>
        </w:rPr>
        <w:t xml:space="preserve">投</w:t>
      </w:r>
      <w:r>
        <w:rPr>
          <w:rFonts w:ascii="仿宋" w:hAnsi="仿宋" w:eastAsia="仿宋"/>
          <w:color w:val="auto"/>
          <w:sz w:val="24"/>
          <w:highlight w:val="none"/>
          <w:lang w:val="zh-CN"/>
        </w:rPr>
        <w:t xml:space="preserve">标文件（即电子投标）。未进行线上</w:t>
      </w:r>
      <w:r>
        <w:rPr>
          <w:rFonts w:hint="eastAsia" w:ascii="仿宋" w:hAnsi="仿宋" w:eastAsia="仿宋"/>
          <w:color w:val="auto"/>
          <w:sz w:val="24"/>
          <w:highlight w:val="none"/>
        </w:rPr>
        <w:t xml:space="preserve">投标</w:t>
      </w:r>
      <w:r>
        <w:rPr>
          <w:rFonts w:ascii="仿宋" w:hAnsi="仿宋" w:eastAsia="仿宋"/>
          <w:color w:val="auto"/>
          <w:sz w:val="24"/>
          <w:highlight w:val="none"/>
          <w:lang w:val="zh-CN"/>
        </w:rPr>
        <w:t xml:space="preserve">文件提交并解密(因“苏采云”系统导致解密失败的除外)的供应商，</w:t>
      </w:r>
      <w:r>
        <w:rPr>
          <w:rFonts w:hint="eastAsia" w:ascii="仿宋" w:hAnsi="仿宋" w:eastAsia="仿宋"/>
          <w:color w:val="auto"/>
          <w:sz w:val="24"/>
          <w:highlight w:val="none"/>
        </w:rPr>
        <w:t xml:space="preserve">投标</w:t>
      </w:r>
      <w:r>
        <w:rPr>
          <w:rFonts w:ascii="仿宋" w:hAnsi="仿宋" w:eastAsia="仿宋"/>
          <w:color w:val="auto"/>
          <w:sz w:val="24"/>
          <w:highlight w:val="none"/>
          <w:lang w:val="zh-CN"/>
        </w:rPr>
        <w:t xml:space="preserve">无效。其线下提交的（纸质）</w:t>
      </w:r>
      <w:r>
        <w:rPr>
          <w:rFonts w:hint="eastAsia" w:ascii="仿宋" w:hAnsi="仿宋" w:eastAsia="仿宋"/>
          <w:color w:val="auto"/>
          <w:sz w:val="24"/>
          <w:highlight w:val="none"/>
        </w:rPr>
        <w:t xml:space="preserve">投标</w:t>
      </w:r>
      <w:r>
        <w:rPr>
          <w:rFonts w:ascii="仿宋" w:hAnsi="仿宋" w:eastAsia="仿宋"/>
          <w:color w:val="auto"/>
          <w:sz w:val="24"/>
          <w:highlight w:val="none"/>
          <w:lang w:val="zh-CN"/>
        </w:rPr>
        <w:t xml:space="preserve">文件，采购代理机构退回拒收。</w:t>
      </w:r>
      <w:r/>
    </w:p>
    <w:p>
      <w:pPr>
        <w:pStyle w:val="1052"/>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22.4.3</w:t>
      </w:r>
      <w:r>
        <w:rPr>
          <w:rFonts w:ascii="仿宋" w:hAnsi="仿宋" w:eastAsia="仿宋"/>
          <w:color w:val="auto"/>
          <w:sz w:val="24"/>
          <w:highlight w:val="none"/>
          <w:lang w:val="zh-CN"/>
        </w:rPr>
        <w:t xml:space="preserve">“CA数字证书”的获取：供应商需办理CA锁，“苏采云”系统目前仅支持“苏采云”系统下的CA，省内各地区办理的“苏采云”系统下的CA全省通用。“CA数字证书”的办理方法详见“江苏省政府采购（财政厅）CA数字证书及电子签章办理指南”，网址：http://www.jsgxca.com/ManagementGuide46.html。</w:t>
      </w:r>
      <w:r/>
    </w:p>
    <w:p>
      <w:pPr>
        <w:pStyle w:val="1052"/>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22.4.4</w:t>
      </w:r>
      <w:r>
        <w:rPr>
          <w:rFonts w:ascii="仿宋" w:hAnsi="仿宋" w:eastAsia="仿宋"/>
          <w:color w:val="auto"/>
          <w:sz w:val="24"/>
          <w:highlight w:val="none"/>
          <w:lang w:val="zh-CN"/>
        </w:rPr>
        <w:t xml:space="preserve">使用需要第三方认证的电子签名、数据电文，通过互联网方式提交投标文件。即：使用“电子签名认证证书（CA数字证书）”登录“苏采云”系统（网址：</w:t>
      </w:r>
      <w:r>
        <w:rPr>
          <w:color w:val="auto"/>
          <w:highlight w:val="none"/>
        </w:rPr>
        <w:fldChar w:fldCharType="begin"/>
      </w:r>
      <w:r>
        <w:rPr>
          <w:color w:val="auto"/>
          <w:highlight w:val="none"/>
        </w:rPr>
        <w:instrText xml:space="preserve"> HYPERLINK "http://jszfcg.jsczt.cn/" </w:instrText>
      </w:r>
      <w:r>
        <w:rPr>
          <w:color w:val="auto"/>
          <w:highlight w:val="none"/>
        </w:rPr>
        <w:fldChar w:fldCharType="separate"/>
      </w:r>
      <w:r>
        <w:rPr>
          <w:rFonts w:ascii="仿宋" w:hAnsi="仿宋" w:eastAsia="仿宋"/>
          <w:color w:val="auto"/>
          <w:sz w:val="24"/>
          <w:highlight w:val="none"/>
          <w:lang w:val="zh-CN"/>
        </w:rPr>
        <w:t xml:space="preserve">http://jszfcg.jsczt.cn/</w:t>
      </w:r>
      <w:r>
        <w:rPr>
          <w:rFonts w:ascii="仿宋" w:hAnsi="仿宋" w:eastAsia="仿宋"/>
          <w:color w:val="auto"/>
          <w:sz w:val="24"/>
          <w:highlight w:val="none"/>
          <w:lang w:val="zh-CN"/>
        </w:rPr>
        <w:fldChar w:fldCharType="end"/>
      </w:r>
      <w:r>
        <w:rPr>
          <w:rFonts w:ascii="仿宋" w:hAnsi="仿宋" w:eastAsia="仿宋"/>
          <w:color w:val="auto"/>
          <w:sz w:val="24"/>
          <w:highlight w:val="none"/>
          <w:lang w:val="zh-CN"/>
        </w:rPr>
        <w:t xml:space="preserve">，点击“苏采云”进入系统），按照要求通过互联网方式提交投标文件。</w:t>
      </w:r>
      <w:r/>
    </w:p>
    <w:p>
      <w:pPr>
        <w:pStyle w:val="1052"/>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22.4.5</w:t>
      </w:r>
      <w:r>
        <w:rPr>
          <w:rFonts w:ascii="仿宋" w:hAnsi="仿宋" w:eastAsia="仿宋"/>
          <w:color w:val="auto"/>
          <w:sz w:val="24"/>
          <w:highlight w:val="none"/>
          <w:lang w:val="zh-CN"/>
        </w:rPr>
        <w:t xml:space="preserve">“苏采云”系统使用要求：</w:t>
      </w:r>
      <w:r/>
    </w:p>
    <w:p>
      <w:pPr>
        <w:pStyle w:val="1052"/>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22.4.5.1</w:t>
      </w:r>
      <w:r>
        <w:rPr>
          <w:rFonts w:ascii="仿宋" w:hAnsi="仿宋" w:eastAsia="仿宋"/>
          <w:color w:val="auto"/>
          <w:sz w:val="24"/>
          <w:highlight w:val="none"/>
          <w:lang w:val="zh-CN"/>
        </w:rPr>
        <w:t xml:space="preserve">使用谷歌浏览器参与不见面开标及</w:t>
      </w:r>
      <w:r>
        <w:rPr>
          <w:rFonts w:hint="eastAsia" w:ascii="仿宋" w:hAnsi="仿宋" w:eastAsia="仿宋"/>
          <w:color w:val="auto"/>
          <w:sz w:val="24"/>
          <w:highlight w:val="none"/>
        </w:rPr>
        <w:t xml:space="preserve">相关</w:t>
      </w:r>
      <w:r>
        <w:rPr>
          <w:rFonts w:ascii="仿宋" w:hAnsi="仿宋" w:eastAsia="仿宋"/>
          <w:color w:val="auto"/>
          <w:sz w:val="24"/>
          <w:highlight w:val="none"/>
          <w:lang w:val="zh-CN"/>
        </w:rPr>
        <w:t xml:space="preserve">环节。</w:t>
      </w:r>
      <w:r/>
    </w:p>
    <w:p>
      <w:pPr>
        <w:pStyle w:val="1052"/>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22.4.5.2</w:t>
      </w:r>
      <w:r>
        <w:rPr>
          <w:rFonts w:ascii="仿宋" w:hAnsi="仿宋" w:eastAsia="仿宋"/>
          <w:color w:val="auto"/>
          <w:sz w:val="24"/>
          <w:highlight w:val="none"/>
          <w:lang w:val="zh-CN"/>
        </w:rPr>
        <w:t xml:space="preserve">电脑需提前准备好麦克风、音响，摄像头，提前检查保证能够正常使用。</w:t>
      </w:r>
      <w:r/>
    </w:p>
    <w:p>
      <w:pPr>
        <w:pStyle w:val="1052"/>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22.4.5.3</w:t>
      </w:r>
      <w:r>
        <w:rPr>
          <w:rFonts w:ascii="仿宋" w:hAnsi="仿宋" w:eastAsia="仿宋"/>
          <w:color w:val="auto"/>
          <w:sz w:val="24"/>
          <w:highlight w:val="none"/>
          <w:lang w:val="zh-CN"/>
        </w:rPr>
        <w:t xml:space="preserve">操作系统至少win7以上，建议使用win10操作系统。</w:t>
      </w:r>
      <w:r/>
    </w:p>
    <w:p>
      <w:pPr>
        <w:pStyle w:val="1052"/>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22.4.5.4</w:t>
      </w:r>
      <w:r>
        <w:rPr>
          <w:rFonts w:ascii="仿宋" w:hAnsi="仿宋" w:eastAsia="仿宋"/>
          <w:color w:val="auto"/>
          <w:sz w:val="24"/>
          <w:highlight w:val="none"/>
          <w:lang w:val="zh-CN"/>
        </w:rPr>
        <w:t xml:space="preserve">通过“苏采云”系统提交政府采购客户端工具导出加密的投标文件（后缀名为zip）。投标文件不得超过350M！ </w:t>
      </w:r>
      <w:r/>
    </w:p>
    <w:p>
      <w:pPr>
        <w:pStyle w:val="1052"/>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注：供应商应当按照《</w:t>
      </w:r>
      <w:r>
        <w:rPr>
          <w:rFonts w:hint="eastAsia" w:ascii="仿宋" w:hAnsi="仿宋" w:eastAsia="仿宋"/>
          <w:color w:val="auto"/>
          <w:sz w:val="24"/>
          <w:highlight w:val="none"/>
        </w:rPr>
        <w:t xml:space="preserve">招标</w:t>
      </w:r>
      <w:r>
        <w:rPr>
          <w:rFonts w:ascii="仿宋" w:hAnsi="仿宋" w:eastAsia="仿宋"/>
          <w:color w:val="auto"/>
          <w:sz w:val="24"/>
          <w:highlight w:val="none"/>
          <w:lang w:val="zh-CN"/>
        </w:rPr>
        <w:t xml:space="preserve">文件》的要求编制投标文件，并对其提交的投标文件的真实性、合法性承担法律责任。</w:t>
      </w:r>
      <w:r/>
    </w:p>
    <w:p>
      <w:pPr>
        <w:pStyle w:val="1052"/>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逾期</w:t>
      </w:r>
      <w:r>
        <w:rPr>
          <w:rFonts w:hint="eastAsia" w:ascii="仿宋" w:hAnsi="仿宋" w:eastAsia="仿宋"/>
          <w:color w:val="auto"/>
          <w:sz w:val="24"/>
          <w:highlight w:val="none"/>
        </w:rPr>
        <w:t xml:space="preserve">上传</w:t>
      </w:r>
      <w:r>
        <w:rPr>
          <w:rFonts w:ascii="仿宋" w:hAnsi="仿宋" w:eastAsia="仿宋"/>
          <w:color w:val="auto"/>
          <w:sz w:val="24"/>
          <w:highlight w:val="none"/>
          <w:lang w:val="zh-CN"/>
        </w:rPr>
        <w:t xml:space="preserve">或未</w:t>
      </w:r>
      <w:r>
        <w:rPr>
          <w:rFonts w:hint="eastAsia" w:ascii="仿宋" w:hAnsi="仿宋" w:eastAsia="仿宋"/>
          <w:color w:val="auto"/>
          <w:sz w:val="24"/>
          <w:highlight w:val="none"/>
        </w:rPr>
        <w:t xml:space="preserve">按规定上传</w:t>
      </w:r>
      <w:r>
        <w:rPr>
          <w:rFonts w:ascii="仿宋" w:hAnsi="仿宋" w:eastAsia="仿宋"/>
          <w:color w:val="auto"/>
          <w:sz w:val="24"/>
          <w:highlight w:val="none"/>
          <w:lang w:val="zh-CN"/>
        </w:rPr>
        <w:t xml:space="preserve">的投标文件，采购人不予受理。</w:t>
      </w:r>
      <w:r/>
    </w:p>
    <w:p>
      <w:pPr>
        <w:pStyle w:val="1052"/>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2</w:t>
      </w:r>
      <w:r>
        <w:rPr>
          <w:rFonts w:hint="eastAsia" w:ascii="楷体" w:hAnsi="楷体" w:eastAsia="楷体"/>
          <w:b/>
          <w:bCs/>
          <w:color w:val="auto"/>
          <w:sz w:val="28"/>
          <w:szCs w:val="28"/>
          <w:highlight w:val="none"/>
        </w:rPr>
        <w:t xml:space="preserve">3</w:t>
      </w:r>
      <w:r>
        <w:rPr>
          <w:rFonts w:ascii="楷体" w:hAnsi="楷体" w:eastAsia="楷体"/>
          <w:b/>
          <w:bCs/>
          <w:color w:val="auto"/>
          <w:sz w:val="28"/>
          <w:szCs w:val="28"/>
          <w:highlight w:val="none"/>
          <w:lang w:val="zh-CN"/>
        </w:rPr>
        <w:t xml:space="preserve">.投标文件的修改与撤回</w:t>
      </w:r>
      <w:r/>
    </w:p>
    <w:p>
      <w:pPr>
        <w:pStyle w:val="1052"/>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23.1</w:t>
      </w:r>
      <w:r>
        <w:rPr>
          <w:rFonts w:hint="eastAsia" w:ascii="仿宋" w:hAnsi="仿宋" w:eastAsia="仿宋"/>
          <w:color w:val="auto"/>
          <w:sz w:val="24"/>
          <w:highlight w:val="none"/>
          <w:lang w:val="zh-CN"/>
        </w:rPr>
        <w:t xml:space="preserve">拒绝接收在其规定的投标截止时间后上传的任何投标文件。</w:t>
      </w:r>
      <w:r/>
    </w:p>
    <w:p>
      <w:pPr>
        <w:pStyle w:val="1052"/>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23.2</w:t>
      </w:r>
      <w:r>
        <w:rPr>
          <w:rFonts w:hint="eastAsia" w:ascii="仿宋" w:hAnsi="仿宋" w:eastAsia="仿宋"/>
          <w:color w:val="auto"/>
          <w:sz w:val="24"/>
          <w:highlight w:val="none"/>
          <w:lang w:val="zh-CN"/>
        </w:rPr>
        <w:t xml:space="preserve">投标文件的撤回和修改</w:t>
      </w:r>
      <w:r/>
    </w:p>
    <w:p>
      <w:pPr>
        <w:pStyle w:val="1052"/>
        <w:ind w:firstLine="480"/>
        <w:spacing w:line="300" w:lineRule="auto"/>
        <w:rPr>
          <w:rFonts w:ascii="仿宋" w:hAnsi="仿宋" w:eastAsia="仿宋"/>
          <w:color w:val="auto"/>
          <w:sz w:val="24"/>
          <w:highlight w:val="none"/>
          <w:lang w:val="zh-CN"/>
        </w:rPr>
      </w:pPr>
      <w:r>
        <w:rPr>
          <w:rFonts w:hint="eastAsia" w:ascii="仿宋" w:hAnsi="仿宋" w:eastAsia="仿宋"/>
          <w:b/>
          <w:bCs/>
          <w:color w:val="auto"/>
          <w:sz w:val="24"/>
          <w:highlight w:val="none"/>
        </w:rPr>
        <w:t xml:space="preserve">23.2.1</w:t>
      </w:r>
      <w:r>
        <w:rPr>
          <w:rFonts w:hint="eastAsia" w:ascii="仿宋" w:hAnsi="仿宋" w:eastAsia="仿宋"/>
          <w:b/>
          <w:bCs/>
          <w:color w:val="auto"/>
          <w:sz w:val="24"/>
          <w:highlight w:val="none"/>
          <w:lang w:val="zh-CN"/>
        </w:rPr>
        <w:t xml:space="preserve">投标文件的撤回</w:t>
      </w:r>
      <w:r/>
    </w:p>
    <w:p>
      <w:pPr>
        <w:pStyle w:val="1052"/>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23.2.1.1</w:t>
      </w:r>
      <w:r>
        <w:rPr>
          <w:rFonts w:hint="eastAsia" w:ascii="仿宋" w:hAnsi="仿宋" w:eastAsia="仿宋"/>
          <w:color w:val="auto"/>
          <w:sz w:val="24"/>
          <w:highlight w:val="none"/>
          <w:lang w:val="zh-CN"/>
        </w:rPr>
        <w:t xml:space="preserve"> 电子投标文件的撤回</w:t>
      </w:r>
      <w:r/>
    </w:p>
    <w:p>
      <w:pPr>
        <w:pStyle w:val="1052"/>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投标人可在投标截止时间前，撤回其电子投标文件，具体操作方法见《江苏省政府采购管理交易系统（苏采云）供应商操作手册》。</w:t>
      </w:r>
      <w:r/>
    </w:p>
    <w:p>
      <w:pPr>
        <w:pStyle w:val="1052"/>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23.2.1.2</w:t>
      </w:r>
      <w:r>
        <w:rPr>
          <w:rFonts w:hint="eastAsia" w:ascii="仿宋" w:hAnsi="仿宋" w:eastAsia="仿宋"/>
          <w:color w:val="auto"/>
          <w:sz w:val="24"/>
          <w:highlight w:val="none"/>
          <w:lang w:val="zh-CN"/>
        </w:rPr>
        <w:t xml:space="preserve">投标人撤回电子投标文件，则认为其不再参与本项目投标活动。</w:t>
      </w:r>
      <w:r/>
    </w:p>
    <w:p>
      <w:pPr>
        <w:pStyle w:val="1052"/>
        <w:ind w:firstLine="480"/>
        <w:spacing w:line="300" w:lineRule="auto"/>
        <w:rPr>
          <w:rFonts w:ascii="仿宋" w:hAnsi="仿宋" w:eastAsia="仿宋"/>
          <w:color w:val="auto"/>
          <w:sz w:val="24"/>
          <w:highlight w:val="none"/>
          <w:lang w:val="zh-CN"/>
        </w:rPr>
      </w:pPr>
      <w:r>
        <w:rPr>
          <w:rFonts w:hint="eastAsia" w:ascii="仿宋" w:hAnsi="仿宋" w:eastAsia="仿宋"/>
          <w:b/>
          <w:bCs/>
          <w:color w:val="auto"/>
          <w:sz w:val="24"/>
          <w:highlight w:val="none"/>
        </w:rPr>
        <w:t xml:space="preserve">23.2.2</w:t>
      </w:r>
      <w:r>
        <w:rPr>
          <w:rFonts w:hint="eastAsia" w:ascii="仿宋" w:hAnsi="仿宋" w:eastAsia="仿宋"/>
          <w:b/>
          <w:bCs/>
          <w:color w:val="auto"/>
          <w:sz w:val="24"/>
          <w:highlight w:val="none"/>
          <w:lang w:val="zh-CN"/>
        </w:rPr>
        <w:t xml:space="preserve">投标文件的修改</w:t>
      </w:r>
      <w:r/>
    </w:p>
    <w:p>
      <w:pPr>
        <w:pStyle w:val="1052"/>
        <w:ind w:firstLine="480"/>
        <w:jc w:val="left"/>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23.2.2.1</w:t>
      </w:r>
      <w:r>
        <w:rPr>
          <w:rFonts w:hint="eastAsia" w:ascii="仿宋" w:hAnsi="仿宋" w:eastAsia="仿宋"/>
          <w:color w:val="auto"/>
          <w:sz w:val="24"/>
          <w:highlight w:val="none"/>
          <w:lang w:val="zh-CN"/>
        </w:rPr>
        <w:t xml:space="preserve">投标人可在投标截止时间前，对其电子投标文件进行修改，具体操作方法见《江苏省政府采购管理交易系统（苏采云）供应商操作手册》。</w:t>
      </w:r>
      <w:r/>
    </w:p>
    <w:p>
      <w:pPr>
        <w:pStyle w:val="1052"/>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2</w:t>
      </w:r>
      <w:r>
        <w:rPr>
          <w:rFonts w:hint="eastAsia" w:ascii="仿宋" w:hAnsi="仿宋" w:eastAsia="仿宋"/>
          <w:color w:val="auto"/>
          <w:sz w:val="24"/>
          <w:highlight w:val="none"/>
        </w:rPr>
        <w:t xml:space="preserve">3</w:t>
      </w:r>
      <w:r>
        <w:rPr>
          <w:rFonts w:hint="eastAsia" w:ascii="仿宋" w:hAnsi="仿宋" w:eastAsia="仿宋"/>
          <w:color w:val="auto"/>
          <w:sz w:val="24"/>
          <w:highlight w:val="none"/>
          <w:lang w:val="zh-CN"/>
        </w:rPr>
        <w:t xml:space="preserve">.3 在投标截止时间之后，投标人不得对其电子投标文件作任何修改。</w:t>
      </w:r>
      <w:r/>
    </w:p>
    <w:p>
      <w:pPr>
        <w:pStyle w:val="1052"/>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r>
      <w:r/>
    </w:p>
    <w:p>
      <w:pPr>
        <w:pStyle w:val="1267"/>
        <w:jc w:val="center"/>
        <w:spacing w:before="0" w:after="0" w:line="300" w:lineRule="auto"/>
        <w:rPr>
          <w:color w:val="auto"/>
          <w:highlight w:val="none"/>
          <w:lang w:val="zh-CN"/>
        </w:rPr>
      </w:pPr>
      <w:r>
        <w:rPr>
          <w:rFonts w:ascii="黑体" w:hAnsi="黑体" w:eastAsia="黑体"/>
          <w:b w:val="0"/>
          <w:bCs/>
          <w:color w:val="auto"/>
          <w:sz w:val="28"/>
          <w:szCs w:val="28"/>
          <w:highlight w:val="none"/>
        </w:rPr>
        <w:t xml:space="preserve">第六章  开标、评标、中标以及废标</w:t>
      </w:r>
      <w:bookmarkEnd w:id="117"/>
      <w:r/>
      <w:r/>
    </w:p>
    <w:p>
      <w:pPr>
        <w:pStyle w:val="1052"/>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2</w:t>
      </w:r>
      <w:r>
        <w:rPr>
          <w:rFonts w:hint="eastAsia" w:ascii="楷体" w:hAnsi="楷体" w:eastAsia="楷体"/>
          <w:b/>
          <w:bCs/>
          <w:color w:val="auto"/>
          <w:sz w:val="28"/>
          <w:szCs w:val="28"/>
          <w:highlight w:val="none"/>
        </w:rPr>
        <w:t xml:space="preserve">4</w:t>
      </w:r>
      <w:r>
        <w:rPr>
          <w:rFonts w:ascii="楷体" w:hAnsi="楷体" w:eastAsia="楷体"/>
          <w:b/>
          <w:bCs/>
          <w:color w:val="auto"/>
          <w:sz w:val="28"/>
          <w:szCs w:val="28"/>
          <w:highlight w:val="none"/>
          <w:lang w:val="zh-CN"/>
        </w:rPr>
        <w:t xml:space="preserve">.开标时间和地点</w:t>
      </w:r>
      <w:r/>
    </w:p>
    <w:p>
      <w:pPr>
        <w:pStyle w:val="1052"/>
        <w:ind w:firstLine="41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24.1</w:t>
      </w:r>
      <w:r>
        <w:rPr>
          <w:rFonts w:ascii="仿宋" w:hAnsi="仿宋" w:eastAsia="仿宋"/>
          <w:color w:val="auto"/>
          <w:sz w:val="24"/>
          <w:highlight w:val="none"/>
          <w:lang w:val="zh-CN"/>
        </w:rPr>
        <w:t xml:space="preserve">采购人或采购代理机构在供应商须知前附表规定的时间和地点举行</w:t>
      </w:r>
      <w:r>
        <w:rPr>
          <w:rFonts w:hint="eastAsia" w:ascii="仿宋" w:hAnsi="仿宋" w:eastAsia="仿宋"/>
          <w:color w:val="auto"/>
          <w:sz w:val="24"/>
          <w:highlight w:val="none"/>
        </w:rPr>
        <w:t xml:space="preserve">开标</w:t>
      </w:r>
      <w:r>
        <w:rPr>
          <w:rFonts w:ascii="仿宋" w:hAnsi="仿宋" w:eastAsia="仿宋"/>
          <w:color w:val="auto"/>
          <w:sz w:val="24"/>
          <w:highlight w:val="none"/>
          <w:lang w:val="zh-CN"/>
        </w:rPr>
        <w:t xml:space="preserve">会议。</w:t>
      </w:r>
      <w:r/>
    </w:p>
    <w:p>
      <w:pPr>
        <w:pStyle w:val="1052"/>
        <w:ind w:firstLine="41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24.2</w:t>
      </w:r>
      <w:r>
        <w:rPr>
          <w:rFonts w:ascii="仿宋" w:hAnsi="仿宋" w:eastAsia="仿宋"/>
          <w:color w:val="auto"/>
          <w:sz w:val="24"/>
          <w:highlight w:val="none"/>
          <w:lang w:val="zh-CN"/>
        </w:rPr>
        <w:t xml:space="preserve">在截止时间后提交的投标文件为无效文件，将被拒收。</w:t>
      </w:r>
      <w:r/>
    </w:p>
    <w:p>
      <w:pPr>
        <w:pStyle w:val="1052"/>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2</w:t>
      </w:r>
      <w:r>
        <w:rPr>
          <w:rFonts w:hint="eastAsia" w:ascii="楷体" w:hAnsi="楷体" w:eastAsia="楷体"/>
          <w:b/>
          <w:bCs/>
          <w:color w:val="auto"/>
          <w:sz w:val="28"/>
          <w:szCs w:val="28"/>
          <w:highlight w:val="none"/>
        </w:rPr>
        <w:t xml:space="preserve">5</w:t>
      </w:r>
      <w:r>
        <w:rPr>
          <w:rFonts w:ascii="楷体" w:hAnsi="楷体" w:eastAsia="楷体"/>
          <w:b/>
          <w:bCs/>
          <w:color w:val="auto"/>
          <w:sz w:val="28"/>
          <w:szCs w:val="28"/>
          <w:highlight w:val="none"/>
          <w:lang w:val="zh-CN"/>
        </w:rPr>
        <w:t xml:space="preserve">.开标程序</w:t>
      </w:r>
      <w:r/>
    </w:p>
    <w:p>
      <w:pPr>
        <w:pStyle w:val="1052"/>
        <w:ind w:firstLine="41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25.1参与投标的供应商需按本招标文件要求的截止时间、方式（地点）提交文件，同时派人通过“苏采云”系统在“开标大厅”等待开标。</w:t>
      </w:r>
      <w:r/>
    </w:p>
    <w:p>
      <w:pPr>
        <w:pStyle w:val="1052"/>
        <w:ind w:firstLine="41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25.2到达开启时间，“苏采云”系统自动提取所有投标文件，供应商按采购文件规定方式按时在线解密。本项目采购文件规定的供应商按时在线解密方式：开启时间后30分钟内，通过“苏采云”系统（使用“CA数字证书”）解密。</w:t>
      </w:r>
      <w:r/>
    </w:p>
    <w:p>
      <w:pPr>
        <w:pStyle w:val="1052"/>
        <w:ind w:firstLine="41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25.3开标顺序按照电子标书解密先后时间进行，解密时间相同的，不分先后顺序。</w:t>
      </w:r>
      <w:r/>
    </w:p>
    <w:p>
      <w:pPr>
        <w:pStyle w:val="1052"/>
        <w:ind w:firstLine="41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25.4未在规定时间内进行答疑澄清的，视同放弃澄清。</w:t>
      </w:r>
      <w:r/>
    </w:p>
    <w:p>
      <w:pPr>
        <w:pStyle w:val="1052"/>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2</w:t>
      </w:r>
      <w:r>
        <w:rPr>
          <w:rFonts w:hint="eastAsia" w:ascii="楷体" w:hAnsi="楷体" w:eastAsia="楷体"/>
          <w:b/>
          <w:bCs/>
          <w:color w:val="auto"/>
          <w:sz w:val="28"/>
          <w:szCs w:val="28"/>
          <w:highlight w:val="none"/>
        </w:rPr>
        <w:t xml:space="preserve">6</w:t>
      </w:r>
      <w:r>
        <w:rPr>
          <w:rFonts w:ascii="楷体" w:hAnsi="楷体" w:eastAsia="楷体"/>
          <w:b/>
          <w:bCs/>
          <w:color w:val="auto"/>
          <w:sz w:val="28"/>
          <w:szCs w:val="28"/>
          <w:highlight w:val="none"/>
          <w:lang w:val="zh-CN"/>
        </w:rPr>
        <w:t xml:space="preserve">.开标</w:t>
      </w:r>
      <w:r/>
    </w:p>
    <w:p>
      <w:pPr>
        <w:pStyle w:val="1052"/>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26.1采购人或采购代理机构</w:t>
      </w:r>
      <w:r>
        <w:rPr>
          <w:rFonts w:hint="eastAsia" w:ascii="仿宋" w:hAnsi="仿宋" w:eastAsia="仿宋"/>
          <w:color w:val="auto"/>
          <w:sz w:val="24"/>
          <w:highlight w:val="none"/>
          <w:lang w:val="zh-CN"/>
        </w:rPr>
        <w:t xml:space="preserve">将在招标公告中规定的时间和地点组织公开开标。投标人应当按照《江苏省政府采购管理交易系统（苏采云）供应商操作手册》规定，参加开标活动。</w:t>
      </w:r>
      <w:r/>
    </w:p>
    <w:p>
      <w:pPr>
        <w:pStyle w:val="1052"/>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26.2</w:t>
      </w:r>
      <w:r>
        <w:rPr>
          <w:rFonts w:hint="eastAsia" w:ascii="仿宋" w:hAnsi="仿宋" w:eastAsia="仿宋"/>
          <w:color w:val="auto"/>
          <w:sz w:val="24"/>
          <w:highlight w:val="none"/>
          <w:lang w:val="zh-CN"/>
        </w:rPr>
        <w:t xml:space="preserve">开标仪式由</w:t>
      </w:r>
      <w:r>
        <w:rPr>
          <w:rFonts w:hint="eastAsia" w:ascii="仿宋" w:hAnsi="仿宋" w:eastAsia="仿宋"/>
          <w:color w:val="auto"/>
          <w:sz w:val="24"/>
          <w:highlight w:val="none"/>
        </w:rPr>
        <w:t xml:space="preserve">采购人或采购代理机构</w:t>
      </w:r>
      <w:r>
        <w:rPr>
          <w:rFonts w:hint="eastAsia" w:ascii="仿宋" w:hAnsi="仿宋" w:eastAsia="仿宋"/>
          <w:color w:val="auto"/>
          <w:sz w:val="24"/>
          <w:highlight w:val="none"/>
          <w:lang w:val="zh-CN"/>
        </w:rPr>
        <w:t xml:space="preserve">组织。《江苏省政府采购管理交易系统（苏采云）供应商操作手册》将自动对项目进行开标，并宣读各投标人的《开标一览表》。</w:t>
      </w:r>
      <w:r/>
    </w:p>
    <w:p>
      <w:pPr>
        <w:pStyle w:val="1052"/>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26.3</w:t>
      </w:r>
      <w:r>
        <w:rPr>
          <w:rFonts w:hint="eastAsia" w:ascii="仿宋" w:hAnsi="仿宋" w:eastAsia="仿宋"/>
          <w:color w:val="auto"/>
          <w:sz w:val="24"/>
          <w:highlight w:val="none"/>
          <w:lang w:val="zh-CN"/>
        </w:rPr>
        <w:t xml:space="preserve">投标人在开标过程中涉及到的投标文件解密、开标结果确认等工作，应按照《江苏省政府采购管理交易系统（苏采云）供应商操作手册》规定执行。每个投标人的解密时长为6分钟，超时视同解密失败。</w:t>
      </w:r>
      <w:r/>
    </w:p>
    <w:p>
      <w:pPr>
        <w:pStyle w:val="1052"/>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26.4</w:t>
      </w:r>
      <w:r>
        <w:rPr>
          <w:rFonts w:hint="eastAsia" w:ascii="仿宋" w:hAnsi="仿宋" w:eastAsia="仿宋"/>
          <w:color w:val="auto"/>
          <w:sz w:val="24"/>
          <w:highlight w:val="none"/>
          <w:lang w:val="zh-CN"/>
        </w:rPr>
        <w:t xml:space="preserve">投标人如果对开标过程和开标记录有疑义，应当根据《江苏省政府采购管理交易系统（苏采云）供应商操作手册》规定提出，如 “</w:t>
      </w:r>
      <w:r>
        <w:rPr>
          <w:rFonts w:hint="eastAsia" w:ascii="仿宋" w:hAnsi="仿宋" w:eastAsia="仿宋"/>
          <w:color w:val="auto"/>
          <w:sz w:val="24"/>
          <w:highlight w:val="none"/>
        </w:rPr>
        <w:t xml:space="preserve">苏采云</w:t>
      </w:r>
      <w:r>
        <w:rPr>
          <w:rFonts w:hint="eastAsia" w:ascii="仿宋" w:hAnsi="仿宋" w:eastAsia="仿宋"/>
          <w:color w:val="auto"/>
          <w:sz w:val="24"/>
          <w:highlight w:val="none"/>
          <w:lang w:val="zh-CN"/>
        </w:rPr>
        <w:t xml:space="preserve">”</w:t>
      </w:r>
      <w:r>
        <w:rPr>
          <w:rFonts w:hint="eastAsia" w:ascii="仿宋" w:hAnsi="仿宋" w:eastAsia="仿宋"/>
          <w:color w:val="auto"/>
          <w:sz w:val="24"/>
          <w:highlight w:val="none"/>
        </w:rPr>
        <w:t xml:space="preserve">系统</w:t>
      </w:r>
      <w:r>
        <w:rPr>
          <w:rFonts w:hint="eastAsia" w:ascii="仿宋" w:hAnsi="仿宋" w:eastAsia="仿宋"/>
          <w:color w:val="auto"/>
          <w:sz w:val="24"/>
          <w:highlight w:val="none"/>
          <w:lang w:val="zh-CN"/>
        </w:rPr>
        <w:t xml:space="preserve">中《开标一览表》宣布后5分钟内未提出的，视同认可开标结果。</w:t>
      </w:r>
      <w:r/>
    </w:p>
    <w:p>
      <w:pPr>
        <w:pStyle w:val="1052"/>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26.5</w:t>
      </w:r>
      <w:r>
        <w:rPr>
          <w:rFonts w:hint="eastAsia" w:ascii="仿宋" w:hAnsi="仿宋" w:eastAsia="仿宋"/>
          <w:color w:val="auto"/>
          <w:sz w:val="24"/>
          <w:highlight w:val="none"/>
          <w:lang w:val="zh-CN"/>
        </w:rPr>
        <w:t xml:space="preserve">开标时，投标文件中开标一览表内容与投标文件中明细表内容不一致的，以开标一览表为准。</w:t>
      </w:r>
      <w:r/>
    </w:p>
    <w:p>
      <w:pPr>
        <w:pStyle w:val="1052"/>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26.6</w:t>
      </w:r>
      <w:r>
        <w:rPr>
          <w:rFonts w:hint="eastAsia" w:ascii="仿宋" w:hAnsi="仿宋" w:eastAsia="仿宋"/>
          <w:color w:val="auto"/>
          <w:sz w:val="24"/>
          <w:highlight w:val="none"/>
          <w:lang w:val="zh-CN"/>
        </w:rPr>
        <w:t xml:space="preserve">投标文件的大写金额和小写金额不一致的，以大写金额为准；总价金额与按单价汇总金额不一致的，以单价金额计算结果为准；单价金额小数点有明显错位的，应以总价为准，并修改单价；对不同文字文本投标文件的解释发生异议的，以中文文本为准。</w:t>
      </w:r>
      <w:r/>
    </w:p>
    <w:p>
      <w:pPr>
        <w:pStyle w:val="1052"/>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26.7</w:t>
      </w:r>
      <w:r>
        <w:rPr>
          <w:rFonts w:hint="eastAsia" w:ascii="仿宋" w:hAnsi="仿宋" w:eastAsia="仿宋"/>
          <w:color w:val="auto"/>
          <w:sz w:val="24"/>
          <w:highlight w:val="none"/>
          <w:lang w:val="zh-CN"/>
        </w:rPr>
        <w:t xml:space="preserve">投标人未参加开标的，视同认可开标结果。</w:t>
      </w:r>
      <w:r/>
    </w:p>
    <w:p>
      <w:pPr>
        <w:pStyle w:val="1052"/>
        <w:ind w:firstLine="482"/>
        <w:spacing w:line="300" w:lineRule="auto"/>
        <w:tabs>
          <w:tab w:val="left" w:pos="0" w:leader="none"/>
        </w:tabs>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投标文件有下列情况之一，采购人或者采购代理机构不予受理：</w:t>
      </w:r>
      <w:r/>
    </w:p>
    <w:p>
      <w:pPr>
        <w:pStyle w:val="1052"/>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.1逾期</w:t>
      </w:r>
      <w:r>
        <w:rPr>
          <w:rFonts w:hint="eastAsia" w:ascii="仿宋" w:hAnsi="仿宋" w:eastAsia="仿宋"/>
          <w:color w:val="auto"/>
          <w:sz w:val="24"/>
          <w:highlight w:val="none"/>
        </w:rPr>
        <w:t xml:space="preserve">上传</w:t>
      </w:r>
      <w:r>
        <w:rPr>
          <w:rFonts w:ascii="仿宋" w:hAnsi="仿宋" w:eastAsia="仿宋"/>
          <w:color w:val="auto"/>
          <w:sz w:val="24"/>
          <w:highlight w:val="none"/>
          <w:lang w:val="zh-CN"/>
        </w:rPr>
        <w:t xml:space="preserve">的或者未</w:t>
      </w:r>
      <w:r>
        <w:rPr>
          <w:rFonts w:hint="eastAsia" w:ascii="仿宋" w:hAnsi="仿宋" w:eastAsia="仿宋"/>
          <w:color w:val="auto"/>
          <w:sz w:val="24"/>
          <w:highlight w:val="none"/>
        </w:rPr>
        <w:t xml:space="preserve">按规定要求上传</w:t>
      </w:r>
      <w:r>
        <w:rPr>
          <w:rFonts w:ascii="仿宋" w:hAnsi="仿宋" w:eastAsia="仿宋"/>
          <w:color w:val="auto"/>
          <w:sz w:val="24"/>
          <w:highlight w:val="none"/>
          <w:lang w:val="zh-CN"/>
        </w:rPr>
        <w:t xml:space="preserve">的；</w:t>
      </w:r>
      <w:r/>
    </w:p>
    <w:p>
      <w:pPr>
        <w:pStyle w:val="1052"/>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.2违反招标、投标纪律的；</w:t>
      </w:r>
      <w:r/>
    </w:p>
    <w:p>
      <w:pPr>
        <w:pStyle w:val="1052"/>
        <w:ind w:firstLine="480"/>
        <w:spacing w:line="300" w:lineRule="auto"/>
        <w:rPr>
          <w:rFonts w:ascii="仿宋" w:hAnsi="仿宋" w:eastAsia="仿宋"/>
          <w:color w:val="auto"/>
          <w:sz w:val="24"/>
          <w:highlight w:val="none"/>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w:t>
      </w:r>
      <w:r>
        <w:rPr>
          <w:rFonts w:hint="eastAsia" w:ascii="仿宋" w:hAnsi="仿宋" w:eastAsia="仿宋"/>
          <w:color w:val="auto"/>
          <w:sz w:val="24"/>
          <w:highlight w:val="none"/>
        </w:rPr>
        <w:t xml:space="preserve">8.3</w:t>
      </w:r>
      <w:r>
        <w:rPr>
          <w:rFonts w:ascii="仿宋" w:hAnsi="仿宋" w:eastAsia="仿宋"/>
          <w:color w:val="auto"/>
          <w:sz w:val="24"/>
          <w:highlight w:val="none"/>
          <w:lang w:val="zh-CN"/>
        </w:rPr>
        <w:t xml:space="preserve">供应商对开标有异议的，应当在开标</w:t>
      </w:r>
      <w:r>
        <w:rPr>
          <w:rFonts w:hint="eastAsia" w:ascii="仿宋" w:hAnsi="仿宋" w:eastAsia="仿宋"/>
          <w:color w:val="auto"/>
          <w:sz w:val="24"/>
          <w:highlight w:val="none"/>
        </w:rPr>
        <w:t xml:space="preserve">会议中</w:t>
      </w:r>
      <w:r>
        <w:rPr>
          <w:rFonts w:ascii="仿宋" w:hAnsi="仿宋" w:eastAsia="仿宋"/>
          <w:color w:val="auto"/>
          <w:sz w:val="24"/>
          <w:highlight w:val="none"/>
          <w:lang w:val="zh-CN"/>
        </w:rPr>
        <w:t xml:space="preserve">以书面形式（或网上</w:t>
      </w:r>
      <w:r>
        <w:rPr>
          <w:rFonts w:hint="eastAsia" w:ascii="仿宋" w:hAnsi="仿宋" w:eastAsia="仿宋"/>
          <w:color w:val="auto"/>
          <w:sz w:val="24"/>
          <w:highlight w:val="none"/>
          <w:lang w:val="zh-CN"/>
        </w:rPr>
        <w:t xml:space="preserve">聊天</w:t>
      </w:r>
      <w:r>
        <w:rPr>
          <w:rFonts w:ascii="仿宋" w:hAnsi="仿宋" w:eastAsia="仿宋"/>
          <w:color w:val="auto"/>
          <w:sz w:val="24"/>
          <w:highlight w:val="none"/>
          <w:lang w:val="zh-CN"/>
        </w:rPr>
        <w:t xml:space="preserve">中）提出，采购人或者采购代理机构应当场给予答复，并制作记录，采购人代表、采购代理机构、监督人签字确认</w:t>
      </w:r>
      <w:r>
        <w:rPr>
          <w:rFonts w:hint="eastAsia" w:ascii="仿宋" w:hAnsi="仿宋" w:eastAsia="仿宋"/>
          <w:color w:val="auto"/>
          <w:sz w:val="24"/>
          <w:highlight w:val="none"/>
          <w:lang w:val="zh-CN"/>
        </w:rPr>
        <w:t xml:space="preserve">，</w:t>
      </w:r>
      <w:r>
        <w:rPr>
          <w:rFonts w:ascii="仿宋" w:hAnsi="仿宋" w:eastAsia="仿宋"/>
          <w:color w:val="auto"/>
          <w:sz w:val="24"/>
          <w:highlight w:val="none"/>
          <w:lang w:val="zh-CN"/>
        </w:rPr>
        <w:t xml:space="preserve">供应商法定代表人或者被授权代表</w:t>
      </w:r>
      <w:r>
        <w:rPr>
          <w:rFonts w:hint="eastAsia" w:ascii="仿宋" w:hAnsi="仿宋" w:eastAsia="仿宋"/>
          <w:color w:val="auto"/>
          <w:sz w:val="24"/>
          <w:highlight w:val="none"/>
        </w:rPr>
        <w:t xml:space="preserve">在视频中确认</w:t>
      </w:r>
      <w:r>
        <w:rPr>
          <w:rFonts w:ascii="仿宋" w:hAnsi="仿宋" w:eastAsia="仿宋"/>
          <w:color w:val="auto"/>
          <w:sz w:val="24"/>
          <w:highlight w:val="none"/>
          <w:lang w:val="zh-CN"/>
        </w:rPr>
        <w:t xml:space="preserve">。</w:t>
      </w:r>
      <w:r/>
    </w:p>
    <w:p>
      <w:pPr>
        <w:pStyle w:val="1052"/>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6.9</w:t>
      </w:r>
      <w:r>
        <w:rPr>
          <w:rFonts w:ascii="仿宋" w:hAnsi="仿宋" w:eastAsia="仿宋"/>
          <w:color w:val="auto"/>
          <w:sz w:val="24"/>
          <w:highlight w:val="none"/>
          <w:lang w:val="zh-CN"/>
        </w:rPr>
        <w:t xml:space="preserve">参加开标会议的采购人代表不得参加本项目评审；开标记录由采购代理机构保存，在商务打分结束后提交评标委员会审核。</w:t>
      </w:r>
      <w:r/>
    </w:p>
    <w:p>
      <w:pPr>
        <w:pStyle w:val="1052"/>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2</w:t>
      </w:r>
      <w:r>
        <w:rPr>
          <w:rFonts w:hint="eastAsia" w:ascii="楷体" w:hAnsi="楷体" w:eastAsia="楷体"/>
          <w:b/>
          <w:bCs/>
          <w:color w:val="auto"/>
          <w:sz w:val="28"/>
          <w:szCs w:val="28"/>
          <w:highlight w:val="none"/>
        </w:rPr>
        <w:t xml:space="preserve">7</w:t>
      </w:r>
      <w:r>
        <w:rPr>
          <w:rFonts w:ascii="楷体" w:hAnsi="楷体" w:eastAsia="楷体"/>
          <w:b/>
          <w:bCs/>
          <w:color w:val="auto"/>
          <w:sz w:val="28"/>
          <w:szCs w:val="28"/>
          <w:highlight w:val="none"/>
          <w:lang w:val="zh-CN"/>
        </w:rPr>
        <w:t xml:space="preserve">.评标委员会</w:t>
      </w:r>
      <w:r/>
    </w:p>
    <w:p>
      <w:pPr>
        <w:pStyle w:val="1052"/>
        <w:ind w:firstLine="480"/>
        <w:spacing w:line="300" w:lineRule="auto"/>
        <w:tabs>
          <w:tab w:val="left" w:pos="720" w:leader="none"/>
        </w:tabs>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.1评标委员会的组成</w:t>
      </w:r>
      <w:r/>
    </w:p>
    <w:p>
      <w:pPr>
        <w:pStyle w:val="1052"/>
        <w:ind w:firstLine="480"/>
        <w:spacing w:line="300" w:lineRule="auto"/>
        <w:tabs>
          <w:tab w:val="left" w:pos="720" w:leader="none"/>
        </w:tabs>
        <w:rPr>
          <w:rFonts w:ascii="仿宋" w:hAnsi="仿宋" w:eastAsia="仿宋"/>
          <w:color w:val="auto"/>
          <w:sz w:val="24"/>
          <w:highlight w:val="none"/>
          <w:lang w:val="zh-CN"/>
        </w:rPr>
      </w:pPr>
      <w:r>
        <w:rPr>
          <w:rFonts w:ascii="仿宋" w:hAnsi="仿宋" w:eastAsia="仿宋"/>
          <w:color w:val="auto"/>
          <w:sz w:val="24"/>
          <w:highlight w:val="none"/>
          <w:lang w:val="zh-CN"/>
        </w:rPr>
        <w:t xml:space="preserve">采购人按照《中华人民共和国政府采购法》以及有关规定组建评标委员会。评标由依法组建的评标委员会负责。评标委员会由采购人代表和评标专家共同组成，成员人数为五人以及以上单数，其中采购人代表一或二人（具体人数确定按法律法规执行）。</w:t>
      </w:r>
      <w:r/>
    </w:p>
    <w:p>
      <w:pPr>
        <w:pStyle w:val="1052"/>
        <w:ind w:firstLine="480"/>
        <w:spacing w:line="300" w:lineRule="auto"/>
        <w:tabs>
          <w:tab w:val="left" w:pos="720" w:leader="none"/>
        </w:tabs>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.2评审专家的抽取</w:t>
      </w:r>
      <w:r/>
    </w:p>
    <w:p>
      <w:pPr>
        <w:pStyle w:val="1052"/>
        <w:ind w:firstLine="480"/>
        <w:spacing w:line="300" w:lineRule="auto"/>
        <w:tabs>
          <w:tab w:val="left" w:pos="720" w:leader="none"/>
        </w:tabs>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.2.1采用随机抽取方式从财政部门依法设立的专家库中确定评标委员会成员。任何单位和个人都不得指定评审专家或干预评审专家的抽取工作。</w:t>
      </w:r>
      <w:r/>
    </w:p>
    <w:p>
      <w:pPr>
        <w:pStyle w:val="1052"/>
        <w:ind w:firstLine="480"/>
        <w:spacing w:line="300" w:lineRule="auto"/>
        <w:tabs>
          <w:tab w:val="left" w:pos="720" w:leader="none"/>
        </w:tabs>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.2.2参加评审专家抽取的有关人员对被抽取的专家的姓名、单位和联系方式等内容负有保密的义务。评标委员会成员的名单在中标结果确定前必须严格保密。</w:t>
      </w:r>
      <w:r/>
    </w:p>
    <w:p>
      <w:pPr>
        <w:pStyle w:val="1052"/>
        <w:ind w:firstLine="482"/>
        <w:spacing w:line="300" w:lineRule="auto"/>
        <w:rPr>
          <w:rFonts w:ascii="仿宋" w:hAnsi="仿宋" w:eastAsia="仿宋"/>
          <w:color w:val="auto"/>
          <w:sz w:val="24"/>
          <w:highlight w:val="none"/>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.3评标委员会成员不得参加与自己有利害关系的评审活动，与自己有利害关系的应当回避，已经进入的必须更换。</w:t>
      </w:r>
      <w:r/>
    </w:p>
    <w:p>
      <w:pPr>
        <w:pStyle w:val="1052"/>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.4评标委员会负责对各投标文件进行评审、比较、评定，并按本招标文件的规定确定中标人或者推荐中标候选人。</w:t>
      </w:r>
      <w:r/>
    </w:p>
    <w:p>
      <w:pPr>
        <w:pStyle w:val="1052"/>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5评标委员会具有依据招标文件进行独立评标的权力，且不受外界任何因素的干扰。评标委员会成员必须独立、负责地提出评审意见，并对自己的评审意见承担责任。对评标结果有不同意见的评标委员会成员应当以书面形式说明其不同意见和理由，评标报告应当注明不同意见。评审委员会成员拒绝评审或者拒绝在评标报告上签字并且又不书面说明其不同意见和理由的，视为同意评标结果。</w:t>
      </w:r>
      <w:r/>
    </w:p>
    <w:p>
      <w:pPr>
        <w:pStyle w:val="1052"/>
        <w:ind w:firstLine="482"/>
        <w:spacing w:line="300" w:lineRule="auto"/>
        <w:rPr>
          <w:rFonts w:ascii="仿宋" w:hAnsi="仿宋" w:eastAsia="仿宋"/>
          <w:color w:val="auto"/>
          <w:sz w:val="24"/>
          <w:highlight w:val="none"/>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.6评标委员会的职责：</w:t>
      </w:r>
      <w:r/>
    </w:p>
    <w:p>
      <w:pPr>
        <w:pStyle w:val="1052"/>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.6.1审查投标文件是否符合招标文件要求，进行资格性审查和符合性审查，并做出评价；</w:t>
      </w:r>
      <w:r/>
    </w:p>
    <w:p>
      <w:pPr>
        <w:pStyle w:val="1052"/>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.6.2要求供应商对投标文件有关事项做出解释或者澄清；</w:t>
      </w:r>
      <w:r/>
    </w:p>
    <w:p>
      <w:pPr>
        <w:pStyle w:val="1052"/>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.6.3推荐中标候选人名单，或者受采购人委托按照事先确定的办法直接确定中标人；</w:t>
      </w:r>
      <w:r/>
    </w:p>
    <w:p>
      <w:pPr>
        <w:pStyle w:val="1052"/>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27</w:t>
      </w:r>
      <w:r>
        <w:rPr>
          <w:rFonts w:ascii="仿宋" w:hAnsi="仿宋" w:eastAsia="仿宋"/>
          <w:color w:val="auto"/>
          <w:sz w:val="24"/>
          <w:highlight w:val="none"/>
          <w:lang w:val="zh-CN"/>
        </w:rPr>
        <w:t xml:space="preserve">.6.4向采购人、采购代理机构或者有关部门报告非法干预评标工作的行为。</w:t>
      </w:r>
      <w:r/>
    </w:p>
    <w:p>
      <w:pPr>
        <w:pStyle w:val="1052"/>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.7评标委员会的义务：</w:t>
      </w:r>
      <w:r/>
    </w:p>
    <w:p>
      <w:pPr>
        <w:pStyle w:val="1052"/>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.7.1遵纪守法，客观、公正、廉洁地履行职责；</w:t>
      </w:r>
      <w:r/>
    </w:p>
    <w:p>
      <w:pPr>
        <w:pStyle w:val="1052"/>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27</w:t>
      </w:r>
      <w:r>
        <w:rPr>
          <w:rFonts w:ascii="仿宋" w:hAnsi="仿宋" w:eastAsia="仿宋"/>
          <w:color w:val="auto"/>
          <w:sz w:val="24"/>
          <w:highlight w:val="none"/>
          <w:lang w:val="zh-CN"/>
        </w:rPr>
        <w:t xml:space="preserve">.7.2提出真实、可靠的评审意见；</w:t>
      </w:r>
      <w:r/>
    </w:p>
    <w:p>
      <w:pPr>
        <w:pStyle w:val="1052"/>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.7.3严格遵守评标纪律，不得向外界泄露评标情况；</w:t>
      </w:r>
      <w:r/>
    </w:p>
    <w:p>
      <w:pPr>
        <w:pStyle w:val="1052"/>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.7.4发现供应商在招投标活动中有不正当竞争或者恶意串通等违规行为，应及时向财政部门报告并加以制止；</w:t>
      </w:r>
      <w:r/>
    </w:p>
    <w:p>
      <w:pPr>
        <w:pStyle w:val="1052"/>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.7.5按照招标文件规定的评标方法和</w:t>
      </w:r>
      <w:r>
        <w:rPr>
          <w:rFonts w:hint="eastAsia" w:ascii="仿宋" w:hAnsi="仿宋" w:eastAsia="仿宋"/>
          <w:color w:val="auto"/>
          <w:sz w:val="24"/>
          <w:highlight w:val="none"/>
          <w:lang w:val="zh-CN"/>
        </w:rPr>
        <w:t xml:space="preserve">评标</w:t>
      </w:r>
      <w:r>
        <w:rPr>
          <w:rFonts w:hint="eastAsia" w:ascii="仿宋" w:hAnsi="仿宋" w:eastAsia="仿宋"/>
          <w:color w:val="auto"/>
          <w:sz w:val="24"/>
          <w:highlight w:val="none"/>
        </w:rPr>
        <w:t xml:space="preserve">办法</w:t>
      </w:r>
      <w:r>
        <w:rPr>
          <w:rFonts w:ascii="仿宋" w:hAnsi="仿宋" w:eastAsia="仿宋"/>
          <w:color w:val="auto"/>
          <w:sz w:val="24"/>
          <w:highlight w:val="none"/>
          <w:lang w:val="zh-CN"/>
        </w:rPr>
        <w:t xml:space="preserve">进行评标，对评标意见承担个人责任；</w:t>
      </w:r>
      <w:r/>
    </w:p>
    <w:p>
      <w:pPr>
        <w:pStyle w:val="1052"/>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.7.6参与并审定评标报告；</w:t>
      </w:r>
      <w:r/>
    </w:p>
    <w:p>
      <w:pPr>
        <w:pStyle w:val="1052"/>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.7.7配合采购人或者采购代理机构答复供应商提出的质疑；</w:t>
      </w:r>
      <w:r/>
    </w:p>
    <w:p>
      <w:pPr>
        <w:pStyle w:val="1052"/>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.7.8对评标过程和结果，以及采购人、供应商的商业秘密保密；</w:t>
      </w:r>
      <w:r/>
    </w:p>
    <w:p>
      <w:pPr>
        <w:pStyle w:val="1052"/>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.7.9配合财政部门处理投诉。</w:t>
      </w:r>
      <w:r/>
    </w:p>
    <w:p>
      <w:pPr>
        <w:pStyle w:val="1052"/>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.8评标委员会成员有下列情形之一的，应当回避:</w:t>
      </w:r>
      <w:r/>
    </w:p>
    <w:p>
      <w:pPr>
        <w:pStyle w:val="1052"/>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.8.1供应商或者供应商主要负责人的近亲属；</w:t>
      </w:r>
      <w:r/>
    </w:p>
    <w:p>
      <w:pPr>
        <w:pStyle w:val="1052"/>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.8.2项目主管部门或者行政监督部门的人员；</w:t>
      </w:r>
      <w:r/>
    </w:p>
    <w:p>
      <w:pPr>
        <w:pStyle w:val="1052"/>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.8.3与供应商有经济利益关系；</w:t>
      </w:r>
      <w:r/>
    </w:p>
    <w:p>
      <w:pPr>
        <w:pStyle w:val="1052"/>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.8.4曾因在招标、评标以及其他与招标投标有关系活动中从事违法行为而受到行政处罚或者刑事处罚的；</w:t>
      </w:r>
      <w:r/>
    </w:p>
    <w:p>
      <w:pPr>
        <w:pStyle w:val="1052"/>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.8.5与供应商有其他利害关系。</w:t>
      </w:r>
      <w:r/>
    </w:p>
    <w:p>
      <w:pPr>
        <w:pStyle w:val="1052"/>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2</w:t>
      </w:r>
      <w:r>
        <w:rPr>
          <w:rFonts w:hint="eastAsia" w:ascii="楷体" w:hAnsi="楷体" w:eastAsia="楷体"/>
          <w:b/>
          <w:bCs/>
          <w:color w:val="auto"/>
          <w:sz w:val="28"/>
          <w:szCs w:val="28"/>
          <w:highlight w:val="none"/>
        </w:rPr>
        <w:t xml:space="preserve">8</w:t>
      </w:r>
      <w:r>
        <w:rPr>
          <w:rFonts w:ascii="楷体" w:hAnsi="楷体" w:eastAsia="楷体"/>
          <w:b/>
          <w:bCs/>
          <w:color w:val="auto"/>
          <w:sz w:val="28"/>
          <w:szCs w:val="28"/>
          <w:highlight w:val="none"/>
          <w:lang w:val="zh-CN"/>
        </w:rPr>
        <w:t xml:space="preserve">.评标程序</w:t>
      </w:r>
      <w:r/>
    </w:p>
    <w:p>
      <w:pPr>
        <w:pStyle w:val="1052"/>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.1宣布评标纪律以及回避提示；</w:t>
      </w:r>
      <w:r/>
    </w:p>
    <w:p>
      <w:pPr>
        <w:pStyle w:val="1052"/>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.2组织推荐评标委员会组长；</w:t>
      </w:r>
      <w:r/>
    </w:p>
    <w:p>
      <w:pPr>
        <w:pStyle w:val="1052"/>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.3资格性审查；</w:t>
      </w:r>
      <w:r/>
    </w:p>
    <w:p>
      <w:pPr>
        <w:pStyle w:val="1052"/>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.4符合性审查；</w:t>
      </w:r>
      <w:r/>
    </w:p>
    <w:p>
      <w:pPr>
        <w:pStyle w:val="1052"/>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.5技术评审；</w:t>
      </w:r>
      <w:r/>
    </w:p>
    <w:p>
      <w:pPr>
        <w:pStyle w:val="1052"/>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.6澄清有关问题；</w:t>
      </w:r>
      <w:r/>
    </w:p>
    <w:p>
      <w:pPr>
        <w:pStyle w:val="1052"/>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.7综合打分；</w:t>
      </w:r>
      <w:r/>
    </w:p>
    <w:p>
      <w:pPr>
        <w:pStyle w:val="1052"/>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.8确定中标人或者推荐中标候选人名单；</w:t>
      </w:r>
      <w:r/>
    </w:p>
    <w:p>
      <w:pPr>
        <w:pStyle w:val="1052"/>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.9编写评标报告。</w:t>
      </w:r>
      <w:r/>
    </w:p>
    <w:p>
      <w:pPr>
        <w:pStyle w:val="1052"/>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.10宣布评标结果。</w:t>
      </w:r>
      <w:r/>
    </w:p>
    <w:p>
      <w:pPr>
        <w:pStyle w:val="1052"/>
        <w:spacing w:line="300" w:lineRule="auto"/>
        <w:rPr>
          <w:rFonts w:ascii="楷体" w:hAnsi="楷体" w:eastAsia="楷体"/>
          <w:b/>
          <w:bCs/>
          <w:color w:val="auto"/>
          <w:sz w:val="28"/>
          <w:szCs w:val="28"/>
          <w:highlight w:val="none"/>
          <w:lang w:val="zh-CN"/>
        </w:rPr>
      </w:pPr>
      <w:r>
        <w:rPr>
          <w:rFonts w:hint="eastAsia" w:ascii="楷体" w:hAnsi="楷体" w:eastAsia="楷体"/>
          <w:b/>
          <w:bCs/>
          <w:color w:val="auto"/>
          <w:sz w:val="28"/>
          <w:szCs w:val="28"/>
          <w:highlight w:val="none"/>
        </w:rPr>
        <w:t xml:space="preserve">29</w:t>
      </w:r>
      <w:r>
        <w:rPr>
          <w:rFonts w:ascii="楷体" w:hAnsi="楷体" w:eastAsia="楷体"/>
          <w:b/>
          <w:bCs/>
          <w:color w:val="auto"/>
          <w:sz w:val="28"/>
          <w:szCs w:val="28"/>
          <w:highlight w:val="none"/>
          <w:lang w:val="zh-CN"/>
        </w:rPr>
        <w:t xml:space="preserve">.评标</w:t>
      </w:r>
      <w:r/>
    </w:p>
    <w:p>
      <w:pPr>
        <w:pStyle w:val="1052"/>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29</w:t>
      </w:r>
      <w:r>
        <w:rPr>
          <w:rFonts w:ascii="仿宋" w:hAnsi="仿宋" w:eastAsia="仿宋"/>
          <w:color w:val="auto"/>
          <w:sz w:val="24"/>
          <w:highlight w:val="none"/>
          <w:lang w:val="zh-CN"/>
        </w:rPr>
        <w:t xml:space="preserve">.1第一阶段：资格性审查</w:t>
      </w:r>
      <w:r/>
    </w:p>
    <w:p>
      <w:pPr>
        <w:pStyle w:val="1052"/>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采购人依据法律法规和招标文件的规定，对所有供应商的商务部分投标文件中的资格证明等进行审查，并确定供应商投标资格。</w:t>
      </w:r>
      <w:r/>
    </w:p>
    <w:p>
      <w:pPr>
        <w:pStyle w:val="1052"/>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29</w:t>
      </w:r>
      <w:r>
        <w:rPr>
          <w:rFonts w:ascii="仿宋" w:hAnsi="仿宋" w:eastAsia="仿宋"/>
          <w:color w:val="auto"/>
          <w:sz w:val="24"/>
          <w:highlight w:val="none"/>
          <w:lang w:val="zh-CN"/>
        </w:rPr>
        <w:t xml:space="preserve">.2第二阶段：符合性审查</w:t>
      </w:r>
      <w:r/>
    </w:p>
    <w:p>
      <w:pPr>
        <w:pStyle w:val="1052"/>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评标委员会依据招标文件的规定，对供应商投标文件的有效性、完整性以及对招标文件的响应程度进行审查，以判定是否对招标文件的实质性要求做出响应。</w:t>
      </w:r>
      <w:r/>
    </w:p>
    <w:p>
      <w:pPr>
        <w:pStyle w:val="1052"/>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29</w:t>
      </w:r>
      <w:r>
        <w:rPr>
          <w:rFonts w:ascii="仿宋" w:hAnsi="仿宋" w:eastAsia="仿宋"/>
          <w:color w:val="auto"/>
          <w:sz w:val="24"/>
          <w:highlight w:val="none"/>
          <w:lang w:val="zh-CN"/>
        </w:rPr>
        <w:t xml:space="preserve">.3在资格性审查时，对不合格供应商，采购人必须提出不合格的事实依据，并出具不合格说明，采购人签字确认。在符合性审查时，对投标无效的供应商，评标委员会必须提出投标无效的事实依据，并出具投标无效说明，评标委员会全体成员签字确认。</w:t>
      </w:r>
      <w:r/>
    </w:p>
    <w:p>
      <w:pPr>
        <w:pStyle w:val="1052"/>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29</w:t>
      </w:r>
      <w:r>
        <w:rPr>
          <w:rFonts w:ascii="仿宋" w:hAnsi="仿宋" w:eastAsia="仿宋"/>
          <w:color w:val="auto"/>
          <w:sz w:val="24"/>
          <w:highlight w:val="none"/>
          <w:lang w:val="zh-CN"/>
        </w:rPr>
        <w:t xml:space="preserve">.4第三阶段：技术和商务评审</w:t>
      </w:r>
      <w:r/>
    </w:p>
    <w:p>
      <w:pPr>
        <w:pStyle w:val="1052"/>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29</w:t>
      </w:r>
      <w:r>
        <w:rPr>
          <w:rFonts w:ascii="仿宋" w:hAnsi="仿宋" w:eastAsia="仿宋"/>
          <w:color w:val="auto"/>
          <w:sz w:val="24"/>
          <w:highlight w:val="none"/>
          <w:lang w:val="zh-CN"/>
        </w:rPr>
        <w:t xml:space="preserve">.4.1按照招标文件要求，审查供应商所投服务的规格、质量、数量以及服务等技术要求和参数，并记录实质性响应、技术偏离等事项，进行技术部分的评审。</w:t>
      </w:r>
      <w:r/>
    </w:p>
    <w:p>
      <w:pPr>
        <w:pStyle w:val="1052"/>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29</w:t>
      </w:r>
      <w:r>
        <w:rPr>
          <w:rFonts w:ascii="仿宋" w:hAnsi="仿宋" w:eastAsia="仿宋"/>
          <w:color w:val="auto"/>
          <w:sz w:val="24"/>
          <w:highlight w:val="none"/>
          <w:lang w:val="zh-CN"/>
        </w:rPr>
        <w:t xml:space="preserve">.4.2按照招标文件要求，审查供应商报价、业绩、政策性加分等进行商务部分评审，并记录相关事项。</w:t>
      </w:r>
      <w:r/>
    </w:p>
    <w:p>
      <w:pPr>
        <w:pStyle w:val="1052"/>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29</w:t>
      </w:r>
      <w:r>
        <w:rPr>
          <w:rFonts w:ascii="仿宋" w:hAnsi="仿宋" w:eastAsia="仿宋"/>
          <w:color w:val="auto"/>
          <w:sz w:val="24"/>
          <w:highlight w:val="none"/>
          <w:lang w:val="zh-CN"/>
        </w:rPr>
        <w:t xml:space="preserve">.5技术和商务打分</w:t>
      </w:r>
      <w:r/>
    </w:p>
    <w:p>
      <w:pPr>
        <w:pStyle w:val="1052"/>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资格性审查和符合性审查结束后，评标委员会按照评标办法和标准进行比较和评价。</w:t>
      </w:r>
      <w:r/>
    </w:p>
    <w:p>
      <w:pPr>
        <w:pStyle w:val="1052"/>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技术部分由评标委员会成员各自独立打分，按照本招标文件规定的评标办法进行逐项打分，对客观评分项的评分应当一致，对需要借助专业知识评判的主观评分项应当严格按照评分标准公正评分。供应商的技术得分是由评标委员会成员取算术平均值。</w:t>
      </w:r>
      <w:r/>
    </w:p>
    <w:p>
      <w:pPr>
        <w:pStyle w:val="1052"/>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商务部分打分由评标委员会审核认定评分结果。</w:t>
      </w:r>
      <w:r/>
    </w:p>
    <w:p>
      <w:pPr>
        <w:pStyle w:val="1052"/>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技术和商务部分打分结束，评标委员会成员签字确认。</w:t>
      </w:r>
      <w:r/>
    </w:p>
    <w:p>
      <w:pPr>
        <w:pStyle w:val="1052"/>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29</w:t>
      </w:r>
      <w:r>
        <w:rPr>
          <w:rFonts w:ascii="仿宋" w:hAnsi="仿宋" w:eastAsia="仿宋"/>
          <w:color w:val="auto"/>
          <w:sz w:val="24"/>
          <w:highlight w:val="none"/>
          <w:lang w:val="zh-CN"/>
        </w:rPr>
        <w:t xml:space="preserve">.6商务和技术评审加分详见本招标文件第十二章“评标办法”。</w:t>
      </w:r>
      <w:r/>
    </w:p>
    <w:p>
      <w:pPr>
        <w:pStyle w:val="1052"/>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29</w:t>
      </w:r>
      <w:r>
        <w:rPr>
          <w:rFonts w:ascii="仿宋" w:hAnsi="仿宋" w:eastAsia="仿宋"/>
          <w:color w:val="auto"/>
          <w:sz w:val="24"/>
          <w:highlight w:val="none"/>
          <w:lang w:val="zh-CN"/>
        </w:rPr>
        <w:t xml:space="preserve">.7评分结束后，交采购代理机构汇总、统计，打印出结果，评标委员会应对供应商的报价、商务和技术得分进行最后的复核，并签字确认。</w:t>
      </w:r>
      <w:r/>
    </w:p>
    <w:p>
      <w:pPr>
        <w:pStyle w:val="1052"/>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3</w:t>
      </w:r>
      <w:r>
        <w:rPr>
          <w:rFonts w:hint="eastAsia" w:ascii="楷体" w:hAnsi="楷体" w:eastAsia="楷体"/>
          <w:b/>
          <w:bCs/>
          <w:color w:val="auto"/>
          <w:sz w:val="28"/>
          <w:szCs w:val="28"/>
          <w:highlight w:val="none"/>
        </w:rPr>
        <w:t xml:space="preserve">0</w:t>
      </w:r>
      <w:r>
        <w:rPr>
          <w:rFonts w:ascii="楷体" w:hAnsi="楷体" w:eastAsia="楷体"/>
          <w:b/>
          <w:bCs/>
          <w:color w:val="auto"/>
          <w:sz w:val="28"/>
          <w:szCs w:val="28"/>
          <w:highlight w:val="none"/>
          <w:lang w:val="zh-CN"/>
        </w:rPr>
        <w:t xml:space="preserve">.澄清</w:t>
      </w:r>
      <w:r/>
    </w:p>
    <w:p>
      <w:pPr>
        <w:pStyle w:val="1052"/>
        <w:ind w:firstLine="482"/>
        <w:spacing w:line="300" w:lineRule="auto"/>
        <w:rPr>
          <w:rFonts w:ascii="仿宋" w:hAnsi="仿宋" w:eastAsia="仿宋"/>
          <w:color w:val="auto"/>
          <w:sz w:val="24"/>
          <w:highlight w:val="none"/>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0</w:t>
      </w:r>
      <w:r>
        <w:rPr>
          <w:rFonts w:ascii="仿宋" w:hAnsi="仿宋" w:eastAsia="仿宋"/>
          <w:color w:val="auto"/>
          <w:sz w:val="24"/>
          <w:highlight w:val="none"/>
          <w:lang w:val="zh-CN"/>
        </w:rPr>
        <w:t xml:space="preserve">.1对投标文件中含义不明确、同类问题表述不一致或者有明显文字和计算错误的内容，评标委员会应以书面形式要求供应商做出必要的澄清、承诺、说明或者纠正。供应商的澄清、承诺、说明或者纠正应采取书面形式，由法定代表人或者被授权代表签字，并不得超出投标文件的范围或者改变投标文件的实质性内容。采用不见面开标的，采购人不接受供应商的澄清、承诺、说明或者纠正，请供应商务必注意。</w:t>
      </w:r>
      <w:r/>
    </w:p>
    <w:p>
      <w:pPr>
        <w:pStyle w:val="1052"/>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0</w:t>
      </w:r>
      <w:r>
        <w:rPr>
          <w:rFonts w:ascii="仿宋" w:hAnsi="仿宋" w:eastAsia="仿宋"/>
          <w:color w:val="auto"/>
          <w:sz w:val="24"/>
          <w:highlight w:val="none"/>
          <w:lang w:val="zh-CN"/>
        </w:rPr>
        <w:t xml:space="preserve">.2评标委员会判断投标文件的响应性仅基于投标文件本身而不靠外部因素。未响应实质性条款的，投标评标委员会有权确定其投标无效，供应商不能通过修正、撤销或者澄清不符之处而使其投标成为实质性响应的投标。</w:t>
      </w:r>
      <w:r/>
    </w:p>
    <w:p>
      <w:pPr>
        <w:pStyle w:val="1052"/>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评标委员会可以允许供应商修改或者澄清其投标文件中不构成实质偏离的、微小的、非正规的不一致或者不规则的地方。</w:t>
      </w:r>
      <w:r/>
    </w:p>
    <w:p>
      <w:pPr>
        <w:pStyle w:val="1052"/>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3</w:t>
      </w:r>
      <w:r>
        <w:rPr>
          <w:rFonts w:hint="eastAsia" w:ascii="楷体" w:hAnsi="楷体" w:eastAsia="楷体"/>
          <w:b/>
          <w:bCs/>
          <w:color w:val="auto"/>
          <w:sz w:val="28"/>
          <w:szCs w:val="28"/>
          <w:highlight w:val="none"/>
        </w:rPr>
        <w:t xml:space="preserve">1</w:t>
      </w:r>
      <w:r>
        <w:rPr>
          <w:rFonts w:ascii="楷体" w:hAnsi="楷体" w:eastAsia="楷体"/>
          <w:b/>
          <w:bCs/>
          <w:color w:val="auto"/>
          <w:sz w:val="28"/>
          <w:szCs w:val="28"/>
          <w:highlight w:val="none"/>
          <w:lang w:val="zh-CN"/>
        </w:rPr>
        <w:t xml:space="preserve">.定标</w:t>
      </w:r>
      <w:r/>
    </w:p>
    <w:p>
      <w:pPr>
        <w:pStyle w:val="1052"/>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1</w:t>
      </w:r>
      <w:r>
        <w:rPr>
          <w:rFonts w:ascii="仿宋" w:hAnsi="仿宋" w:eastAsia="仿宋"/>
          <w:color w:val="auto"/>
          <w:sz w:val="24"/>
          <w:highlight w:val="none"/>
          <w:lang w:val="zh-CN"/>
        </w:rPr>
        <w:t xml:space="preserve">.1本次采购人授权评标委员会确定中标人。</w:t>
      </w:r>
      <w:r/>
    </w:p>
    <w:p>
      <w:pPr>
        <w:pStyle w:val="1052"/>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1</w:t>
      </w:r>
      <w:r>
        <w:rPr>
          <w:rFonts w:ascii="仿宋" w:hAnsi="仿宋" w:eastAsia="仿宋"/>
          <w:color w:val="auto"/>
          <w:sz w:val="24"/>
          <w:highlight w:val="none"/>
          <w:lang w:val="zh-CN"/>
        </w:rPr>
        <w:t xml:space="preserve">.2本次招标采用综合评分法。</w:t>
      </w:r>
      <w:r/>
    </w:p>
    <w:p>
      <w:pPr>
        <w:pStyle w:val="1052"/>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综合评分法，是指在最大限度地满足招标文件实质性要求前提下，按照招标文件中规定的各项因素进行综合评审后，以评标总得分最高的供应商作为中标候选供应商或者中标供应商的评标方法。综合评分的主要因素是：价格、技术、财务状况、信誉、业绩、服务、对招标文件的响应程度，以及相应的比重或者权值等。评标时，评标委员会各成员应当独立对每个有效供应商的标书进行评价、打分，然后汇总每个供应商每项评分因素的得分。</w:t>
      </w:r>
      <w:r/>
    </w:p>
    <w:p>
      <w:pPr>
        <w:pStyle w:val="1052"/>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1</w:t>
      </w:r>
      <w:r>
        <w:rPr>
          <w:rFonts w:ascii="仿宋" w:hAnsi="仿宋" w:eastAsia="仿宋"/>
          <w:color w:val="auto"/>
          <w:sz w:val="24"/>
          <w:highlight w:val="none"/>
          <w:lang w:val="zh-CN"/>
        </w:rPr>
        <w:t xml:space="preserve">.3采用综合评分法的，按照评审后综合得分由高到低顺序排列。综合得分相同的，投标报价低的供应商中标；综合得分且投标报价相同的，技术评审得分最高的供应商中标；仍相同的，由评标委员会投票，按照少数服从多数的原则确定中标人。</w:t>
      </w:r>
      <w:r/>
    </w:p>
    <w:p>
      <w:pPr>
        <w:pStyle w:val="1052"/>
        <w:ind w:firstLine="538"/>
        <w:spacing w:line="300" w:lineRule="auto"/>
        <w:rPr>
          <w:rFonts w:ascii="仿宋" w:hAnsi="仿宋" w:eastAsia="仿宋"/>
          <w:color w:val="auto"/>
          <w:sz w:val="24"/>
          <w:highlight w:val="none"/>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1</w:t>
      </w:r>
      <w:r>
        <w:rPr>
          <w:rFonts w:ascii="仿宋" w:hAnsi="仿宋" w:eastAsia="仿宋"/>
          <w:color w:val="auto"/>
          <w:sz w:val="24"/>
          <w:highlight w:val="none"/>
          <w:lang w:val="zh-CN"/>
        </w:rPr>
        <w:t xml:space="preserve">.4供应商可依照招标文件要求进行多个标段投标。</w:t>
      </w:r>
      <w:r>
        <w:rPr>
          <w:rFonts w:ascii="仿宋" w:hAnsi="仿宋" w:eastAsia="仿宋"/>
          <w:b/>
          <w:color w:val="auto"/>
          <w:sz w:val="24"/>
          <w:highlight w:val="none"/>
          <w:u w:val="single"/>
          <w:lang w:val="zh-CN"/>
        </w:rPr>
        <w:t xml:space="preserve">详细见招标文件供应商须知前附表规定执行。</w:t>
      </w:r>
      <w:r/>
    </w:p>
    <w:p>
      <w:pPr>
        <w:pStyle w:val="1052"/>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1</w:t>
      </w:r>
      <w:r>
        <w:rPr>
          <w:rFonts w:ascii="仿宋" w:hAnsi="仿宋" w:eastAsia="仿宋"/>
          <w:color w:val="auto"/>
          <w:sz w:val="24"/>
          <w:highlight w:val="none"/>
          <w:lang w:val="zh-CN"/>
        </w:rPr>
        <w:t xml:space="preserve">.5招标文件规定推荐中标候选人的，中标候选人数量应当根据招标需要并在招标活动开始前确定各供应商排列顺序，依照顺序推荐中标候选人数量，</w:t>
      </w:r>
      <w:r>
        <w:rPr>
          <w:rFonts w:ascii="仿宋" w:hAnsi="仿宋" w:eastAsia="仿宋"/>
          <w:b/>
          <w:color w:val="auto"/>
          <w:sz w:val="24"/>
          <w:highlight w:val="none"/>
          <w:lang w:val="zh-CN"/>
        </w:rPr>
        <w:t xml:space="preserve">如前者放弃中标资格，后者依次补上</w:t>
      </w:r>
      <w:r>
        <w:rPr>
          <w:rFonts w:ascii="仿宋" w:hAnsi="仿宋" w:eastAsia="仿宋"/>
          <w:color w:val="auto"/>
          <w:sz w:val="24"/>
          <w:highlight w:val="none"/>
          <w:lang w:val="zh-CN"/>
        </w:rPr>
        <w:t xml:space="preserve">。</w:t>
      </w:r>
      <w:r/>
    </w:p>
    <w:p>
      <w:pPr>
        <w:pStyle w:val="1052"/>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1</w:t>
      </w:r>
      <w:r>
        <w:rPr>
          <w:rFonts w:ascii="仿宋" w:hAnsi="仿宋" w:eastAsia="仿宋"/>
          <w:color w:val="auto"/>
          <w:sz w:val="24"/>
          <w:highlight w:val="none"/>
          <w:lang w:val="zh-CN"/>
        </w:rPr>
        <w:t xml:space="preserve">.6评审完成后，评标委员会参与并审定评标报告，采购代理机构向所有供应商宣布评审结果。</w:t>
      </w:r>
      <w:r/>
    </w:p>
    <w:p>
      <w:pPr>
        <w:pStyle w:val="1052"/>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3</w:t>
      </w:r>
      <w:r>
        <w:rPr>
          <w:rFonts w:hint="eastAsia" w:ascii="楷体" w:hAnsi="楷体" w:eastAsia="楷体"/>
          <w:b/>
          <w:bCs/>
          <w:color w:val="auto"/>
          <w:sz w:val="28"/>
          <w:szCs w:val="28"/>
          <w:highlight w:val="none"/>
        </w:rPr>
        <w:t xml:space="preserve">2</w:t>
      </w:r>
      <w:r>
        <w:rPr>
          <w:rFonts w:ascii="楷体" w:hAnsi="楷体" w:eastAsia="楷体"/>
          <w:b/>
          <w:bCs/>
          <w:color w:val="auto"/>
          <w:sz w:val="28"/>
          <w:szCs w:val="28"/>
          <w:highlight w:val="none"/>
          <w:lang w:val="zh-CN"/>
        </w:rPr>
        <w:t xml:space="preserve">.中标查询以及中标通知书</w:t>
      </w:r>
      <w:r/>
    </w:p>
    <w:p>
      <w:pPr>
        <w:pStyle w:val="1052"/>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2</w:t>
      </w:r>
      <w:r>
        <w:rPr>
          <w:rFonts w:ascii="仿宋" w:hAnsi="仿宋" w:eastAsia="仿宋"/>
          <w:color w:val="auto"/>
          <w:sz w:val="24"/>
          <w:highlight w:val="none"/>
          <w:lang w:val="zh-CN"/>
        </w:rPr>
        <w:t xml:space="preserve">.1确定中标人后，采购人和采购代理机构应当在2日内在</w:t>
      </w:r>
      <w:r>
        <w:rPr>
          <w:rFonts w:hint="eastAsia" w:ascii="仿宋" w:hAnsi="仿宋" w:eastAsia="仿宋"/>
          <w:color w:val="auto"/>
          <w:sz w:val="24"/>
          <w:highlight w:val="none"/>
        </w:rPr>
        <w:t xml:space="preserve">江苏省政府采购网</w:t>
      </w:r>
      <w:r>
        <w:rPr>
          <w:rFonts w:ascii="仿宋" w:hAnsi="仿宋" w:eastAsia="仿宋"/>
          <w:color w:val="auto"/>
          <w:sz w:val="24"/>
          <w:highlight w:val="none"/>
          <w:lang w:val="zh-CN"/>
        </w:rPr>
        <w:t xml:space="preserve">发布中标公告，公示期限为1个工作日。</w:t>
      </w:r>
      <w:r/>
    </w:p>
    <w:p>
      <w:pPr>
        <w:pStyle w:val="1052"/>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2</w:t>
      </w:r>
      <w:r>
        <w:rPr>
          <w:rFonts w:ascii="仿宋" w:hAnsi="仿宋" w:eastAsia="仿宋"/>
          <w:color w:val="auto"/>
          <w:sz w:val="24"/>
          <w:highlight w:val="none"/>
          <w:lang w:val="zh-CN"/>
        </w:rPr>
        <w:t xml:space="preserve">.2中标公示期满，采购代理机构将签发由监督人审核签字盖章的中标通知书，且对采购人和中标人具有法律约束力。采购代理机构不按照规定发布中标公告或者发布中标公告后不签发中标通知书的，应当承担法律责任，给中标人造成经济损失的应承担赔偿责任。</w:t>
      </w:r>
      <w:r/>
    </w:p>
    <w:p>
      <w:pPr>
        <w:pStyle w:val="1052"/>
        <w:ind w:firstLine="480"/>
        <w:spacing w:line="300" w:lineRule="auto"/>
        <w:rPr>
          <w:rFonts w:ascii="仿宋_GB2312" w:hAnsi="Arial" w:eastAsia="仿宋_GB2312"/>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2</w:t>
      </w:r>
      <w:r>
        <w:rPr>
          <w:rFonts w:ascii="仿宋" w:hAnsi="仿宋" w:eastAsia="仿宋"/>
          <w:color w:val="auto"/>
          <w:sz w:val="24"/>
          <w:highlight w:val="none"/>
          <w:lang w:val="zh-CN"/>
        </w:rPr>
        <w:t xml:space="preserve">.3中标通知书对采购人和中标人都具有法律效力。中标通知书发出后，采购人改变中标结果的，或者中标人放弃中标，应当依法承担法律责任。</w:t>
      </w:r>
      <w:r/>
    </w:p>
    <w:p>
      <w:pPr>
        <w:pStyle w:val="1052"/>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3</w:t>
      </w:r>
      <w:r>
        <w:rPr>
          <w:rFonts w:hint="eastAsia" w:ascii="楷体" w:hAnsi="楷体" w:eastAsia="楷体"/>
          <w:b/>
          <w:bCs/>
          <w:color w:val="auto"/>
          <w:sz w:val="28"/>
          <w:szCs w:val="28"/>
          <w:highlight w:val="none"/>
        </w:rPr>
        <w:t xml:space="preserve">3</w:t>
      </w:r>
      <w:r>
        <w:rPr>
          <w:rFonts w:ascii="楷体" w:hAnsi="楷体" w:eastAsia="楷体"/>
          <w:b/>
          <w:bCs/>
          <w:color w:val="auto"/>
          <w:sz w:val="28"/>
          <w:szCs w:val="28"/>
          <w:highlight w:val="none"/>
          <w:lang w:val="zh-CN"/>
        </w:rPr>
        <w:t xml:space="preserve">.投标无效</w:t>
      </w:r>
      <w:r/>
    </w:p>
    <w:p>
      <w:pPr>
        <w:pStyle w:val="1052"/>
        <w:ind w:firstLine="482"/>
        <w:spacing w:line="300" w:lineRule="auto"/>
        <w:rPr>
          <w:rFonts w:ascii="仿宋" w:hAnsi="仿宋" w:eastAsia="仿宋"/>
          <w:color w:val="auto"/>
          <w:sz w:val="24"/>
          <w:highlight w:val="none"/>
        </w:rPr>
      </w:pPr>
      <w:r>
        <w:rPr>
          <w:rFonts w:ascii="仿宋" w:hAnsi="仿宋" w:eastAsia="仿宋"/>
          <w:color w:val="auto"/>
          <w:sz w:val="24"/>
          <w:highlight w:val="none"/>
        </w:rPr>
        <w:t xml:space="preserve">出现下列情形之一的，</w:t>
      </w:r>
      <w:r>
        <w:rPr>
          <w:rFonts w:ascii="仿宋" w:hAnsi="仿宋" w:eastAsia="仿宋"/>
          <w:color w:val="auto"/>
          <w:sz w:val="24"/>
          <w:highlight w:val="none"/>
          <w:lang w:val="zh-CN"/>
        </w:rPr>
        <w:t xml:space="preserve">投标无效：</w:t>
      </w:r>
      <w:r/>
    </w:p>
    <w:p>
      <w:pPr>
        <w:pStyle w:val="1052"/>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33</w:t>
      </w:r>
      <w:r>
        <w:rPr>
          <w:rFonts w:ascii="仿宋" w:hAnsi="仿宋" w:eastAsia="仿宋"/>
          <w:color w:val="auto"/>
          <w:sz w:val="24"/>
          <w:highlight w:val="none"/>
          <w:lang w:val="zh-CN"/>
        </w:rPr>
        <w:t xml:space="preserve">.1投标报价超出采购预算价或者投标文件未按照规定制作的；</w:t>
      </w:r>
      <w:r/>
    </w:p>
    <w:p>
      <w:pPr>
        <w:pStyle w:val="1052"/>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33</w:t>
      </w:r>
      <w:r>
        <w:rPr>
          <w:rFonts w:ascii="仿宋" w:hAnsi="仿宋" w:eastAsia="仿宋"/>
          <w:color w:val="auto"/>
          <w:sz w:val="24"/>
          <w:highlight w:val="none"/>
          <w:lang w:val="zh-CN"/>
        </w:rPr>
        <w:t xml:space="preserve">.2对“★”条款未做出实质性响应或者发生重大偏离的；</w:t>
      </w:r>
      <w:r/>
    </w:p>
    <w:p>
      <w:pPr>
        <w:pStyle w:val="1052"/>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33</w:t>
      </w:r>
      <w:r>
        <w:rPr>
          <w:rFonts w:ascii="仿宋" w:hAnsi="仿宋" w:eastAsia="仿宋"/>
          <w:color w:val="auto"/>
          <w:sz w:val="24"/>
          <w:highlight w:val="none"/>
          <w:lang w:val="zh-CN"/>
        </w:rPr>
        <w:t xml:space="preserve">.3不按照规定报价、拒绝报价的；</w:t>
      </w:r>
      <w:r/>
    </w:p>
    <w:p>
      <w:pPr>
        <w:pStyle w:val="1052"/>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33</w:t>
      </w:r>
      <w:r>
        <w:rPr>
          <w:rFonts w:ascii="仿宋" w:hAnsi="仿宋" w:eastAsia="仿宋"/>
          <w:color w:val="auto"/>
          <w:sz w:val="24"/>
          <w:highlight w:val="none"/>
          <w:lang w:val="zh-CN"/>
        </w:rPr>
        <w:t xml:space="preserve">.4供应商法定代表人或者委托代理人未按时参加开标会议或者参加开标会议未提供有效证明，以及供应商复制招标文件的技术规格相关部分内容作为其投标文件的一部分的；</w:t>
      </w:r>
      <w:r/>
    </w:p>
    <w:p>
      <w:pPr>
        <w:pStyle w:val="1052"/>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33</w:t>
      </w:r>
      <w:r>
        <w:rPr>
          <w:rFonts w:ascii="仿宋" w:hAnsi="仿宋" w:eastAsia="仿宋"/>
          <w:color w:val="auto"/>
          <w:sz w:val="24"/>
          <w:highlight w:val="none"/>
          <w:lang w:val="zh-CN"/>
        </w:rPr>
        <w:t xml:space="preserve">.5投标文件正副本未区分或者内容严重不一致的；</w:t>
      </w:r>
      <w:r/>
    </w:p>
    <w:p>
      <w:pPr>
        <w:pStyle w:val="1052"/>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33</w:t>
      </w:r>
      <w:r>
        <w:rPr>
          <w:rFonts w:ascii="仿宋" w:hAnsi="仿宋" w:eastAsia="仿宋"/>
          <w:color w:val="auto"/>
          <w:sz w:val="24"/>
          <w:highlight w:val="none"/>
          <w:lang w:val="zh-CN"/>
        </w:rPr>
        <w:t xml:space="preserve">.6无供应商法定代表人或者其授权代表签字的；</w:t>
      </w:r>
      <w:r/>
    </w:p>
    <w:p>
      <w:pPr>
        <w:pStyle w:val="1052"/>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33</w:t>
      </w:r>
      <w:r>
        <w:rPr>
          <w:rFonts w:ascii="仿宋" w:hAnsi="仿宋" w:eastAsia="仿宋"/>
          <w:color w:val="auto"/>
          <w:sz w:val="24"/>
          <w:highlight w:val="none"/>
          <w:lang w:val="zh-CN"/>
        </w:rPr>
        <w:t xml:space="preserve">.7投标有效期不满足招标文件要求或者有多个投标报价的；</w:t>
      </w:r>
      <w:r/>
    </w:p>
    <w:p>
      <w:pPr>
        <w:pStyle w:val="1052"/>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33</w:t>
      </w:r>
      <w:r>
        <w:rPr>
          <w:rFonts w:ascii="仿宋" w:hAnsi="仿宋" w:eastAsia="仿宋"/>
          <w:color w:val="auto"/>
          <w:sz w:val="24"/>
          <w:highlight w:val="none"/>
          <w:lang w:val="zh-CN"/>
        </w:rPr>
        <w:t xml:space="preserve">.</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评标委员会2/3以及以上成员认定投标方案技术含量低、不符合招标文件要求或者无效报价的；</w:t>
      </w:r>
      <w:r/>
    </w:p>
    <w:p>
      <w:pPr>
        <w:pStyle w:val="1052"/>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33</w:t>
      </w:r>
      <w:r>
        <w:rPr>
          <w:rFonts w:ascii="仿宋" w:hAnsi="仿宋" w:eastAsia="仿宋"/>
          <w:color w:val="auto"/>
          <w:sz w:val="24"/>
          <w:highlight w:val="none"/>
          <w:lang w:val="zh-CN"/>
        </w:rPr>
        <w:t xml:space="preserve">.</w:t>
      </w:r>
      <w:r>
        <w:rPr>
          <w:rFonts w:hint="eastAsia" w:ascii="仿宋" w:hAnsi="仿宋" w:eastAsia="仿宋"/>
          <w:color w:val="auto"/>
          <w:sz w:val="24"/>
          <w:highlight w:val="none"/>
        </w:rPr>
        <w:t xml:space="preserve">9</w:t>
      </w:r>
      <w:r>
        <w:rPr>
          <w:rFonts w:ascii="仿宋" w:hAnsi="仿宋" w:eastAsia="仿宋"/>
          <w:color w:val="auto"/>
          <w:sz w:val="24"/>
          <w:highlight w:val="none"/>
          <w:lang w:val="zh-CN"/>
        </w:rPr>
        <w:t xml:space="preserve">评标委员会判定供应商涂改证明材料或者提供虚假材料的；</w:t>
      </w:r>
      <w:r/>
    </w:p>
    <w:p>
      <w:pPr>
        <w:pStyle w:val="1052"/>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33</w:t>
      </w:r>
      <w:r>
        <w:rPr>
          <w:rFonts w:ascii="仿宋" w:hAnsi="仿宋" w:eastAsia="仿宋"/>
          <w:color w:val="auto"/>
          <w:sz w:val="24"/>
          <w:highlight w:val="none"/>
          <w:lang w:val="zh-CN"/>
        </w:rPr>
        <w:t xml:space="preserve">.1</w:t>
      </w:r>
      <w:r>
        <w:rPr>
          <w:rFonts w:hint="eastAsia" w:ascii="仿宋" w:hAnsi="仿宋" w:eastAsia="仿宋"/>
          <w:color w:val="auto"/>
          <w:sz w:val="24"/>
          <w:highlight w:val="none"/>
        </w:rPr>
        <w:t xml:space="preserve">0</w:t>
      </w:r>
      <w:r>
        <w:rPr>
          <w:rFonts w:ascii="仿宋" w:hAnsi="仿宋" w:eastAsia="仿宋"/>
          <w:color w:val="auto"/>
          <w:sz w:val="24"/>
          <w:highlight w:val="none"/>
          <w:lang w:val="zh-CN"/>
        </w:rPr>
        <w:t xml:space="preserve">本招标文件规定的投标无效情形的；</w:t>
      </w:r>
      <w:r/>
    </w:p>
    <w:p>
      <w:pPr>
        <w:pStyle w:val="1052"/>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33</w:t>
      </w:r>
      <w:r>
        <w:rPr>
          <w:rFonts w:ascii="仿宋" w:hAnsi="仿宋" w:eastAsia="仿宋"/>
          <w:color w:val="auto"/>
          <w:sz w:val="24"/>
          <w:highlight w:val="none"/>
          <w:lang w:val="zh-CN"/>
        </w:rPr>
        <w:t xml:space="preserve">.1</w:t>
      </w:r>
      <w:r>
        <w:rPr>
          <w:rFonts w:hint="eastAsia" w:ascii="仿宋" w:hAnsi="仿宋" w:eastAsia="仿宋"/>
          <w:color w:val="auto"/>
          <w:sz w:val="24"/>
          <w:highlight w:val="none"/>
        </w:rPr>
        <w:t xml:space="preserve">0</w:t>
      </w:r>
      <w:r>
        <w:rPr>
          <w:rFonts w:ascii="仿宋" w:hAnsi="仿宋" w:eastAsia="仿宋"/>
          <w:color w:val="auto"/>
          <w:sz w:val="24"/>
          <w:highlight w:val="none"/>
          <w:lang w:val="zh-CN"/>
        </w:rPr>
        <w:t xml:space="preserve">不符合法律、法规和招标文件中规定的其他要求的。</w:t>
      </w:r>
      <w:r/>
    </w:p>
    <w:p>
      <w:pPr>
        <w:pStyle w:val="1052"/>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对投标无效的认定，必须经评标委员会集体做出决定并出具投标无效的事实依据，由供应商法定代表人或者被授权代表签字确认，拒绝签字的，不影响评标委员会做出的决定。采用不见面开标的，不需要其签字视同认可评标委员会决定。</w:t>
      </w:r>
      <w:r/>
    </w:p>
    <w:p>
      <w:pPr>
        <w:pStyle w:val="1052"/>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3</w:t>
      </w:r>
      <w:r>
        <w:rPr>
          <w:rFonts w:hint="eastAsia" w:ascii="楷体" w:hAnsi="楷体" w:eastAsia="楷体"/>
          <w:b/>
          <w:bCs/>
          <w:color w:val="auto"/>
          <w:sz w:val="28"/>
          <w:szCs w:val="28"/>
          <w:highlight w:val="none"/>
        </w:rPr>
        <w:t xml:space="preserve">4</w:t>
      </w:r>
      <w:r>
        <w:rPr>
          <w:rFonts w:ascii="楷体" w:hAnsi="楷体" w:eastAsia="楷体"/>
          <w:b/>
          <w:bCs/>
          <w:color w:val="auto"/>
          <w:sz w:val="28"/>
          <w:szCs w:val="28"/>
          <w:highlight w:val="none"/>
          <w:lang w:val="zh-CN"/>
        </w:rPr>
        <w:t xml:space="preserve">.废标</w:t>
      </w:r>
      <w:r/>
    </w:p>
    <w:p>
      <w:pPr>
        <w:pStyle w:val="1052"/>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出现下列情形之一的，应予废标：</w:t>
      </w:r>
      <w:r/>
    </w:p>
    <w:p>
      <w:pPr>
        <w:pStyle w:val="1052"/>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.1符合专业条件的供应商或者对招标文件作实质响应的供应商不足三家的；</w:t>
      </w:r>
      <w:r/>
    </w:p>
    <w:p>
      <w:pPr>
        <w:pStyle w:val="1052"/>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.2出现影响采购公正的违法、违规行为的；</w:t>
      </w:r>
      <w:r/>
    </w:p>
    <w:p>
      <w:pPr>
        <w:pStyle w:val="1052"/>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.3供应商的报价均超过了政府采购预算，采购人不能支付的；</w:t>
      </w:r>
      <w:r/>
    </w:p>
    <w:p>
      <w:pPr>
        <w:pStyle w:val="1052"/>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.4因重大变故，采购任务取消的；</w:t>
      </w:r>
      <w:r/>
    </w:p>
    <w:p>
      <w:pPr>
        <w:pStyle w:val="1052"/>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.5法律、法规以及招标文件规定废标情形。</w:t>
      </w:r>
      <w:r/>
    </w:p>
    <w:p>
      <w:pPr>
        <w:pStyle w:val="1052"/>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废标必须经评标委员会集体做出决定，经评标委员会全体成员签字确认后生效。废标后，采购人或者采购代理机构应当将废标理由通知所有供应商。</w:t>
      </w:r>
      <w:r/>
    </w:p>
    <w:p>
      <w:pPr>
        <w:pStyle w:val="1052"/>
        <w:spacing w:line="300" w:lineRule="auto"/>
        <w:rPr>
          <w:rFonts w:ascii="楷体" w:hAnsi="楷体" w:eastAsia="楷体"/>
          <w:b/>
          <w:bCs/>
          <w:color w:val="auto"/>
          <w:sz w:val="28"/>
          <w:szCs w:val="28"/>
          <w:highlight w:val="none"/>
          <w:lang w:val="zh-CN"/>
        </w:rPr>
      </w:pPr>
      <w:r/>
      <w:bookmarkStart w:id="120" w:name="_Toc329009669"/>
      <w:r>
        <w:rPr>
          <w:rFonts w:ascii="楷体" w:hAnsi="楷体" w:eastAsia="楷体"/>
          <w:b/>
          <w:bCs/>
          <w:color w:val="auto"/>
          <w:sz w:val="28"/>
          <w:szCs w:val="28"/>
          <w:highlight w:val="none"/>
          <w:lang w:val="zh-CN"/>
        </w:rPr>
        <w:t xml:space="preserve">3</w:t>
      </w:r>
      <w:r>
        <w:rPr>
          <w:rFonts w:hint="eastAsia" w:ascii="楷体" w:hAnsi="楷体" w:eastAsia="楷体"/>
          <w:b/>
          <w:bCs/>
          <w:color w:val="auto"/>
          <w:sz w:val="28"/>
          <w:szCs w:val="28"/>
          <w:highlight w:val="none"/>
        </w:rPr>
        <w:t xml:space="preserve">5</w:t>
      </w:r>
      <w:r>
        <w:rPr>
          <w:rFonts w:ascii="楷体" w:hAnsi="楷体" w:eastAsia="楷体"/>
          <w:b/>
          <w:bCs/>
          <w:color w:val="auto"/>
          <w:sz w:val="28"/>
          <w:szCs w:val="28"/>
          <w:highlight w:val="none"/>
          <w:lang w:val="zh-CN"/>
        </w:rPr>
        <w:t xml:space="preserve">.特殊情况处置程序</w:t>
      </w:r>
      <w:r/>
    </w:p>
    <w:p>
      <w:pPr>
        <w:pStyle w:val="1052"/>
        <w:ind w:firstLine="47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5</w:t>
      </w:r>
      <w:r>
        <w:rPr>
          <w:rFonts w:ascii="仿宋" w:hAnsi="仿宋" w:eastAsia="仿宋"/>
          <w:color w:val="auto"/>
          <w:sz w:val="24"/>
          <w:highlight w:val="none"/>
          <w:lang w:val="zh-CN"/>
        </w:rPr>
        <w:t xml:space="preserve">.1评标活动终止</w:t>
      </w:r>
      <w:r/>
    </w:p>
    <w:p>
      <w:pPr>
        <w:pStyle w:val="1052"/>
        <w:ind w:firstLine="47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5</w:t>
      </w:r>
      <w:r>
        <w:rPr>
          <w:rFonts w:ascii="仿宋" w:hAnsi="仿宋" w:eastAsia="仿宋"/>
          <w:color w:val="auto"/>
          <w:sz w:val="24"/>
          <w:highlight w:val="none"/>
          <w:lang w:val="zh-CN"/>
        </w:rPr>
        <w:t xml:space="preserve">.1.1评标委员会应当执行连续评标的原则，按照招标文件规定的程序、内容、方法、标准完成全部评标工作。</w:t>
      </w:r>
      <w:r>
        <w:rPr>
          <w:rFonts w:ascii="仿宋" w:hAnsi="仿宋" w:eastAsia="仿宋"/>
          <w:color w:val="auto"/>
          <w:sz w:val="24"/>
          <w:highlight w:val="none"/>
        </w:rPr>
        <w:t xml:space="preserve">出现评审专家临时缺席、回避等情形导致评审现场专家数量不符合法定标准的，采购人或者采购代理机构要按照有关程序及时补抽专家，继续组织评审。如无法及时补齐专家，则要立即停止评审工作，封存招标文件和所有投标或响应文件，择期重新组建评标委员会进行评审。</w:t>
      </w:r>
      <w:r/>
    </w:p>
    <w:p>
      <w:pPr>
        <w:pStyle w:val="1052"/>
        <w:ind w:firstLine="47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5</w:t>
      </w:r>
      <w:r>
        <w:rPr>
          <w:rFonts w:ascii="仿宋" w:hAnsi="仿宋" w:eastAsia="仿宋"/>
          <w:color w:val="auto"/>
          <w:sz w:val="24"/>
          <w:highlight w:val="none"/>
          <w:lang w:val="zh-CN"/>
        </w:rPr>
        <w:t xml:space="preserve">.1.2发生下列情况之一的，评标委员会应终止评标并按照废标处理：</w:t>
      </w:r>
      <w:r/>
    </w:p>
    <w:p>
      <w:pPr>
        <w:pStyle w:val="1052"/>
        <w:ind w:firstLine="47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5</w:t>
      </w:r>
      <w:r>
        <w:rPr>
          <w:rFonts w:ascii="仿宋" w:hAnsi="仿宋" w:eastAsia="仿宋"/>
          <w:color w:val="auto"/>
          <w:sz w:val="24"/>
          <w:highlight w:val="none"/>
          <w:lang w:val="zh-CN"/>
        </w:rPr>
        <w:t xml:space="preserve">.1.2.1发生了不可抗力事件；</w:t>
      </w:r>
      <w:r/>
    </w:p>
    <w:p>
      <w:pPr>
        <w:pStyle w:val="1052"/>
        <w:ind w:firstLine="47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5</w:t>
      </w:r>
      <w:r>
        <w:rPr>
          <w:rFonts w:ascii="仿宋" w:hAnsi="仿宋" w:eastAsia="仿宋"/>
          <w:color w:val="auto"/>
          <w:sz w:val="24"/>
          <w:highlight w:val="none"/>
          <w:lang w:val="zh-CN"/>
        </w:rPr>
        <w:t xml:space="preserve">.1.2.2评标委员会名单泄密或者评标委员成员无法中途更换的；</w:t>
      </w:r>
      <w:r/>
    </w:p>
    <w:p>
      <w:pPr>
        <w:pStyle w:val="1052"/>
        <w:ind w:firstLine="47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5</w:t>
      </w:r>
      <w:r>
        <w:rPr>
          <w:rFonts w:ascii="仿宋" w:hAnsi="仿宋" w:eastAsia="仿宋"/>
          <w:color w:val="auto"/>
          <w:sz w:val="24"/>
          <w:highlight w:val="none"/>
          <w:lang w:val="zh-CN"/>
        </w:rPr>
        <w:t xml:space="preserve">.1.2.3评标委员会成员未经监督人员同意离开评标区域或者擅自打电话以及采用其它方式与外界联系或者通报评标情况的；</w:t>
      </w:r>
      <w:r/>
    </w:p>
    <w:p>
      <w:pPr>
        <w:pStyle w:val="1052"/>
        <w:ind w:firstLine="47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5</w:t>
      </w:r>
      <w:r>
        <w:rPr>
          <w:rFonts w:ascii="仿宋" w:hAnsi="仿宋" w:eastAsia="仿宋"/>
          <w:color w:val="auto"/>
          <w:sz w:val="24"/>
          <w:highlight w:val="none"/>
          <w:lang w:val="zh-CN"/>
        </w:rPr>
        <w:t xml:space="preserve">.1.2.4发生评标信息泄露或者出现非法干预评审、谈判工作的；</w:t>
      </w:r>
      <w:r/>
    </w:p>
    <w:p>
      <w:pPr>
        <w:pStyle w:val="1052"/>
        <w:ind w:firstLine="47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35</w:t>
      </w:r>
      <w:r>
        <w:rPr>
          <w:rFonts w:ascii="仿宋" w:hAnsi="仿宋" w:eastAsia="仿宋"/>
          <w:color w:val="auto"/>
          <w:sz w:val="24"/>
          <w:highlight w:val="none"/>
          <w:lang w:val="zh-CN"/>
        </w:rPr>
        <w:t xml:space="preserve">.1.2.5监督人员现场发现评标委员会或者成员未按照招标文件规定评审或者存在违反法律法规规定行为，且拒绝改正的。</w:t>
      </w:r>
      <w:r/>
    </w:p>
    <w:p>
      <w:pPr>
        <w:pStyle w:val="1052"/>
        <w:ind w:firstLine="470"/>
        <w:spacing w:line="300" w:lineRule="auto"/>
        <w:rPr>
          <w:rFonts w:ascii="仿宋" w:hAnsi="仿宋" w:eastAsia="仿宋"/>
          <w:color w:val="auto"/>
          <w:sz w:val="24"/>
          <w:highlight w:val="none"/>
        </w:rPr>
      </w:pPr>
      <w:r>
        <w:rPr>
          <w:rFonts w:ascii="仿宋" w:hAnsi="仿宋" w:eastAsia="仿宋"/>
          <w:color w:val="auto"/>
          <w:sz w:val="24"/>
          <w:highlight w:val="none"/>
        </w:rPr>
        <w:t xml:space="preserve">出现上述情形的，评标委员会有权予以废标或者建议采购人和采购代理机构封存招标文件和所有投标或响应文件，择期重新组建评标委员会进行评审。</w:t>
      </w:r>
      <w:r/>
    </w:p>
    <w:p>
      <w:pPr>
        <w:pStyle w:val="1052"/>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5</w:t>
      </w:r>
      <w:r>
        <w:rPr>
          <w:rFonts w:ascii="仿宋" w:hAnsi="仿宋" w:eastAsia="仿宋"/>
          <w:color w:val="auto"/>
          <w:sz w:val="24"/>
          <w:highlight w:val="none"/>
          <w:lang w:val="zh-CN"/>
        </w:rPr>
        <w:t xml:space="preserve">.2评标委员会中途更换成员</w:t>
      </w:r>
      <w:r/>
    </w:p>
    <w:p>
      <w:pPr>
        <w:pStyle w:val="1052"/>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5</w:t>
      </w:r>
      <w:r>
        <w:rPr>
          <w:rFonts w:ascii="仿宋" w:hAnsi="仿宋" w:eastAsia="仿宋"/>
          <w:color w:val="auto"/>
          <w:sz w:val="24"/>
          <w:highlight w:val="none"/>
          <w:lang w:val="zh-CN"/>
        </w:rPr>
        <w:t xml:space="preserve">.2.1除非发生下列情况之一，评标委员会成员不得中途更换：</w:t>
      </w:r>
      <w:r/>
    </w:p>
    <w:p>
      <w:pPr>
        <w:pStyle w:val="1052"/>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5</w:t>
      </w:r>
      <w:r>
        <w:rPr>
          <w:rFonts w:ascii="仿宋" w:hAnsi="仿宋" w:eastAsia="仿宋"/>
          <w:color w:val="auto"/>
          <w:sz w:val="24"/>
          <w:highlight w:val="none"/>
          <w:lang w:val="zh-CN"/>
        </w:rPr>
        <w:t xml:space="preserve">.2.1.1因不可抗拒的客观原因，不能到场或者需在评标过程中退出评标活动；</w:t>
      </w:r>
      <w:r/>
    </w:p>
    <w:p>
      <w:pPr>
        <w:pStyle w:val="1052"/>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5</w:t>
      </w:r>
      <w:r>
        <w:rPr>
          <w:rFonts w:ascii="仿宋" w:hAnsi="仿宋" w:eastAsia="仿宋"/>
          <w:color w:val="auto"/>
          <w:sz w:val="24"/>
          <w:highlight w:val="none"/>
          <w:lang w:val="zh-CN"/>
        </w:rPr>
        <w:t xml:space="preserve">.2.1.2根据法律法规规定，某个或者某几个评标委员会成员需要回避；</w:t>
      </w:r>
      <w:r/>
    </w:p>
    <w:p>
      <w:pPr>
        <w:pStyle w:val="1052"/>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5</w:t>
      </w:r>
      <w:r>
        <w:rPr>
          <w:rFonts w:ascii="仿宋" w:hAnsi="仿宋" w:eastAsia="仿宋"/>
          <w:color w:val="auto"/>
          <w:sz w:val="24"/>
          <w:highlight w:val="none"/>
          <w:lang w:val="zh-CN"/>
        </w:rPr>
        <w:t xml:space="preserve">.2.2退出评标委员会的成员，其已完成的评审行为无效。由采购人向财政监督人员提出更换评标委员会成员意见并获准后，根据本招标文件规定的评标委员会成员产生方式另行确定替代者进行评标。</w:t>
      </w:r>
      <w:r/>
    </w:p>
    <w:p>
      <w:pPr>
        <w:pStyle w:val="1052"/>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5</w:t>
      </w:r>
      <w:r>
        <w:rPr>
          <w:rFonts w:ascii="仿宋" w:hAnsi="仿宋" w:eastAsia="仿宋"/>
          <w:color w:val="auto"/>
          <w:sz w:val="24"/>
          <w:highlight w:val="none"/>
          <w:lang w:val="zh-CN"/>
        </w:rPr>
        <w:t xml:space="preserve">.3记名投票</w:t>
      </w:r>
      <w:r/>
    </w:p>
    <w:p>
      <w:pPr>
        <w:pStyle w:val="1052"/>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在评标过程中，评标委员会发生分歧或者评审结论有异议需表决的，按照少数服从多数的原则，由评标委员会全体成员以记名投票方式表决。</w:t>
      </w:r>
      <w:r/>
    </w:p>
    <w:p>
      <w:pPr>
        <w:pStyle w:val="1052"/>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3</w:t>
      </w:r>
      <w:r>
        <w:rPr>
          <w:rFonts w:hint="eastAsia" w:ascii="楷体" w:hAnsi="楷体" w:eastAsia="楷体"/>
          <w:b/>
          <w:bCs/>
          <w:color w:val="auto"/>
          <w:sz w:val="28"/>
          <w:szCs w:val="28"/>
          <w:highlight w:val="none"/>
        </w:rPr>
        <w:t xml:space="preserve">6</w:t>
      </w:r>
      <w:r>
        <w:rPr>
          <w:rFonts w:ascii="楷体" w:hAnsi="楷体" w:eastAsia="楷体"/>
          <w:b/>
          <w:bCs/>
          <w:color w:val="auto"/>
          <w:sz w:val="28"/>
          <w:szCs w:val="28"/>
          <w:highlight w:val="none"/>
          <w:lang w:val="zh-CN"/>
        </w:rPr>
        <w:t xml:space="preserve">.违法违规情形</w:t>
      </w:r>
      <w:r/>
    </w:p>
    <w:p>
      <w:pPr>
        <w:pStyle w:val="1052"/>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.1有下列情形之一的，属于供应商相互串通投标：</w:t>
      </w:r>
      <w:r/>
    </w:p>
    <w:p>
      <w:pPr>
        <w:pStyle w:val="1052"/>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.1.1供应商之间协商投标报价等投标文件的实质性内容；</w:t>
      </w:r>
      <w:r/>
    </w:p>
    <w:p>
      <w:pPr>
        <w:pStyle w:val="1052"/>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.1.2供应商之间约定中标人；</w:t>
      </w:r>
      <w:r/>
    </w:p>
    <w:p>
      <w:pPr>
        <w:pStyle w:val="1052"/>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.1.3供应商之间约定部分供应商放弃投标或者中标；</w:t>
      </w:r>
      <w:r/>
    </w:p>
    <w:p>
      <w:pPr>
        <w:pStyle w:val="1052"/>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.1.4属于同一集团、协会、商会等组织成员的供应商按照该组织要求协同投标；</w:t>
      </w:r>
      <w:r/>
    </w:p>
    <w:p>
      <w:pPr>
        <w:pStyle w:val="1052"/>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.1.5供应商之间为谋取中标或者排斥特定供应商而采取的其他联合行动。</w:t>
      </w:r>
      <w:r/>
    </w:p>
    <w:p>
      <w:pPr>
        <w:pStyle w:val="1052"/>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.2有下列情形之一的，视为供应商相互串通投标：</w:t>
      </w:r>
      <w:r/>
    </w:p>
    <w:p>
      <w:pPr>
        <w:pStyle w:val="1052"/>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.2.1不同供应商的投标文件由同一单位或者个人编制；</w:t>
      </w:r>
      <w:r/>
    </w:p>
    <w:p>
      <w:pPr>
        <w:pStyle w:val="1052"/>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.2.2不同供应商委托同一单位或者个人办理投标事宜；</w:t>
      </w:r>
      <w:r/>
    </w:p>
    <w:p>
      <w:pPr>
        <w:pStyle w:val="1052"/>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.2.3不同供应商的投标文件载明的项目管理成员为同一人（供应商恶意等因素除外）；</w:t>
      </w:r>
      <w:r/>
    </w:p>
    <w:p>
      <w:pPr>
        <w:pStyle w:val="1052"/>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.2.3不同供应商的投标文件异常一致或者投标报价呈规律性差异；</w:t>
      </w:r>
      <w:r/>
    </w:p>
    <w:p>
      <w:pPr>
        <w:pStyle w:val="1052"/>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.2.4不同供应商的投标文件相互混装；</w:t>
      </w:r>
      <w:r/>
    </w:p>
    <w:p>
      <w:pPr>
        <w:pStyle w:val="1052"/>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.2.5不同供应商的CA证书混用的；</w:t>
      </w:r>
      <w:r/>
    </w:p>
    <w:p>
      <w:pPr>
        <w:pStyle w:val="1052"/>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.3有下列情形之一的，属于采购人与供应商串通投标：</w:t>
      </w:r>
      <w:r/>
    </w:p>
    <w:p>
      <w:pPr>
        <w:pStyle w:val="1052"/>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.3.1采购人在开标前开启投标文件并将有关信息泄露给其他供应商;</w:t>
      </w:r>
      <w:r/>
    </w:p>
    <w:p>
      <w:pPr>
        <w:pStyle w:val="1052"/>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.3.2采购人直接或者间接向供应商泄露评标委员会成员等信息；</w:t>
      </w:r>
      <w:r/>
    </w:p>
    <w:p>
      <w:pPr>
        <w:pStyle w:val="1052"/>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.3.3采购人明示或者暗示供应商压低或者抬高投标报价；</w:t>
      </w:r>
      <w:r/>
    </w:p>
    <w:p>
      <w:pPr>
        <w:pStyle w:val="1052"/>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.3.4采购人授意供应商撤换、修改投标文件；</w:t>
      </w:r>
      <w:r/>
    </w:p>
    <w:p>
      <w:pPr>
        <w:pStyle w:val="1052"/>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.3.5采购人明示或者暗示供应商为特定供应商中标提供方便；</w:t>
      </w:r>
      <w:r/>
    </w:p>
    <w:p>
      <w:pPr>
        <w:pStyle w:val="1052"/>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.3.6采购人与供应商为谋求特定供应商中标而采取的其他串通行为。</w:t>
      </w:r>
      <w:r/>
    </w:p>
    <w:p>
      <w:pPr>
        <w:pStyle w:val="1052"/>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.4 供应商有下列情形之一的，属于供应商弄虚作假的行为：</w:t>
      </w:r>
      <w:r/>
    </w:p>
    <w:p>
      <w:pPr>
        <w:pStyle w:val="1052"/>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.4.1使用伪造、变造的许可证件；</w:t>
      </w:r>
      <w:r/>
    </w:p>
    <w:p>
      <w:pPr>
        <w:pStyle w:val="1052"/>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.4.2提供虚假的财务状况或者业绩；</w:t>
      </w:r>
      <w:r/>
    </w:p>
    <w:p>
      <w:pPr>
        <w:pStyle w:val="1052"/>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.4.3提供虚假的项目负责人或者主要技术人员简历、劳动关系证明；</w:t>
      </w:r>
      <w:r/>
    </w:p>
    <w:p>
      <w:pPr>
        <w:pStyle w:val="1052"/>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.4.4提供虚假的信用状况；</w:t>
      </w:r>
      <w:r/>
    </w:p>
    <w:p>
      <w:pPr>
        <w:pStyle w:val="1052"/>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.4.5其他弄虚作假的行为。</w:t>
      </w:r>
      <w:r/>
    </w:p>
    <w:p>
      <w:pPr>
        <w:pStyle w:val="1052"/>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评标过程中第</w:t>
      </w:r>
      <w:r>
        <w:rPr>
          <w:rFonts w:hint="eastAsia" w:ascii="仿宋" w:hAnsi="仿宋" w:eastAsia="仿宋"/>
          <w:color w:val="auto"/>
          <w:sz w:val="24"/>
          <w:highlight w:val="none"/>
        </w:rPr>
        <w:t xml:space="preserve">36</w:t>
      </w:r>
      <w:r>
        <w:rPr>
          <w:rFonts w:ascii="仿宋" w:hAnsi="仿宋" w:eastAsia="仿宋"/>
          <w:color w:val="auto"/>
          <w:sz w:val="24"/>
          <w:highlight w:val="none"/>
          <w:lang w:val="zh-CN"/>
        </w:rPr>
        <w:t xml:space="preserve">条规定情形之一的，评标委员会必须出具违法违规认定意见并确认其为无效标。</w:t>
      </w:r>
      <w:r/>
    </w:p>
    <w:p>
      <w:pPr>
        <w:pStyle w:val="1052"/>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3</w:t>
      </w:r>
      <w:r>
        <w:rPr>
          <w:rFonts w:hint="eastAsia" w:ascii="楷体" w:hAnsi="楷体" w:eastAsia="楷体"/>
          <w:b/>
          <w:bCs/>
          <w:color w:val="auto"/>
          <w:sz w:val="28"/>
          <w:szCs w:val="28"/>
          <w:highlight w:val="none"/>
        </w:rPr>
        <w:t xml:space="preserve">7</w:t>
      </w:r>
      <w:r>
        <w:rPr>
          <w:rFonts w:ascii="楷体" w:hAnsi="楷体" w:eastAsia="楷体"/>
          <w:b/>
          <w:bCs/>
          <w:color w:val="auto"/>
          <w:sz w:val="28"/>
          <w:szCs w:val="28"/>
          <w:highlight w:val="none"/>
          <w:lang w:val="zh-CN"/>
        </w:rPr>
        <w:t xml:space="preserve">.违规处理</w:t>
      </w:r>
      <w:r/>
    </w:p>
    <w:p>
      <w:pPr>
        <w:pStyle w:val="1052"/>
        <w:ind w:firstLine="482"/>
        <w:spacing w:line="300" w:lineRule="auto"/>
        <w:rPr>
          <w:rFonts w:ascii="仿宋" w:hAnsi="仿宋" w:eastAsia="仿宋"/>
          <w:color w:val="auto"/>
          <w:sz w:val="24"/>
          <w:highlight w:val="none"/>
        </w:rPr>
      </w:pPr>
      <w:r>
        <w:rPr>
          <w:rFonts w:ascii="仿宋" w:hAnsi="仿宋" w:eastAsia="仿宋"/>
          <w:color w:val="auto"/>
          <w:sz w:val="24"/>
          <w:highlight w:val="none"/>
          <w:lang w:val="zh-CN"/>
        </w:rPr>
        <w:t xml:space="preserve">供应商有下列情形之一的，列入不良行为记录名单，在一至三年内禁止参加靖江市政府采购活动：</w:t>
      </w:r>
      <w:r/>
    </w:p>
    <w:p>
      <w:pPr>
        <w:pStyle w:val="1052"/>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.1提供虚假投标材料谋取中标、成交的；</w:t>
      </w:r>
      <w:r/>
    </w:p>
    <w:p>
      <w:pPr>
        <w:pStyle w:val="1052"/>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.2采取不正当手段诋毁、排挤其他供应商的；</w:t>
      </w:r>
      <w:r/>
    </w:p>
    <w:p>
      <w:pPr>
        <w:pStyle w:val="1052"/>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.3与采购人、其他供应商或者采购代理机构恶意串通的；</w:t>
      </w:r>
      <w:r/>
    </w:p>
    <w:p>
      <w:pPr>
        <w:pStyle w:val="1052"/>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.4向采购人、采购代理机构行贿或者提供其他不正当利益的；</w:t>
      </w:r>
      <w:r/>
    </w:p>
    <w:p>
      <w:pPr>
        <w:pStyle w:val="1052"/>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.5在招标采购过程中与采购人进行协商谈判的；</w:t>
      </w:r>
      <w:r/>
    </w:p>
    <w:p>
      <w:pPr>
        <w:pStyle w:val="1052"/>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.6拒绝有关部门监督检查或者提供虚假情况的。</w:t>
      </w:r>
      <w:r/>
    </w:p>
    <w:p>
      <w:pPr>
        <w:pStyle w:val="1052"/>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.7一年内累计二次以上投诉均查无实据，并带有明显故意行为的；</w:t>
      </w:r>
      <w:r/>
    </w:p>
    <w:p>
      <w:pPr>
        <w:pStyle w:val="1052"/>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.8捏造事实或者提供虚假投诉材料的；</w:t>
      </w:r>
      <w:r/>
    </w:p>
    <w:p>
      <w:pPr>
        <w:pStyle w:val="1052"/>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.9不按照规定程序以及正常途径质疑、投诉，采用匿名信、匿名电话、发短信息等手段，威胁、恫吓、辱骂、恶意中伤其他相关当事人的；</w:t>
      </w:r>
      <w:r/>
    </w:p>
    <w:p>
      <w:pPr>
        <w:pStyle w:val="1052"/>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.10法律、法规和招标文件中规定的其他情形。</w:t>
      </w:r>
      <w:r/>
    </w:p>
    <w:p>
      <w:pPr>
        <w:pStyle w:val="1052"/>
        <w:ind w:firstLine="480"/>
        <w:spacing w:line="300" w:lineRule="auto"/>
        <w:rPr>
          <w:rFonts w:ascii="仿宋" w:hAnsi="仿宋" w:eastAsia="仿宋"/>
          <w:color w:val="auto"/>
          <w:sz w:val="24"/>
          <w:highlight w:val="none"/>
        </w:rPr>
      </w:pPr>
      <w:r>
        <w:rPr>
          <w:rFonts w:ascii="仿宋" w:hAnsi="仿宋" w:eastAsia="仿宋"/>
          <w:color w:val="auto"/>
          <w:sz w:val="24"/>
          <w:highlight w:val="none"/>
        </w:rPr>
      </w:r>
      <w:r/>
    </w:p>
    <w:p>
      <w:pPr>
        <w:pStyle w:val="1052"/>
        <w:jc w:val="center"/>
        <w:spacing w:line="300" w:lineRule="auto"/>
        <w:rPr>
          <w:rFonts w:ascii="黑体" w:hAnsi="黑体" w:eastAsia="黑体"/>
          <w:bCs/>
          <w:color w:val="auto"/>
          <w:sz w:val="28"/>
          <w:szCs w:val="28"/>
          <w:highlight w:val="none"/>
        </w:rPr>
      </w:pPr>
      <w:r>
        <w:rPr>
          <w:rFonts w:ascii="黑体" w:hAnsi="黑体" w:eastAsia="黑体"/>
          <w:bCs/>
          <w:color w:val="auto"/>
          <w:sz w:val="28"/>
          <w:szCs w:val="28"/>
          <w:highlight w:val="none"/>
        </w:rPr>
        <w:t xml:space="preserve">第七章  签订合同、合同主要条款</w:t>
      </w:r>
      <w:bookmarkEnd w:id="120"/>
      <w:r/>
      <w:r/>
    </w:p>
    <w:p>
      <w:pPr>
        <w:pStyle w:val="1052"/>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3</w:t>
      </w:r>
      <w:r>
        <w:rPr>
          <w:rFonts w:hint="eastAsia" w:ascii="楷体" w:hAnsi="楷体" w:eastAsia="楷体"/>
          <w:b/>
          <w:bCs/>
          <w:color w:val="auto"/>
          <w:sz w:val="28"/>
          <w:szCs w:val="28"/>
          <w:highlight w:val="none"/>
        </w:rPr>
        <w:t xml:space="preserve">8</w:t>
      </w:r>
      <w:r>
        <w:rPr>
          <w:rFonts w:ascii="楷体" w:hAnsi="楷体" w:eastAsia="楷体"/>
          <w:b/>
          <w:bCs/>
          <w:color w:val="auto"/>
          <w:sz w:val="28"/>
          <w:szCs w:val="28"/>
          <w:highlight w:val="none"/>
          <w:lang w:val="zh-CN"/>
        </w:rPr>
        <w:t xml:space="preserve">.签订合同</w:t>
      </w:r>
      <w:r/>
    </w:p>
    <w:p>
      <w:pPr>
        <w:pStyle w:val="1052"/>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.1采购人应当自中标通知书发出之日起三十日内，按照招标文件和中标人投标文件的约定，与中标人签订书面合同。所签订合同不得对招标文件和中标人投标文件作实质性修改。</w:t>
      </w:r>
      <w:r/>
    </w:p>
    <w:p>
      <w:pPr>
        <w:pStyle w:val="1052"/>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2签订的合同原则以招标文件规定为基础，并根据评标、答疑情况进行修改补充，但该款并不限制采购人以其他方式签订合同的权利。采购人不得向中标人提出任何不合理的要求，作为签订合同的条件，不得与中标人私下订立背离合同实质性内容的协议。</w:t>
      </w:r>
      <w:r/>
    </w:p>
    <w:p>
      <w:pPr>
        <w:pStyle w:val="1052"/>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.3招标文件、投标文件、书面承诺和中标通知书均作为经济合同的一部分，且具有法律效力。中标人应严格履行经济合同所规定的各项义务和责任，否则将依法处理。</w:t>
      </w:r>
      <w:r/>
    </w:p>
    <w:p>
      <w:pPr>
        <w:pStyle w:val="1052"/>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.4有关法规或者招标文件明确不允许分包方式履行合同的，中标人不得分包履行合同，否则将依法承担法律责任。招标文件明确允许分包方式履行合同的，按照招标文件规定执行。</w:t>
      </w:r>
      <w:r/>
    </w:p>
    <w:p>
      <w:pPr>
        <w:pStyle w:val="1052"/>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.5采购人应当自采购合同签订之日起七个工作日内，将采购合同副本报同级财政部门和有关部门备案。</w:t>
      </w:r>
      <w:r/>
    </w:p>
    <w:p>
      <w:pPr>
        <w:pStyle w:val="1052"/>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.6法律、行政法规规定应当办理批准、登记等手续后生效的合同，依照其规定。</w:t>
      </w:r>
      <w:r/>
    </w:p>
    <w:p>
      <w:pPr>
        <w:pStyle w:val="1052"/>
        <w:spacing w:line="300" w:lineRule="auto"/>
        <w:rPr>
          <w:rFonts w:ascii="楷体" w:hAnsi="楷体" w:eastAsia="楷体"/>
          <w:b/>
          <w:bCs/>
          <w:color w:val="auto"/>
          <w:sz w:val="28"/>
          <w:szCs w:val="28"/>
          <w:highlight w:val="none"/>
          <w:lang w:val="zh-CN"/>
        </w:rPr>
      </w:pPr>
      <w:r>
        <w:rPr>
          <w:rFonts w:hint="eastAsia" w:ascii="楷体" w:hAnsi="楷体" w:eastAsia="楷体"/>
          <w:b/>
          <w:bCs/>
          <w:color w:val="auto"/>
          <w:sz w:val="28"/>
          <w:szCs w:val="28"/>
          <w:highlight w:val="none"/>
        </w:rPr>
        <w:t xml:space="preserve">39</w:t>
      </w:r>
      <w:r>
        <w:rPr>
          <w:rFonts w:ascii="楷体" w:hAnsi="楷体" w:eastAsia="楷体"/>
          <w:b/>
          <w:bCs/>
          <w:color w:val="auto"/>
          <w:sz w:val="28"/>
          <w:szCs w:val="28"/>
          <w:highlight w:val="none"/>
          <w:lang w:val="zh-CN"/>
        </w:rPr>
        <w:t xml:space="preserve">.追加合同金额</w:t>
      </w:r>
      <w:r/>
    </w:p>
    <w:p>
      <w:pPr>
        <w:pStyle w:val="1052"/>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39</w:t>
      </w:r>
      <w:r>
        <w:rPr>
          <w:rFonts w:ascii="仿宋" w:hAnsi="仿宋" w:eastAsia="仿宋"/>
          <w:color w:val="auto"/>
          <w:sz w:val="24"/>
          <w:highlight w:val="none"/>
          <w:lang w:val="zh-CN"/>
        </w:rPr>
        <w:t xml:space="preserve">.1政府采购合同履行中，采购人需要追加与合同标的相同的服务的，在不改变合同其他条款的前提下并且在签订合同后1年内，经采购人报同级财政部门批准后，可以与中标人协商签订补充合同，但所有补充合同的采购金额不得超过原合同采购金额的10%，否则采购人应重新组织招标。</w:t>
      </w:r>
      <w:r/>
    </w:p>
    <w:p>
      <w:pPr>
        <w:pStyle w:val="1052"/>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39</w:t>
      </w:r>
      <w:r>
        <w:rPr>
          <w:rFonts w:ascii="仿宋" w:hAnsi="仿宋" w:eastAsia="仿宋"/>
          <w:color w:val="auto"/>
          <w:sz w:val="24"/>
          <w:highlight w:val="none"/>
          <w:lang w:val="zh-CN"/>
        </w:rPr>
        <w:t xml:space="preserve">.2采购合同双方当事人不得擅自变更、中止或者终止合同。采购合同继续履行将损害国家利益和社会公共利益的，双方当事人应当变更、中止或者终止合同。有过错的一方应当承担赔偿责任，双方都有过错的，各自承担责任。</w:t>
      </w:r>
      <w:r/>
    </w:p>
    <w:p>
      <w:pPr>
        <w:pStyle w:val="1052"/>
        <w:spacing w:line="300" w:lineRule="auto"/>
        <w:rPr>
          <w:rFonts w:ascii="楷体" w:hAnsi="楷体" w:eastAsia="楷体"/>
          <w:b/>
          <w:bCs/>
          <w:color w:val="auto"/>
          <w:sz w:val="28"/>
          <w:szCs w:val="28"/>
          <w:highlight w:val="none"/>
          <w:lang w:val="zh-CN"/>
        </w:rPr>
      </w:pPr>
      <w:r>
        <w:rPr>
          <w:rFonts w:hint="eastAsia" w:ascii="楷体" w:hAnsi="楷体" w:eastAsia="楷体"/>
          <w:b/>
          <w:bCs/>
          <w:color w:val="auto"/>
          <w:sz w:val="28"/>
          <w:szCs w:val="28"/>
          <w:highlight w:val="none"/>
        </w:rPr>
        <w:t xml:space="preserve">40</w:t>
      </w:r>
      <w:r>
        <w:rPr>
          <w:rFonts w:ascii="楷体" w:hAnsi="楷体" w:eastAsia="楷体"/>
          <w:b/>
          <w:bCs/>
          <w:color w:val="auto"/>
          <w:sz w:val="28"/>
          <w:szCs w:val="28"/>
          <w:highlight w:val="none"/>
          <w:lang w:val="zh-CN"/>
        </w:rPr>
        <w:t xml:space="preserve">.</w:t>
      </w:r>
      <w:r>
        <w:rPr>
          <w:rFonts w:hint="eastAsia" w:ascii="楷体" w:hAnsi="楷体" w:eastAsia="楷体"/>
          <w:b/>
          <w:bCs/>
          <w:color w:val="auto"/>
          <w:sz w:val="28"/>
          <w:szCs w:val="28"/>
          <w:highlight w:val="none"/>
        </w:rPr>
        <w:t xml:space="preserve">货物</w:t>
      </w:r>
      <w:r>
        <w:rPr>
          <w:rFonts w:ascii="楷体" w:hAnsi="楷体" w:eastAsia="楷体"/>
          <w:b/>
          <w:bCs/>
          <w:color w:val="auto"/>
          <w:sz w:val="28"/>
          <w:szCs w:val="28"/>
          <w:highlight w:val="none"/>
          <w:lang w:val="zh-CN"/>
        </w:rPr>
        <w:t xml:space="preserve">质量与验收</w:t>
      </w:r>
      <w:r/>
    </w:p>
    <w:p>
      <w:pPr>
        <w:pStyle w:val="1052"/>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招标文件中的服务按照国标、部标、行业标准或者双方技术协议或者招标文件、投标文件、书面承诺的技术要求提供。货到或服务完成后，由采购人组织验收小组对服务进行验收（以《政府采购货物/服务反馈表》为准）。如对货物或服务质量有争议，采购人可委托国家认定的相关部门或组成专家组对货物或服务进行验收，并以相关部门或专家组验收报告或验收证明为准，并由责任方承担全部责任。</w:t>
      </w:r>
      <w:r/>
    </w:p>
    <w:p>
      <w:pPr>
        <w:ind w:firstLine="482"/>
        <w:spacing w:line="300" w:lineRule="auto"/>
        <w:rPr>
          <w:rFonts w:ascii="仿宋" w:hAnsi="仿宋" w:eastAsia="仿宋" w:cs="仿宋"/>
          <w:color w:val="auto"/>
          <w:sz w:val="24"/>
          <w:highlight w:val="none"/>
        </w:rPr>
      </w:pPr>
      <w:r>
        <w:rPr>
          <w:rFonts w:hint="eastAsia" w:ascii="仿宋" w:hAnsi="仿宋" w:eastAsia="仿宋" w:cs="仿宋"/>
          <w:b/>
          <w:bCs/>
          <w:color w:val="auto"/>
          <w:sz w:val="24"/>
          <w:highlight w:val="none"/>
        </w:rPr>
        <w:t xml:space="preserve">附件1：政府采购履约验收通知单（参考样本）</w:t>
      </w:r>
      <w:r/>
    </w:p>
    <w:p>
      <w:pPr>
        <w:ind w:left="-102"/>
        <w:spacing w:before="216" w:line="214" w:lineRule="auto"/>
        <w:rPr>
          <w:rFonts w:ascii="仿宋" w:hAnsi="仿宋" w:eastAsia="仿宋" w:cs="仿宋"/>
          <w:color w:val="auto"/>
          <w:sz w:val="23"/>
          <w:szCs w:val="23"/>
          <w:highlight w:val="none"/>
        </w:rPr>
      </w:pPr>
      <w:r>
        <w:rPr>
          <w:rFonts w:hint="eastAsia" w:ascii="仿宋" w:hAnsi="仿宋" w:eastAsia="仿宋" w:cs="仿宋"/>
          <w:color w:val="auto"/>
          <w:spacing w:val="9"/>
          <w:sz w:val="23"/>
          <w:szCs w:val="23"/>
          <w:highlight w:val="none"/>
        </w:rPr>
        <w:t xml:space="preserve">供应商：</w:t>
      </w:r>
      <w:r/>
    </w:p>
    <w:p>
      <w:pPr>
        <w:spacing w:line="44" w:lineRule="exact"/>
        <w:rPr>
          <w:rFonts w:ascii="仿宋" w:hAnsi="仿宋" w:eastAsia="仿宋" w:cs="仿宋"/>
          <w:color w:val="auto"/>
          <w:highlight w:val="none"/>
        </w:rPr>
      </w:pPr>
      <w:r>
        <w:rPr>
          <w:rFonts w:ascii="仿宋" w:hAnsi="仿宋" w:eastAsia="仿宋" w:cs="仿宋"/>
          <w:color w:val="auto"/>
          <w:highlight w:val="none"/>
        </w:rPr>
      </w:r>
      <w:r/>
    </w:p>
    <w:tbl>
      <w:tblPr>
        <w:tblStyle w:val="926"/>
        <w:tblW w:w="9199" w:type="dxa"/>
        <w:tblInd w:w="6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576"/>
        <w:gridCol w:w="1935"/>
        <w:gridCol w:w="2111"/>
        <w:gridCol w:w="2577"/>
      </w:tblGrid>
      <w:tr>
        <w:trPr>
          <w:trHeight w:val="447"/>
        </w:trPr>
        <w:tc>
          <w:tcPr>
            <w:tcW w:w="2576" w:type="dxa"/>
            <w:vAlign w:val="center"/>
            <w:textDirection w:val="lrTb"/>
            <w:noWrap/>
          </w:tcPr>
          <w:p>
            <w:pPr>
              <w:jc w:val="center"/>
              <w:spacing w:line="212" w:lineRule="auto"/>
              <w:rPr>
                <w:rFonts w:ascii="仿宋" w:hAnsi="仿宋" w:eastAsia="仿宋" w:cs="仿宋"/>
                <w:color w:val="auto"/>
                <w:sz w:val="23"/>
                <w:szCs w:val="23"/>
                <w:highlight w:val="none"/>
              </w:rPr>
            </w:pPr>
            <w:r>
              <w:rPr>
                <w:rFonts w:hint="eastAsia" w:ascii="仿宋" w:hAnsi="仿宋" w:eastAsia="仿宋" w:cs="仿宋"/>
                <w:color w:val="auto"/>
                <w:spacing w:val="2"/>
                <w:sz w:val="23"/>
                <w:szCs w:val="23"/>
                <w:highlight w:val="none"/>
              </w:rPr>
              <w:t xml:space="preserve">采购人</w:t>
            </w:r>
            <w:r/>
          </w:p>
        </w:tc>
        <w:tc>
          <w:tcPr>
            <w:gridSpan w:val="3"/>
            <w:tcW w:w="6623" w:type="dxa"/>
            <w:vAlign w:val="center"/>
            <w:textDirection w:val="lrTb"/>
            <w:noWrap/>
          </w:tcPr>
          <w:p>
            <w:pPr>
              <w:pStyle w:val="1505"/>
              <w:jc w:val="center"/>
              <w:rPr>
                <w:rFonts w:ascii="仿宋" w:hAnsi="仿宋" w:eastAsia="仿宋" w:cs="仿宋"/>
                <w:color w:val="auto"/>
                <w:highlight w:val="none"/>
              </w:rPr>
            </w:pPr>
            <w:r>
              <w:rPr>
                <w:rFonts w:ascii="仿宋" w:hAnsi="仿宋" w:eastAsia="仿宋" w:cs="仿宋"/>
                <w:color w:val="auto"/>
                <w:highlight w:val="none"/>
              </w:rPr>
            </w:r>
            <w:r/>
          </w:p>
        </w:tc>
      </w:tr>
      <w:tr>
        <w:trPr>
          <w:trHeight w:val="447"/>
        </w:trPr>
        <w:tc>
          <w:tcPr>
            <w:tcW w:w="2576" w:type="dxa"/>
            <w:vAlign w:val="center"/>
            <w:textDirection w:val="lrTb"/>
            <w:noWrap/>
          </w:tcPr>
          <w:p>
            <w:pPr>
              <w:jc w:val="center"/>
              <w:spacing w:line="211" w:lineRule="auto"/>
              <w:rPr>
                <w:rFonts w:ascii="仿宋" w:hAnsi="仿宋" w:eastAsia="仿宋" w:cs="仿宋"/>
                <w:color w:val="auto"/>
                <w:sz w:val="23"/>
                <w:szCs w:val="23"/>
                <w:highlight w:val="none"/>
              </w:rPr>
            </w:pPr>
            <w:r>
              <w:rPr>
                <w:rFonts w:hint="eastAsia" w:ascii="仿宋" w:hAnsi="仿宋" w:eastAsia="仿宋" w:cs="仿宋"/>
                <w:color w:val="auto"/>
                <w:spacing w:val="2"/>
                <w:sz w:val="23"/>
                <w:szCs w:val="23"/>
                <w:highlight w:val="none"/>
              </w:rPr>
              <w:t xml:space="preserve">项目名称</w:t>
            </w:r>
            <w:r/>
          </w:p>
        </w:tc>
        <w:tc>
          <w:tcPr>
            <w:gridSpan w:val="3"/>
            <w:tcW w:w="6623" w:type="dxa"/>
            <w:vAlign w:val="center"/>
            <w:textDirection w:val="lrTb"/>
            <w:noWrap/>
          </w:tcPr>
          <w:p>
            <w:pPr>
              <w:pStyle w:val="1505"/>
              <w:jc w:val="center"/>
              <w:rPr>
                <w:rFonts w:ascii="仿宋" w:hAnsi="仿宋" w:eastAsia="仿宋" w:cs="仿宋"/>
                <w:color w:val="auto"/>
                <w:highlight w:val="none"/>
              </w:rPr>
            </w:pPr>
            <w:r>
              <w:rPr>
                <w:rFonts w:ascii="仿宋" w:hAnsi="仿宋" w:eastAsia="仿宋" w:cs="仿宋"/>
                <w:color w:val="auto"/>
                <w:highlight w:val="none"/>
              </w:rPr>
            </w:r>
            <w:r/>
          </w:p>
        </w:tc>
      </w:tr>
      <w:tr>
        <w:trPr>
          <w:trHeight w:val="447"/>
        </w:trPr>
        <w:tc>
          <w:tcPr>
            <w:tcW w:w="2576" w:type="dxa"/>
            <w:vAlign w:val="center"/>
            <w:textDirection w:val="lrTb"/>
            <w:noWrap/>
          </w:tcPr>
          <w:p>
            <w:pPr>
              <w:jc w:val="center"/>
              <w:spacing w:line="213" w:lineRule="auto"/>
              <w:rPr>
                <w:rFonts w:ascii="仿宋" w:hAnsi="仿宋" w:eastAsia="仿宋" w:cs="仿宋"/>
                <w:color w:val="auto"/>
                <w:sz w:val="23"/>
                <w:szCs w:val="23"/>
                <w:highlight w:val="none"/>
              </w:rPr>
            </w:pPr>
            <w:r>
              <w:rPr>
                <w:rFonts w:hint="eastAsia" w:ascii="仿宋" w:hAnsi="仿宋" w:eastAsia="仿宋" w:cs="仿宋"/>
                <w:color w:val="auto"/>
                <w:spacing w:val="2"/>
                <w:sz w:val="23"/>
                <w:szCs w:val="23"/>
                <w:highlight w:val="none"/>
              </w:rPr>
              <w:t xml:space="preserve">合同名称</w:t>
            </w:r>
            <w:r/>
          </w:p>
        </w:tc>
        <w:tc>
          <w:tcPr>
            <w:gridSpan w:val="3"/>
            <w:tcW w:w="6623" w:type="dxa"/>
            <w:vAlign w:val="center"/>
            <w:textDirection w:val="lrTb"/>
            <w:noWrap/>
          </w:tcPr>
          <w:p>
            <w:pPr>
              <w:pStyle w:val="1505"/>
              <w:jc w:val="center"/>
              <w:rPr>
                <w:rFonts w:ascii="仿宋" w:hAnsi="仿宋" w:eastAsia="仿宋" w:cs="仿宋"/>
                <w:color w:val="auto"/>
                <w:highlight w:val="none"/>
              </w:rPr>
            </w:pPr>
            <w:r>
              <w:rPr>
                <w:rFonts w:ascii="仿宋" w:hAnsi="仿宋" w:eastAsia="仿宋" w:cs="仿宋"/>
                <w:color w:val="auto"/>
                <w:highlight w:val="none"/>
              </w:rPr>
            </w:r>
            <w:r/>
          </w:p>
        </w:tc>
      </w:tr>
      <w:tr>
        <w:trPr>
          <w:trHeight w:val="447"/>
        </w:trPr>
        <w:tc>
          <w:tcPr>
            <w:tcW w:w="2576" w:type="dxa"/>
            <w:vAlign w:val="center"/>
            <w:textDirection w:val="lrTb"/>
            <w:noWrap/>
          </w:tcPr>
          <w:p>
            <w:pPr>
              <w:jc w:val="center"/>
              <w:spacing w:line="212" w:lineRule="auto"/>
              <w:rPr>
                <w:rFonts w:ascii="仿宋" w:hAnsi="仿宋" w:eastAsia="仿宋" w:cs="仿宋"/>
                <w:color w:val="auto"/>
                <w:sz w:val="23"/>
                <w:szCs w:val="23"/>
                <w:highlight w:val="none"/>
              </w:rPr>
            </w:pPr>
            <w:r>
              <w:rPr>
                <w:rFonts w:hint="eastAsia" w:ascii="仿宋" w:hAnsi="仿宋" w:eastAsia="仿宋" w:cs="仿宋"/>
                <w:color w:val="auto"/>
                <w:spacing w:val="2"/>
                <w:sz w:val="23"/>
                <w:szCs w:val="23"/>
                <w:highlight w:val="none"/>
              </w:rPr>
              <w:t xml:space="preserve">合同编号</w:t>
            </w:r>
            <w:r/>
          </w:p>
        </w:tc>
        <w:tc>
          <w:tcPr>
            <w:tcW w:w="1935" w:type="dxa"/>
            <w:vAlign w:val="center"/>
            <w:textDirection w:val="lrTb"/>
            <w:noWrap/>
          </w:tcPr>
          <w:p>
            <w:pPr>
              <w:pStyle w:val="1505"/>
              <w:jc w:val="center"/>
              <w:rPr>
                <w:rFonts w:ascii="仿宋" w:hAnsi="仿宋" w:eastAsia="仿宋" w:cs="仿宋"/>
                <w:color w:val="auto"/>
                <w:highlight w:val="none"/>
              </w:rPr>
            </w:pPr>
            <w:r>
              <w:rPr>
                <w:rFonts w:ascii="仿宋" w:hAnsi="仿宋" w:eastAsia="仿宋" w:cs="仿宋"/>
                <w:color w:val="auto"/>
                <w:highlight w:val="none"/>
              </w:rPr>
            </w:r>
            <w:r/>
          </w:p>
        </w:tc>
        <w:tc>
          <w:tcPr>
            <w:tcW w:w="2111" w:type="dxa"/>
            <w:vAlign w:val="center"/>
            <w:textDirection w:val="lrTb"/>
            <w:noWrap/>
          </w:tcPr>
          <w:p>
            <w:pPr>
              <w:jc w:val="center"/>
              <w:spacing w:line="213" w:lineRule="auto"/>
              <w:rPr>
                <w:rFonts w:ascii="仿宋" w:hAnsi="仿宋" w:eastAsia="仿宋" w:cs="仿宋"/>
                <w:color w:val="auto"/>
                <w:sz w:val="23"/>
                <w:szCs w:val="23"/>
                <w:highlight w:val="none"/>
              </w:rPr>
            </w:pPr>
            <w:r>
              <w:rPr>
                <w:rFonts w:hint="eastAsia" w:ascii="仿宋" w:hAnsi="仿宋" w:eastAsia="仿宋" w:cs="仿宋"/>
                <w:color w:val="auto"/>
                <w:spacing w:val="2"/>
                <w:sz w:val="23"/>
                <w:szCs w:val="23"/>
                <w:highlight w:val="none"/>
              </w:rPr>
              <w:t xml:space="preserve">合同金额</w:t>
            </w:r>
            <w:r/>
          </w:p>
        </w:tc>
        <w:tc>
          <w:tcPr>
            <w:tcW w:w="2577" w:type="dxa"/>
            <w:vAlign w:val="center"/>
            <w:textDirection w:val="lrTb"/>
            <w:noWrap/>
          </w:tcPr>
          <w:p>
            <w:pPr>
              <w:pStyle w:val="1505"/>
              <w:jc w:val="center"/>
              <w:rPr>
                <w:rFonts w:ascii="仿宋" w:hAnsi="仿宋" w:eastAsia="仿宋" w:cs="仿宋"/>
                <w:color w:val="auto"/>
                <w:highlight w:val="none"/>
              </w:rPr>
            </w:pPr>
            <w:r>
              <w:rPr>
                <w:rFonts w:ascii="仿宋" w:hAnsi="仿宋" w:eastAsia="仿宋" w:cs="仿宋"/>
                <w:color w:val="auto"/>
                <w:highlight w:val="none"/>
              </w:rPr>
            </w:r>
            <w:r/>
          </w:p>
        </w:tc>
      </w:tr>
      <w:tr>
        <w:trPr>
          <w:trHeight w:val="447"/>
        </w:trPr>
        <w:tc>
          <w:tcPr>
            <w:tcW w:w="2576" w:type="dxa"/>
            <w:vAlign w:val="center"/>
            <w:textDirection w:val="lrTb"/>
            <w:noWrap/>
          </w:tcPr>
          <w:p>
            <w:pPr>
              <w:jc w:val="center"/>
              <w:spacing w:line="212" w:lineRule="auto"/>
              <w:rPr>
                <w:rFonts w:ascii="仿宋" w:hAnsi="仿宋" w:eastAsia="仿宋" w:cs="仿宋"/>
                <w:color w:val="auto"/>
                <w:sz w:val="23"/>
                <w:szCs w:val="23"/>
                <w:highlight w:val="none"/>
              </w:rPr>
            </w:pPr>
            <w:r>
              <w:rPr>
                <w:rFonts w:hint="eastAsia" w:ascii="仿宋" w:hAnsi="仿宋" w:eastAsia="仿宋" w:cs="仿宋"/>
                <w:color w:val="auto"/>
                <w:spacing w:val="4"/>
                <w:sz w:val="23"/>
                <w:szCs w:val="23"/>
                <w:highlight w:val="none"/>
              </w:rPr>
              <w:t xml:space="preserve">验收时间</w:t>
            </w:r>
            <w:r/>
          </w:p>
        </w:tc>
        <w:tc>
          <w:tcPr>
            <w:tcW w:w="1935" w:type="dxa"/>
            <w:vAlign w:val="center"/>
            <w:textDirection w:val="lrTb"/>
            <w:noWrap/>
          </w:tcPr>
          <w:p>
            <w:pPr>
              <w:pStyle w:val="1505"/>
              <w:jc w:val="center"/>
              <w:rPr>
                <w:rFonts w:ascii="仿宋" w:hAnsi="仿宋" w:eastAsia="仿宋" w:cs="仿宋"/>
                <w:color w:val="auto"/>
                <w:highlight w:val="none"/>
              </w:rPr>
            </w:pPr>
            <w:r>
              <w:rPr>
                <w:rFonts w:ascii="仿宋" w:hAnsi="仿宋" w:eastAsia="仿宋" w:cs="仿宋"/>
                <w:color w:val="auto"/>
                <w:highlight w:val="none"/>
              </w:rPr>
            </w:r>
            <w:r/>
          </w:p>
        </w:tc>
        <w:tc>
          <w:tcPr>
            <w:tcW w:w="2111" w:type="dxa"/>
            <w:vAlign w:val="center"/>
            <w:textDirection w:val="lrTb"/>
            <w:noWrap/>
          </w:tcPr>
          <w:p>
            <w:pPr>
              <w:jc w:val="center"/>
              <w:spacing w:line="213" w:lineRule="auto"/>
              <w:rPr>
                <w:rFonts w:ascii="仿宋" w:hAnsi="仿宋" w:eastAsia="仿宋" w:cs="仿宋"/>
                <w:color w:val="auto"/>
                <w:sz w:val="23"/>
                <w:szCs w:val="23"/>
                <w:highlight w:val="none"/>
              </w:rPr>
            </w:pPr>
            <w:r>
              <w:rPr>
                <w:rFonts w:hint="eastAsia" w:ascii="仿宋" w:hAnsi="仿宋" w:eastAsia="仿宋" w:cs="仿宋"/>
                <w:color w:val="auto"/>
                <w:spacing w:val="4"/>
                <w:sz w:val="23"/>
                <w:szCs w:val="23"/>
                <w:highlight w:val="none"/>
              </w:rPr>
              <w:t xml:space="preserve">验收地点</w:t>
            </w:r>
            <w:r/>
          </w:p>
        </w:tc>
        <w:tc>
          <w:tcPr>
            <w:tcW w:w="2577" w:type="dxa"/>
            <w:vAlign w:val="center"/>
            <w:textDirection w:val="lrTb"/>
            <w:noWrap/>
          </w:tcPr>
          <w:p>
            <w:pPr>
              <w:pStyle w:val="1505"/>
              <w:jc w:val="center"/>
              <w:rPr>
                <w:rFonts w:ascii="仿宋" w:hAnsi="仿宋" w:eastAsia="仿宋" w:cs="仿宋"/>
                <w:color w:val="auto"/>
                <w:highlight w:val="none"/>
              </w:rPr>
            </w:pPr>
            <w:r>
              <w:rPr>
                <w:rFonts w:ascii="仿宋" w:hAnsi="仿宋" w:eastAsia="仿宋" w:cs="仿宋"/>
                <w:color w:val="auto"/>
                <w:highlight w:val="none"/>
              </w:rPr>
            </w:r>
            <w:r/>
          </w:p>
        </w:tc>
      </w:tr>
      <w:tr>
        <w:trPr>
          <w:trHeight w:val="447"/>
        </w:trPr>
        <w:tc>
          <w:tcPr>
            <w:tcW w:w="2576" w:type="dxa"/>
            <w:vAlign w:val="center"/>
            <w:textDirection w:val="lrTb"/>
            <w:noWrap/>
          </w:tcPr>
          <w:p>
            <w:pPr>
              <w:jc w:val="center"/>
              <w:spacing w:line="213" w:lineRule="auto"/>
              <w:rPr>
                <w:rFonts w:ascii="仿宋" w:hAnsi="仿宋" w:eastAsia="仿宋" w:cs="仿宋"/>
                <w:color w:val="auto"/>
                <w:sz w:val="23"/>
                <w:szCs w:val="23"/>
                <w:highlight w:val="none"/>
              </w:rPr>
            </w:pPr>
            <w:r>
              <w:rPr>
                <w:rFonts w:hint="eastAsia" w:ascii="仿宋" w:hAnsi="仿宋" w:eastAsia="仿宋" w:cs="仿宋"/>
                <w:color w:val="auto"/>
                <w:spacing w:val="1"/>
                <w:sz w:val="23"/>
                <w:szCs w:val="23"/>
                <w:highlight w:val="none"/>
              </w:rPr>
              <w:t xml:space="preserve">联系人</w:t>
            </w:r>
            <w:r/>
          </w:p>
        </w:tc>
        <w:tc>
          <w:tcPr>
            <w:tcW w:w="1935" w:type="dxa"/>
            <w:vAlign w:val="center"/>
            <w:textDirection w:val="lrTb"/>
            <w:noWrap/>
          </w:tcPr>
          <w:p>
            <w:pPr>
              <w:pStyle w:val="1505"/>
              <w:jc w:val="center"/>
              <w:rPr>
                <w:rFonts w:ascii="仿宋" w:hAnsi="仿宋" w:eastAsia="仿宋" w:cs="仿宋"/>
                <w:color w:val="auto"/>
                <w:highlight w:val="none"/>
              </w:rPr>
            </w:pPr>
            <w:r>
              <w:rPr>
                <w:rFonts w:ascii="仿宋" w:hAnsi="仿宋" w:eastAsia="仿宋" w:cs="仿宋"/>
                <w:color w:val="auto"/>
                <w:highlight w:val="none"/>
              </w:rPr>
            </w:r>
            <w:r/>
          </w:p>
        </w:tc>
        <w:tc>
          <w:tcPr>
            <w:tcW w:w="2111" w:type="dxa"/>
            <w:vAlign w:val="center"/>
            <w:textDirection w:val="lrTb"/>
            <w:noWrap/>
          </w:tcPr>
          <w:p>
            <w:pPr>
              <w:jc w:val="center"/>
              <w:spacing w:line="213" w:lineRule="auto"/>
              <w:rPr>
                <w:rFonts w:ascii="仿宋" w:hAnsi="仿宋" w:eastAsia="仿宋" w:cs="仿宋"/>
                <w:color w:val="auto"/>
                <w:sz w:val="23"/>
                <w:szCs w:val="23"/>
                <w:highlight w:val="none"/>
              </w:rPr>
            </w:pPr>
            <w:r>
              <w:rPr>
                <w:rFonts w:hint="eastAsia" w:ascii="仿宋" w:hAnsi="仿宋" w:eastAsia="仿宋" w:cs="仿宋"/>
                <w:color w:val="auto"/>
                <w:spacing w:val="3"/>
                <w:sz w:val="23"/>
                <w:szCs w:val="23"/>
                <w:highlight w:val="none"/>
              </w:rPr>
              <w:t xml:space="preserve">联系电话</w:t>
            </w:r>
            <w:r/>
          </w:p>
        </w:tc>
        <w:tc>
          <w:tcPr>
            <w:tcW w:w="2577" w:type="dxa"/>
            <w:vAlign w:val="center"/>
            <w:textDirection w:val="lrTb"/>
            <w:noWrap/>
          </w:tcPr>
          <w:p>
            <w:pPr>
              <w:pStyle w:val="1505"/>
              <w:jc w:val="center"/>
              <w:rPr>
                <w:rFonts w:ascii="仿宋" w:hAnsi="仿宋" w:eastAsia="仿宋" w:cs="仿宋"/>
                <w:color w:val="auto"/>
                <w:highlight w:val="none"/>
              </w:rPr>
            </w:pPr>
            <w:r>
              <w:rPr>
                <w:rFonts w:ascii="仿宋" w:hAnsi="仿宋" w:eastAsia="仿宋" w:cs="仿宋"/>
                <w:color w:val="auto"/>
                <w:highlight w:val="none"/>
              </w:rPr>
            </w:r>
            <w:r/>
          </w:p>
        </w:tc>
      </w:tr>
      <w:tr>
        <w:trPr>
          <w:trHeight w:val="481"/>
        </w:trPr>
        <w:tc>
          <w:tcPr>
            <w:gridSpan w:val="4"/>
            <w:tcW w:w="9199" w:type="dxa"/>
            <w:vAlign w:val="center"/>
            <w:textDirection w:val="lrTb"/>
            <w:noWrap/>
          </w:tcPr>
          <w:p>
            <w:pPr>
              <w:jc w:val="center"/>
              <w:spacing w:line="212" w:lineRule="auto"/>
              <w:rPr>
                <w:rFonts w:ascii="仿宋" w:hAnsi="仿宋" w:eastAsia="仿宋" w:cs="仿宋"/>
                <w:color w:val="auto"/>
                <w:sz w:val="23"/>
                <w:szCs w:val="23"/>
                <w:highlight w:val="none"/>
              </w:rPr>
            </w:pPr>
            <w:r>
              <w:rPr>
                <w:rFonts w:hint="eastAsia" w:ascii="仿宋" w:hAnsi="仿宋" w:eastAsia="仿宋" w:cs="仿宋"/>
                <w:color w:val="auto"/>
                <w:spacing w:val="7"/>
                <w:sz w:val="23"/>
                <w:szCs w:val="23"/>
                <w:highlight w:val="none"/>
              </w:rPr>
              <w:t xml:space="preserve">履约验收方案及工作要求</w:t>
            </w:r>
            <w:r/>
          </w:p>
        </w:tc>
      </w:tr>
      <w:tr>
        <w:trPr>
          <w:trHeight w:val="1169"/>
        </w:trPr>
        <w:tc>
          <w:tcPr>
            <w:gridSpan w:val="4"/>
            <w:tcW w:w="9199" w:type="dxa"/>
            <w:textDirection w:val="lrTb"/>
            <w:noWrap/>
          </w:tcPr>
          <w:p>
            <w:pPr>
              <w:pStyle w:val="1505"/>
              <w:spacing w:line="241" w:lineRule="auto"/>
              <w:rPr>
                <w:rFonts w:ascii="仿宋" w:hAnsi="仿宋" w:eastAsia="仿宋" w:cs="仿宋"/>
                <w:color w:val="auto"/>
                <w:highlight w:val="none"/>
              </w:rPr>
            </w:pPr>
            <w:r>
              <w:rPr>
                <w:rFonts w:ascii="仿宋" w:hAnsi="仿宋" w:eastAsia="仿宋" w:cs="仿宋"/>
                <w:color w:val="auto"/>
                <w:highlight w:val="none"/>
              </w:rPr>
            </w:r>
            <w:r/>
          </w:p>
          <w:p>
            <w:pPr>
              <w:ind w:right="2893" w:firstLine="183"/>
              <w:spacing w:line="507" w:lineRule="auto"/>
              <w:rPr>
                <w:rFonts w:ascii="仿宋" w:hAnsi="仿宋" w:eastAsia="仿宋" w:cs="仿宋"/>
                <w:color w:val="auto"/>
                <w:sz w:val="23"/>
                <w:szCs w:val="23"/>
                <w:highlight w:val="none"/>
              </w:rPr>
            </w:pPr>
            <w:r>
              <w:rPr>
                <w:rFonts w:hint="eastAsia" w:ascii="仿宋" w:hAnsi="仿宋" w:eastAsia="仿宋" w:cs="仿宋"/>
                <w:color w:val="auto"/>
                <w:spacing w:val="3"/>
                <w:sz w:val="23"/>
                <w:szCs w:val="23"/>
                <w:highlight w:val="none"/>
              </w:rPr>
              <w:t xml:space="preserve">单位公章</w:t>
            </w:r>
            <w:r>
              <w:rPr>
                <w:rFonts w:hint="eastAsia" w:ascii="仿宋" w:hAnsi="仿宋" w:eastAsia="仿宋" w:cs="仿宋"/>
                <w:color w:val="auto"/>
                <w:sz w:val="23"/>
                <w:szCs w:val="23"/>
                <w:highlight w:val="none"/>
              </w:rPr>
              <w:t xml:space="preserve">  </w:t>
            </w:r>
            <w:r>
              <w:rPr>
                <w:rFonts w:hint="eastAsia" w:ascii="仿宋" w:hAnsi="仿宋" w:eastAsia="仿宋" w:cs="仿宋"/>
                <w:color w:val="auto"/>
                <w:spacing w:val="-16"/>
                <w:sz w:val="23"/>
                <w:szCs w:val="23"/>
                <w:highlight w:val="none"/>
              </w:rPr>
              <w:t xml:space="preserve">年</w:t>
            </w:r>
            <w:r>
              <w:rPr>
                <w:rFonts w:hint="eastAsia" w:ascii="仿宋" w:hAnsi="仿宋" w:eastAsia="仿宋" w:cs="仿宋"/>
                <w:color w:val="auto"/>
                <w:spacing w:val="18"/>
                <w:sz w:val="23"/>
                <w:szCs w:val="23"/>
                <w:highlight w:val="none"/>
              </w:rPr>
              <w:t xml:space="preserve">  </w:t>
            </w:r>
            <w:r>
              <w:rPr>
                <w:rFonts w:hint="eastAsia" w:ascii="仿宋" w:hAnsi="仿宋" w:eastAsia="仿宋" w:cs="仿宋"/>
                <w:color w:val="auto"/>
                <w:spacing w:val="-16"/>
                <w:sz w:val="23"/>
                <w:szCs w:val="23"/>
                <w:highlight w:val="none"/>
              </w:rPr>
              <w:t xml:space="preserve">月</w:t>
            </w:r>
            <w:r>
              <w:rPr>
                <w:rFonts w:hint="eastAsia" w:ascii="仿宋" w:hAnsi="仿宋" w:eastAsia="仿宋" w:cs="仿宋"/>
                <w:color w:val="auto"/>
                <w:spacing w:val="12"/>
                <w:sz w:val="23"/>
                <w:szCs w:val="23"/>
                <w:highlight w:val="none"/>
              </w:rPr>
              <w:t xml:space="preserve">   </w:t>
            </w:r>
            <w:r>
              <w:rPr>
                <w:rFonts w:hint="eastAsia" w:ascii="仿宋" w:hAnsi="仿宋" w:eastAsia="仿宋" w:cs="仿宋"/>
                <w:color w:val="auto"/>
                <w:spacing w:val="-16"/>
                <w:sz w:val="23"/>
                <w:szCs w:val="23"/>
                <w:highlight w:val="none"/>
              </w:rPr>
              <w:t xml:space="preserve">日</w:t>
            </w:r>
            <w:r/>
          </w:p>
        </w:tc>
      </w:tr>
    </w:tbl>
    <w:p>
      <w:pPr>
        <w:pStyle w:val="1053"/>
        <w:rPr>
          <w:color w:val="auto"/>
          <w:highlight w:val="none"/>
          <w:lang w:val="zh-CN"/>
        </w:rPr>
        <w:sectPr>
          <w:headerReference w:type="default" r:id="rId11"/>
          <w:headerReference w:type="first" r:id="rId12"/>
          <w:footerReference w:type="first" r:id="rId18"/>
          <w:footnotePr/>
          <w:endnotePr/>
          <w:type w:val="nextPage"/>
          <w:pgSz w:w="11906" w:h="16838" w:orient="portrait"/>
          <w:pgMar w:top="1215" w:right="1274" w:bottom="1560" w:left="1276" w:header="851" w:footer="992" w:gutter="0"/>
          <w:cols w:num="1" w:sep="0" w:space="1701" w:equalWidth="1"/>
          <w:docGrid w:linePitch="360"/>
          <w:titlePg/>
        </w:sectPr>
      </w:pPr>
      <w:r>
        <w:rPr>
          <w:color w:val="auto"/>
          <w:highlight w:val="none"/>
          <w:lang w:val="zh-CN"/>
        </w:rPr>
      </w:r>
      <w:r/>
    </w:p>
    <w:p>
      <w:pPr>
        <w:pStyle w:val="1045"/>
        <w:ind w:left="-102"/>
        <w:rPr>
          <w:rFonts w:ascii="仿宋" w:hAnsi="仿宋" w:eastAsia="仿宋" w:cs="仿宋"/>
          <w:b/>
          <w:bCs/>
          <w:color w:val="auto"/>
          <w:highlight w:val="none"/>
        </w:rPr>
      </w:pPr>
      <w:r>
        <w:rPr>
          <w:rFonts w:hint="eastAsia" w:ascii="仿宋" w:hAnsi="仿宋" w:eastAsia="仿宋" w:cs="仿宋"/>
          <w:b/>
          <w:bCs/>
          <w:color w:val="auto"/>
          <w:highlight w:val="none"/>
        </w:rPr>
        <w:t xml:space="preserve">附件2：政府采购履约验收书参考样本(服务类)</w:t>
      </w:r>
      <w:r/>
    </w:p>
    <w:tbl>
      <w:tblPr>
        <w:tblStyle w:val="926"/>
        <w:tblW w:w="14630" w:type="dxa"/>
        <w:tblInd w:w="24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744"/>
        <w:gridCol w:w="1701"/>
        <w:gridCol w:w="1816"/>
        <w:gridCol w:w="2476"/>
        <w:gridCol w:w="1705"/>
        <w:gridCol w:w="2282"/>
        <w:gridCol w:w="2906"/>
      </w:tblGrid>
      <w:tr>
        <w:trPr>
          <w:trHeight w:val="355"/>
        </w:trPr>
        <w:tc>
          <w:tcPr>
            <w:tcW w:w="1744"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3"/>
                <w:szCs w:val="21"/>
                <w:highlight w:val="none"/>
              </w:rPr>
              <w:t xml:space="preserve">采购人</w:t>
            </w:r>
            <w:r/>
          </w:p>
        </w:tc>
        <w:tc>
          <w:tcPr>
            <w:tcW w:w="1701" w:type="dxa"/>
            <w:vAlign w:val="center"/>
            <w:textDirection w:val="lrTb"/>
            <w:noWrap/>
          </w:tcPr>
          <w:p>
            <w:pPr>
              <w:pStyle w:val="1505"/>
              <w:jc w:val="center"/>
              <w:rPr>
                <w:rFonts w:ascii="仿宋" w:hAnsi="仿宋" w:eastAsia="仿宋" w:cs="仿宋"/>
                <w:color w:val="auto"/>
                <w:highlight w:val="none"/>
              </w:rPr>
            </w:pPr>
            <w:r>
              <w:rPr>
                <w:rFonts w:ascii="仿宋" w:hAnsi="仿宋" w:eastAsia="仿宋" w:cs="仿宋"/>
                <w:color w:val="auto"/>
                <w:highlight w:val="none"/>
              </w:rPr>
            </w:r>
            <w:r/>
          </w:p>
        </w:tc>
        <w:tc>
          <w:tcPr>
            <w:tcW w:w="1816"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3"/>
                <w:szCs w:val="21"/>
                <w:highlight w:val="none"/>
              </w:rPr>
              <w:t xml:space="preserve">项目名称</w:t>
            </w:r>
            <w:r/>
          </w:p>
        </w:tc>
        <w:tc>
          <w:tcPr>
            <w:tcW w:w="2476" w:type="dxa"/>
            <w:vAlign w:val="center"/>
            <w:textDirection w:val="lrTb"/>
            <w:noWrap/>
          </w:tcPr>
          <w:p>
            <w:pPr>
              <w:pStyle w:val="1505"/>
              <w:jc w:val="center"/>
              <w:rPr>
                <w:rFonts w:ascii="仿宋" w:hAnsi="仿宋" w:eastAsia="仿宋" w:cs="仿宋"/>
                <w:color w:val="auto"/>
                <w:highlight w:val="none"/>
              </w:rPr>
            </w:pPr>
            <w:r>
              <w:rPr>
                <w:rFonts w:ascii="仿宋" w:hAnsi="仿宋" w:eastAsia="仿宋" w:cs="仿宋"/>
                <w:color w:val="auto"/>
                <w:highlight w:val="none"/>
              </w:rPr>
            </w:r>
            <w:r/>
          </w:p>
        </w:tc>
        <w:tc>
          <w:tcPr>
            <w:gridSpan w:val="2"/>
            <w:tcW w:w="3987"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合同名称</w:t>
            </w:r>
            <w:r/>
          </w:p>
        </w:tc>
        <w:tc>
          <w:tcPr>
            <w:tcW w:w="2906" w:type="dxa"/>
            <w:vAlign w:val="center"/>
            <w:textDirection w:val="lrTb"/>
            <w:noWrap/>
          </w:tcPr>
          <w:p>
            <w:pPr>
              <w:pStyle w:val="1505"/>
              <w:rPr>
                <w:rFonts w:ascii="仿宋" w:hAnsi="仿宋" w:eastAsia="仿宋" w:cs="仿宋"/>
                <w:color w:val="auto"/>
                <w:highlight w:val="none"/>
              </w:rPr>
            </w:pPr>
            <w:r>
              <w:rPr>
                <w:rFonts w:ascii="仿宋" w:hAnsi="仿宋" w:eastAsia="仿宋" w:cs="仿宋"/>
                <w:color w:val="auto"/>
                <w:highlight w:val="none"/>
              </w:rPr>
            </w:r>
            <w:r/>
          </w:p>
        </w:tc>
      </w:tr>
      <w:tr>
        <w:trPr>
          <w:trHeight w:val="346"/>
        </w:trPr>
        <w:tc>
          <w:tcPr>
            <w:tcW w:w="1744"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3"/>
                <w:szCs w:val="21"/>
                <w:highlight w:val="none"/>
              </w:rPr>
              <w:t xml:space="preserve">供应商</w:t>
            </w:r>
            <w:r/>
          </w:p>
        </w:tc>
        <w:tc>
          <w:tcPr>
            <w:tcW w:w="1701" w:type="dxa"/>
            <w:vAlign w:val="center"/>
            <w:textDirection w:val="lrTb"/>
            <w:noWrap/>
          </w:tcPr>
          <w:p>
            <w:pPr>
              <w:pStyle w:val="1505"/>
              <w:jc w:val="center"/>
              <w:rPr>
                <w:rFonts w:ascii="仿宋" w:hAnsi="仿宋" w:eastAsia="仿宋" w:cs="仿宋"/>
                <w:color w:val="auto"/>
                <w:highlight w:val="none"/>
              </w:rPr>
            </w:pPr>
            <w:r>
              <w:rPr>
                <w:rFonts w:ascii="仿宋" w:hAnsi="仿宋" w:eastAsia="仿宋" w:cs="仿宋"/>
                <w:color w:val="auto"/>
                <w:highlight w:val="none"/>
              </w:rPr>
            </w:r>
            <w:r/>
          </w:p>
        </w:tc>
        <w:tc>
          <w:tcPr>
            <w:tcW w:w="1816"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项目及合同编号</w:t>
            </w:r>
            <w:r/>
          </w:p>
        </w:tc>
        <w:tc>
          <w:tcPr>
            <w:tcW w:w="2476" w:type="dxa"/>
            <w:vAlign w:val="center"/>
            <w:textDirection w:val="lrTb"/>
            <w:noWrap/>
          </w:tcPr>
          <w:p>
            <w:pPr>
              <w:pStyle w:val="1505"/>
              <w:jc w:val="center"/>
              <w:rPr>
                <w:rFonts w:ascii="仿宋" w:hAnsi="仿宋" w:eastAsia="仿宋" w:cs="仿宋"/>
                <w:color w:val="auto"/>
                <w:highlight w:val="none"/>
              </w:rPr>
            </w:pPr>
            <w:r>
              <w:rPr>
                <w:rFonts w:ascii="仿宋" w:hAnsi="仿宋" w:eastAsia="仿宋" w:cs="仿宋"/>
                <w:color w:val="auto"/>
                <w:highlight w:val="none"/>
              </w:rPr>
            </w:r>
            <w:r/>
          </w:p>
        </w:tc>
        <w:tc>
          <w:tcPr>
            <w:gridSpan w:val="2"/>
            <w:tcW w:w="3987"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合同金额</w:t>
            </w:r>
            <w:r/>
          </w:p>
        </w:tc>
        <w:tc>
          <w:tcPr>
            <w:tcW w:w="2906" w:type="dxa"/>
            <w:vAlign w:val="center"/>
            <w:textDirection w:val="lrTb"/>
            <w:noWrap/>
          </w:tcPr>
          <w:p>
            <w:pPr>
              <w:pStyle w:val="1505"/>
              <w:rPr>
                <w:rFonts w:ascii="仿宋" w:hAnsi="仿宋" w:eastAsia="仿宋" w:cs="仿宋"/>
                <w:color w:val="auto"/>
                <w:highlight w:val="none"/>
              </w:rPr>
            </w:pPr>
            <w:r>
              <w:rPr>
                <w:rFonts w:ascii="仿宋" w:hAnsi="仿宋" w:eastAsia="仿宋" w:cs="仿宋"/>
                <w:color w:val="auto"/>
                <w:highlight w:val="none"/>
              </w:rPr>
            </w:r>
            <w:r/>
          </w:p>
        </w:tc>
      </w:tr>
      <w:tr>
        <w:trPr>
          <w:trHeight w:val="417"/>
        </w:trPr>
        <w:tc>
          <w:tcPr>
            <w:tcW w:w="1744"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2"/>
                <w:position w:val="1"/>
                <w:szCs w:val="21"/>
                <w:highlight w:val="none"/>
              </w:rPr>
              <w:t xml:space="preserve">分期（段）验收</w:t>
            </w:r>
            <w:r/>
          </w:p>
        </w:tc>
        <w:tc>
          <w:tcPr>
            <w:tcW w:w="1701"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6"/>
                <w:position w:val="1"/>
                <w:szCs w:val="21"/>
                <w:highlight w:val="none"/>
              </w:rPr>
              <w:t xml:space="preserve">是□</w:t>
            </w:r>
            <w:r>
              <w:rPr>
                <w:rFonts w:hint="eastAsia" w:ascii="仿宋" w:hAnsi="仿宋" w:eastAsia="仿宋" w:cs="仿宋"/>
                <w:color w:val="auto"/>
                <w:spacing w:val="4"/>
                <w:position w:val="1"/>
                <w:szCs w:val="21"/>
                <w:highlight w:val="none"/>
              </w:rPr>
              <w:t xml:space="preserve">   </w:t>
            </w:r>
            <w:r>
              <w:rPr>
                <w:rFonts w:hint="eastAsia" w:ascii="仿宋" w:hAnsi="仿宋" w:eastAsia="仿宋" w:cs="仿宋"/>
                <w:color w:val="auto"/>
                <w:spacing w:val="-6"/>
                <w:position w:val="1"/>
                <w:szCs w:val="21"/>
                <w:highlight w:val="none"/>
              </w:rPr>
              <w:t xml:space="preserve">否□</w:t>
            </w:r>
            <w:r/>
          </w:p>
        </w:tc>
        <w:tc>
          <w:tcPr>
            <w:tcW w:w="1816"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2"/>
                <w:position w:val="1"/>
                <w:szCs w:val="21"/>
                <w:highlight w:val="none"/>
              </w:rPr>
              <w:t xml:space="preserve">分期（段）情况</w:t>
            </w:r>
            <w:r/>
          </w:p>
        </w:tc>
        <w:tc>
          <w:tcPr>
            <w:gridSpan w:val="4"/>
            <w:tcW w:w="9369" w:type="dxa"/>
            <w:vAlign w:val="center"/>
            <w:textDirection w:val="lrTb"/>
            <w:noWrap/>
          </w:tcPr>
          <w:p>
            <w:pPr>
              <w:rPr>
                <w:rFonts w:ascii="仿宋" w:hAnsi="仿宋" w:eastAsia="仿宋" w:cs="仿宋"/>
                <w:color w:val="auto"/>
                <w:szCs w:val="21"/>
                <w:highlight w:val="none"/>
              </w:rPr>
            </w:pPr>
            <w:r>
              <w:rPr>
                <w:rFonts w:hint="eastAsia" w:ascii="仿宋" w:hAnsi="仿宋" w:eastAsia="仿宋" w:cs="仿宋"/>
                <w:color w:val="auto"/>
                <w:spacing w:val="-1"/>
                <w:position w:val="1"/>
                <w:szCs w:val="21"/>
                <w:highlight w:val="none"/>
              </w:rPr>
              <w:t xml:space="preserve">共分   期（段</w:t>
            </w:r>
            <w:r>
              <w:rPr>
                <w:rFonts w:hint="eastAsia" w:ascii="仿宋" w:hAnsi="仿宋" w:eastAsia="仿宋" w:cs="仿宋"/>
                <w:color w:val="auto"/>
                <w:spacing w:val="6"/>
                <w:position w:val="1"/>
                <w:szCs w:val="21"/>
                <w:highlight w:val="none"/>
              </w:rPr>
              <w:t xml:space="preserve">），</w:t>
            </w:r>
            <w:r>
              <w:rPr>
                <w:rFonts w:hint="eastAsia" w:ascii="仿宋" w:hAnsi="仿宋" w:eastAsia="仿宋" w:cs="仿宋"/>
                <w:color w:val="auto"/>
                <w:spacing w:val="-1"/>
                <w:position w:val="1"/>
                <w:szCs w:val="21"/>
                <w:highlight w:val="none"/>
              </w:rPr>
              <w:t xml:space="preserve">此为第   期（段）验收</w:t>
            </w:r>
            <w:r/>
          </w:p>
        </w:tc>
      </w:tr>
      <w:tr>
        <w:trPr>
          <w:trHeight w:val="237"/>
        </w:trPr>
        <w:tc>
          <w:tcPr>
            <w:tcW w:w="1744"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验收时间</w:t>
            </w:r>
            <w:r/>
          </w:p>
        </w:tc>
        <w:tc>
          <w:tcPr>
            <w:tcW w:w="1701" w:type="dxa"/>
            <w:vAlign w:val="center"/>
            <w:textDirection w:val="lrTb"/>
            <w:noWrap/>
          </w:tcPr>
          <w:p>
            <w:pPr>
              <w:pStyle w:val="1505"/>
              <w:jc w:val="center"/>
              <w:rPr>
                <w:rFonts w:ascii="仿宋" w:hAnsi="仿宋" w:eastAsia="仿宋" w:cs="仿宋"/>
                <w:color w:val="auto"/>
                <w:highlight w:val="none"/>
              </w:rPr>
            </w:pPr>
            <w:r>
              <w:rPr>
                <w:rFonts w:ascii="仿宋" w:hAnsi="仿宋" w:eastAsia="仿宋" w:cs="仿宋"/>
                <w:color w:val="auto"/>
                <w:highlight w:val="none"/>
              </w:rPr>
            </w:r>
            <w:r/>
          </w:p>
        </w:tc>
        <w:tc>
          <w:tcPr>
            <w:tcW w:w="1816"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验收地点</w:t>
            </w:r>
            <w:r/>
          </w:p>
        </w:tc>
        <w:tc>
          <w:tcPr>
            <w:tcW w:w="2476" w:type="dxa"/>
            <w:vAlign w:val="center"/>
            <w:textDirection w:val="lrTb"/>
            <w:noWrap/>
          </w:tcPr>
          <w:p>
            <w:pPr>
              <w:pStyle w:val="1505"/>
              <w:jc w:val="center"/>
              <w:rPr>
                <w:rFonts w:ascii="仿宋" w:hAnsi="仿宋" w:eastAsia="仿宋" w:cs="仿宋"/>
                <w:color w:val="auto"/>
                <w:highlight w:val="none"/>
              </w:rPr>
            </w:pPr>
            <w:r>
              <w:rPr>
                <w:rFonts w:ascii="仿宋" w:hAnsi="仿宋" w:eastAsia="仿宋" w:cs="仿宋"/>
                <w:color w:val="auto"/>
                <w:highlight w:val="none"/>
              </w:rPr>
            </w:r>
            <w:r/>
          </w:p>
        </w:tc>
        <w:tc>
          <w:tcPr>
            <w:gridSpan w:val="2"/>
            <w:tcW w:w="3987"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验收组织形式</w:t>
            </w:r>
            <w:r/>
          </w:p>
        </w:tc>
        <w:tc>
          <w:tcPr>
            <w:tcW w:w="2906" w:type="dxa"/>
            <w:vAlign w:val="center"/>
            <w:textDirection w:val="lrTb"/>
            <w:noWrap/>
          </w:tcPr>
          <w:p>
            <w:pPr>
              <w:rPr>
                <w:rFonts w:ascii="仿宋" w:hAnsi="仿宋" w:eastAsia="仿宋" w:cs="仿宋"/>
                <w:color w:val="auto"/>
                <w:szCs w:val="21"/>
                <w:highlight w:val="none"/>
              </w:rPr>
            </w:pPr>
            <w:r>
              <w:rPr>
                <w:rFonts w:hint="eastAsia" w:ascii="仿宋" w:hAnsi="仿宋" w:eastAsia="仿宋" w:cs="仿宋"/>
                <w:color w:val="auto"/>
                <w:spacing w:val="-4"/>
                <w:position w:val="1"/>
                <w:szCs w:val="21"/>
                <w:highlight w:val="none"/>
              </w:rPr>
              <w:t xml:space="preserve">□自行简易验收</w:t>
            </w:r>
            <w:r/>
          </w:p>
          <w:p>
            <w:pPr>
              <w:rPr>
                <w:rFonts w:ascii="仿宋" w:hAnsi="仿宋" w:eastAsia="仿宋" w:cs="仿宋"/>
                <w:color w:val="auto"/>
                <w:szCs w:val="21"/>
                <w:highlight w:val="none"/>
              </w:rPr>
            </w:pPr>
            <w:r>
              <w:rPr>
                <w:rFonts w:hint="eastAsia" w:ascii="仿宋" w:hAnsi="仿宋" w:eastAsia="仿宋" w:cs="仿宋"/>
                <w:color w:val="auto"/>
                <w:spacing w:val="-4"/>
                <w:position w:val="1"/>
                <w:szCs w:val="21"/>
                <w:highlight w:val="none"/>
              </w:rPr>
              <w:t xml:space="preserve">□验收小组验收</w:t>
            </w:r>
            <w:r/>
          </w:p>
          <w:p>
            <w:pPr>
              <w:rPr>
                <w:rFonts w:ascii="仿宋" w:hAnsi="仿宋" w:eastAsia="仿宋" w:cs="仿宋"/>
                <w:color w:val="auto"/>
                <w:szCs w:val="21"/>
                <w:highlight w:val="none"/>
              </w:rPr>
            </w:pPr>
            <w:r>
              <w:rPr>
                <w:rFonts w:hint="eastAsia" w:ascii="仿宋" w:hAnsi="仿宋" w:eastAsia="仿宋" w:cs="仿宋"/>
                <w:color w:val="auto"/>
                <w:spacing w:val="-3"/>
                <w:position w:val="1"/>
                <w:szCs w:val="21"/>
                <w:highlight w:val="none"/>
              </w:rPr>
              <w:t xml:space="preserve">□采购代理机构验收</w:t>
            </w:r>
            <w:r/>
          </w:p>
        </w:tc>
      </w:tr>
      <w:tr>
        <w:trPr>
          <w:trHeight w:val="90"/>
        </w:trPr>
        <w:tc>
          <w:tcPr>
            <w:tcW w:w="1744" w:type="dxa"/>
            <w:vAlign w:val="center"/>
            <w:vMerge w:val="restart"/>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验收内容</w:t>
            </w:r>
            <w:r/>
          </w:p>
        </w:tc>
        <w:tc>
          <w:tcPr>
            <w:tcW w:w="1701"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服务质量</w:t>
            </w:r>
            <w:r/>
          </w:p>
        </w:tc>
        <w:tc>
          <w:tcPr>
            <w:tcW w:w="1816"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服务进度</w:t>
            </w:r>
            <w:r/>
          </w:p>
        </w:tc>
        <w:tc>
          <w:tcPr>
            <w:tcW w:w="2476"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1"/>
                <w:szCs w:val="21"/>
                <w:highlight w:val="none"/>
              </w:rPr>
              <w:t xml:space="preserve">人员、设备 配备情况</w:t>
            </w:r>
            <w:r/>
          </w:p>
        </w:tc>
        <w:tc>
          <w:tcPr>
            <w:tcW w:w="1705"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行业、安全标准</w:t>
            </w:r>
            <w:r/>
          </w:p>
        </w:tc>
        <w:tc>
          <w:tcPr>
            <w:tcW w:w="2282"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项目需求、服务承诺</w:t>
            </w:r>
            <w:r/>
          </w:p>
        </w:tc>
        <w:tc>
          <w:tcPr>
            <w:tcW w:w="2906"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1"/>
                <w:szCs w:val="21"/>
                <w:highlight w:val="none"/>
              </w:rPr>
              <w:t xml:space="preserve">合同履约时间、 地点、方式</w:t>
            </w:r>
            <w:r/>
          </w:p>
        </w:tc>
      </w:tr>
      <w:tr>
        <w:trPr>
          <w:trHeight w:val="90"/>
        </w:trPr>
        <w:tc>
          <w:tcPr>
            <w:tcW w:w="1744" w:type="dxa"/>
            <w:vAlign w:val="center"/>
            <w:vMerge w:val="continue"/>
            <w:textDirection w:val="lrTb"/>
            <w:noWrap/>
          </w:tcPr>
          <w:p>
            <w:pPr>
              <w:pStyle w:val="1505"/>
              <w:rPr>
                <w:rFonts w:ascii="仿宋" w:hAnsi="仿宋" w:eastAsia="仿宋" w:cs="仿宋"/>
                <w:color w:val="auto"/>
                <w:highlight w:val="none"/>
              </w:rPr>
            </w:pPr>
            <w:r>
              <w:rPr>
                <w:rFonts w:ascii="仿宋" w:hAnsi="仿宋" w:eastAsia="仿宋" w:cs="仿宋"/>
                <w:color w:val="auto"/>
                <w:highlight w:val="none"/>
              </w:rPr>
            </w:r>
            <w:r/>
          </w:p>
        </w:tc>
        <w:tc>
          <w:tcPr>
            <w:tcW w:w="1701" w:type="dxa"/>
            <w:vAlign w:val="center"/>
            <w:textDirection w:val="lrTb"/>
            <w:noWrap/>
          </w:tcPr>
          <w:p>
            <w:pPr>
              <w:ind w:left="-100" w:hanging="2"/>
              <w:rPr>
                <w:rFonts w:ascii="仿宋" w:hAnsi="仿宋" w:eastAsia="仿宋" w:cs="仿宋"/>
                <w:color w:val="auto"/>
                <w:szCs w:val="21"/>
                <w:highlight w:val="none"/>
              </w:rPr>
            </w:pPr>
            <w:r>
              <w:rPr>
                <w:rFonts w:hint="eastAsia" w:ascii="仿宋" w:hAnsi="仿宋" w:eastAsia="仿宋" w:cs="仿宋"/>
                <w:color w:val="auto"/>
                <w:spacing w:val="-5"/>
                <w:szCs w:val="21"/>
                <w:highlight w:val="none"/>
              </w:rPr>
              <w:t xml:space="preserve">合</w:t>
            </w:r>
            <w:r>
              <w:rPr>
                <w:rFonts w:hint="eastAsia" w:ascii="仿宋" w:hAnsi="仿宋" w:eastAsia="仿宋" w:cs="仿宋"/>
                <w:color w:val="auto"/>
                <w:spacing w:val="3"/>
                <w:szCs w:val="21"/>
                <w:highlight w:val="none"/>
              </w:rPr>
              <w:t xml:space="preserve">  </w:t>
            </w:r>
            <w:r>
              <w:rPr>
                <w:rFonts w:hint="eastAsia" w:ascii="仿宋" w:hAnsi="仿宋" w:eastAsia="仿宋" w:cs="仿宋"/>
                <w:color w:val="auto"/>
                <w:spacing w:val="-5"/>
                <w:szCs w:val="21"/>
                <w:highlight w:val="none"/>
              </w:rPr>
              <w:t xml:space="preserve">格□</w:t>
            </w:r>
            <w:r>
              <w:rPr>
                <w:rFonts w:hint="eastAsia" w:ascii="仿宋" w:hAnsi="仿宋" w:eastAsia="仿宋" w:cs="仿宋"/>
                <w:color w:val="auto"/>
                <w:szCs w:val="21"/>
                <w:highlight w:val="none"/>
              </w:rPr>
              <w:t xml:space="preserve"> </w:t>
            </w:r>
            <w:r>
              <w:rPr>
                <w:rFonts w:hint="eastAsia" w:ascii="仿宋" w:hAnsi="仿宋" w:eastAsia="仿宋" w:cs="仿宋"/>
                <w:color w:val="auto"/>
                <w:spacing w:val="-3"/>
                <w:szCs w:val="21"/>
                <w:highlight w:val="none"/>
              </w:rPr>
              <w:t xml:space="preserve">不合格□</w:t>
            </w:r>
            <w:r/>
          </w:p>
        </w:tc>
        <w:tc>
          <w:tcPr>
            <w:tcW w:w="1816" w:type="dxa"/>
            <w:vAlign w:val="center"/>
            <w:textDirection w:val="lrTb"/>
            <w:noWrap/>
          </w:tcPr>
          <w:p>
            <w:pPr>
              <w:ind w:left="-101" w:hanging="1"/>
              <w:rPr>
                <w:rFonts w:ascii="仿宋" w:hAnsi="仿宋" w:eastAsia="仿宋" w:cs="仿宋"/>
                <w:color w:val="auto"/>
                <w:szCs w:val="21"/>
                <w:highlight w:val="none"/>
              </w:rPr>
            </w:pPr>
            <w:r>
              <w:rPr>
                <w:rFonts w:hint="eastAsia" w:ascii="仿宋" w:hAnsi="仿宋" w:eastAsia="仿宋" w:cs="仿宋"/>
                <w:color w:val="auto"/>
                <w:spacing w:val="-8"/>
                <w:szCs w:val="21"/>
                <w:highlight w:val="none"/>
              </w:rPr>
              <w:t xml:space="preserve">按</w:t>
            </w:r>
            <w:r>
              <w:rPr>
                <w:rFonts w:hint="eastAsia" w:ascii="仿宋" w:hAnsi="仿宋" w:eastAsia="仿宋" w:cs="仿宋"/>
                <w:color w:val="auto"/>
                <w:spacing w:val="7"/>
                <w:szCs w:val="21"/>
                <w:highlight w:val="none"/>
              </w:rPr>
              <w:t xml:space="preserve">  </w:t>
            </w:r>
            <w:r>
              <w:rPr>
                <w:rFonts w:hint="eastAsia" w:ascii="仿宋" w:hAnsi="仿宋" w:eastAsia="仿宋" w:cs="仿宋"/>
                <w:color w:val="auto"/>
                <w:spacing w:val="-8"/>
                <w:szCs w:val="21"/>
                <w:highlight w:val="none"/>
              </w:rPr>
              <w:t xml:space="preserve">时□</w:t>
            </w:r>
            <w:r>
              <w:rPr>
                <w:rFonts w:hint="eastAsia" w:ascii="仿宋" w:hAnsi="仿宋" w:eastAsia="仿宋" w:cs="仿宋"/>
                <w:color w:val="auto"/>
                <w:szCs w:val="21"/>
                <w:highlight w:val="none"/>
              </w:rPr>
              <w:t xml:space="preserve"> </w:t>
            </w:r>
            <w:r>
              <w:rPr>
                <w:rFonts w:hint="eastAsia" w:ascii="仿宋" w:hAnsi="仿宋" w:eastAsia="仿宋" w:cs="仿宋"/>
                <w:color w:val="auto"/>
                <w:spacing w:val="-3"/>
                <w:szCs w:val="21"/>
                <w:highlight w:val="none"/>
              </w:rPr>
              <w:t xml:space="preserve">不按时□</w:t>
            </w:r>
            <w:r/>
          </w:p>
        </w:tc>
        <w:tc>
          <w:tcPr>
            <w:tcW w:w="2476" w:type="dxa"/>
            <w:vAlign w:val="center"/>
            <w:textDirection w:val="lrTb"/>
            <w:noWrap/>
          </w:tcPr>
          <w:p>
            <w:pPr>
              <w:ind w:left="-100" w:hanging="2"/>
              <w:rPr>
                <w:rFonts w:ascii="仿宋" w:hAnsi="仿宋" w:eastAsia="仿宋" w:cs="仿宋"/>
                <w:color w:val="auto"/>
                <w:szCs w:val="21"/>
                <w:highlight w:val="none"/>
              </w:rPr>
            </w:pPr>
            <w:r>
              <w:rPr>
                <w:rFonts w:hint="eastAsia" w:ascii="仿宋" w:hAnsi="仿宋" w:eastAsia="仿宋" w:cs="仿宋"/>
                <w:color w:val="auto"/>
                <w:spacing w:val="-5"/>
                <w:szCs w:val="21"/>
                <w:highlight w:val="none"/>
              </w:rPr>
              <w:t xml:space="preserve">合</w:t>
            </w:r>
            <w:r>
              <w:rPr>
                <w:rFonts w:hint="eastAsia" w:ascii="仿宋" w:hAnsi="仿宋" w:eastAsia="仿宋" w:cs="仿宋"/>
                <w:color w:val="auto"/>
                <w:spacing w:val="3"/>
                <w:szCs w:val="21"/>
                <w:highlight w:val="none"/>
              </w:rPr>
              <w:t xml:space="preserve">  </w:t>
            </w:r>
            <w:r>
              <w:rPr>
                <w:rFonts w:hint="eastAsia" w:ascii="仿宋" w:hAnsi="仿宋" w:eastAsia="仿宋" w:cs="仿宋"/>
                <w:color w:val="auto"/>
                <w:spacing w:val="-5"/>
                <w:szCs w:val="21"/>
                <w:highlight w:val="none"/>
              </w:rPr>
              <w:t xml:space="preserve">格□</w:t>
            </w:r>
            <w:r>
              <w:rPr>
                <w:rFonts w:hint="eastAsia" w:ascii="仿宋" w:hAnsi="仿宋" w:eastAsia="仿宋" w:cs="仿宋"/>
                <w:color w:val="auto"/>
                <w:szCs w:val="21"/>
                <w:highlight w:val="none"/>
              </w:rPr>
              <w:t xml:space="preserve"> </w:t>
            </w:r>
            <w:r>
              <w:rPr>
                <w:rFonts w:hint="eastAsia" w:ascii="仿宋" w:hAnsi="仿宋" w:eastAsia="仿宋" w:cs="仿宋"/>
                <w:color w:val="auto"/>
                <w:spacing w:val="-3"/>
                <w:szCs w:val="21"/>
                <w:highlight w:val="none"/>
              </w:rPr>
              <w:t xml:space="preserve">不合格□</w:t>
            </w:r>
            <w:r/>
          </w:p>
        </w:tc>
        <w:tc>
          <w:tcPr>
            <w:tcW w:w="1705" w:type="dxa"/>
            <w:vAlign w:val="center"/>
            <w:textDirection w:val="lrTb"/>
            <w:noWrap/>
          </w:tcPr>
          <w:p>
            <w:pPr>
              <w:ind w:left="-100" w:hanging="2"/>
              <w:rPr>
                <w:rFonts w:ascii="仿宋" w:hAnsi="仿宋" w:eastAsia="仿宋" w:cs="仿宋"/>
                <w:color w:val="auto"/>
                <w:szCs w:val="21"/>
                <w:highlight w:val="none"/>
              </w:rPr>
            </w:pPr>
            <w:r>
              <w:rPr>
                <w:rFonts w:hint="eastAsia" w:ascii="仿宋" w:hAnsi="仿宋" w:eastAsia="仿宋" w:cs="仿宋"/>
                <w:color w:val="auto"/>
                <w:spacing w:val="-5"/>
                <w:szCs w:val="21"/>
                <w:highlight w:val="none"/>
              </w:rPr>
              <w:t xml:space="preserve">合</w:t>
            </w:r>
            <w:r>
              <w:rPr>
                <w:rFonts w:hint="eastAsia" w:ascii="仿宋" w:hAnsi="仿宋" w:eastAsia="仿宋" w:cs="仿宋"/>
                <w:color w:val="auto"/>
                <w:spacing w:val="3"/>
                <w:szCs w:val="21"/>
                <w:highlight w:val="none"/>
              </w:rPr>
              <w:t xml:space="preserve"> </w:t>
            </w:r>
            <w:r>
              <w:rPr>
                <w:rFonts w:hint="eastAsia" w:ascii="仿宋" w:hAnsi="仿宋" w:eastAsia="仿宋" w:cs="仿宋"/>
                <w:color w:val="auto"/>
                <w:spacing w:val="-5"/>
                <w:szCs w:val="21"/>
                <w:highlight w:val="none"/>
              </w:rPr>
              <w:t xml:space="preserve">格□</w:t>
            </w:r>
            <w:r>
              <w:rPr>
                <w:rFonts w:hint="eastAsia" w:ascii="仿宋" w:hAnsi="仿宋" w:eastAsia="仿宋" w:cs="仿宋"/>
                <w:color w:val="auto"/>
                <w:szCs w:val="21"/>
                <w:highlight w:val="none"/>
              </w:rPr>
              <w:t xml:space="preserve"> </w:t>
            </w:r>
            <w:r>
              <w:rPr>
                <w:rFonts w:hint="eastAsia" w:ascii="仿宋" w:hAnsi="仿宋" w:eastAsia="仿宋" w:cs="仿宋"/>
                <w:color w:val="auto"/>
                <w:spacing w:val="-3"/>
                <w:szCs w:val="21"/>
                <w:highlight w:val="none"/>
              </w:rPr>
              <w:t xml:space="preserve">不合格□</w:t>
            </w:r>
            <w:r/>
          </w:p>
        </w:tc>
        <w:tc>
          <w:tcPr>
            <w:tcW w:w="2282" w:type="dxa"/>
            <w:vAlign w:val="center"/>
            <w:textDirection w:val="lrTb"/>
            <w:noWrap/>
          </w:tcPr>
          <w:p>
            <w:pPr>
              <w:ind w:left="-100" w:hanging="2"/>
              <w:rPr>
                <w:rFonts w:ascii="仿宋" w:hAnsi="仿宋" w:eastAsia="仿宋" w:cs="仿宋"/>
                <w:color w:val="auto"/>
                <w:szCs w:val="21"/>
                <w:highlight w:val="none"/>
              </w:rPr>
            </w:pPr>
            <w:r>
              <w:rPr>
                <w:rFonts w:hint="eastAsia" w:ascii="仿宋" w:hAnsi="仿宋" w:eastAsia="仿宋" w:cs="仿宋"/>
                <w:color w:val="auto"/>
                <w:spacing w:val="-5"/>
                <w:szCs w:val="21"/>
                <w:highlight w:val="none"/>
              </w:rPr>
              <w:t xml:space="preserve">合</w:t>
            </w:r>
            <w:r>
              <w:rPr>
                <w:rFonts w:hint="eastAsia" w:ascii="仿宋" w:hAnsi="仿宋" w:eastAsia="仿宋" w:cs="仿宋"/>
                <w:color w:val="auto"/>
                <w:spacing w:val="3"/>
                <w:szCs w:val="21"/>
                <w:highlight w:val="none"/>
              </w:rPr>
              <w:t xml:space="preserve">  </w:t>
            </w:r>
            <w:r>
              <w:rPr>
                <w:rFonts w:hint="eastAsia" w:ascii="仿宋" w:hAnsi="仿宋" w:eastAsia="仿宋" w:cs="仿宋"/>
                <w:color w:val="auto"/>
                <w:spacing w:val="-5"/>
                <w:szCs w:val="21"/>
                <w:highlight w:val="none"/>
              </w:rPr>
              <w:t xml:space="preserve">格□</w:t>
            </w:r>
            <w:r>
              <w:rPr>
                <w:rFonts w:hint="eastAsia" w:ascii="仿宋" w:hAnsi="仿宋" w:eastAsia="仿宋" w:cs="仿宋"/>
                <w:color w:val="auto"/>
                <w:szCs w:val="21"/>
                <w:highlight w:val="none"/>
              </w:rPr>
              <w:t xml:space="preserve"> </w:t>
            </w:r>
            <w:r>
              <w:rPr>
                <w:rFonts w:hint="eastAsia" w:ascii="仿宋" w:hAnsi="仿宋" w:eastAsia="仿宋" w:cs="仿宋"/>
                <w:color w:val="auto"/>
                <w:spacing w:val="-3"/>
                <w:szCs w:val="21"/>
                <w:highlight w:val="none"/>
              </w:rPr>
              <w:t xml:space="preserve">不合格□</w:t>
            </w:r>
            <w:r/>
          </w:p>
        </w:tc>
        <w:tc>
          <w:tcPr>
            <w:tcW w:w="2906" w:type="dxa"/>
            <w:vAlign w:val="center"/>
            <w:textDirection w:val="lrTb"/>
            <w:noWrap/>
          </w:tcPr>
          <w:p>
            <w:pPr>
              <w:ind w:left="-100" w:hanging="2"/>
              <w:rPr>
                <w:rFonts w:ascii="仿宋" w:hAnsi="仿宋" w:eastAsia="仿宋" w:cs="仿宋"/>
                <w:color w:val="auto"/>
                <w:szCs w:val="21"/>
                <w:highlight w:val="none"/>
              </w:rPr>
            </w:pPr>
            <w:r>
              <w:rPr>
                <w:rFonts w:hint="eastAsia" w:ascii="仿宋" w:hAnsi="仿宋" w:eastAsia="仿宋" w:cs="仿宋"/>
                <w:color w:val="auto"/>
                <w:spacing w:val="-5"/>
                <w:szCs w:val="21"/>
                <w:highlight w:val="none"/>
              </w:rPr>
              <w:t xml:space="preserve">合</w:t>
            </w:r>
            <w:r>
              <w:rPr>
                <w:rFonts w:hint="eastAsia" w:ascii="仿宋" w:hAnsi="仿宋" w:eastAsia="仿宋" w:cs="仿宋"/>
                <w:color w:val="auto"/>
                <w:spacing w:val="3"/>
                <w:szCs w:val="21"/>
                <w:highlight w:val="none"/>
              </w:rPr>
              <w:t xml:space="preserve">  </w:t>
            </w:r>
            <w:r>
              <w:rPr>
                <w:rFonts w:hint="eastAsia" w:ascii="仿宋" w:hAnsi="仿宋" w:eastAsia="仿宋" w:cs="仿宋"/>
                <w:color w:val="auto"/>
                <w:spacing w:val="-5"/>
                <w:szCs w:val="21"/>
                <w:highlight w:val="none"/>
              </w:rPr>
              <w:t xml:space="preserve">格□</w:t>
            </w:r>
            <w:r>
              <w:rPr>
                <w:rFonts w:hint="eastAsia" w:ascii="仿宋" w:hAnsi="仿宋" w:eastAsia="仿宋" w:cs="仿宋"/>
                <w:color w:val="auto"/>
                <w:szCs w:val="21"/>
                <w:highlight w:val="none"/>
              </w:rPr>
              <w:t xml:space="preserve"> </w:t>
            </w:r>
            <w:r>
              <w:rPr>
                <w:rFonts w:hint="eastAsia" w:ascii="仿宋" w:hAnsi="仿宋" w:eastAsia="仿宋" w:cs="仿宋"/>
                <w:color w:val="auto"/>
                <w:spacing w:val="-3"/>
                <w:szCs w:val="21"/>
                <w:highlight w:val="none"/>
              </w:rPr>
              <w:t xml:space="preserve">不合格□</w:t>
            </w:r>
            <w:r/>
          </w:p>
        </w:tc>
      </w:tr>
      <w:tr>
        <w:trPr>
          <w:trHeight w:val="90"/>
        </w:trPr>
        <w:tc>
          <w:tcPr>
            <w:tcW w:w="1744"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专业检测机构情</w:t>
            </w:r>
            <w:r/>
          </w:p>
          <w:p>
            <w:pPr>
              <w:jc w:val="center"/>
              <w:rPr>
                <w:rFonts w:ascii="仿宋" w:hAnsi="仿宋" w:eastAsia="仿宋" w:cs="仿宋"/>
                <w:color w:val="auto"/>
                <w:szCs w:val="21"/>
                <w:highlight w:val="none"/>
              </w:rPr>
            </w:pPr>
            <w:r>
              <w:rPr>
                <w:rFonts w:hint="eastAsia" w:ascii="仿宋" w:hAnsi="仿宋" w:eastAsia="仿宋" w:cs="仿宋"/>
                <w:color w:val="auto"/>
                <w:spacing w:val="-3"/>
                <w:szCs w:val="21"/>
                <w:highlight w:val="none"/>
              </w:rPr>
              <w:t xml:space="preserve">况说明</w:t>
            </w:r>
            <w:r/>
          </w:p>
        </w:tc>
        <w:tc>
          <w:tcPr>
            <w:gridSpan w:val="6"/>
            <w:tcW w:w="12886" w:type="dxa"/>
            <w:vAlign w:val="center"/>
            <w:textDirection w:val="lrTb"/>
            <w:noWrap/>
          </w:tcPr>
          <w:p>
            <w:pPr>
              <w:pStyle w:val="1505"/>
              <w:rPr>
                <w:rFonts w:ascii="仿宋" w:hAnsi="仿宋" w:eastAsia="仿宋" w:cs="仿宋"/>
                <w:color w:val="auto"/>
                <w:highlight w:val="none"/>
              </w:rPr>
            </w:pPr>
            <w:r>
              <w:rPr>
                <w:rFonts w:ascii="仿宋" w:hAnsi="仿宋" w:eastAsia="仿宋" w:cs="仿宋"/>
                <w:color w:val="auto"/>
                <w:highlight w:val="none"/>
              </w:rPr>
            </w:r>
            <w:r/>
          </w:p>
        </w:tc>
      </w:tr>
      <w:tr>
        <w:trPr>
          <w:trHeight w:val="90"/>
        </w:trPr>
        <w:tc>
          <w:tcPr>
            <w:tcW w:w="1744"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存在问题</w:t>
            </w:r>
            <w:r/>
          </w:p>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和改进意见</w:t>
            </w:r>
            <w:r/>
          </w:p>
        </w:tc>
        <w:tc>
          <w:tcPr>
            <w:gridSpan w:val="6"/>
            <w:tcW w:w="12886" w:type="dxa"/>
            <w:vAlign w:val="center"/>
            <w:textDirection w:val="lrTb"/>
            <w:noWrap/>
          </w:tcPr>
          <w:p>
            <w:pPr>
              <w:pStyle w:val="1505"/>
              <w:rPr>
                <w:rFonts w:ascii="仿宋" w:hAnsi="仿宋" w:eastAsia="仿宋" w:cs="仿宋"/>
                <w:color w:val="auto"/>
                <w:highlight w:val="none"/>
              </w:rPr>
            </w:pPr>
            <w:r>
              <w:rPr>
                <w:rFonts w:ascii="仿宋" w:hAnsi="仿宋" w:eastAsia="仿宋" w:cs="仿宋"/>
                <w:color w:val="auto"/>
                <w:highlight w:val="none"/>
              </w:rPr>
            </w:r>
            <w:r/>
          </w:p>
        </w:tc>
      </w:tr>
      <w:tr>
        <w:trPr>
          <w:trHeight w:val="367"/>
        </w:trPr>
        <w:tc>
          <w:tcPr>
            <w:tcW w:w="1744"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3"/>
                <w:szCs w:val="21"/>
                <w:highlight w:val="none"/>
              </w:rPr>
              <w:t xml:space="preserve">最终结论</w:t>
            </w:r>
            <w:r/>
          </w:p>
        </w:tc>
        <w:tc>
          <w:tcPr>
            <w:gridSpan w:val="6"/>
            <w:tcW w:w="12886" w:type="dxa"/>
            <w:vAlign w:val="center"/>
            <w:textDirection w:val="lrTb"/>
            <w:noWrap/>
          </w:tcPr>
          <w:p>
            <w:pPr>
              <w:rPr>
                <w:rFonts w:ascii="仿宋" w:hAnsi="仿宋" w:eastAsia="仿宋" w:cs="仿宋"/>
                <w:color w:val="auto"/>
                <w:szCs w:val="21"/>
                <w:highlight w:val="none"/>
              </w:rPr>
            </w:pPr>
            <w:r>
              <w:rPr>
                <w:rFonts w:hint="eastAsia" w:ascii="仿宋" w:hAnsi="仿宋" w:eastAsia="仿宋" w:cs="仿宋"/>
                <w:color w:val="auto"/>
                <w:spacing w:val="-2"/>
                <w:position w:val="1"/>
                <w:szCs w:val="21"/>
                <w:highlight w:val="none"/>
              </w:rPr>
              <w:t xml:space="preserve">合  格□</w:t>
            </w:r>
            <w:r>
              <w:rPr>
                <w:rFonts w:hint="eastAsia" w:ascii="仿宋" w:hAnsi="仿宋" w:eastAsia="仿宋" w:cs="仿宋"/>
                <w:color w:val="auto"/>
                <w:position w:val="1"/>
                <w:szCs w:val="21"/>
                <w:highlight w:val="none"/>
              </w:rPr>
              <w:t xml:space="preserve">                              </w:t>
            </w:r>
            <w:r>
              <w:rPr>
                <w:rFonts w:hint="eastAsia" w:ascii="仿宋" w:hAnsi="仿宋" w:eastAsia="仿宋" w:cs="仿宋"/>
                <w:color w:val="auto"/>
                <w:spacing w:val="-2"/>
                <w:position w:val="1"/>
                <w:szCs w:val="21"/>
                <w:highlight w:val="none"/>
              </w:rPr>
              <w:t xml:space="preserve">不合格□</w:t>
            </w:r>
            <w:r/>
          </w:p>
        </w:tc>
      </w:tr>
      <w:tr>
        <w:trPr>
          <w:trHeight w:val="289"/>
        </w:trPr>
        <w:tc>
          <w:tcPr>
            <w:tcW w:w="1744"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验收小组成员</w:t>
            </w:r>
            <w:r/>
          </w:p>
          <w:p>
            <w:pPr>
              <w:jc w:val="center"/>
              <w:rPr>
                <w:rFonts w:ascii="仿宋" w:hAnsi="仿宋" w:eastAsia="仿宋" w:cs="仿宋"/>
                <w:color w:val="auto"/>
                <w:szCs w:val="21"/>
                <w:highlight w:val="none"/>
              </w:rPr>
            </w:pPr>
            <w:r>
              <w:rPr>
                <w:rFonts w:hint="eastAsia" w:ascii="仿宋" w:hAnsi="仿宋" w:eastAsia="仿宋" w:cs="仿宋"/>
                <w:color w:val="auto"/>
                <w:spacing w:val="-4"/>
                <w:szCs w:val="21"/>
                <w:highlight w:val="none"/>
              </w:rPr>
              <w:t xml:space="preserve">签字</w:t>
            </w:r>
            <w:r/>
          </w:p>
        </w:tc>
        <w:tc>
          <w:tcPr>
            <w:gridSpan w:val="6"/>
            <w:tcW w:w="12886" w:type="dxa"/>
            <w:vAlign w:val="center"/>
            <w:textDirection w:val="lrTb"/>
            <w:noWrap/>
          </w:tcPr>
          <w:p>
            <w:pPr>
              <w:pStyle w:val="1505"/>
              <w:rPr>
                <w:rFonts w:ascii="仿宋" w:hAnsi="仿宋" w:eastAsia="仿宋" w:cs="仿宋"/>
                <w:color w:val="auto"/>
                <w:highlight w:val="none"/>
              </w:rPr>
            </w:pPr>
            <w:r>
              <w:rPr>
                <w:rFonts w:ascii="仿宋" w:hAnsi="仿宋" w:eastAsia="仿宋" w:cs="仿宋"/>
                <w:color w:val="auto"/>
                <w:highlight w:val="none"/>
              </w:rPr>
            </w:r>
            <w:r/>
          </w:p>
        </w:tc>
      </w:tr>
      <w:tr>
        <w:trPr>
          <w:trHeight w:val="559"/>
        </w:trPr>
        <w:tc>
          <w:tcPr>
            <w:tcW w:w="1744"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1"/>
                <w:szCs w:val="21"/>
                <w:highlight w:val="none"/>
              </w:rPr>
              <w:t xml:space="preserve">采购代理机构意见</w:t>
            </w:r>
            <w:r/>
          </w:p>
        </w:tc>
        <w:tc>
          <w:tcPr>
            <w:gridSpan w:val="6"/>
            <w:tcW w:w="12886" w:type="dxa"/>
            <w:vAlign w:val="center"/>
            <w:textDirection w:val="lrTb"/>
            <w:noWrap/>
          </w:tcPr>
          <w:p>
            <w:pP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采购人意见</w:t>
            </w:r>
            <w:r/>
          </w:p>
        </w:tc>
      </w:tr>
      <w:tr>
        <w:trPr>
          <w:trHeight w:val="1119"/>
        </w:trPr>
        <w:tc>
          <w:tcPr>
            <w:tcW w:w="1744"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1"/>
                <w:position w:val="1"/>
                <w:szCs w:val="21"/>
                <w:highlight w:val="none"/>
              </w:rPr>
              <w:t xml:space="preserve">经办人：         负责人</w:t>
            </w:r>
            <w:r>
              <w:rPr>
                <w:rFonts w:hint="eastAsia" w:ascii="仿宋" w:hAnsi="仿宋" w:eastAsia="仿宋" w:cs="仿宋"/>
                <w:color w:val="auto"/>
                <w:spacing w:val="-18"/>
                <w:position w:val="1"/>
                <w:szCs w:val="21"/>
                <w:highlight w:val="none"/>
              </w:rPr>
              <w:t xml:space="preserve">：</w:t>
            </w:r>
            <w:r>
              <w:rPr>
                <w:rFonts w:hint="eastAsia" w:ascii="仿宋" w:hAnsi="仿宋" w:eastAsia="仿宋" w:cs="仿宋"/>
                <w:color w:val="auto"/>
                <w:position w:val="1"/>
                <w:szCs w:val="21"/>
                <w:highlight w:val="none"/>
              </w:rPr>
              <w:t xml:space="preserve">           </w:t>
            </w:r>
            <w:r>
              <w:rPr>
                <w:rFonts w:hint="eastAsia" w:ascii="仿宋" w:hAnsi="仿宋" w:eastAsia="仿宋" w:cs="仿宋"/>
                <w:color w:val="auto"/>
                <w:spacing w:val="-18"/>
                <w:position w:val="1"/>
                <w:szCs w:val="21"/>
                <w:highlight w:val="none"/>
              </w:rPr>
              <w:t xml:space="preserve">（</w:t>
            </w:r>
            <w:r>
              <w:rPr>
                <w:rFonts w:hint="eastAsia" w:ascii="仿宋" w:hAnsi="仿宋" w:eastAsia="仿宋" w:cs="仿宋"/>
                <w:color w:val="auto"/>
                <w:spacing w:val="1"/>
                <w:position w:val="1"/>
                <w:szCs w:val="21"/>
                <w:highlight w:val="none"/>
              </w:rPr>
              <w:t xml:space="preserve">采购代理机构公章）</w:t>
            </w:r>
            <w:r/>
          </w:p>
        </w:tc>
        <w:tc>
          <w:tcPr>
            <w:gridSpan w:val="6"/>
            <w:tcW w:w="12886" w:type="dxa"/>
            <w:vAlign w:val="center"/>
            <w:textDirection w:val="lrTb"/>
            <w:noWrap/>
          </w:tcPr>
          <w:p>
            <w:pPr>
              <w:rPr>
                <w:rFonts w:ascii="仿宋" w:hAnsi="仿宋" w:eastAsia="仿宋" w:cs="仿宋"/>
                <w:color w:val="auto"/>
                <w:szCs w:val="21"/>
                <w:highlight w:val="none"/>
              </w:rPr>
            </w:pPr>
            <w:r>
              <w:rPr>
                <w:rFonts w:hint="eastAsia" w:ascii="仿宋" w:hAnsi="仿宋" w:eastAsia="仿宋" w:cs="仿宋"/>
                <w:color w:val="auto"/>
                <w:spacing w:val="1"/>
                <w:position w:val="1"/>
                <w:szCs w:val="21"/>
                <w:highlight w:val="none"/>
              </w:rPr>
              <w:t xml:space="preserve">经办人：         负责人</w:t>
            </w:r>
            <w:r>
              <w:rPr>
                <w:rFonts w:hint="eastAsia" w:ascii="仿宋" w:hAnsi="仿宋" w:eastAsia="仿宋" w:cs="仿宋"/>
                <w:color w:val="auto"/>
                <w:spacing w:val="-17"/>
                <w:position w:val="1"/>
                <w:szCs w:val="21"/>
                <w:highlight w:val="none"/>
              </w:rPr>
              <w:t xml:space="preserve">：</w:t>
            </w:r>
            <w:r>
              <w:rPr>
                <w:rFonts w:hint="eastAsia" w:ascii="仿宋" w:hAnsi="仿宋" w:eastAsia="仿宋" w:cs="仿宋"/>
                <w:color w:val="auto"/>
                <w:position w:val="1"/>
                <w:szCs w:val="21"/>
                <w:highlight w:val="none"/>
              </w:rPr>
              <w:t xml:space="preserve">               </w:t>
            </w:r>
            <w:r>
              <w:rPr>
                <w:rFonts w:hint="eastAsia" w:ascii="仿宋" w:hAnsi="仿宋" w:eastAsia="仿宋" w:cs="仿宋"/>
                <w:color w:val="auto"/>
                <w:spacing w:val="-17"/>
                <w:position w:val="1"/>
                <w:szCs w:val="21"/>
                <w:highlight w:val="none"/>
              </w:rPr>
              <w:t xml:space="preserve">（</w:t>
            </w:r>
            <w:r>
              <w:rPr>
                <w:rFonts w:hint="eastAsia" w:ascii="仿宋" w:hAnsi="仿宋" w:eastAsia="仿宋" w:cs="仿宋"/>
                <w:color w:val="auto"/>
                <w:spacing w:val="1"/>
                <w:position w:val="1"/>
                <w:szCs w:val="21"/>
                <w:highlight w:val="none"/>
              </w:rPr>
              <w:t xml:space="preserve">采购人公章）</w:t>
            </w:r>
            <w:r/>
          </w:p>
        </w:tc>
      </w:tr>
      <w:tr>
        <w:trPr>
          <w:trHeight w:val="92"/>
        </w:trPr>
        <w:tc>
          <w:tcPr>
            <w:gridSpan w:val="7"/>
            <w:tcW w:w="14630" w:type="dxa"/>
            <w:vAlign w:val="center"/>
            <w:textDirection w:val="lrTb"/>
            <w:noWrap/>
          </w:tcPr>
          <w:p>
            <w:pP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供应商确认：</w:t>
            </w:r>
            <w:r/>
          </w:p>
          <w:p>
            <w:pPr>
              <w:rPr>
                <w:rFonts w:ascii="仿宋" w:hAnsi="仿宋" w:eastAsia="仿宋" w:cs="仿宋"/>
                <w:color w:val="auto"/>
                <w:szCs w:val="21"/>
                <w:highlight w:val="none"/>
              </w:rPr>
            </w:pPr>
            <w:r>
              <w:rPr>
                <w:rFonts w:hint="eastAsia" w:ascii="仿宋" w:hAnsi="仿宋" w:eastAsia="仿宋" w:cs="仿宋"/>
                <w:color w:val="auto"/>
                <w:spacing w:val="-1"/>
                <w:position w:val="1"/>
                <w:szCs w:val="21"/>
                <w:highlight w:val="none"/>
              </w:rPr>
              <w:t xml:space="preserve">（单位公章或授权代表签字）</w:t>
            </w:r>
            <w:r/>
          </w:p>
        </w:tc>
      </w:tr>
    </w:tbl>
    <w:p>
      <w:pPr>
        <w:ind w:left="-102"/>
        <w:spacing w:before="296" w:line="211" w:lineRule="auto"/>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说明：1.该表为服务类项目履约验收的参考样表，采购人或采购代理机构可以</w:t>
      </w:r>
      <w:r>
        <w:rPr>
          <w:rFonts w:hint="eastAsia" w:ascii="仿宋" w:hAnsi="仿宋" w:eastAsia="仿宋" w:cs="仿宋"/>
          <w:color w:val="auto"/>
          <w:spacing w:val="-1"/>
          <w:szCs w:val="21"/>
          <w:highlight w:val="none"/>
        </w:rPr>
        <w:t xml:space="preserve">根据工作实际进行调整。</w:t>
      </w:r>
      <w:r/>
    </w:p>
    <w:p>
      <w:pPr>
        <w:spacing w:line="295" w:lineRule="auto"/>
        <w:rPr>
          <w:rFonts w:ascii="仿宋" w:hAnsi="仿宋" w:eastAsia="仿宋" w:cs="仿宋"/>
          <w:color w:val="auto"/>
          <w:szCs w:val="21"/>
          <w:highlight w:val="none"/>
        </w:rPr>
      </w:pPr>
      <w:r>
        <w:rPr>
          <w:rFonts w:ascii="仿宋" w:hAnsi="仿宋" w:eastAsia="仿宋" w:cs="仿宋"/>
          <w:color w:val="auto"/>
          <w:szCs w:val="21"/>
          <w:highlight w:val="none"/>
        </w:rPr>
      </w:r>
      <w:r/>
    </w:p>
    <w:p>
      <w:pPr>
        <w:pStyle w:val="1045"/>
        <w:ind w:left="-102"/>
        <w:rPr>
          <w:rFonts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rPr>
        <w:t xml:space="preserve">2.未委托采购代理机构开展履约验收工作的，无需填写“</w:t>
      </w:r>
      <w:r>
        <w:rPr>
          <w:rFonts w:hint="eastAsia" w:ascii="仿宋" w:hAnsi="仿宋" w:eastAsia="仿宋" w:cs="仿宋"/>
          <w:color w:val="auto"/>
          <w:spacing w:val="-1"/>
          <w:sz w:val="21"/>
          <w:szCs w:val="21"/>
          <w:highlight w:val="none"/>
        </w:rPr>
        <w:t xml:space="preserve">采购代理机构意见</w:t>
      </w:r>
      <w:r>
        <w:rPr>
          <w:rFonts w:hint="eastAsia" w:ascii="仿宋" w:hAnsi="仿宋" w:eastAsia="仿宋" w:cs="仿宋"/>
          <w:color w:val="auto"/>
          <w:spacing w:val="-66"/>
          <w:sz w:val="21"/>
          <w:szCs w:val="21"/>
          <w:highlight w:val="none"/>
        </w:rPr>
        <w:t xml:space="preserve"> </w:t>
      </w:r>
      <w:r>
        <w:rPr>
          <w:rFonts w:hint="eastAsia" w:ascii="仿宋" w:hAnsi="仿宋" w:eastAsia="仿宋" w:cs="仿宋"/>
          <w:color w:val="auto"/>
          <w:spacing w:val="-1"/>
          <w:sz w:val="21"/>
          <w:szCs w:val="21"/>
          <w:highlight w:val="none"/>
        </w:rPr>
        <w:t xml:space="preserve">”。</w:t>
      </w:r>
      <w:r/>
    </w:p>
    <w:p>
      <w:pPr>
        <w:spacing w:line="239" w:lineRule="exact"/>
        <w:rPr>
          <w:rFonts w:ascii="宋体" w:hAnsi="宋体" w:cs="宋体"/>
          <w:color w:val="auto"/>
          <w:sz w:val="24"/>
          <w:szCs w:val="24"/>
          <w:highlight w:val="none"/>
        </w:rPr>
        <w:sectPr>
          <w:footerReference w:type="default" r:id="rId19"/>
          <w:footnotePr/>
          <w:endnotePr/>
          <w:type w:val="nextPage"/>
          <w:pgSz w:w="16838" w:h="11906" w:orient="landscape"/>
          <w:pgMar w:top="829" w:right="719" w:bottom="807" w:left="1146" w:header="709" w:footer="842" w:gutter="0"/>
          <w:cols w:num="1" w:sep="0" w:space="1701" w:equalWidth="1"/>
          <w:docGrid w:linePitch="360"/>
        </w:sectPr>
      </w:pPr>
      <w:r>
        <w:rPr>
          <w:rFonts w:ascii="宋体" w:hAnsi="宋体" w:cs="宋体"/>
          <w:color w:val="auto"/>
          <w:sz w:val="24"/>
          <w:szCs w:val="24"/>
          <w:highlight w:val="none"/>
        </w:rPr>
      </w:r>
      <w:r/>
    </w:p>
    <w:p>
      <w:pPr>
        <w:pStyle w:val="1052"/>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4</w:t>
      </w:r>
      <w:r>
        <w:rPr>
          <w:rFonts w:hint="eastAsia" w:ascii="楷体" w:hAnsi="楷体" w:eastAsia="楷体"/>
          <w:b/>
          <w:bCs/>
          <w:color w:val="auto"/>
          <w:sz w:val="28"/>
          <w:szCs w:val="28"/>
          <w:highlight w:val="none"/>
        </w:rPr>
        <w:t xml:space="preserve">1</w:t>
      </w:r>
      <w:r>
        <w:rPr>
          <w:rFonts w:ascii="楷体" w:hAnsi="楷体" w:eastAsia="楷体"/>
          <w:b/>
          <w:bCs/>
          <w:color w:val="auto"/>
          <w:sz w:val="28"/>
          <w:szCs w:val="28"/>
          <w:highlight w:val="none"/>
          <w:lang w:val="zh-CN"/>
        </w:rPr>
        <w:t xml:space="preserve">.合同主要条款</w:t>
      </w:r>
      <w:r/>
    </w:p>
    <w:p>
      <w:pPr>
        <w:pStyle w:val="1052"/>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以下为招标方提出中标后签定本项目合同的通用条款，中标供应商不得提出实质性的修改，关于专用条款将由采购人与中标供应商结合本项目具体情况协商后签订。</w:t>
      </w:r>
      <w:r/>
    </w:p>
    <w:p>
      <w:pPr>
        <w:pStyle w:val="1267"/>
        <w:jc w:val="center"/>
        <w:keepLines w:val="0"/>
        <w:keepNext w:val="0"/>
        <w:spacing w:before="0" w:after="0"/>
        <w:rPr>
          <w:rFonts w:ascii="仿宋" w:hAnsi="仿宋" w:eastAsia="仿宋"/>
          <w:color w:val="auto"/>
          <w:sz w:val="24"/>
          <w:szCs w:val="24"/>
          <w:highlight w:val="none"/>
        </w:rPr>
      </w:pPr>
      <w:r/>
      <w:bookmarkStart w:id="121" w:name="_Toc27411"/>
      <w:r>
        <w:rPr>
          <w:rFonts w:hint="eastAsia" w:ascii="仿宋" w:hAnsi="仿宋" w:eastAsia="仿宋"/>
          <w:color w:val="auto"/>
          <w:sz w:val="24"/>
          <w:szCs w:val="24"/>
          <w:highlight w:val="none"/>
        </w:rPr>
        <w:t xml:space="preserve">合同协议书</w:t>
      </w:r>
      <w:bookmarkEnd w:id="121"/>
      <w:r/>
      <w:r/>
    </w:p>
    <w:p>
      <w:pPr>
        <w:jc w:val="center"/>
        <w:spacing w:line="30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                                              合同号：</w:t>
      </w:r>
      <w:r/>
    </w:p>
    <w:p>
      <w:pPr>
        <w:spacing w:line="30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甲方（采购人）：</w:t>
      </w:r>
      <w:r>
        <w:rPr>
          <w:rFonts w:hint="eastAsia" w:ascii="仿宋" w:hAnsi="仿宋" w:eastAsia="仿宋" w:cs="宋体"/>
          <w:color w:val="auto"/>
          <w:sz w:val="24"/>
          <w:highlight w:val="none"/>
          <w:u w:val="single"/>
          <w:lang w:val="en-GB"/>
        </w:rPr>
        <w:t xml:space="preserve">靖江市流动人口管理服务中心（靖江市警务辅助人员管理服务中心）</w:t>
      </w:r>
      <w:r>
        <w:rPr>
          <w:rFonts w:hint="eastAsia" w:ascii="仿宋" w:hAnsi="仿宋" w:eastAsia="仿宋" w:cs="宋体"/>
          <w:color w:val="auto"/>
          <w:sz w:val="24"/>
          <w:highlight w:val="none"/>
          <w:u w:val="single"/>
        </w:rPr>
        <w:t xml:space="preserve">   </w:t>
      </w:r>
      <w:r>
        <w:rPr>
          <w:rFonts w:hint="eastAsia" w:ascii="仿宋" w:hAnsi="仿宋" w:eastAsia="仿宋" w:cs="宋体"/>
          <w:color w:val="auto"/>
          <w:sz w:val="24"/>
          <w:highlight w:val="none"/>
        </w:rPr>
        <w:t xml:space="preserve">                 </w:t>
      </w:r>
      <w:r/>
    </w:p>
    <w:p>
      <w:pPr>
        <w:spacing w:line="300" w:lineRule="auto"/>
        <w:rPr>
          <w:rFonts w:ascii="仿宋" w:hAnsi="仿宋" w:eastAsia="仿宋" w:cs="宋体"/>
          <w:color w:val="auto"/>
          <w:sz w:val="24"/>
          <w:highlight w:val="none"/>
          <w:u w:val="single"/>
        </w:rPr>
      </w:pPr>
      <w:r>
        <w:rPr>
          <w:rFonts w:hint="eastAsia" w:ascii="仿宋" w:hAnsi="仿宋" w:eastAsia="仿宋" w:cs="宋体"/>
          <w:color w:val="auto"/>
          <w:sz w:val="24"/>
          <w:highlight w:val="none"/>
        </w:rPr>
        <w:t xml:space="preserve">乙方（供应商）：</w:t>
      </w:r>
      <w:r>
        <w:rPr>
          <w:rFonts w:hint="eastAsia" w:ascii="仿宋" w:hAnsi="仿宋" w:eastAsia="仿宋" w:cs="宋体"/>
          <w:color w:val="auto"/>
          <w:sz w:val="24"/>
          <w:highlight w:val="none"/>
          <w:u w:val="single"/>
        </w:rPr>
        <w:t xml:space="preserve">                                                      </w:t>
      </w:r>
      <w:r/>
    </w:p>
    <w:p>
      <w:pPr>
        <w:ind w:firstLine="440"/>
        <w:spacing w:line="300" w:lineRule="auto"/>
        <w:rPr>
          <w:rFonts w:ascii="仿宋" w:hAnsi="仿宋" w:eastAsia="仿宋" w:cs="宋体"/>
          <w:color w:val="auto"/>
          <w:sz w:val="24"/>
          <w:highlight w:val="none"/>
        </w:rPr>
      </w:pPr>
      <w:r>
        <w:rPr>
          <w:rFonts w:ascii="仿宋" w:hAnsi="仿宋" w:eastAsia="仿宋" w:cs="宋体"/>
          <w:color w:val="auto"/>
          <w:sz w:val="24"/>
          <w:highlight w:val="none"/>
        </w:rPr>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w:t>
      </w:r>
      <w:r/>
    </w:p>
    <w:p>
      <w:pPr>
        <w:ind w:firstLine="482"/>
        <w:spacing w:line="300" w:lineRule="auto"/>
        <w:rPr>
          <w:rFonts w:ascii="仿宋" w:hAnsi="仿宋" w:eastAsia="仿宋" w:cs="仿宋"/>
          <w:b/>
          <w:color w:val="auto"/>
          <w:sz w:val="24"/>
          <w:highlight w:val="none"/>
        </w:rPr>
      </w:pPr>
      <w:r>
        <w:rPr>
          <w:rFonts w:hint="eastAsia" w:ascii="仿宋" w:hAnsi="仿宋" w:eastAsia="仿宋" w:cs="仿宋"/>
          <w:b/>
          <w:color w:val="auto"/>
          <w:sz w:val="24"/>
          <w:highlight w:val="none"/>
        </w:rPr>
        <w:t xml:space="preserve">1.项目信息</w:t>
      </w:r>
      <w:r/>
    </w:p>
    <w:p>
      <w:pPr>
        <w:pStyle w:val="931"/>
        <w:numPr>
          <w:ilvl w:val="0"/>
          <w:numId w:val="8"/>
        </w:numPr>
        <w:ind w:left="284" w:firstLine="124"/>
        <w:spacing w:line="300" w:lineRule="auto"/>
        <w:rPr>
          <w:rFonts w:ascii="仿宋" w:hAnsi="仿宋" w:eastAsia="仿宋" w:cs="仿宋"/>
          <w:color w:val="auto"/>
          <w:highlight w:val="none"/>
          <w:u w:val="single"/>
        </w:rPr>
      </w:pPr>
      <w:r>
        <w:rPr>
          <w:rFonts w:hint="eastAsia" w:ascii="仿宋" w:hAnsi="仿宋" w:eastAsia="仿宋" w:cs="仿宋"/>
          <w:color w:val="auto"/>
          <w:highlight w:val="none"/>
        </w:rPr>
        <w:t xml:space="preserve">采购项目名称：</w:t>
      </w:r>
      <w:r>
        <w:rPr>
          <w:rFonts w:hint="eastAsia" w:ascii="仿宋" w:hAnsi="仿宋" w:eastAsia="仿宋" w:cs="仿宋"/>
          <w:color w:val="auto"/>
          <w:highlight w:val="none"/>
          <w:u w:val="single"/>
        </w:rPr>
        <w:t xml:space="preserve">                                </w:t>
      </w:r>
      <w:r/>
    </w:p>
    <w:p>
      <w:pPr>
        <w:pStyle w:val="931"/>
        <w:ind w:left="0" w:firstLine="0"/>
        <w:spacing w:line="300" w:lineRule="auto"/>
        <w:tabs>
          <w:tab w:val="left" w:pos="999" w:leader="none"/>
        </w:tabs>
        <w:rPr>
          <w:rFonts w:ascii="仿宋" w:hAnsi="仿宋" w:eastAsia="仿宋" w:cs="仿宋"/>
          <w:color w:val="auto"/>
          <w:highlight w:val="none"/>
        </w:rPr>
      </w:pPr>
      <w:r>
        <w:rPr>
          <w:rFonts w:hint="eastAsia" w:ascii="仿宋" w:hAnsi="仿宋" w:eastAsia="仿宋" w:cs="仿宋"/>
          <w:color w:val="auto"/>
          <w:highlight w:val="none"/>
        </w:rPr>
        <w:t xml:space="preserve">         采购项目编号：</w:t>
      </w:r>
      <w:r>
        <w:rPr>
          <w:rFonts w:hint="eastAsia" w:ascii="仿宋" w:hAnsi="仿宋" w:eastAsia="仿宋" w:cs="仿宋"/>
          <w:color w:val="auto"/>
          <w:highlight w:val="none"/>
          <w:u w:val="single"/>
        </w:rPr>
        <w:t xml:space="preserve">                                  </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（2）项目内容：</w:t>
      </w:r>
      <w:r/>
    </w:p>
    <w:p>
      <w:pPr>
        <w:ind w:firstLine="482"/>
        <w:spacing w:line="300" w:lineRule="auto"/>
        <w:rPr>
          <w:rFonts w:ascii="仿宋" w:hAnsi="仿宋" w:eastAsia="仿宋" w:cs="仿宋"/>
          <w:color w:val="auto"/>
          <w:sz w:val="24"/>
          <w:highlight w:val="none"/>
        </w:rPr>
      </w:pPr>
      <w:r>
        <w:rPr>
          <w:rFonts w:hint="eastAsia" w:ascii="仿宋" w:hAnsi="仿宋" w:eastAsia="仿宋" w:cs="仿宋"/>
          <w:b/>
          <w:bCs/>
          <w:color w:val="auto"/>
          <w:sz w:val="24"/>
          <w:highlight w:val="none"/>
        </w:rPr>
        <w:t xml:space="preserve">请供应商根据所投产品详细填写品牌、型号等信息：（根据所投产品参数自行填写）</w:t>
      </w:r>
      <w:r/>
    </w:p>
    <w:p>
      <w:pPr>
        <w:ind w:firstLine="480"/>
        <w:spacing w:line="300" w:lineRule="auto"/>
        <w:rPr>
          <w:rFonts w:ascii="仿宋" w:hAnsi="仿宋" w:eastAsia="仿宋" w:cs="仿宋"/>
          <w:color w:val="auto"/>
          <w:sz w:val="24"/>
          <w:highlight w:val="none"/>
        </w:rPr>
      </w:pPr>
      <w:r>
        <w:rPr>
          <w:rFonts w:ascii="仿宋" w:hAnsi="仿宋" w:eastAsia="仿宋" w:cs="仿宋"/>
          <w:color w:val="auto"/>
          <w:sz w:val="24"/>
          <w:highlight w:val="none"/>
        </w:rPr>
      </w:r>
      <w:r/>
    </w:p>
    <w:p>
      <w:pPr>
        <w:ind w:firstLine="480"/>
        <w:spacing w:line="300" w:lineRule="auto"/>
        <w:rPr>
          <w:rFonts w:ascii="仿宋" w:hAnsi="仿宋" w:eastAsia="仿宋" w:cs="仿宋"/>
          <w:color w:val="auto"/>
          <w:sz w:val="24"/>
          <w:highlight w:val="none"/>
        </w:rPr>
      </w:pPr>
      <w:r>
        <w:rPr>
          <w:rFonts w:ascii="仿宋" w:hAnsi="仿宋" w:eastAsia="仿宋" w:cs="仿宋"/>
          <w:color w:val="auto"/>
          <w:sz w:val="24"/>
          <w:highlight w:val="none"/>
        </w:rPr>
      </w:r>
      <w:r/>
    </w:p>
    <w:p>
      <w:pPr>
        <w:ind w:firstLine="480"/>
        <w:spacing w:line="300" w:lineRule="auto"/>
        <w:rPr>
          <w:rFonts w:ascii="仿宋" w:hAnsi="仿宋" w:eastAsia="仿宋"/>
          <w:b/>
          <w:bCs/>
          <w:color w:val="auto"/>
          <w:sz w:val="24"/>
          <w:highlight w:val="none"/>
        </w:rPr>
      </w:pPr>
      <w:r>
        <w:rPr>
          <w:rFonts w:hint="eastAsia" w:ascii="仿宋" w:hAnsi="仿宋" w:eastAsia="仿宋" w:cs="仿宋"/>
          <w:color w:val="auto"/>
          <w:sz w:val="24"/>
          <w:highlight w:val="none"/>
        </w:rPr>
        <w:t xml:space="preserve">采购标的的技术要求、商务要求具体见附件。</w:t>
      </w:r>
      <w:r/>
    </w:p>
    <w:p>
      <w:pPr>
        <w:pStyle w:val="1751"/>
        <w:ind w:firstLine="0"/>
        <w:spacing w:line="30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（4）政府采购组织形式：</w:t>
      </w:r>
      <w:r>
        <w:rPr>
          <w:rFonts w:ascii="Wingdings" w:hAnsi="Wingdings" w:eastAsia="Wingdings" w:cs="Wingdings"/>
          <w:color w:val="auto"/>
          <w:sz w:val="24"/>
          <w:szCs w:val="24"/>
          <w:highlight w:val="none"/>
        </w:rPr>
        <w:t xml:space="preserve">¨</w:t>
      </w:r>
      <w:r>
        <w:rPr>
          <w:rFonts w:hint="eastAsia" w:ascii="仿宋" w:hAnsi="仿宋" w:eastAsia="仿宋" w:cs="仿宋"/>
          <w:color w:val="auto"/>
          <w:sz w:val="24"/>
          <w:szCs w:val="24"/>
          <w:highlight w:val="none"/>
        </w:rPr>
        <w:t xml:space="preserve">政府集中采购  </w:t>
      </w:r>
      <w:r>
        <w:rPr>
          <w:rFonts w:ascii="Wingdings" w:hAnsi="Wingdings" w:eastAsia="Wingdings" w:cs="Wingdings"/>
          <w:color w:val="auto"/>
          <w:sz w:val="24"/>
          <w:szCs w:val="24"/>
          <w:highlight w:val="none"/>
        </w:rPr>
        <w:t xml:space="preserve">¨</w:t>
      </w:r>
      <w:r>
        <w:rPr>
          <w:rFonts w:hint="eastAsia" w:ascii="仿宋" w:hAnsi="仿宋" w:eastAsia="仿宋" w:cs="仿宋"/>
          <w:color w:val="auto"/>
          <w:sz w:val="24"/>
          <w:szCs w:val="24"/>
          <w:highlight w:val="none"/>
        </w:rPr>
        <w:t xml:space="preserve">部门集中采购  </w:t>
      </w:r>
      <w:r>
        <w:rPr>
          <w:rFonts w:ascii="Wingdings" w:hAnsi="Wingdings" w:eastAsia="Wingdings" w:cs="Wingdings"/>
          <w:color w:val="auto"/>
          <w:sz w:val="24"/>
          <w:szCs w:val="24"/>
          <w:highlight w:val="none"/>
        </w:rPr>
        <w:t xml:space="preserve">þ</w:t>
      </w:r>
      <w:r>
        <w:rPr>
          <w:rFonts w:hint="eastAsia" w:ascii="仿宋" w:hAnsi="仿宋" w:eastAsia="仿宋" w:cs="仿宋"/>
          <w:color w:val="auto"/>
          <w:sz w:val="24"/>
          <w:szCs w:val="24"/>
          <w:highlight w:val="none"/>
        </w:rPr>
        <w:t xml:space="preserve">分散采购</w:t>
      </w:r>
      <w:r/>
    </w:p>
    <w:p>
      <w:pPr>
        <w:pStyle w:val="1751"/>
        <w:ind w:firstLine="420"/>
        <w:spacing w:line="30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（5）政府采购方式：</w:t>
      </w:r>
      <w:r>
        <w:rPr>
          <w:rFonts w:ascii="Wingdings" w:hAnsi="Wingdings" w:eastAsia="Wingdings" w:cs="Wingdings"/>
          <w:color w:val="auto"/>
          <w:sz w:val="24"/>
          <w:szCs w:val="24"/>
          <w:highlight w:val="none"/>
        </w:rPr>
        <w:t xml:space="preserve">þ</w:t>
      </w:r>
      <w:r>
        <w:rPr>
          <w:rFonts w:hint="eastAsia" w:ascii="仿宋" w:hAnsi="仿宋" w:eastAsia="仿宋" w:cs="仿宋"/>
          <w:color w:val="auto"/>
          <w:sz w:val="24"/>
          <w:szCs w:val="24"/>
          <w:highlight w:val="none"/>
        </w:rPr>
        <w:t xml:space="preserve">公开招标 </w:t>
      </w:r>
      <w:r>
        <w:rPr>
          <w:rFonts w:ascii="Wingdings" w:hAnsi="Wingdings" w:eastAsia="Wingdings" w:cs="Wingdings"/>
          <w:color w:val="auto"/>
          <w:sz w:val="24"/>
          <w:szCs w:val="24"/>
          <w:highlight w:val="none"/>
        </w:rPr>
        <w:t xml:space="preserve">¨</w:t>
      </w:r>
      <w:r>
        <w:rPr>
          <w:rFonts w:hint="eastAsia" w:ascii="仿宋" w:hAnsi="仿宋" w:eastAsia="仿宋" w:cs="仿宋"/>
          <w:color w:val="auto"/>
          <w:sz w:val="24"/>
          <w:szCs w:val="24"/>
          <w:highlight w:val="none"/>
        </w:rPr>
        <w:t xml:space="preserve">邀请招标 </w:t>
      </w:r>
      <w:r>
        <w:rPr>
          <w:rFonts w:ascii="Wingdings" w:hAnsi="Wingdings" w:eastAsia="Wingdings" w:cs="Wingdings"/>
          <w:color w:val="auto"/>
          <w:sz w:val="24"/>
          <w:szCs w:val="24"/>
          <w:highlight w:val="none"/>
        </w:rPr>
        <w:t xml:space="preserve">¨</w:t>
      </w:r>
      <w:r>
        <w:rPr>
          <w:rFonts w:hint="eastAsia" w:ascii="仿宋" w:hAnsi="仿宋" w:eastAsia="仿宋" w:cs="仿宋"/>
          <w:color w:val="auto"/>
          <w:sz w:val="24"/>
          <w:szCs w:val="24"/>
          <w:highlight w:val="none"/>
        </w:rPr>
        <w:t xml:space="preserve">竞争性谈判 </w:t>
      </w:r>
      <w:r>
        <w:rPr>
          <w:rFonts w:ascii="Wingdings" w:hAnsi="Wingdings" w:eastAsia="Wingdings" w:cs="Wingdings"/>
          <w:color w:val="auto"/>
          <w:sz w:val="24"/>
          <w:szCs w:val="24"/>
          <w:highlight w:val="none"/>
        </w:rPr>
        <w:t xml:space="preserve">¨</w:t>
      </w:r>
      <w:r>
        <w:rPr>
          <w:rFonts w:hint="eastAsia" w:ascii="仿宋" w:hAnsi="仿宋" w:eastAsia="仿宋" w:cs="仿宋"/>
          <w:color w:val="auto"/>
          <w:sz w:val="24"/>
          <w:szCs w:val="24"/>
          <w:highlight w:val="none"/>
        </w:rPr>
        <w:t xml:space="preserve">竞争性磋商</w:t>
      </w:r>
      <w:r/>
    </w:p>
    <w:p>
      <w:pPr>
        <w:pStyle w:val="1751"/>
        <w:ind w:firstLine="420"/>
        <w:spacing w:line="300" w:lineRule="auto"/>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                  </w:t>
      </w:r>
      <w:r>
        <w:rPr>
          <w:rFonts w:ascii="Wingdings" w:hAnsi="Wingdings" w:eastAsia="Wingdings" w:cs="Wingdings"/>
          <w:color w:val="auto"/>
          <w:sz w:val="24"/>
          <w:szCs w:val="24"/>
          <w:highlight w:val="none"/>
        </w:rPr>
        <w:t xml:space="preserve">¨</w:t>
      </w:r>
      <w:r>
        <w:rPr>
          <w:rFonts w:hint="eastAsia" w:ascii="仿宋" w:hAnsi="仿宋" w:eastAsia="仿宋" w:cs="仿宋"/>
          <w:color w:val="auto"/>
          <w:sz w:val="24"/>
          <w:szCs w:val="24"/>
          <w:highlight w:val="none"/>
        </w:rPr>
        <w:t xml:space="preserve">询价 </w:t>
      </w:r>
      <w:r>
        <w:rPr>
          <w:rFonts w:ascii="Wingdings" w:hAnsi="Wingdings" w:eastAsia="Wingdings" w:cs="Wingdings"/>
          <w:color w:val="auto"/>
          <w:sz w:val="24"/>
          <w:szCs w:val="24"/>
          <w:highlight w:val="none"/>
        </w:rPr>
        <w:t xml:space="preserve">¨</w:t>
      </w:r>
      <w:r>
        <w:rPr>
          <w:rFonts w:hint="eastAsia" w:ascii="仿宋" w:hAnsi="仿宋" w:eastAsia="仿宋" w:cs="仿宋"/>
          <w:color w:val="auto"/>
          <w:sz w:val="24"/>
          <w:szCs w:val="24"/>
          <w:highlight w:val="none"/>
        </w:rPr>
        <w:t xml:space="preserve">单一来源 </w:t>
      </w:r>
      <w:r>
        <w:rPr>
          <w:rFonts w:ascii="Wingdings" w:hAnsi="Wingdings" w:eastAsia="Wingdings" w:cs="Wingdings"/>
          <w:color w:val="auto"/>
          <w:sz w:val="24"/>
          <w:szCs w:val="24"/>
          <w:highlight w:val="none"/>
        </w:rPr>
        <w:t xml:space="preserve">¨</w:t>
      </w:r>
      <w:r>
        <w:rPr>
          <w:rFonts w:hint="eastAsia" w:ascii="仿宋" w:hAnsi="仿宋" w:eastAsia="仿宋" w:cs="仿宋"/>
          <w:color w:val="auto"/>
          <w:sz w:val="24"/>
          <w:szCs w:val="24"/>
          <w:highlight w:val="none"/>
        </w:rPr>
        <w:t xml:space="preserve">框架协议 </w:t>
      </w:r>
      <w:r>
        <w:rPr>
          <w:rFonts w:ascii="Wingdings" w:hAnsi="Wingdings" w:eastAsia="Wingdings" w:cs="Wingdings"/>
          <w:color w:val="auto"/>
          <w:sz w:val="24"/>
          <w:szCs w:val="24"/>
          <w:highlight w:val="none"/>
        </w:rPr>
        <w:t xml:space="preserve">¨</w:t>
      </w:r>
      <w:r>
        <w:rPr>
          <w:rFonts w:hint="eastAsia" w:ascii="仿宋" w:hAnsi="仿宋" w:eastAsia="仿宋" w:cs="仿宋"/>
          <w:color w:val="auto"/>
          <w:sz w:val="24"/>
          <w:szCs w:val="24"/>
          <w:highlight w:val="none"/>
        </w:rPr>
        <w:t xml:space="preserve">其他：</w:t>
      </w:r>
      <w:r>
        <w:rPr>
          <w:rFonts w:hint="eastAsia" w:ascii="仿宋" w:hAnsi="仿宋" w:eastAsia="仿宋" w:cs="仿宋"/>
          <w:color w:val="auto"/>
          <w:sz w:val="24"/>
          <w:szCs w:val="24"/>
          <w:highlight w:val="none"/>
          <w:u w:val="single"/>
        </w:rPr>
        <w:t xml:space="preserve">          </w:t>
      </w:r>
      <w:r/>
    </w:p>
    <w:p>
      <w:pPr>
        <w:pStyle w:val="1751"/>
        <w:ind w:firstLine="240"/>
        <w:spacing w:line="30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（6）</w:t>
      </w:r>
      <w:r>
        <w:rPr>
          <w:rFonts w:hint="eastAsia" w:ascii="仿宋" w:hAnsi="仿宋" w:eastAsia="仿宋" w:cs="仿宋"/>
          <w:color w:val="auto"/>
          <w:sz w:val="24"/>
          <w:szCs w:val="24"/>
          <w:highlight w:val="none"/>
        </w:rPr>
        <w:t xml:space="preserve">中标（成交）采购标的制造商是否为中小企业：</w:t>
      </w:r>
      <w:r>
        <w:rPr>
          <w:rFonts w:hint="eastAsia" w:ascii="MS Mincho" w:hAnsi="MS Mincho" w:eastAsia="MS Mincho" w:cs="MS Mincho"/>
          <w:color w:val="auto"/>
          <w:sz w:val="24"/>
          <w:szCs w:val="24"/>
          <w:highlight w:val="none"/>
        </w:rPr>
        <w:t xml:space="preserve">☑</w:t>
      </w:r>
      <w:r>
        <w:rPr>
          <w:rFonts w:hint="eastAsia" w:ascii="仿宋" w:hAnsi="仿宋" w:eastAsia="仿宋" w:cs="仿宋"/>
          <w:color w:val="auto"/>
          <w:sz w:val="24"/>
          <w:szCs w:val="24"/>
          <w:highlight w:val="none"/>
        </w:rPr>
        <w:t xml:space="preserve">是      </w:t>
      </w:r>
      <w:r>
        <w:rPr>
          <w:rFonts w:hint="eastAsia" w:ascii="MS Mincho" w:hAnsi="MS Mincho" w:eastAsia="MS Mincho" w:cs="MS Mincho"/>
          <w:color w:val="auto"/>
          <w:sz w:val="24"/>
          <w:szCs w:val="24"/>
          <w:highlight w:val="none"/>
        </w:rPr>
        <w:t xml:space="preserve">☐</w:t>
      </w:r>
      <w:r>
        <w:rPr>
          <w:rFonts w:hint="eastAsia" w:ascii="仿宋" w:hAnsi="仿宋" w:eastAsia="仿宋" w:cs="仿宋"/>
          <w:color w:val="auto"/>
          <w:sz w:val="24"/>
          <w:szCs w:val="24"/>
          <w:highlight w:val="none"/>
        </w:rPr>
        <w:t xml:space="preserve">否</w:t>
      </w:r>
      <w:r/>
    </w:p>
    <w:p>
      <w:pPr>
        <w:spacing w:line="300" w:lineRule="auto"/>
        <w:rPr>
          <w:rFonts w:ascii="仿宋" w:hAnsi="仿宋" w:eastAsia="仿宋" w:cs="仿宋"/>
          <w:iCs/>
          <w:color w:val="auto"/>
          <w:sz w:val="24"/>
          <w:szCs w:val="24"/>
          <w:highlight w:val="none"/>
        </w:rPr>
      </w:pPr>
      <w:r>
        <w:rPr>
          <w:rFonts w:hint="eastAsia" w:ascii="仿宋" w:hAnsi="仿宋" w:eastAsia="仿宋" w:cs="仿宋"/>
          <w:color w:val="auto"/>
          <w:sz w:val="24"/>
          <w:highlight w:val="none"/>
        </w:rPr>
        <w:t xml:space="preserve">         本合同是否为专门面向中小企业的采购合同（中小企业预留合同）：</w:t>
      </w:r>
      <w:r>
        <w:rPr>
          <w:rFonts w:ascii="Wingdings" w:hAnsi="Wingdings" w:eastAsia="Wingdings" w:cs="Wingdings"/>
          <w:iCs/>
          <w:color w:val="auto"/>
          <w:sz w:val="24"/>
          <w:highlight w:val="none"/>
        </w:rPr>
        <w:t xml:space="preserve">þ</w:t>
      </w:r>
      <w:r>
        <w:rPr>
          <w:rFonts w:hint="eastAsia" w:ascii="仿宋" w:hAnsi="仿宋" w:eastAsia="仿宋" w:cs="仿宋"/>
          <w:iCs/>
          <w:color w:val="auto"/>
          <w:sz w:val="24"/>
          <w:highlight w:val="none"/>
        </w:rPr>
        <w:t xml:space="preserve">是   </w:t>
      </w:r>
      <w:r>
        <w:rPr>
          <w:rFonts w:ascii="Wingdings" w:hAnsi="Wingdings" w:eastAsia="Wingdings" w:cs="Wingdings"/>
          <w:iCs/>
          <w:color w:val="auto"/>
          <w:sz w:val="24"/>
          <w:highlight w:val="none"/>
        </w:rPr>
        <w:t xml:space="preserve">¨</w:t>
      </w:r>
      <w:r>
        <w:rPr>
          <w:rFonts w:hint="eastAsia" w:ascii="仿宋" w:hAnsi="仿宋" w:eastAsia="仿宋" w:cs="仿宋"/>
          <w:iCs/>
          <w:color w:val="auto"/>
          <w:sz w:val="24"/>
          <w:highlight w:val="none"/>
        </w:rPr>
        <w:t xml:space="preserve">否</w:t>
      </w:r>
      <w:r/>
    </w:p>
    <w:p>
      <w:pPr>
        <w:spacing w:line="300" w:lineRule="auto"/>
        <w:rPr>
          <w:rFonts w:ascii="仿宋" w:hAnsi="仿宋" w:eastAsia="仿宋" w:cs="仿宋"/>
          <w:iCs/>
          <w:color w:val="auto"/>
          <w:sz w:val="24"/>
          <w:highlight w:val="none"/>
        </w:rPr>
      </w:pPr>
      <w:r>
        <w:rPr>
          <w:rFonts w:hint="eastAsia" w:ascii="仿宋" w:hAnsi="仿宋" w:eastAsia="仿宋" w:cs="仿宋"/>
          <w:color w:val="auto"/>
          <w:sz w:val="24"/>
          <w:highlight w:val="none"/>
        </w:rPr>
        <w:t xml:space="preserve">         若本项目不专门面向中小企业采购，是否给予小微企业评审优惠：</w:t>
      </w:r>
      <w:r>
        <w:rPr>
          <w:rFonts w:ascii="Wingdings" w:hAnsi="Wingdings" w:eastAsia="Wingdings" w:cs="Wingdings"/>
          <w:iCs/>
          <w:color w:val="auto"/>
          <w:sz w:val="24"/>
          <w:highlight w:val="none"/>
        </w:rPr>
        <w:t xml:space="preserve">¨</w:t>
      </w:r>
      <w:r>
        <w:rPr>
          <w:rFonts w:hint="eastAsia" w:ascii="仿宋" w:hAnsi="仿宋" w:eastAsia="仿宋" w:cs="仿宋"/>
          <w:iCs/>
          <w:color w:val="auto"/>
          <w:sz w:val="24"/>
          <w:highlight w:val="none"/>
        </w:rPr>
        <w:t xml:space="preserve">是   </w:t>
      </w:r>
      <w:r>
        <w:rPr>
          <w:rFonts w:ascii="Wingdings" w:hAnsi="Wingdings" w:eastAsia="Wingdings" w:cs="Wingdings"/>
          <w:iCs/>
          <w:color w:val="auto"/>
          <w:sz w:val="24"/>
          <w:highlight w:val="none"/>
        </w:rPr>
        <w:t xml:space="preserve">¨</w:t>
      </w:r>
      <w:r>
        <w:rPr>
          <w:rFonts w:hint="eastAsia" w:ascii="仿宋" w:hAnsi="仿宋" w:eastAsia="仿宋" w:cs="仿宋"/>
          <w:iCs/>
          <w:color w:val="auto"/>
          <w:sz w:val="24"/>
          <w:highlight w:val="none"/>
        </w:rPr>
        <w:t xml:space="preserve">否</w:t>
      </w:r>
      <w:r/>
    </w:p>
    <w:p>
      <w:pPr>
        <w:spacing w:line="300" w:lineRule="auto"/>
        <w:rPr>
          <w:rFonts w:ascii="仿宋" w:hAnsi="仿宋" w:eastAsia="仿宋" w:cs="仿宋"/>
          <w:iCs/>
          <w:color w:val="auto"/>
          <w:sz w:val="24"/>
          <w:highlight w:val="none"/>
        </w:rPr>
      </w:pPr>
      <w:r>
        <w:rPr>
          <w:rFonts w:hint="eastAsia" w:ascii="仿宋" w:hAnsi="仿宋" w:eastAsia="仿宋" w:cs="仿宋"/>
          <w:color w:val="auto"/>
          <w:sz w:val="24"/>
          <w:highlight w:val="none"/>
        </w:rPr>
        <w:t xml:space="preserve">         中标（成交）采购标的制造商是否为残疾人福利性单位：</w:t>
      </w:r>
      <w:r>
        <w:rPr>
          <w:rFonts w:ascii="Wingdings" w:hAnsi="Wingdings" w:eastAsia="Wingdings" w:cs="Wingdings"/>
          <w:iCs/>
          <w:color w:val="auto"/>
          <w:sz w:val="24"/>
          <w:highlight w:val="none"/>
        </w:rPr>
        <w:t xml:space="preserve">¨</w:t>
      </w:r>
      <w:r>
        <w:rPr>
          <w:rFonts w:hint="eastAsia" w:ascii="仿宋" w:hAnsi="仿宋" w:eastAsia="仿宋" w:cs="仿宋"/>
          <w:iCs/>
          <w:color w:val="auto"/>
          <w:sz w:val="24"/>
          <w:highlight w:val="none"/>
        </w:rPr>
        <w:t xml:space="preserve">是   </w:t>
      </w:r>
      <w:r>
        <w:rPr>
          <w:rFonts w:ascii="Wingdings" w:hAnsi="Wingdings" w:eastAsia="Wingdings" w:cs="Wingdings"/>
          <w:iCs/>
          <w:color w:val="auto"/>
          <w:sz w:val="24"/>
          <w:highlight w:val="none"/>
        </w:rPr>
        <w:t xml:space="preserve">¨</w:t>
      </w:r>
      <w:r>
        <w:rPr>
          <w:rFonts w:hint="eastAsia" w:ascii="仿宋" w:hAnsi="仿宋" w:eastAsia="仿宋" w:cs="仿宋"/>
          <w:iCs/>
          <w:color w:val="auto"/>
          <w:sz w:val="24"/>
          <w:highlight w:val="none"/>
        </w:rPr>
        <w:t xml:space="preserve">否</w:t>
      </w:r>
      <w:r/>
    </w:p>
    <w:p>
      <w:pPr>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         中标（成交）采购标的制造商是否为监狱企业：</w:t>
      </w:r>
      <w:r>
        <w:rPr>
          <w:rFonts w:ascii="Wingdings" w:hAnsi="Wingdings" w:eastAsia="Wingdings" w:cs="Wingdings"/>
          <w:iCs/>
          <w:color w:val="auto"/>
          <w:sz w:val="24"/>
          <w:highlight w:val="none"/>
        </w:rPr>
        <w:t xml:space="preserve">¨</w:t>
      </w:r>
      <w:r>
        <w:rPr>
          <w:rFonts w:hint="eastAsia" w:ascii="仿宋" w:hAnsi="仿宋" w:eastAsia="仿宋" w:cs="仿宋"/>
          <w:iCs/>
          <w:color w:val="auto"/>
          <w:sz w:val="24"/>
          <w:highlight w:val="none"/>
        </w:rPr>
        <w:t xml:space="preserve">是       </w:t>
      </w:r>
      <w:r>
        <w:rPr>
          <w:rFonts w:ascii="Wingdings" w:hAnsi="Wingdings" w:eastAsia="Wingdings" w:cs="Wingdings"/>
          <w:iCs/>
          <w:color w:val="auto"/>
          <w:sz w:val="24"/>
          <w:highlight w:val="none"/>
        </w:rPr>
        <w:t xml:space="preserve">¨</w:t>
      </w:r>
      <w:r>
        <w:rPr>
          <w:rFonts w:hint="eastAsia" w:ascii="仿宋" w:hAnsi="仿宋" w:eastAsia="仿宋" w:cs="仿宋"/>
          <w:iCs/>
          <w:color w:val="auto"/>
          <w:sz w:val="24"/>
          <w:highlight w:val="none"/>
        </w:rPr>
        <w:t xml:space="preserve">否</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（7）合同是否分包：</w:t>
      </w:r>
      <w:r>
        <w:rPr>
          <w:rFonts w:ascii="MS Mincho" w:hAnsi="MS Mincho" w:cs="MS Mincho" w:eastAsiaTheme="minorEastAsia"/>
          <w:iCs/>
          <w:color w:val="auto"/>
          <w:sz w:val="24"/>
          <w:highlight w:val="none"/>
        </w:rPr>
        <w:t xml:space="preserve">☒</w:t>
      </w:r>
      <w:r>
        <w:rPr>
          <w:rFonts w:hint="eastAsia" w:ascii="仿宋" w:hAnsi="仿宋" w:eastAsia="仿宋" w:cs="仿宋"/>
          <w:iCs/>
          <w:color w:val="auto"/>
          <w:sz w:val="24"/>
          <w:highlight w:val="none"/>
        </w:rPr>
        <w:t xml:space="preserve">是       </w:t>
      </w:r>
      <w:r>
        <w:rPr>
          <w:rFonts w:ascii="MS Mincho" w:hAnsi="MS Mincho" w:cs="MS Mincho" w:eastAsiaTheme="minorEastAsia"/>
          <w:iCs/>
          <w:color w:val="auto"/>
          <w:sz w:val="24"/>
          <w:highlight w:val="none"/>
        </w:rPr>
        <w:t xml:space="preserve">☑</w:t>
      </w:r>
      <w:r>
        <w:rPr>
          <w:rFonts w:hint="eastAsia" w:ascii="仿宋" w:hAnsi="仿宋" w:eastAsia="仿宋" w:cs="仿宋"/>
          <w:iCs/>
          <w:color w:val="auto"/>
          <w:sz w:val="24"/>
          <w:highlight w:val="none"/>
        </w:rPr>
        <w:t xml:space="preserve">否</w:t>
      </w:r>
      <w:r/>
    </w:p>
    <w:p>
      <w:pPr>
        <w:ind w:firstLine="960"/>
        <w:spacing w:line="300" w:lineRule="auto"/>
        <w:rPr>
          <w:rFonts w:ascii="仿宋" w:hAnsi="仿宋" w:eastAsia="仿宋" w:cs="仿宋"/>
          <w:color w:val="auto"/>
          <w:sz w:val="24"/>
          <w:highlight w:val="none"/>
          <w:u w:val="single"/>
        </w:rPr>
      </w:pPr>
      <w:r>
        <w:rPr>
          <w:rFonts w:hint="eastAsia" w:ascii="仿宋" w:hAnsi="仿宋" w:eastAsia="仿宋" w:cs="仿宋"/>
          <w:color w:val="auto"/>
          <w:sz w:val="24"/>
          <w:highlight w:val="none"/>
        </w:rPr>
        <w:t xml:space="preserve"> 分包主要内容：</w:t>
      </w:r>
      <w:r>
        <w:rPr>
          <w:rFonts w:hint="eastAsia" w:ascii="仿宋" w:hAnsi="仿宋" w:eastAsia="仿宋" w:cs="仿宋"/>
          <w:color w:val="auto"/>
          <w:sz w:val="24"/>
          <w:highlight w:val="none"/>
          <w:u w:val="single"/>
        </w:rPr>
        <w:t xml:space="preserve">                           。</w:t>
      </w:r>
      <w:r/>
    </w:p>
    <w:p>
      <w:pPr>
        <w:ind w:firstLine="96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 分包供应商/制造商名称（如供应商和制造商不同，请分别填写）：</w:t>
      </w:r>
      <w:r/>
    </w:p>
    <w:p>
      <w:pPr>
        <w:ind w:firstLine="960"/>
        <w:spacing w:line="300" w:lineRule="auto"/>
        <w:rPr>
          <w:rFonts w:ascii="仿宋" w:hAnsi="仿宋" w:eastAsia="仿宋" w:cs="仿宋"/>
          <w:color w:val="auto"/>
          <w:sz w:val="24"/>
          <w:highlight w:val="none"/>
          <w:u w:val="single"/>
        </w:rPr>
      </w:pPr>
      <w:r>
        <w:rPr>
          <w:rFonts w:hint="eastAsia" w:ascii="仿宋" w:hAnsi="仿宋" w:eastAsia="仿宋" w:cs="仿宋"/>
          <w:color w:val="auto"/>
          <w:sz w:val="24"/>
          <w:highlight w:val="none"/>
        </w:rPr>
        <w:t xml:space="preserve"> </w:t>
      </w:r>
      <w:r>
        <w:rPr>
          <w:rFonts w:hint="eastAsia" w:ascii="仿宋" w:hAnsi="仿宋" w:eastAsia="仿宋" w:cs="仿宋"/>
          <w:color w:val="auto"/>
          <w:sz w:val="24"/>
          <w:highlight w:val="none"/>
          <w:u w:val="single"/>
        </w:rPr>
        <w:t xml:space="preserve">                                                          </w:t>
      </w:r>
      <w:r/>
    </w:p>
    <w:p>
      <w:pPr>
        <w:ind w:firstLine="96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 分包供应商/制造商类型（如果供应商和制造商不同，只填写制造商类型）：</w:t>
      </w:r>
      <w:r/>
    </w:p>
    <w:p>
      <w:pPr>
        <w:ind w:firstLine="960"/>
        <w:spacing w:line="300" w:lineRule="auto"/>
        <w:rPr>
          <w:rFonts w:ascii="仿宋" w:hAnsi="仿宋" w:eastAsia="仿宋" w:cs="仿宋"/>
          <w:iCs/>
          <w:color w:val="auto"/>
          <w:sz w:val="24"/>
          <w:highlight w:val="none"/>
        </w:rPr>
      </w:pPr>
      <w:r>
        <w:rPr>
          <w:rFonts w:hint="eastAsia" w:ascii="仿宋" w:hAnsi="仿宋" w:eastAsia="仿宋" w:cs="仿宋"/>
          <w:iCs/>
          <w:color w:val="auto"/>
          <w:sz w:val="24"/>
          <w:highlight w:val="none"/>
        </w:rPr>
        <w:t xml:space="preserve"> </w:t>
      </w:r>
      <w:r>
        <w:rPr>
          <w:rFonts w:ascii="Wingdings" w:hAnsi="Wingdings" w:eastAsia="Wingdings" w:cs="Wingdings"/>
          <w:iCs/>
          <w:color w:val="auto"/>
          <w:sz w:val="24"/>
          <w:highlight w:val="none"/>
        </w:rPr>
        <w:t xml:space="preserve">¨</w:t>
      </w:r>
      <w:r>
        <w:rPr>
          <w:rFonts w:hint="eastAsia" w:ascii="仿宋" w:hAnsi="仿宋" w:eastAsia="仿宋" w:cs="仿宋"/>
          <w:iCs/>
          <w:color w:val="auto"/>
          <w:sz w:val="24"/>
          <w:highlight w:val="none"/>
        </w:rPr>
        <w:t xml:space="preserve">大型企业  </w:t>
      </w:r>
      <w:r>
        <w:rPr>
          <w:rFonts w:ascii="Wingdings" w:hAnsi="Wingdings" w:eastAsia="Wingdings" w:cs="Wingdings"/>
          <w:iCs/>
          <w:color w:val="auto"/>
          <w:sz w:val="24"/>
          <w:highlight w:val="none"/>
        </w:rPr>
        <w:t xml:space="preserve">¨</w:t>
      </w:r>
      <w:r>
        <w:rPr>
          <w:rFonts w:hint="eastAsia" w:ascii="仿宋" w:hAnsi="仿宋" w:eastAsia="仿宋" w:cs="仿宋"/>
          <w:iCs/>
          <w:color w:val="auto"/>
          <w:sz w:val="24"/>
          <w:highlight w:val="none"/>
        </w:rPr>
        <w:t xml:space="preserve">中型企业  </w:t>
      </w:r>
      <w:r>
        <w:rPr>
          <w:rFonts w:ascii="Wingdings" w:hAnsi="Wingdings" w:eastAsia="Wingdings" w:cs="Wingdings"/>
          <w:iCs/>
          <w:color w:val="auto"/>
          <w:sz w:val="24"/>
          <w:highlight w:val="none"/>
        </w:rPr>
        <w:t xml:space="preserve">¨</w:t>
      </w:r>
      <w:r>
        <w:rPr>
          <w:rFonts w:hint="eastAsia" w:ascii="仿宋" w:hAnsi="仿宋" w:eastAsia="仿宋" w:cs="仿宋"/>
          <w:iCs/>
          <w:color w:val="auto"/>
          <w:sz w:val="24"/>
          <w:highlight w:val="none"/>
        </w:rPr>
        <w:t xml:space="preserve">小微型企业  </w:t>
      </w:r>
      <w:r/>
    </w:p>
    <w:p>
      <w:pPr>
        <w:ind w:firstLine="960"/>
        <w:spacing w:line="300" w:lineRule="auto"/>
        <w:rPr>
          <w:rFonts w:ascii="仿宋" w:hAnsi="仿宋" w:eastAsia="仿宋" w:cs="仿宋"/>
          <w:color w:val="auto"/>
          <w:sz w:val="24"/>
          <w:highlight w:val="none"/>
        </w:rPr>
      </w:pPr>
      <w:r>
        <w:rPr>
          <w:rFonts w:hint="eastAsia" w:ascii="仿宋" w:hAnsi="仿宋" w:eastAsia="仿宋" w:cs="仿宋"/>
          <w:iCs/>
          <w:color w:val="auto"/>
          <w:sz w:val="24"/>
          <w:highlight w:val="none"/>
        </w:rPr>
        <w:t xml:space="preserve"> </w:t>
      </w:r>
      <w:r>
        <w:rPr>
          <w:rFonts w:ascii="Wingdings" w:hAnsi="Wingdings" w:eastAsia="Wingdings" w:cs="Wingdings"/>
          <w:iCs/>
          <w:color w:val="auto"/>
          <w:sz w:val="24"/>
          <w:highlight w:val="none"/>
        </w:rPr>
        <w:t xml:space="preserve">¨</w:t>
      </w:r>
      <w:r>
        <w:rPr>
          <w:rFonts w:hint="eastAsia" w:ascii="仿宋" w:hAnsi="仿宋" w:eastAsia="仿宋" w:cs="仿宋"/>
          <w:iCs/>
          <w:color w:val="auto"/>
          <w:sz w:val="24"/>
          <w:highlight w:val="none"/>
        </w:rPr>
        <w:t xml:space="preserve">残疾人福利性单位 </w:t>
      </w:r>
      <w:r>
        <w:rPr>
          <w:rFonts w:ascii="Wingdings" w:hAnsi="Wingdings" w:eastAsia="Wingdings" w:cs="Wingdings"/>
          <w:iCs/>
          <w:color w:val="auto"/>
          <w:sz w:val="24"/>
          <w:highlight w:val="none"/>
        </w:rPr>
        <w:t xml:space="preserve">¨</w:t>
      </w:r>
      <w:r>
        <w:rPr>
          <w:rFonts w:hint="eastAsia" w:ascii="仿宋" w:hAnsi="仿宋" w:eastAsia="仿宋" w:cs="仿宋"/>
          <w:iCs/>
          <w:color w:val="auto"/>
          <w:sz w:val="24"/>
          <w:highlight w:val="none"/>
        </w:rPr>
        <w:t xml:space="preserve">监狱企业 </w:t>
      </w:r>
      <w:r>
        <w:rPr>
          <w:rFonts w:ascii="Wingdings" w:hAnsi="Wingdings" w:eastAsia="Wingdings" w:cs="Wingdings"/>
          <w:iCs/>
          <w:color w:val="auto"/>
          <w:sz w:val="24"/>
          <w:highlight w:val="none"/>
        </w:rPr>
        <w:t xml:space="preserve">¨</w:t>
      </w:r>
      <w:r>
        <w:rPr>
          <w:rFonts w:hint="eastAsia" w:ascii="仿宋" w:hAnsi="仿宋" w:eastAsia="仿宋" w:cs="仿宋"/>
          <w:iCs/>
          <w:color w:val="auto"/>
          <w:sz w:val="24"/>
          <w:highlight w:val="none"/>
        </w:rPr>
        <w:t xml:space="preserve">其他</w:t>
      </w:r>
      <w:r/>
    </w:p>
    <w:p>
      <w:pPr>
        <w:spacing w:line="300" w:lineRule="auto"/>
        <w:rPr>
          <w:rFonts w:ascii="仿宋" w:hAnsi="仿宋" w:eastAsia="仿宋" w:cs="仿宋"/>
          <w:iCs/>
          <w:color w:val="auto"/>
          <w:sz w:val="24"/>
          <w:highlight w:val="none"/>
        </w:rPr>
      </w:pPr>
      <w:r>
        <w:rPr>
          <w:rFonts w:hint="eastAsia" w:ascii="仿宋" w:hAnsi="仿宋" w:eastAsia="仿宋" w:cs="仿宋"/>
          <w:color w:val="auto"/>
          <w:sz w:val="24"/>
          <w:highlight w:val="none"/>
        </w:rPr>
        <w:t xml:space="preserve">    （8）中标（成交）供应商是否为外商投资企业：</w:t>
      </w:r>
      <w:r>
        <w:rPr>
          <w:rFonts w:ascii="Wingdings" w:hAnsi="Wingdings" w:eastAsia="Wingdings" w:cs="Wingdings"/>
          <w:iCs/>
          <w:color w:val="auto"/>
          <w:sz w:val="24"/>
          <w:highlight w:val="none"/>
        </w:rPr>
        <w:t xml:space="preserve">¨</w:t>
      </w:r>
      <w:r>
        <w:rPr>
          <w:rFonts w:hint="eastAsia" w:ascii="仿宋" w:hAnsi="仿宋" w:eastAsia="仿宋" w:cs="仿宋"/>
          <w:iCs/>
          <w:color w:val="auto"/>
          <w:sz w:val="24"/>
          <w:highlight w:val="none"/>
        </w:rPr>
        <w:t xml:space="preserve">是       </w:t>
      </w:r>
      <w:r>
        <w:rPr>
          <w:rFonts w:ascii="Wingdings" w:hAnsi="Wingdings" w:eastAsia="Wingdings" w:cs="Wingdings"/>
          <w:iCs/>
          <w:color w:val="auto"/>
          <w:sz w:val="24"/>
          <w:highlight w:val="none"/>
        </w:rPr>
        <w:t xml:space="preserve">¨</w:t>
      </w:r>
      <w:r>
        <w:rPr>
          <w:rFonts w:hint="eastAsia" w:ascii="仿宋" w:hAnsi="仿宋" w:eastAsia="仿宋" w:cs="仿宋"/>
          <w:iCs/>
          <w:color w:val="auto"/>
          <w:sz w:val="24"/>
          <w:highlight w:val="none"/>
        </w:rPr>
        <w:t xml:space="preserve">否</w:t>
      </w:r>
      <w:r/>
    </w:p>
    <w:p>
      <w:pPr>
        <w:pStyle w:val="1751"/>
        <w:ind w:firstLine="480"/>
        <w:spacing w:line="300" w:lineRule="auto"/>
        <w:tabs>
          <w:tab w:val="left" w:pos="1340" w:leader="none"/>
        </w:tabs>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     外商投资企业类型：</w:t>
      </w:r>
      <w:r>
        <w:rPr>
          <w:rFonts w:ascii="Wingdings" w:hAnsi="Wingdings" w:eastAsia="Wingdings" w:cs="Wingdings"/>
          <w:iCs/>
          <w:color w:val="auto"/>
          <w:sz w:val="24"/>
          <w:szCs w:val="24"/>
          <w:highlight w:val="none"/>
        </w:rPr>
        <w:t xml:space="preserve">¨</w:t>
      </w:r>
      <w:r>
        <w:rPr>
          <w:rFonts w:hint="eastAsia" w:ascii="仿宋" w:hAnsi="仿宋" w:eastAsia="仿宋" w:cs="仿宋"/>
          <w:color w:val="auto"/>
          <w:sz w:val="24"/>
          <w:szCs w:val="24"/>
          <w:highlight w:val="none"/>
        </w:rPr>
        <w:t xml:space="preserve">全部由外国投资者投资  </w:t>
      </w:r>
      <w:r>
        <w:rPr>
          <w:rFonts w:ascii="Wingdings" w:hAnsi="Wingdings" w:eastAsia="Wingdings" w:cs="Wingdings"/>
          <w:iCs/>
          <w:color w:val="auto"/>
          <w:sz w:val="24"/>
          <w:szCs w:val="24"/>
          <w:highlight w:val="none"/>
        </w:rPr>
        <w:t xml:space="preserve">¨</w:t>
      </w:r>
      <w:r>
        <w:rPr>
          <w:rFonts w:hint="eastAsia" w:ascii="仿宋" w:hAnsi="仿宋" w:eastAsia="仿宋" w:cs="仿宋"/>
          <w:iCs/>
          <w:color w:val="auto"/>
          <w:sz w:val="24"/>
          <w:szCs w:val="24"/>
          <w:highlight w:val="none"/>
        </w:rPr>
        <w:t xml:space="preserve">部分由外国投资者投资</w:t>
      </w:r>
      <w:r/>
    </w:p>
    <w:p>
      <w:pPr>
        <w:ind w:firstLine="480"/>
        <w:spacing w:line="300" w:lineRule="auto"/>
        <w:rPr>
          <w:rFonts w:ascii="仿宋" w:hAnsi="仿宋" w:eastAsia="仿宋" w:cs="仿宋"/>
          <w:color w:val="auto"/>
          <w:sz w:val="24"/>
          <w:szCs w:val="24"/>
          <w:highlight w:val="none"/>
        </w:rPr>
      </w:pPr>
      <w:r>
        <w:rPr>
          <w:rFonts w:hint="eastAsia" w:ascii="仿宋" w:hAnsi="仿宋" w:eastAsia="仿宋" w:cs="仿宋"/>
          <w:color w:val="auto"/>
          <w:sz w:val="24"/>
          <w:highlight w:val="none"/>
        </w:rPr>
        <w:t xml:space="preserve">（9）是否涉及进口产品：</w:t>
      </w:r>
      <w:r/>
    </w:p>
    <w:p>
      <w:pPr>
        <w:ind w:firstLine="960"/>
        <w:spacing w:line="300" w:lineRule="auto"/>
        <w:rPr>
          <w:rFonts w:ascii="仿宋" w:hAnsi="仿宋" w:eastAsia="仿宋" w:cs="仿宋"/>
          <w:color w:val="auto"/>
          <w:sz w:val="24"/>
          <w:highlight w:val="none"/>
          <w:u w:val="single"/>
        </w:rPr>
      </w:pPr>
      <w:r>
        <w:rPr>
          <w:rFonts w:hint="eastAsia" w:ascii="仿宋" w:hAnsi="仿宋" w:eastAsia="仿宋" w:cs="仿宋"/>
          <w:color w:val="auto"/>
          <w:sz w:val="24"/>
          <w:highlight w:val="none"/>
        </w:rPr>
        <w:t xml:space="preserve"> </w:t>
      </w:r>
      <w:r>
        <w:rPr>
          <w:rFonts w:ascii="Wingdings" w:hAnsi="Wingdings" w:eastAsia="Wingdings" w:cs="Wingdings"/>
          <w:color w:val="auto"/>
          <w:sz w:val="24"/>
          <w:highlight w:val="none"/>
        </w:rPr>
        <w:t xml:space="preserve">¨</w:t>
      </w:r>
      <w:r>
        <w:rPr>
          <w:rFonts w:hint="eastAsia" w:ascii="仿宋" w:hAnsi="仿宋" w:eastAsia="仿宋" w:cs="仿宋"/>
          <w:color w:val="auto"/>
          <w:sz w:val="24"/>
          <w:highlight w:val="none"/>
        </w:rPr>
        <w:t xml:space="preserve">是，《政府采购品目分类目录》底级品目名称：</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金额：</w:t>
      </w:r>
      <w:r>
        <w:rPr>
          <w:rFonts w:hint="eastAsia" w:ascii="仿宋" w:hAnsi="仿宋" w:eastAsia="仿宋" w:cs="仿宋"/>
          <w:color w:val="auto"/>
          <w:sz w:val="24"/>
          <w:highlight w:val="none"/>
          <w:u w:val="single"/>
        </w:rPr>
        <w:t xml:space="preserve">        </w:t>
      </w:r>
      <w:r/>
    </w:p>
    <w:p>
      <w:pPr>
        <w:ind w:firstLine="96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        国别：</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品牌：</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规格型号：</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w:t>
      </w:r>
      <w:r/>
    </w:p>
    <w:p>
      <w:pPr>
        <w:ind w:firstLine="96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 </w:t>
      </w:r>
      <w:r>
        <w:rPr>
          <w:rFonts w:ascii="Wingdings" w:hAnsi="Wingdings" w:eastAsia="Wingdings" w:cs="Wingdings"/>
          <w:color w:val="auto"/>
          <w:sz w:val="24"/>
          <w:highlight w:val="none"/>
        </w:rPr>
        <w:t xml:space="preserve">þ</w:t>
      </w:r>
      <w:r>
        <w:rPr>
          <w:rFonts w:hint="eastAsia" w:ascii="仿宋" w:hAnsi="仿宋" w:eastAsia="仿宋" w:cs="仿宋"/>
          <w:color w:val="auto"/>
          <w:sz w:val="24"/>
          <w:highlight w:val="none"/>
        </w:rPr>
        <w:t xml:space="preserve">否</w:t>
      </w:r>
      <w:r/>
    </w:p>
    <w:p>
      <w:pPr>
        <w:spacing w:line="300" w:lineRule="auto"/>
        <w:tabs>
          <w:tab w:val="left" w:pos="740" w:leader="none"/>
        </w:tabs>
        <w:rPr>
          <w:rFonts w:ascii="仿宋" w:hAnsi="仿宋" w:eastAsia="仿宋" w:cs="仿宋"/>
          <w:color w:val="auto"/>
          <w:sz w:val="24"/>
          <w:highlight w:val="none"/>
        </w:rPr>
      </w:pPr>
      <w:r>
        <w:rPr>
          <w:rFonts w:hint="eastAsia" w:ascii="仿宋" w:hAnsi="仿宋" w:eastAsia="仿宋" w:cs="仿宋"/>
          <w:color w:val="auto"/>
          <w:sz w:val="24"/>
          <w:highlight w:val="none"/>
        </w:rPr>
        <w:t xml:space="preserve">    （10）是否涉及节能产品：</w:t>
      </w:r>
      <w:r/>
    </w:p>
    <w:p>
      <w:pPr>
        <w:spacing w:line="300" w:lineRule="auto"/>
        <w:tabs>
          <w:tab w:val="left" w:pos="740" w:leader="none"/>
        </w:tabs>
        <w:rPr>
          <w:rFonts w:ascii="仿宋" w:hAnsi="仿宋" w:eastAsia="仿宋" w:cs="仿宋"/>
          <w:iCs/>
          <w:color w:val="auto"/>
          <w:sz w:val="24"/>
          <w:highlight w:val="none"/>
        </w:rPr>
      </w:pPr>
      <w:r>
        <w:rPr>
          <w:rFonts w:hint="eastAsia" w:ascii="仿宋" w:hAnsi="仿宋" w:eastAsia="仿宋" w:cs="仿宋"/>
          <w:color w:val="auto"/>
          <w:sz w:val="24"/>
          <w:highlight w:val="none"/>
        </w:rPr>
        <w:t xml:space="preserve">         </w:t>
      </w:r>
      <w:r>
        <w:rPr>
          <w:rFonts w:ascii="Wingdings" w:hAnsi="Wingdings" w:eastAsia="Wingdings" w:cs="Wingdings"/>
          <w:color w:val="auto"/>
          <w:sz w:val="24"/>
          <w:highlight w:val="none"/>
        </w:rPr>
        <w:t xml:space="preserve">¨</w:t>
      </w:r>
      <w:r>
        <w:rPr>
          <w:rFonts w:hint="eastAsia" w:ascii="仿宋" w:hAnsi="仿宋" w:eastAsia="仿宋" w:cs="仿宋"/>
          <w:color w:val="auto"/>
          <w:sz w:val="24"/>
          <w:highlight w:val="none"/>
        </w:rPr>
        <w:t xml:space="preserve">是，《节能产品政府采购品目清单》的底级品目名称：</w:t>
      </w:r>
      <w:r>
        <w:rPr>
          <w:rFonts w:hint="eastAsia" w:ascii="仿宋" w:hAnsi="仿宋" w:eastAsia="仿宋" w:cs="仿宋"/>
          <w:color w:val="auto"/>
          <w:sz w:val="24"/>
          <w:highlight w:val="none"/>
          <w:u w:val="single"/>
        </w:rPr>
        <w:t xml:space="preserve">         </w:t>
      </w:r>
      <w:r>
        <w:rPr>
          <w:rFonts w:hint="eastAsia" w:ascii="仿宋" w:hAnsi="仿宋" w:eastAsia="仿宋" w:cs="仿宋"/>
          <w:iCs/>
          <w:color w:val="auto"/>
          <w:sz w:val="24"/>
          <w:highlight w:val="none"/>
        </w:rPr>
        <w:t xml:space="preserve">     </w:t>
      </w:r>
      <w:r/>
    </w:p>
    <w:p>
      <w:pPr>
        <w:spacing w:line="300" w:lineRule="auto"/>
        <w:tabs>
          <w:tab w:val="left" w:pos="740" w:leader="none"/>
        </w:tabs>
        <w:rPr>
          <w:rFonts w:ascii="仿宋" w:hAnsi="仿宋" w:eastAsia="仿宋" w:cs="仿宋"/>
          <w:iCs/>
          <w:color w:val="auto"/>
          <w:sz w:val="24"/>
          <w:highlight w:val="none"/>
        </w:rPr>
      </w:pPr>
      <w:r>
        <w:rPr>
          <w:rFonts w:hint="eastAsia" w:ascii="仿宋" w:hAnsi="仿宋" w:eastAsia="仿宋" w:cs="仿宋"/>
          <w:iCs/>
          <w:color w:val="auto"/>
          <w:sz w:val="24"/>
          <w:highlight w:val="none"/>
        </w:rPr>
        <w:t xml:space="preserve">                </w:t>
      </w:r>
      <w:r>
        <w:rPr>
          <w:rFonts w:ascii="Wingdings" w:hAnsi="Wingdings" w:eastAsia="Wingdings" w:cs="Wingdings"/>
          <w:iCs/>
          <w:color w:val="auto"/>
          <w:sz w:val="24"/>
          <w:highlight w:val="none"/>
        </w:rPr>
        <w:t xml:space="preserve">¨</w:t>
      </w:r>
      <w:r>
        <w:rPr>
          <w:rFonts w:hint="eastAsia" w:ascii="仿宋" w:hAnsi="仿宋" w:eastAsia="仿宋" w:cs="仿宋"/>
          <w:iCs/>
          <w:color w:val="auto"/>
          <w:sz w:val="24"/>
          <w:highlight w:val="none"/>
        </w:rPr>
        <w:t xml:space="preserve">强制采购       </w:t>
      </w:r>
      <w:r>
        <w:rPr>
          <w:rFonts w:ascii="Wingdings" w:hAnsi="Wingdings" w:eastAsia="Wingdings" w:cs="Wingdings"/>
          <w:iCs/>
          <w:color w:val="auto"/>
          <w:sz w:val="24"/>
          <w:highlight w:val="none"/>
        </w:rPr>
        <w:t xml:space="preserve">¨</w:t>
      </w:r>
      <w:r>
        <w:rPr>
          <w:rFonts w:hint="eastAsia" w:ascii="仿宋" w:hAnsi="仿宋" w:eastAsia="仿宋" w:cs="仿宋"/>
          <w:iCs/>
          <w:color w:val="auto"/>
          <w:sz w:val="24"/>
          <w:highlight w:val="none"/>
        </w:rPr>
        <w:t xml:space="preserve">优先采购    </w:t>
      </w:r>
      <w:r/>
    </w:p>
    <w:p>
      <w:pPr>
        <w:spacing w:line="300" w:lineRule="auto"/>
        <w:tabs>
          <w:tab w:val="left" w:pos="740" w:leader="none"/>
        </w:tabs>
        <w:rPr>
          <w:rFonts w:ascii="仿宋" w:hAnsi="仿宋" w:eastAsia="仿宋" w:cs="仿宋"/>
          <w:color w:val="auto"/>
          <w:sz w:val="24"/>
          <w:highlight w:val="none"/>
        </w:rPr>
      </w:pPr>
      <w:r>
        <w:rPr>
          <w:rFonts w:hint="eastAsia" w:ascii="仿宋" w:hAnsi="仿宋" w:eastAsia="仿宋" w:cs="仿宋"/>
          <w:iCs/>
          <w:color w:val="auto"/>
          <w:sz w:val="24"/>
          <w:highlight w:val="none"/>
        </w:rPr>
        <w:t xml:space="preserve">         </w:t>
      </w:r>
      <w:r>
        <w:rPr>
          <w:rFonts w:ascii="Wingdings" w:hAnsi="Wingdings" w:eastAsia="Wingdings" w:cs="Wingdings"/>
          <w:color w:val="auto"/>
          <w:sz w:val="24"/>
          <w:highlight w:val="none"/>
        </w:rPr>
        <w:t xml:space="preserve">¨</w:t>
      </w:r>
      <w:r>
        <w:rPr>
          <w:rFonts w:hint="eastAsia" w:ascii="仿宋" w:hAnsi="仿宋" w:eastAsia="仿宋" w:cs="仿宋"/>
          <w:color w:val="auto"/>
          <w:sz w:val="24"/>
          <w:highlight w:val="none"/>
        </w:rPr>
        <w:t xml:space="preserve">否</w:t>
      </w:r>
      <w:r/>
    </w:p>
    <w:p>
      <w:pPr>
        <w:spacing w:line="300" w:lineRule="auto"/>
        <w:tabs>
          <w:tab w:val="left" w:pos="740" w:leader="none"/>
        </w:tabs>
        <w:rPr>
          <w:rFonts w:ascii="仿宋" w:hAnsi="仿宋" w:eastAsia="仿宋" w:cs="仿宋"/>
          <w:color w:val="auto"/>
          <w:sz w:val="24"/>
          <w:highlight w:val="none"/>
        </w:rPr>
      </w:pPr>
      <w:r>
        <w:rPr>
          <w:rFonts w:hint="eastAsia" w:ascii="仿宋" w:hAnsi="仿宋" w:eastAsia="仿宋" w:cs="仿宋"/>
          <w:color w:val="auto"/>
          <w:sz w:val="24"/>
          <w:highlight w:val="none"/>
        </w:rPr>
        <w:t xml:space="preserve">          是否涉及环境标志产品：</w:t>
      </w:r>
      <w:r/>
    </w:p>
    <w:p>
      <w:pPr>
        <w:spacing w:line="300" w:lineRule="auto"/>
        <w:tabs>
          <w:tab w:val="left" w:pos="740" w:leader="none"/>
        </w:tabs>
        <w:rPr>
          <w:rFonts w:ascii="仿宋" w:hAnsi="仿宋" w:eastAsia="仿宋" w:cs="仿宋"/>
          <w:color w:val="auto"/>
          <w:sz w:val="24"/>
          <w:highlight w:val="none"/>
        </w:rPr>
      </w:pPr>
      <w:r>
        <w:rPr>
          <w:rFonts w:hint="eastAsia" w:ascii="仿宋" w:hAnsi="仿宋" w:eastAsia="仿宋" w:cs="仿宋"/>
          <w:color w:val="auto"/>
          <w:sz w:val="24"/>
          <w:highlight w:val="none"/>
        </w:rPr>
        <w:t xml:space="preserve">         </w:t>
      </w:r>
      <w:r>
        <w:rPr>
          <w:rFonts w:ascii="Wingdings" w:hAnsi="Wingdings" w:eastAsia="Wingdings" w:cs="Wingdings"/>
          <w:color w:val="auto"/>
          <w:sz w:val="24"/>
          <w:highlight w:val="none"/>
        </w:rPr>
        <w:t xml:space="preserve">¨</w:t>
      </w:r>
      <w:r>
        <w:rPr>
          <w:rFonts w:hint="eastAsia" w:ascii="仿宋" w:hAnsi="仿宋" w:eastAsia="仿宋" w:cs="仿宋"/>
          <w:color w:val="auto"/>
          <w:sz w:val="24"/>
          <w:highlight w:val="none"/>
        </w:rPr>
        <w:t xml:space="preserve">是，《环境标志产品政府采购品目清单》的底级品目名称：</w:t>
      </w:r>
      <w:r>
        <w:rPr>
          <w:rFonts w:hint="eastAsia" w:ascii="仿宋" w:hAnsi="仿宋" w:eastAsia="仿宋" w:cs="仿宋"/>
          <w:color w:val="auto"/>
          <w:sz w:val="24"/>
          <w:highlight w:val="none"/>
          <w:u w:val="single"/>
        </w:rPr>
        <w:t xml:space="preserve">         </w:t>
      </w:r>
      <w:r>
        <w:rPr>
          <w:rFonts w:hint="eastAsia" w:ascii="仿宋" w:hAnsi="仿宋" w:eastAsia="仿宋" w:cs="仿宋"/>
          <w:iCs/>
          <w:color w:val="auto"/>
          <w:sz w:val="24"/>
          <w:highlight w:val="none"/>
        </w:rPr>
        <w:t xml:space="preserve"> </w:t>
      </w:r>
      <w:r/>
    </w:p>
    <w:p>
      <w:pPr>
        <w:spacing w:line="300" w:lineRule="auto"/>
        <w:tabs>
          <w:tab w:val="left" w:pos="740" w:leader="none"/>
        </w:tabs>
        <w:rPr>
          <w:rFonts w:ascii="仿宋" w:hAnsi="仿宋" w:eastAsia="仿宋" w:cs="仿宋"/>
          <w:iCs/>
          <w:color w:val="auto"/>
          <w:sz w:val="24"/>
          <w:highlight w:val="none"/>
        </w:rPr>
      </w:pPr>
      <w:r>
        <w:rPr>
          <w:rFonts w:hint="eastAsia" w:ascii="仿宋" w:hAnsi="仿宋" w:eastAsia="仿宋" w:cs="仿宋"/>
          <w:iCs/>
          <w:color w:val="auto"/>
          <w:sz w:val="24"/>
          <w:highlight w:val="none"/>
        </w:rPr>
        <w:t xml:space="preserve">                </w:t>
      </w:r>
      <w:r>
        <w:rPr>
          <w:rFonts w:ascii="Wingdings" w:hAnsi="Wingdings" w:eastAsia="Wingdings" w:cs="Wingdings"/>
          <w:iCs/>
          <w:color w:val="auto"/>
          <w:sz w:val="24"/>
          <w:highlight w:val="none"/>
        </w:rPr>
        <w:t xml:space="preserve">¨</w:t>
      </w:r>
      <w:r>
        <w:rPr>
          <w:rFonts w:hint="eastAsia" w:ascii="仿宋" w:hAnsi="仿宋" w:eastAsia="仿宋" w:cs="仿宋"/>
          <w:iCs/>
          <w:color w:val="auto"/>
          <w:sz w:val="24"/>
          <w:highlight w:val="none"/>
        </w:rPr>
        <w:t xml:space="preserve">强制采购       </w:t>
      </w:r>
      <w:r>
        <w:rPr>
          <w:rFonts w:ascii="Wingdings" w:hAnsi="Wingdings" w:eastAsia="Wingdings" w:cs="Wingdings"/>
          <w:iCs/>
          <w:color w:val="auto"/>
          <w:sz w:val="24"/>
          <w:highlight w:val="none"/>
        </w:rPr>
        <w:t xml:space="preserve">¨</w:t>
      </w:r>
      <w:r>
        <w:rPr>
          <w:rFonts w:hint="eastAsia" w:ascii="仿宋" w:hAnsi="仿宋" w:eastAsia="仿宋" w:cs="仿宋"/>
          <w:iCs/>
          <w:color w:val="auto"/>
          <w:sz w:val="24"/>
          <w:highlight w:val="none"/>
        </w:rPr>
        <w:t xml:space="preserve">优先采购    </w:t>
      </w:r>
      <w:r/>
    </w:p>
    <w:p>
      <w:pPr>
        <w:spacing w:line="300" w:lineRule="auto"/>
        <w:tabs>
          <w:tab w:val="left" w:pos="740" w:leader="none"/>
        </w:tabs>
        <w:rPr>
          <w:rFonts w:ascii="仿宋" w:hAnsi="仿宋" w:eastAsia="仿宋" w:cs="仿宋"/>
          <w:color w:val="auto"/>
          <w:sz w:val="24"/>
          <w:highlight w:val="none"/>
        </w:rPr>
      </w:pPr>
      <w:r>
        <w:rPr>
          <w:rFonts w:hint="eastAsia" w:ascii="仿宋" w:hAnsi="仿宋" w:eastAsia="仿宋" w:cs="仿宋"/>
          <w:iCs/>
          <w:color w:val="auto"/>
          <w:sz w:val="24"/>
          <w:highlight w:val="none"/>
        </w:rPr>
        <w:t xml:space="preserve">         </w:t>
      </w:r>
      <w:r>
        <w:rPr>
          <w:rFonts w:ascii="Wingdings" w:hAnsi="Wingdings" w:eastAsia="Wingdings" w:cs="Wingdings"/>
          <w:color w:val="auto"/>
          <w:sz w:val="24"/>
          <w:highlight w:val="none"/>
        </w:rPr>
        <w:t xml:space="preserve">¨</w:t>
      </w:r>
      <w:r>
        <w:rPr>
          <w:rFonts w:hint="eastAsia" w:ascii="仿宋" w:hAnsi="仿宋" w:eastAsia="仿宋" w:cs="仿宋"/>
          <w:color w:val="auto"/>
          <w:sz w:val="24"/>
          <w:highlight w:val="none"/>
        </w:rPr>
        <w:t xml:space="preserve">否</w:t>
      </w:r>
      <w:r/>
    </w:p>
    <w:p>
      <w:pPr>
        <w:pStyle w:val="1751"/>
        <w:ind w:firstLine="0"/>
        <w:spacing w:line="30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rPr>
        <w:t xml:space="preserve">是否涉及绿色产品： </w:t>
      </w:r>
      <w:r/>
    </w:p>
    <w:p>
      <w:pPr>
        <w:pStyle w:val="1751"/>
        <w:ind w:firstLine="420"/>
        <w:spacing w:line="300" w:lineRule="auto"/>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     </w:t>
      </w:r>
      <w:r>
        <w:rPr>
          <w:rFonts w:ascii="Wingdings" w:hAnsi="Wingdings" w:eastAsia="Wingdings" w:cs="Wingdings"/>
          <w:color w:val="auto"/>
          <w:sz w:val="24"/>
          <w:szCs w:val="24"/>
          <w:highlight w:val="none"/>
        </w:rPr>
        <w:t xml:space="preserve">¨</w:t>
      </w:r>
      <w:r>
        <w:rPr>
          <w:rFonts w:hint="eastAsia" w:ascii="仿宋" w:hAnsi="仿宋" w:eastAsia="仿宋" w:cs="仿宋"/>
          <w:color w:val="auto"/>
          <w:sz w:val="24"/>
          <w:szCs w:val="24"/>
          <w:highlight w:val="none"/>
        </w:rPr>
        <w:t xml:space="preserve">是，绿色产品政府采购相关政策确定的底级品目名称：</w:t>
      </w:r>
      <w:r>
        <w:rPr>
          <w:rFonts w:hint="eastAsia" w:ascii="仿宋" w:hAnsi="仿宋" w:eastAsia="仿宋" w:cs="仿宋"/>
          <w:color w:val="auto"/>
          <w:sz w:val="24"/>
          <w:szCs w:val="24"/>
          <w:highlight w:val="none"/>
          <w:u w:val="single"/>
        </w:rPr>
        <w:t xml:space="preserve">         </w:t>
      </w:r>
      <w:r/>
    </w:p>
    <w:p>
      <w:pPr>
        <w:spacing w:line="300" w:lineRule="auto"/>
        <w:tabs>
          <w:tab w:val="left" w:pos="740" w:leader="none"/>
        </w:tabs>
        <w:rPr>
          <w:rFonts w:ascii="仿宋" w:hAnsi="仿宋" w:eastAsia="仿宋" w:cs="仿宋"/>
          <w:iCs/>
          <w:color w:val="auto"/>
          <w:sz w:val="24"/>
          <w:szCs w:val="24"/>
          <w:highlight w:val="none"/>
        </w:rPr>
      </w:pPr>
      <w:r>
        <w:rPr>
          <w:rFonts w:hint="eastAsia" w:ascii="仿宋" w:hAnsi="仿宋" w:eastAsia="仿宋" w:cs="仿宋"/>
          <w:iCs/>
          <w:color w:val="auto"/>
          <w:sz w:val="24"/>
          <w:highlight w:val="none"/>
        </w:rPr>
        <w:t xml:space="preserve">                </w:t>
      </w:r>
      <w:r>
        <w:rPr>
          <w:rFonts w:ascii="Wingdings" w:hAnsi="Wingdings" w:eastAsia="Wingdings" w:cs="Wingdings"/>
          <w:iCs/>
          <w:color w:val="auto"/>
          <w:sz w:val="24"/>
          <w:highlight w:val="none"/>
        </w:rPr>
        <w:t xml:space="preserve">¨</w:t>
      </w:r>
      <w:r>
        <w:rPr>
          <w:rFonts w:hint="eastAsia" w:ascii="仿宋" w:hAnsi="仿宋" w:eastAsia="仿宋" w:cs="仿宋"/>
          <w:iCs/>
          <w:color w:val="auto"/>
          <w:sz w:val="24"/>
          <w:highlight w:val="none"/>
        </w:rPr>
        <w:t xml:space="preserve">强制采购       </w:t>
      </w:r>
      <w:r>
        <w:rPr>
          <w:rFonts w:ascii="Wingdings" w:hAnsi="Wingdings" w:eastAsia="Wingdings" w:cs="Wingdings"/>
          <w:iCs/>
          <w:color w:val="auto"/>
          <w:sz w:val="24"/>
          <w:highlight w:val="none"/>
        </w:rPr>
        <w:t xml:space="preserve">¨</w:t>
      </w:r>
      <w:r>
        <w:rPr>
          <w:rFonts w:hint="eastAsia" w:ascii="仿宋" w:hAnsi="仿宋" w:eastAsia="仿宋" w:cs="仿宋"/>
          <w:iCs/>
          <w:color w:val="auto"/>
          <w:sz w:val="24"/>
          <w:highlight w:val="none"/>
        </w:rPr>
        <w:t xml:space="preserve">优先采购    </w:t>
      </w:r>
      <w:r/>
    </w:p>
    <w:p>
      <w:pPr>
        <w:pStyle w:val="1751"/>
        <w:ind w:firstLine="420"/>
        <w:spacing w:line="30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rPr>
          <w:rFonts w:ascii="Wingdings" w:hAnsi="Wingdings" w:eastAsia="Wingdings" w:cs="Wingdings"/>
          <w:color w:val="auto"/>
          <w:sz w:val="24"/>
          <w:szCs w:val="24"/>
          <w:highlight w:val="none"/>
        </w:rPr>
        <w:t xml:space="preserve">¨</w:t>
      </w:r>
      <w:r>
        <w:rPr>
          <w:rFonts w:hint="eastAsia" w:ascii="仿宋" w:hAnsi="仿宋" w:eastAsia="仿宋" w:cs="仿宋"/>
          <w:color w:val="auto"/>
          <w:sz w:val="24"/>
          <w:szCs w:val="24"/>
          <w:highlight w:val="none"/>
        </w:rPr>
        <w:t xml:space="preserve">否</w:t>
      </w:r>
      <w:r/>
    </w:p>
    <w:p>
      <w:pPr>
        <w:spacing w:line="300" w:lineRule="auto"/>
        <w:rPr>
          <w:rFonts w:ascii="仿宋" w:hAnsi="仿宋" w:eastAsia="仿宋" w:cs="仿宋"/>
          <w:color w:val="auto"/>
          <w:sz w:val="24"/>
          <w:szCs w:val="24"/>
          <w:highlight w:val="none"/>
        </w:rPr>
      </w:pPr>
      <w:r>
        <w:rPr>
          <w:rFonts w:hint="eastAsia" w:ascii="仿宋" w:hAnsi="仿宋" w:eastAsia="仿宋" w:cs="仿宋"/>
          <w:color w:val="auto"/>
          <w:sz w:val="24"/>
          <w:highlight w:val="none"/>
        </w:rPr>
        <w:t xml:space="preserve">    （11）涉及商品包装和快递包装的，是否参考《商品包装政府采购需求标准（试行）》、《快递包装政府采购需求标准（试行）》明确产品及相关快递服务的具体包装要求：</w:t>
      </w:r>
      <w:r/>
    </w:p>
    <w:p>
      <w:pPr>
        <w:ind w:firstLine="960"/>
        <w:spacing w:line="300" w:lineRule="auto"/>
        <w:rPr>
          <w:rFonts w:ascii="仿宋" w:hAnsi="仿宋" w:eastAsia="仿宋" w:cs="仿宋"/>
          <w:color w:val="auto"/>
          <w:sz w:val="24"/>
          <w:highlight w:val="none"/>
        </w:rPr>
      </w:pPr>
      <w:r>
        <w:rPr>
          <w:rFonts w:ascii="Wingdings" w:hAnsi="Wingdings" w:eastAsia="Wingdings" w:cs="Wingdings"/>
          <w:color w:val="auto"/>
          <w:sz w:val="24"/>
          <w:highlight w:val="none"/>
        </w:rPr>
        <w:t xml:space="preserve">þ</w:t>
      </w:r>
      <w:r>
        <w:rPr>
          <w:rFonts w:hint="eastAsia" w:ascii="仿宋" w:hAnsi="仿宋" w:eastAsia="仿宋" w:cs="仿宋"/>
          <w:color w:val="auto"/>
          <w:sz w:val="24"/>
          <w:highlight w:val="none"/>
        </w:rPr>
        <w:t xml:space="preserve">是       </w:t>
      </w:r>
      <w:r>
        <w:rPr>
          <w:rFonts w:ascii="Wingdings" w:hAnsi="Wingdings" w:eastAsia="Wingdings" w:cs="Wingdings"/>
          <w:color w:val="auto"/>
          <w:sz w:val="24"/>
          <w:highlight w:val="none"/>
        </w:rPr>
        <w:t xml:space="preserve">¨</w:t>
      </w:r>
      <w:r>
        <w:rPr>
          <w:rFonts w:hint="eastAsia" w:ascii="仿宋" w:hAnsi="仿宋" w:eastAsia="仿宋" w:cs="仿宋"/>
          <w:color w:val="auto"/>
          <w:sz w:val="24"/>
          <w:highlight w:val="none"/>
        </w:rPr>
        <w:t xml:space="preserve">否      </w:t>
      </w:r>
      <w:r>
        <w:rPr>
          <w:rFonts w:ascii="Wingdings" w:hAnsi="Wingdings" w:eastAsia="Wingdings" w:cs="Wingdings"/>
          <w:color w:val="auto"/>
          <w:sz w:val="24"/>
          <w:highlight w:val="none"/>
        </w:rPr>
        <w:t xml:space="preserve">¨</w:t>
      </w:r>
      <w:r>
        <w:rPr>
          <w:rFonts w:hint="eastAsia" w:ascii="仿宋" w:hAnsi="仿宋" w:eastAsia="仿宋" w:cs="仿宋"/>
          <w:color w:val="auto"/>
          <w:sz w:val="24"/>
          <w:highlight w:val="none"/>
        </w:rPr>
        <w:t xml:space="preserve">不涉及</w:t>
      </w:r>
      <w:r/>
    </w:p>
    <w:p>
      <w:pPr>
        <w:ind w:firstLine="482"/>
        <w:spacing w:line="300" w:lineRule="auto"/>
        <w:rPr>
          <w:rFonts w:ascii="仿宋" w:hAnsi="仿宋" w:eastAsia="仿宋" w:cs="仿宋"/>
          <w:b/>
          <w:color w:val="auto"/>
          <w:sz w:val="24"/>
          <w:highlight w:val="none"/>
        </w:rPr>
      </w:pPr>
      <w:r>
        <w:rPr>
          <w:rFonts w:hint="eastAsia" w:ascii="仿宋" w:hAnsi="仿宋" w:eastAsia="仿宋" w:cs="仿宋"/>
          <w:b/>
          <w:color w:val="auto"/>
          <w:sz w:val="24"/>
          <w:highlight w:val="none"/>
        </w:rPr>
        <w:t xml:space="preserve">2.合同金额</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（1）合同金额小写：</w:t>
      </w:r>
      <w:r>
        <w:rPr>
          <w:rFonts w:hint="eastAsia" w:ascii="仿宋" w:hAnsi="仿宋" w:eastAsia="仿宋" w:cs="仿宋"/>
          <w:color w:val="auto"/>
          <w:sz w:val="24"/>
          <w:highlight w:val="none"/>
          <w:u w:val="single"/>
        </w:rPr>
        <w:t xml:space="preserve">                           </w:t>
      </w:r>
      <w:r/>
    </w:p>
    <w:p>
      <w:pPr>
        <w:spacing w:line="300" w:lineRule="auto"/>
        <w:rPr>
          <w:rFonts w:ascii="仿宋" w:hAnsi="仿宋" w:eastAsia="仿宋" w:cs="仿宋"/>
          <w:color w:val="auto"/>
          <w:sz w:val="24"/>
          <w:highlight w:val="none"/>
          <w:u w:val="single"/>
        </w:rPr>
      </w:pPr>
      <w:r>
        <w:rPr>
          <w:rFonts w:hint="eastAsia" w:ascii="仿宋" w:hAnsi="仿宋" w:eastAsia="仿宋" w:cs="仿宋"/>
          <w:color w:val="auto"/>
          <w:sz w:val="24"/>
          <w:highlight w:val="none"/>
        </w:rPr>
        <w:t xml:space="preserve">                 大写：</w:t>
      </w:r>
      <w:r>
        <w:rPr>
          <w:rFonts w:hint="eastAsia" w:ascii="仿宋" w:hAnsi="仿宋" w:eastAsia="仿宋" w:cs="仿宋"/>
          <w:color w:val="auto"/>
          <w:sz w:val="24"/>
          <w:highlight w:val="none"/>
          <w:u w:val="single"/>
        </w:rPr>
        <w:t xml:space="preserve">                           </w:t>
      </w:r>
      <w:r/>
    </w:p>
    <w:p>
      <w:pPr>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         分包金额（如有）小写：</w:t>
      </w:r>
      <w:r>
        <w:rPr>
          <w:rFonts w:hint="eastAsia" w:ascii="仿宋" w:hAnsi="仿宋" w:eastAsia="仿宋" w:cs="仿宋"/>
          <w:color w:val="auto"/>
          <w:sz w:val="24"/>
          <w:highlight w:val="none"/>
          <w:u w:val="single"/>
        </w:rPr>
        <w:t xml:space="preserve">                   </w:t>
      </w:r>
      <w:r/>
    </w:p>
    <w:p>
      <w:pPr>
        <w:spacing w:line="300" w:lineRule="auto"/>
        <w:rPr>
          <w:rFonts w:ascii="仿宋" w:hAnsi="仿宋" w:eastAsia="仿宋" w:cs="仿宋"/>
          <w:color w:val="auto"/>
          <w:sz w:val="24"/>
          <w:highlight w:val="none"/>
          <w:u w:val="single"/>
        </w:rPr>
      </w:pPr>
      <w:r>
        <w:rPr>
          <w:rFonts w:hint="eastAsia" w:ascii="仿宋" w:hAnsi="仿宋" w:eastAsia="仿宋" w:cs="仿宋"/>
          <w:color w:val="auto"/>
          <w:sz w:val="24"/>
          <w:highlight w:val="none"/>
        </w:rPr>
        <w:t xml:space="preserve">                     大写：</w:t>
      </w:r>
      <w:r>
        <w:rPr>
          <w:rFonts w:hint="eastAsia" w:ascii="仿宋" w:hAnsi="仿宋" w:eastAsia="仿宋" w:cs="仿宋"/>
          <w:color w:val="auto"/>
          <w:sz w:val="24"/>
          <w:highlight w:val="none"/>
          <w:u w:val="single"/>
        </w:rPr>
        <w:t xml:space="preserve">                       </w:t>
      </w:r>
      <w:r/>
    </w:p>
    <w:p>
      <w:pPr>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   </w:t>
      </w:r>
      <w:r/>
    </w:p>
    <w:p>
      <w:pPr>
        <w:spacing w:line="300" w:lineRule="auto"/>
        <w:rPr>
          <w:rFonts w:ascii="仿宋" w:hAnsi="仿宋" w:eastAsia="仿宋" w:cs="仿宋"/>
          <w:color w:val="auto"/>
          <w:sz w:val="24"/>
          <w:highlight w:val="none"/>
        </w:rPr>
      </w:pPr>
      <w:r>
        <w:rPr>
          <w:rFonts w:ascii="仿宋" w:hAnsi="仿宋" w:eastAsia="仿宋" w:cs="仿宋"/>
          <w:color w:val="auto"/>
          <w:sz w:val="24"/>
          <w:highlight w:val="none"/>
        </w:rPr>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 （注：固定单价合同应填写单价和最高限价）</w:t>
      </w:r>
      <w:r/>
    </w:p>
    <w:p>
      <w:pPr>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    （2）合同定价方式（采用组合定价方式的，可以勾选多项）：</w:t>
      </w:r>
      <w:r/>
    </w:p>
    <w:p>
      <w:pPr>
        <w:ind w:firstLine="480"/>
        <w:spacing w:line="300" w:lineRule="auto"/>
        <w:rPr>
          <w:rFonts w:ascii="仿宋" w:hAnsi="仿宋" w:eastAsia="仿宋" w:cs="仿宋"/>
          <w:color w:val="auto"/>
          <w:sz w:val="24"/>
          <w:highlight w:val="none"/>
        </w:rPr>
      </w:pPr>
      <w:r>
        <w:rPr>
          <w:rFonts w:hint="eastAsia" w:ascii="仿宋" w:hAnsi="仿宋" w:eastAsia="仿宋" w:cs="仿宋"/>
          <w:iCs/>
          <w:color w:val="auto"/>
          <w:sz w:val="24"/>
          <w:highlight w:val="none"/>
        </w:rPr>
        <w:t xml:space="preserve">  </w:t>
      </w:r>
      <w:r>
        <w:rPr>
          <w:rFonts w:ascii="Wingdings" w:hAnsi="Wingdings" w:eastAsia="Wingdings" w:cs="Wingdings"/>
          <w:iCs/>
          <w:color w:val="auto"/>
          <w:sz w:val="24"/>
          <w:highlight w:val="none"/>
        </w:rPr>
        <w:t xml:space="preserve">¨</w:t>
      </w:r>
      <w:r>
        <w:rPr>
          <w:rFonts w:hint="eastAsia" w:ascii="仿宋" w:hAnsi="仿宋" w:eastAsia="仿宋" w:cs="仿宋"/>
          <w:iCs/>
          <w:color w:val="auto"/>
          <w:sz w:val="24"/>
          <w:highlight w:val="none"/>
        </w:rPr>
        <w:t xml:space="preserve">固定总价 </w:t>
      </w:r>
      <w:r>
        <w:rPr>
          <w:rFonts w:ascii="Wingdings" w:hAnsi="Wingdings" w:eastAsia="Wingdings" w:cs="Wingdings"/>
          <w:iCs/>
          <w:color w:val="auto"/>
          <w:sz w:val="24"/>
          <w:highlight w:val="none"/>
        </w:rPr>
        <w:t xml:space="preserve">þ</w:t>
      </w:r>
      <w:r>
        <w:rPr>
          <w:rFonts w:hint="eastAsia" w:ascii="仿宋" w:hAnsi="仿宋" w:eastAsia="仿宋" w:cs="仿宋"/>
          <w:iCs/>
          <w:color w:val="auto"/>
          <w:sz w:val="24"/>
          <w:highlight w:val="none"/>
        </w:rPr>
        <w:t xml:space="preserve">固定单价 </w:t>
      </w:r>
      <w:r>
        <w:rPr>
          <w:rFonts w:ascii="Wingdings" w:hAnsi="Wingdings" w:eastAsia="Wingdings" w:cs="Wingdings"/>
          <w:iCs/>
          <w:color w:val="auto"/>
          <w:sz w:val="24"/>
          <w:highlight w:val="none"/>
        </w:rPr>
        <w:t xml:space="preserve">¨</w:t>
      </w:r>
      <w:r>
        <w:rPr>
          <w:rFonts w:hint="eastAsia" w:ascii="仿宋" w:hAnsi="仿宋" w:eastAsia="仿宋" w:cs="仿宋"/>
          <w:iCs/>
          <w:color w:val="auto"/>
          <w:sz w:val="24"/>
          <w:highlight w:val="none"/>
        </w:rPr>
        <w:t xml:space="preserve">固定费率 </w:t>
      </w:r>
      <w:r>
        <w:rPr>
          <w:rFonts w:ascii="Wingdings" w:hAnsi="Wingdings" w:eastAsia="Wingdings" w:cs="Wingdings"/>
          <w:iCs/>
          <w:color w:val="auto"/>
          <w:sz w:val="24"/>
          <w:highlight w:val="none"/>
        </w:rPr>
        <w:t xml:space="preserve">¨</w:t>
      </w:r>
      <w:r>
        <w:rPr>
          <w:rFonts w:hint="eastAsia" w:ascii="仿宋" w:hAnsi="仿宋" w:eastAsia="仿宋" w:cs="仿宋"/>
          <w:iCs/>
          <w:color w:val="auto"/>
          <w:sz w:val="24"/>
          <w:highlight w:val="none"/>
        </w:rPr>
        <w:t xml:space="preserve">成本补偿 </w:t>
      </w:r>
      <w:r>
        <w:rPr>
          <w:rFonts w:ascii="Wingdings" w:hAnsi="Wingdings" w:eastAsia="Wingdings" w:cs="Wingdings"/>
          <w:iCs/>
          <w:color w:val="auto"/>
          <w:sz w:val="24"/>
          <w:highlight w:val="none"/>
        </w:rPr>
        <w:t xml:space="preserve">¨</w:t>
      </w:r>
      <w:r>
        <w:rPr>
          <w:rFonts w:hint="eastAsia" w:ascii="仿宋" w:hAnsi="仿宋" w:eastAsia="仿宋" w:cs="仿宋"/>
          <w:iCs/>
          <w:color w:val="auto"/>
          <w:sz w:val="24"/>
          <w:highlight w:val="none"/>
        </w:rPr>
        <w:t xml:space="preserve">绩效激励 </w:t>
      </w:r>
      <w:r>
        <w:rPr>
          <w:rFonts w:ascii="Wingdings" w:hAnsi="Wingdings" w:eastAsia="Wingdings" w:cs="Wingdings"/>
          <w:iCs/>
          <w:color w:val="auto"/>
          <w:sz w:val="24"/>
          <w:highlight w:val="none"/>
        </w:rPr>
        <w:t xml:space="preserve">¨</w:t>
      </w:r>
      <w:r>
        <w:rPr>
          <w:rFonts w:hint="eastAsia" w:ascii="仿宋" w:hAnsi="仿宋" w:eastAsia="仿宋" w:cs="仿宋"/>
          <w:iCs/>
          <w:color w:val="auto"/>
          <w:sz w:val="24"/>
          <w:highlight w:val="none"/>
        </w:rPr>
        <w:t xml:space="preserve">其他</w:t>
      </w:r>
      <w:r>
        <w:rPr>
          <w:rFonts w:hint="eastAsia" w:ascii="仿宋" w:hAnsi="仿宋" w:eastAsia="仿宋" w:cs="仿宋"/>
          <w:color w:val="auto"/>
          <w:sz w:val="24"/>
          <w:highlight w:val="none"/>
          <w:u w:val="single"/>
        </w:rPr>
        <w:t xml:space="preserve">       </w:t>
      </w:r>
      <w:r/>
    </w:p>
    <w:p>
      <w:pPr>
        <w:pStyle w:val="1156"/>
        <w:ind w:left="0"/>
        <w:spacing w:line="300" w:lineRule="auto"/>
        <w:rPr>
          <w:rFonts w:ascii="仿宋" w:hAnsi="仿宋" w:eastAsia="仿宋" w:cs="仿宋"/>
          <w:color w:val="auto"/>
          <w:sz w:val="24"/>
          <w:highlight w:val="none"/>
        </w:rPr>
      </w:pPr>
      <w:r>
        <w:rPr>
          <w:rFonts w:hint="eastAsia" w:ascii="仿宋" w:hAnsi="仿宋" w:eastAsia="仿宋" w:cs="仿宋"/>
          <w:color w:val="auto"/>
          <w:highlight w:val="none"/>
        </w:rPr>
        <w:t xml:space="preserve">（3）付款方式（按项目实际勾选填写）：</w:t>
      </w:r>
      <w:r/>
    </w:p>
    <w:p>
      <w:pPr>
        <w:ind w:firstLine="720"/>
        <w:spacing w:line="300" w:lineRule="auto"/>
        <w:rPr>
          <w:rFonts w:ascii="仿宋" w:hAnsi="仿宋" w:eastAsia="仿宋" w:cs="仿宋"/>
          <w:color w:val="auto"/>
          <w:sz w:val="24"/>
          <w:highlight w:val="none"/>
          <w:u w:val="single"/>
        </w:rPr>
      </w:pPr>
      <w:r>
        <w:rPr>
          <w:rFonts w:ascii="Wingdings" w:hAnsi="Wingdings" w:eastAsia="Wingdings" w:cs="Wingdings"/>
          <w:color w:val="auto"/>
          <w:sz w:val="24"/>
          <w:highlight w:val="none"/>
        </w:rPr>
        <w:t xml:space="preserve">¨</w:t>
      </w:r>
      <w:r>
        <w:rPr>
          <w:rFonts w:hint="eastAsia" w:ascii="仿宋" w:hAnsi="仿宋" w:eastAsia="仿宋" w:cs="仿宋"/>
          <w:color w:val="auto"/>
          <w:sz w:val="24"/>
          <w:highlight w:val="none"/>
        </w:rPr>
        <w:t xml:space="preserve">全额付款：</w:t>
      </w:r>
      <w:r>
        <w:rPr>
          <w:rFonts w:hint="eastAsia" w:ascii="仿宋" w:hAnsi="仿宋" w:eastAsia="仿宋" w:cs="仿宋"/>
          <w:color w:val="auto"/>
          <w:sz w:val="24"/>
          <w:highlight w:val="none"/>
          <w:u w:val="single"/>
        </w:rPr>
        <w:t xml:space="preserve">     （应明确一次性支付合同款项的条件）                   </w:t>
      </w:r>
      <w:r/>
    </w:p>
    <w:p>
      <w:pPr>
        <w:ind w:firstLine="720"/>
        <w:spacing w:line="300" w:lineRule="auto"/>
        <w:rPr>
          <w:rFonts w:ascii="仿宋" w:hAnsi="仿宋" w:eastAsia="仿宋" w:cs="仿宋"/>
          <w:color w:val="auto"/>
          <w:sz w:val="24"/>
          <w:highlight w:val="none"/>
          <w:u w:val="single"/>
        </w:rPr>
      </w:pPr>
      <w:r>
        <w:rPr>
          <w:rFonts w:ascii="Wingdings" w:hAnsi="Wingdings" w:eastAsia="Wingdings" w:cs="Wingdings"/>
          <w:color w:val="auto"/>
          <w:sz w:val="24"/>
          <w:highlight w:val="none"/>
        </w:rPr>
        <w:t xml:space="preserve">þ</w:t>
      </w:r>
      <w:r>
        <w:rPr>
          <w:rFonts w:hint="eastAsia" w:ascii="仿宋" w:hAnsi="仿宋" w:eastAsia="仿宋" w:cs="仿宋"/>
          <w:color w:val="auto"/>
          <w:sz w:val="24"/>
          <w:highlight w:val="none"/>
        </w:rPr>
        <w:t xml:space="preserve">分期付款：</w:t>
      </w:r>
      <w:r>
        <w:rPr>
          <w:rFonts w:hint="eastAsia" w:ascii="仿宋" w:hAnsi="仿宋" w:eastAsia="仿宋" w:cs="仿宋"/>
          <w:color w:val="auto"/>
          <w:sz w:val="24"/>
          <w:highlight w:val="none"/>
          <w:u w:val="single"/>
        </w:rPr>
        <w:t xml:space="preserve">本项目价款一律通过银行对公转账，汇入中标人账户。</w:t>
      </w:r>
      <w:r/>
    </w:p>
    <w:p>
      <w:pPr>
        <w:ind w:firstLine="480"/>
        <w:spacing w:line="300" w:lineRule="auto"/>
        <w:rPr>
          <w:rFonts w:ascii="仿宋" w:hAnsi="仿宋" w:eastAsia="仿宋" w:cs="仿宋"/>
          <w:color w:val="auto"/>
          <w:sz w:val="24"/>
          <w:highlight w:val="none"/>
          <w:u w:val="single"/>
        </w:rPr>
      </w:pPr>
      <w:r>
        <w:rPr>
          <w:rFonts w:hint="eastAsia" w:ascii="仿宋" w:hAnsi="仿宋" w:eastAsia="仿宋" w:cs="仿宋"/>
          <w:color w:val="auto"/>
          <w:sz w:val="24"/>
          <w:highlight w:val="none"/>
        </w:rPr>
        <w:t xml:space="preserve">1.</w:t>
      </w:r>
      <w:r>
        <w:rPr>
          <w:rFonts w:hint="eastAsia" w:ascii="仿宋" w:hAnsi="仿宋" w:eastAsia="仿宋" w:cs="仿宋"/>
          <w:color w:val="auto"/>
          <w:sz w:val="24"/>
          <w:highlight w:val="none"/>
          <w:u w:val="single"/>
        </w:rPr>
        <w:t xml:space="preserve">供货服务期三个年度，采购人依据双方约定对中标供应商进行考核。考核评分未达标，采购人有权解除约定重新招标。本次采购按各类品种确定每套服装单价，三个年度内按照招标确定的单价不作变更，合同一个年度一签。</w:t>
      </w:r>
      <w:r/>
    </w:p>
    <w:p>
      <w:pPr>
        <w:ind w:firstLine="480"/>
        <w:spacing w:line="300" w:lineRule="auto"/>
        <w:rPr>
          <w:rFonts w:ascii="仿宋" w:hAnsi="仿宋" w:eastAsia="仿宋" w:cs="仿宋"/>
          <w:color w:val="auto"/>
          <w:sz w:val="24"/>
          <w:highlight w:val="none"/>
          <w:u w:val="single"/>
        </w:rPr>
      </w:pPr>
      <w:r>
        <w:rPr>
          <w:rFonts w:hint="eastAsia" w:ascii="仿宋" w:hAnsi="仿宋" w:eastAsia="仿宋" w:cs="仿宋"/>
          <w:color w:val="auto"/>
          <w:sz w:val="24"/>
          <w:highlight w:val="none"/>
        </w:rPr>
        <w:t xml:space="preserve">2.</w:t>
      </w:r>
      <w:r>
        <w:rPr>
          <w:rFonts w:hint="eastAsia" w:ascii="仿宋" w:hAnsi="仿宋" w:eastAsia="仿宋" w:cs="仿宋"/>
          <w:color w:val="auto"/>
          <w:sz w:val="24"/>
          <w:highlight w:val="none"/>
          <w:u w:val="single"/>
        </w:rPr>
        <w:t xml:space="preserve">合同签订生效后7个工作日内预付年度合同总价的10%。每批次验收合格并提交对应批次发票和发放台账，</w:t>
      </w:r>
      <w:bookmarkStart w:id="122" w:name="OLE_LINK49"/>
      <w:r/>
      <w:bookmarkStart w:id="123" w:name="OLE_LINK48"/>
      <w:r>
        <w:rPr>
          <w:rFonts w:hint="eastAsia" w:ascii="仿宋" w:hAnsi="仿宋" w:eastAsia="仿宋" w:cs="仿宋"/>
          <w:color w:val="auto"/>
          <w:sz w:val="24"/>
          <w:highlight w:val="none"/>
          <w:u w:val="single"/>
        </w:rPr>
        <w:t xml:space="preserve">采用各类品种的中标固定单价，按验收合格实际数量结算并结清该批次货款。</w:t>
      </w:r>
      <w:bookmarkEnd w:id="122"/>
      <w:r/>
      <w:bookmarkEnd w:id="123"/>
      <w:r>
        <w:rPr>
          <w:rFonts w:hint="eastAsia" w:ascii="仿宋" w:hAnsi="仿宋" w:eastAsia="仿宋" w:cs="仿宋"/>
          <w:color w:val="auto"/>
          <w:sz w:val="24"/>
          <w:highlight w:val="none"/>
          <w:u w:val="single"/>
        </w:rPr>
        <w:t xml:space="preserve">供货服务期第三年，年度结算总价超过年度合同额80%且不超过90%时，后序付款须先行扣除合同预付款后付清余款。</w:t>
      </w:r>
      <w:r/>
    </w:p>
    <w:p>
      <w:pPr>
        <w:ind w:firstLine="480"/>
        <w:spacing w:line="300" w:lineRule="auto"/>
        <w:rPr>
          <w:rFonts w:ascii="仿宋" w:hAnsi="仿宋" w:eastAsia="仿宋" w:cs="仿宋"/>
          <w:color w:val="auto"/>
          <w:sz w:val="24"/>
          <w:highlight w:val="none"/>
          <w:u w:val="single"/>
        </w:rPr>
      </w:pPr>
      <w:r>
        <w:rPr>
          <w:rFonts w:hint="eastAsia" w:ascii="仿宋" w:hAnsi="仿宋" w:eastAsia="仿宋" w:cs="仿宋"/>
          <w:color w:val="auto"/>
          <w:sz w:val="24"/>
          <w:highlight w:val="none"/>
        </w:rPr>
        <w:t xml:space="preserve">3.</w:t>
      </w:r>
      <w:r>
        <w:rPr>
          <w:rFonts w:hint="eastAsia" w:ascii="仿宋" w:hAnsi="仿宋" w:eastAsia="仿宋" w:cs="仿宋"/>
          <w:color w:val="auto"/>
          <w:sz w:val="24"/>
          <w:highlight w:val="none"/>
          <w:u w:val="single"/>
        </w:rPr>
        <w:t xml:space="preserve">服务期内采购人将确切品种和数量通知中标供应商，中标供应商须在30天内交货或根据采购人需求分批供货，经采购人验收通过后向各下属单位进行发放。当质保期内出现质量不合格或退换未完成，暂停后序款项支付且顺延结算。</w:t>
      </w:r>
      <w:r/>
    </w:p>
    <w:p>
      <w:pPr>
        <w:ind w:firstLine="480"/>
        <w:spacing w:line="300" w:lineRule="auto"/>
        <w:rPr>
          <w:rFonts w:ascii="仿宋" w:hAnsi="仿宋" w:eastAsia="仿宋" w:cs="仿宋"/>
          <w:color w:val="auto"/>
          <w:sz w:val="24"/>
          <w:highlight w:val="none"/>
          <w:u w:val="single"/>
        </w:rPr>
      </w:pPr>
      <w:r>
        <w:rPr>
          <w:rFonts w:hint="eastAsia" w:ascii="仿宋" w:hAnsi="仿宋" w:eastAsia="仿宋" w:cs="仿宋"/>
          <w:color w:val="auto"/>
          <w:sz w:val="24"/>
          <w:highlight w:val="none"/>
        </w:rPr>
        <w:t xml:space="preserve">4.</w:t>
      </w:r>
      <w:r>
        <w:rPr>
          <w:rFonts w:hint="eastAsia" w:ascii="仿宋" w:hAnsi="仿宋" w:eastAsia="仿宋" w:cs="仿宋"/>
          <w:color w:val="auto"/>
          <w:sz w:val="24"/>
          <w:highlight w:val="none"/>
          <w:u w:val="single"/>
        </w:rPr>
        <w:t xml:space="preserve">特别注意：在签订合同时，供应商明确表示无需预付款或者主动要求降低预付款比例的，采购人可不适用预付规定。</w:t>
      </w:r>
      <w:r/>
    </w:p>
    <w:p>
      <w:pPr>
        <w:ind w:firstLine="720"/>
        <w:spacing w:line="300" w:lineRule="auto"/>
        <w:rPr>
          <w:rFonts w:ascii="仿宋" w:hAnsi="仿宋" w:eastAsia="仿宋" w:cs="仿宋"/>
          <w:color w:val="auto"/>
          <w:sz w:val="24"/>
          <w:highlight w:val="none"/>
          <w:u w:val="single"/>
        </w:rPr>
      </w:pPr>
      <w:r>
        <w:rPr>
          <w:rFonts w:ascii="Wingdings" w:hAnsi="Wingdings" w:eastAsia="Wingdings" w:cs="Wingdings"/>
          <w:color w:val="auto"/>
          <w:sz w:val="24"/>
          <w:highlight w:val="none"/>
        </w:rPr>
        <w:t xml:space="preserve">¨</w:t>
      </w:r>
      <w:r>
        <w:rPr>
          <w:rFonts w:hint="eastAsia" w:ascii="仿宋" w:hAnsi="仿宋" w:eastAsia="仿宋" w:cs="仿宋"/>
          <w:color w:val="auto"/>
          <w:sz w:val="24"/>
          <w:highlight w:val="none"/>
        </w:rPr>
        <w:t xml:space="preserve">成本补偿：</w:t>
      </w:r>
      <w:r>
        <w:rPr>
          <w:rFonts w:hint="eastAsia" w:ascii="仿宋" w:hAnsi="仿宋" w:eastAsia="仿宋" w:cs="仿宋"/>
          <w:color w:val="auto"/>
          <w:sz w:val="24"/>
          <w:highlight w:val="none"/>
          <w:u w:val="single"/>
        </w:rPr>
        <w:t xml:space="preserve">      （应明确按照成本补偿方式的支付方式和支付条件）   </w:t>
      </w:r>
      <w:r/>
    </w:p>
    <w:p>
      <w:pPr>
        <w:ind w:firstLine="720"/>
        <w:spacing w:line="300" w:lineRule="auto"/>
        <w:rPr>
          <w:rFonts w:ascii="仿宋" w:hAnsi="仿宋" w:eastAsia="仿宋" w:cs="仿宋"/>
          <w:color w:val="auto"/>
          <w:sz w:val="24"/>
          <w:highlight w:val="none"/>
        </w:rPr>
      </w:pPr>
      <w:r>
        <w:rPr>
          <w:rFonts w:ascii="Wingdings" w:hAnsi="Wingdings" w:eastAsia="Wingdings" w:cs="Wingdings"/>
          <w:color w:val="auto"/>
          <w:sz w:val="24"/>
          <w:highlight w:val="none"/>
        </w:rPr>
        <w:t xml:space="preserve">¨</w:t>
      </w:r>
      <w:r>
        <w:rPr>
          <w:rFonts w:hint="eastAsia" w:ascii="仿宋" w:hAnsi="仿宋" w:eastAsia="仿宋" w:cs="仿宋"/>
          <w:color w:val="auto"/>
          <w:sz w:val="24"/>
          <w:highlight w:val="none"/>
        </w:rPr>
        <w:t xml:space="preserve">绩效激励：</w:t>
      </w:r>
      <w:r>
        <w:rPr>
          <w:rFonts w:hint="eastAsia" w:ascii="仿宋" w:hAnsi="仿宋" w:eastAsia="仿宋" w:cs="仿宋"/>
          <w:color w:val="auto"/>
          <w:sz w:val="24"/>
          <w:highlight w:val="none"/>
          <w:u w:val="single"/>
        </w:rPr>
        <w:t xml:space="preserve">      （应明确按照绩效激励方式的支付方式和支付条件）   </w:t>
      </w:r>
      <w:r/>
    </w:p>
    <w:p>
      <w:pPr>
        <w:ind w:firstLine="482"/>
        <w:spacing w:line="300" w:lineRule="auto"/>
        <w:rPr>
          <w:rFonts w:ascii="仿宋" w:hAnsi="仿宋" w:eastAsia="仿宋" w:cs="仿宋"/>
          <w:b/>
          <w:color w:val="auto"/>
          <w:sz w:val="24"/>
          <w:highlight w:val="none"/>
          <w:u w:val="single"/>
        </w:rPr>
      </w:pPr>
      <w:r>
        <w:rPr>
          <w:rFonts w:hint="eastAsia" w:ascii="仿宋" w:hAnsi="仿宋" w:eastAsia="仿宋" w:cs="仿宋"/>
          <w:b/>
          <w:color w:val="auto"/>
          <w:sz w:val="24"/>
          <w:highlight w:val="none"/>
        </w:rPr>
        <w:t xml:space="preserve">3.合同履行</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（1）起始日期：</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日，完成日期：</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日。</w:t>
      </w:r>
      <w:r/>
    </w:p>
    <w:p>
      <w:pPr>
        <w:ind w:firstLine="480"/>
        <w:spacing w:line="300" w:lineRule="auto"/>
        <w:rPr>
          <w:rFonts w:ascii="仿宋" w:hAnsi="仿宋" w:eastAsia="仿宋" w:cs="仿宋"/>
          <w:color w:val="auto"/>
          <w:sz w:val="24"/>
          <w:highlight w:val="none"/>
          <w:u w:val="single"/>
        </w:rPr>
      </w:pPr>
      <w:r>
        <w:rPr>
          <w:rFonts w:hint="eastAsia" w:ascii="仿宋" w:hAnsi="仿宋" w:eastAsia="仿宋" w:cs="仿宋"/>
          <w:color w:val="auto"/>
          <w:sz w:val="24"/>
          <w:highlight w:val="none"/>
        </w:rPr>
        <w:t xml:space="preserve">（2）履约地点</w:t>
      </w:r>
      <w:r>
        <w:rPr>
          <w:rFonts w:hint="eastAsia" w:ascii="仿宋" w:hAnsi="仿宋" w:eastAsia="仿宋" w:cs="仿宋"/>
          <w:bCs/>
          <w:color w:val="auto"/>
          <w:sz w:val="24"/>
          <w:highlight w:val="none"/>
        </w:rPr>
        <w:t xml:space="preserve">：</w:t>
      </w:r>
      <w:r>
        <w:rPr>
          <w:rFonts w:hint="eastAsia" w:ascii="仿宋" w:hAnsi="仿宋" w:eastAsia="仿宋" w:cs="仿宋"/>
          <w:color w:val="auto"/>
          <w:sz w:val="24"/>
          <w:highlight w:val="none"/>
          <w:u w:val="single"/>
        </w:rPr>
        <w:t xml:space="preserve">  靖江市流动人口管理服务中心（靖江市警务辅助人员管理服务中心）      </w:t>
      </w:r>
      <w:r/>
    </w:p>
    <w:p>
      <w:pPr>
        <w:ind w:firstLine="480"/>
        <w:spacing w:line="300" w:lineRule="auto"/>
        <w:rPr>
          <w:rFonts w:ascii="仿宋" w:hAnsi="仿宋" w:eastAsia="仿宋" w:cs="仿宋"/>
          <w:color w:val="auto"/>
          <w:sz w:val="24"/>
          <w:highlight w:val="none"/>
        </w:rPr>
      </w:pPr>
      <w:r>
        <w:rPr>
          <w:rFonts w:hint="eastAsia" w:ascii="仿宋" w:hAnsi="仿宋" w:eastAsia="仿宋" w:cs="仿宋"/>
          <w:bCs/>
          <w:color w:val="auto"/>
          <w:sz w:val="24"/>
          <w:highlight w:val="none"/>
        </w:rPr>
        <w:t xml:space="preserve">（3）履约担保：</w:t>
      </w:r>
      <w:r>
        <w:rPr>
          <w:rFonts w:hint="eastAsia" w:ascii="仿宋" w:hAnsi="仿宋" w:eastAsia="仿宋" w:cs="仿宋"/>
          <w:color w:val="auto"/>
          <w:sz w:val="24"/>
          <w:highlight w:val="none"/>
        </w:rPr>
        <w:t xml:space="preserve">是否收取履约保证金：</w:t>
      </w:r>
      <w:r>
        <w:rPr>
          <w:rFonts w:ascii="Wingdings" w:hAnsi="Wingdings" w:eastAsia="Wingdings" w:cs="Wingdings"/>
          <w:color w:val="auto"/>
          <w:sz w:val="24"/>
          <w:highlight w:val="none"/>
        </w:rPr>
        <w:t xml:space="preserve">¨</w:t>
      </w:r>
      <w:r>
        <w:rPr>
          <w:rFonts w:hint="eastAsia" w:ascii="仿宋" w:hAnsi="仿宋" w:eastAsia="仿宋" w:cs="仿宋"/>
          <w:color w:val="auto"/>
          <w:sz w:val="24"/>
          <w:highlight w:val="none"/>
        </w:rPr>
        <w:t xml:space="preserve">是    </w:t>
      </w:r>
      <w:r>
        <w:rPr>
          <w:rFonts w:ascii="Wingdings" w:hAnsi="Wingdings" w:eastAsia="Wingdings" w:cs="Wingdings"/>
          <w:color w:val="auto"/>
          <w:sz w:val="24"/>
          <w:highlight w:val="none"/>
        </w:rPr>
        <w:t xml:space="preserve">þ</w:t>
      </w:r>
      <w:r>
        <w:rPr>
          <w:rFonts w:hint="eastAsia" w:ascii="仿宋" w:hAnsi="仿宋" w:eastAsia="仿宋" w:cs="仿宋"/>
          <w:color w:val="auto"/>
          <w:sz w:val="24"/>
          <w:highlight w:val="none"/>
        </w:rPr>
        <w:t xml:space="preserve">否</w:t>
      </w:r>
      <w:r/>
    </w:p>
    <w:p>
      <w:pPr>
        <w:pStyle w:val="1751"/>
        <w:ind w:firstLine="480"/>
        <w:spacing w:line="300" w:lineRule="auto"/>
        <w:rPr>
          <w:rFonts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  </w:t>
      </w:r>
      <w:r>
        <w:rPr>
          <w:rFonts w:hint="eastAsia" w:ascii="仿宋" w:hAnsi="仿宋" w:eastAsia="仿宋" w:cs="仿宋"/>
          <w:color w:val="auto"/>
          <w:sz w:val="24"/>
          <w:szCs w:val="24"/>
          <w:highlight w:val="none"/>
        </w:rPr>
        <w:t xml:space="preserve">  收取履约保证金形式：</w:t>
      </w:r>
      <w:r>
        <w:rPr>
          <w:rFonts w:hint="eastAsia" w:ascii="仿宋" w:hAnsi="仿宋" w:eastAsia="仿宋" w:cs="仿宋"/>
          <w:bCs/>
          <w:color w:val="auto"/>
          <w:sz w:val="24"/>
          <w:szCs w:val="24"/>
          <w:highlight w:val="none"/>
          <w:u w:val="single"/>
        </w:rPr>
        <w:t xml:space="preserve">                            </w:t>
      </w:r>
      <w:r/>
    </w:p>
    <w:p>
      <w:pPr>
        <w:pStyle w:val="1751"/>
        <w:ind w:firstLine="480"/>
        <w:spacing w:line="30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收取履约保证金金额：</w:t>
      </w:r>
      <w:r>
        <w:rPr>
          <w:rFonts w:hint="eastAsia" w:ascii="仿宋" w:hAnsi="仿宋" w:eastAsia="仿宋" w:cs="仿宋"/>
          <w:bCs/>
          <w:color w:val="auto"/>
          <w:sz w:val="24"/>
          <w:szCs w:val="24"/>
          <w:highlight w:val="none"/>
          <w:u w:val="single"/>
        </w:rPr>
        <w:t xml:space="preserve">                            </w:t>
      </w:r>
      <w:r/>
    </w:p>
    <w:p>
      <w:pPr>
        <w:ind w:firstLine="480"/>
        <w:spacing w:line="300" w:lineRule="auto"/>
        <w:rPr>
          <w:rFonts w:ascii="仿宋" w:hAnsi="仿宋" w:eastAsia="仿宋" w:cs="仿宋"/>
          <w:color w:val="auto"/>
          <w:sz w:val="24"/>
          <w:szCs w:val="24"/>
          <w:highlight w:val="none"/>
        </w:rPr>
      </w:pPr>
      <w:r>
        <w:rPr>
          <w:rFonts w:hint="eastAsia" w:ascii="仿宋" w:hAnsi="仿宋" w:eastAsia="仿宋" w:cs="仿宋"/>
          <w:bCs/>
          <w:color w:val="auto"/>
          <w:sz w:val="24"/>
          <w:highlight w:val="none"/>
        </w:rPr>
        <w:t xml:space="preserve">    履约担保期限：</w:t>
      </w:r>
      <w:r>
        <w:rPr>
          <w:rFonts w:hint="eastAsia" w:ascii="仿宋" w:hAnsi="仿宋" w:eastAsia="仿宋" w:cs="仿宋"/>
          <w:bCs/>
          <w:color w:val="auto"/>
          <w:sz w:val="24"/>
          <w:highlight w:val="none"/>
          <w:u w:val="single"/>
        </w:rPr>
        <w:t xml:space="preserve">                                  </w:t>
      </w:r>
      <w:r/>
    </w:p>
    <w:p>
      <w:pPr>
        <w:ind w:firstLine="480"/>
        <w:spacing w:line="300" w:lineRule="auto"/>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（4）分期履行要求：</w:t>
      </w:r>
      <w:r>
        <w:rPr>
          <w:rFonts w:hint="eastAsia" w:ascii="仿宋" w:hAnsi="仿宋" w:eastAsia="仿宋" w:cs="仿宋"/>
          <w:bCs/>
          <w:color w:val="auto"/>
          <w:sz w:val="24"/>
          <w:highlight w:val="none"/>
          <w:u w:val="single"/>
        </w:rPr>
        <w:t xml:space="preserve">                                                        </w:t>
      </w:r>
      <w:r/>
    </w:p>
    <w:p>
      <w:pPr>
        <w:ind w:firstLine="480"/>
        <w:spacing w:line="300" w:lineRule="auto"/>
        <w:rPr>
          <w:rFonts w:ascii="仿宋" w:hAnsi="仿宋" w:eastAsia="仿宋" w:cs="仿宋"/>
          <w:color w:val="auto"/>
          <w:sz w:val="24"/>
          <w:highlight w:val="none"/>
          <w:u w:val="single"/>
        </w:rPr>
      </w:pPr>
      <w:r>
        <w:rPr>
          <w:rFonts w:hint="eastAsia" w:ascii="仿宋" w:hAnsi="仿宋" w:eastAsia="仿宋" w:cs="仿宋"/>
          <w:bCs/>
          <w:color w:val="auto"/>
          <w:sz w:val="24"/>
          <w:highlight w:val="none"/>
        </w:rPr>
        <w:t xml:space="preserve">（5）风险处置措施和替代方案：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rPr>
        <w:t xml:space="preserve">                                                </w:t>
      </w:r>
      <w:r/>
    </w:p>
    <w:p>
      <w:pPr>
        <w:ind w:firstLine="482"/>
        <w:spacing w:line="300" w:lineRule="auto"/>
        <w:rPr>
          <w:rFonts w:ascii="仿宋" w:hAnsi="仿宋" w:eastAsia="仿宋" w:cs="仿宋"/>
          <w:b/>
          <w:color w:val="auto"/>
          <w:sz w:val="24"/>
          <w:highlight w:val="none"/>
        </w:rPr>
      </w:pPr>
      <w:r>
        <w:rPr>
          <w:rFonts w:hint="eastAsia" w:ascii="仿宋" w:hAnsi="仿宋" w:eastAsia="仿宋" w:cs="仿宋"/>
          <w:b/>
          <w:color w:val="auto"/>
          <w:sz w:val="24"/>
          <w:highlight w:val="none"/>
        </w:rPr>
        <w:t xml:space="preserve">4.合同验收</w:t>
      </w:r>
      <w:r/>
    </w:p>
    <w:p>
      <w:pPr>
        <w:numPr>
          <w:ilvl w:val="0"/>
          <w:numId w:val="9"/>
        </w:numPr>
        <w:ind w:firstLine="480"/>
        <w:jc w:val="both"/>
        <w:spacing w:line="300" w:lineRule="auto"/>
        <w:widowControl w:val="off"/>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验收组织方式：</w:t>
      </w:r>
      <w:r>
        <w:rPr>
          <w:rFonts w:ascii="Wingdings" w:hAnsi="Wingdings" w:eastAsia="Wingdings" w:cs="Wingdings"/>
          <w:color w:val="auto"/>
          <w:sz w:val="24"/>
          <w:highlight w:val="none"/>
        </w:rPr>
        <w:t xml:space="preserve">¨</w:t>
      </w:r>
      <w:r>
        <w:rPr>
          <w:rFonts w:hint="eastAsia" w:ascii="仿宋" w:hAnsi="仿宋" w:eastAsia="仿宋" w:cs="仿宋"/>
          <w:bCs/>
          <w:color w:val="auto"/>
          <w:sz w:val="24"/>
          <w:highlight w:val="none"/>
        </w:rPr>
        <w:t xml:space="preserve">自行组织 </w:t>
      </w:r>
      <w:r>
        <w:rPr>
          <w:rFonts w:ascii="Wingdings" w:hAnsi="Wingdings" w:eastAsia="Wingdings" w:cs="Wingdings"/>
          <w:color w:val="auto"/>
          <w:sz w:val="24"/>
          <w:highlight w:val="none"/>
        </w:rPr>
        <w:t xml:space="preserve">¨</w:t>
      </w:r>
      <w:r>
        <w:rPr>
          <w:rFonts w:hint="eastAsia" w:ascii="仿宋" w:hAnsi="仿宋" w:eastAsia="仿宋" w:cs="仿宋"/>
          <w:bCs/>
          <w:color w:val="auto"/>
          <w:sz w:val="24"/>
          <w:highlight w:val="none"/>
        </w:rPr>
        <w:t xml:space="preserve">委托第三方组织</w:t>
      </w:r>
      <w:r/>
    </w:p>
    <w:p>
      <w:pPr>
        <w:spacing w:line="300" w:lineRule="auto"/>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         验收主体：</w:t>
      </w:r>
      <w:r>
        <w:rPr>
          <w:rFonts w:hint="eastAsia" w:ascii="仿宋" w:hAnsi="仿宋" w:eastAsia="仿宋" w:cs="仿宋"/>
          <w:bCs/>
          <w:color w:val="auto"/>
          <w:sz w:val="24"/>
          <w:highlight w:val="none"/>
          <w:u w:val="single"/>
        </w:rPr>
        <w:t xml:space="preserve">  靖江市流动人口管理服务中心（靖江市警务辅助人员管理服务中心） </w:t>
      </w:r>
      <w:r/>
    </w:p>
    <w:p>
      <w:pPr>
        <w:spacing w:line="300" w:lineRule="auto"/>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        是否邀请本项目的其他供应商参加验收：</w:t>
      </w:r>
      <w:r>
        <w:rPr>
          <w:rFonts w:ascii="Wingdings" w:hAnsi="Wingdings" w:eastAsia="Wingdings" w:cs="Wingdings"/>
          <w:color w:val="auto"/>
          <w:sz w:val="24"/>
          <w:highlight w:val="none"/>
        </w:rPr>
        <w:t xml:space="preserve">¨</w:t>
      </w:r>
      <w:r>
        <w:rPr>
          <w:rFonts w:hint="eastAsia" w:ascii="仿宋" w:hAnsi="仿宋" w:eastAsia="仿宋" w:cs="仿宋"/>
          <w:bCs/>
          <w:color w:val="auto"/>
          <w:sz w:val="24"/>
          <w:highlight w:val="none"/>
        </w:rPr>
        <w:t xml:space="preserve">是  </w:t>
      </w:r>
      <w:r>
        <w:rPr>
          <w:rFonts w:ascii="Wingdings" w:hAnsi="Wingdings" w:eastAsia="Wingdings" w:cs="Wingdings"/>
          <w:color w:val="auto"/>
          <w:sz w:val="24"/>
          <w:highlight w:val="none"/>
        </w:rPr>
        <w:t xml:space="preserve">¨</w:t>
      </w:r>
      <w:r>
        <w:rPr>
          <w:rFonts w:hint="eastAsia" w:ascii="仿宋" w:hAnsi="仿宋" w:eastAsia="仿宋" w:cs="仿宋"/>
          <w:bCs/>
          <w:color w:val="auto"/>
          <w:sz w:val="24"/>
          <w:highlight w:val="none"/>
        </w:rPr>
        <w:t xml:space="preserve">否</w:t>
      </w:r>
      <w:r/>
    </w:p>
    <w:p>
      <w:pPr>
        <w:ind w:firstLine="960"/>
        <w:spacing w:line="300" w:lineRule="auto"/>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是否邀请专家参加验收：</w:t>
      </w:r>
      <w:r>
        <w:rPr>
          <w:rFonts w:ascii="Wingdings" w:hAnsi="Wingdings" w:eastAsia="Wingdings" w:cs="Wingdings"/>
          <w:color w:val="auto"/>
          <w:sz w:val="24"/>
          <w:highlight w:val="none"/>
        </w:rPr>
        <w:t xml:space="preserve">¨</w:t>
      </w:r>
      <w:r>
        <w:rPr>
          <w:rFonts w:hint="eastAsia" w:ascii="仿宋" w:hAnsi="仿宋" w:eastAsia="仿宋" w:cs="仿宋"/>
          <w:bCs/>
          <w:color w:val="auto"/>
          <w:sz w:val="24"/>
          <w:highlight w:val="none"/>
        </w:rPr>
        <w:t xml:space="preserve">是  </w:t>
      </w:r>
      <w:r>
        <w:rPr>
          <w:rFonts w:ascii="Wingdings" w:hAnsi="Wingdings" w:eastAsia="Wingdings" w:cs="Wingdings"/>
          <w:color w:val="auto"/>
          <w:sz w:val="24"/>
          <w:highlight w:val="none"/>
        </w:rPr>
        <w:t xml:space="preserve">¨</w:t>
      </w:r>
      <w:r>
        <w:rPr>
          <w:rFonts w:hint="eastAsia" w:ascii="仿宋" w:hAnsi="仿宋" w:eastAsia="仿宋" w:cs="仿宋"/>
          <w:bCs/>
          <w:color w:val="auto"/>
          <w:sz w:val="24"/>
          <w:highlight w:val="none"/>
        </w:rPr>
        <w:t xml:space="preserve">否</w:t>
      </w:r>
      <w:r/>
    </w:p>
    <w:p>
      <w:pPr>
        <w:ind w:firstLine="960"/>
        <w:spacing w:line="300" w:lineRule="auto"/>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是否邀请服务对象参加验收：</w:t>
      </w:r>
      <w:r>
        <w:rPr>
          <w:rFonts w:ascii="Wingdings" w:hAnsi="Wingdings" w:eastAsia="Wingdings" w:cs="Wingdings"/>
          <w:color w:val="auto"/>
          <w:sz w:val="24"/>
          <w:highlight w:val="none"/>
        </w:rPr>
        <w:t xml:space="preserve">¨</w:t>
      </w:r>
      <w:r>
        <w:rPr>
          <w:rFonts w:hint="eastAsia" w:ascii="仿宋" w:hAnsi="仿宋" w:eastAsia="仿宋" w:cs="仿宋"/>
          <w:bCs/>
          <w:color w:val="auto"/>
          <w:sz w:val="24"/>
          <w:highlight w:val="none"/>
        </w:rPr>
        <w:t xml:space="preserve">是  </w:t>
      </w:r>
      <w:r>
        <w:rPr>
          <w:rFonts w:ascii="Wingdings" w:hAnsi="Wingdings" w:eastAsia="Wingdings" w:cs="Wingdings"/>
          <w:color w:val="auto"/>
          <w:sz w:val="24"/>
          <w:highlight w:val="none"/>
        </w:rPr>
        <w:t xml:space="preserve">¨</w:t>
      </w:r>
      <w:r>
        <w:rPr>
          <w:rFonts w:hint="eastAsia" w:ascii="仿宋" w:hAnsi="仿宋" w:eastAsia="仿宋" w:cs="仿宋"/>
          <w:bCs/>
          <w:color w:val="auto"/>
          <w:sz w:val="24"/>
          <w:highlight w:val="none"/>
        </w:rPr>
        <w:t xml:space="preserve">否</w:t>
      </w:r>
      <w:r/>
    </w:p>
    <w:p>
      <w:pPr>
        <w:ind w:firstLine="960"/>
        <w:spacing w:line="300" w:lineRule="auto"/>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是否邀请第三方检测机构参加验收：</w:t>
      </w:r>
      <w:r>
        <w:rPr>
          <w:rFonts w:ascii="Wingdings" w:hAnsi="Wingdings" w:eastAsia="Wingdings" w:cs="Wingdings"/>
          <w:color w:val="auto"/>
          <w:sz w:val="24"/>
          <w:highlight w:val="none"/>
        </w:rPr>
        <w:t xml:space="preserve">¨</w:t>
      </w:r>
      <w:r>
        <w:rPr>
          <w:rFonts w:hint="eastAsia" w:ascii="仿宋" w:hAnsi="仿宋" w:eastAsia="仿宋" w:cs="仿宋"/>
          <w:bCs/>
          <w:color w:val="auto"/>
          <w:sz w:val="24"/>
          <w:highlight w:val="none"/>
        </w:rPr>
        <w:t xml:space="preserve">是  </w:t>
      </w:r>
      <w:r>
        <w:rPr>
          <w:rFonts w:ascii="Wingdings" w:hAnsi="Wingdings" w:eastAsia="Wingdings" w:cs="Wingdings"/>
          <w:color w:val="auto"/>
          <w:sz w:val="24"/>
          <w:highlight w:val="none"/>
        </w:rPr>
        <w:t xml:space="preserve">¨</w:t>
      </w:r>
      <w:r>
        <w:rPr>
          <w:rFonts w:hint="eastAsia" w:ascii="仿宋" w:hAnsi="仿宋" w:eastAsia="仿宋" w:cs="仿宋"/>
          <w:bCs/>
          <w:color w:val="auto"/>
          <w:sz w:val="24"/>
          <w:highlight w:val="none"/>
        </w:rPr>
        <w:t xml:space="preserve">否</w:t>
      </w:r>
      <w:r/>
    </w:p>
    <w:p>
      <w:pPr>
        <w:ind w:firstLine="960"/>
        <w:spacing w:line="300" w:lineRule="auto"/>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是否进行抽查检测：</w:t>
      </w:r>
      <w:r>
        <w:rPr>
          <w:rFonts w:ascii="Wingdings" w:hAnsi="Wingdings" w:eastAsia="Wingdings" w:cs="Wingdings"/>
          <w:color w:val="auto"/>
          <w:sz w:val="24"/>
          <w:highlight w:val="none"/>
        </w:rPr>
        <w:t xml:space="preserve">¨</w:t>
      </w:r>
      <w:r>
        <w:rPr>
          <w:rFonts w:hint="eastAsia" w:ascii="仿宋" w:hAnsi="仿宋" w:eastAsia="仿宋" w:cs="仿宋"/>
          <w:bCs/>
          <w:color w:val="auto"/>
          <w:sz w:val="24"/>
          <w:highlight w:val="none"/>
        </w:rPr>
        <w:t xml:space="preserve">是，抽查比例：</w:t>
      </w:r>
      <w:r>
        <w:rPr>
          <w:rFonts w:hint="eastAsia" w:ascii="仿宋" w:hAnsi="仿宋" w:eastAsia="仿宋" w:cs="仿宋"/>
          <w:bCs/>
          <w:color w:val="auto"/>
          <w:sz w:val="24"/>
          <w:highlight w:val="none"/>
          <w:u w:val="single"/>
        </w:rPr>
        <w:t xml:space="preserve">        </w:t>
      </w:r>
      <w:r>
        <w:rPr>
          <w:rFonts w:hint="eastAsia" w:ascii="仿宋" w:hAnsi="仿宋" w:eastAsia="仿宋" w:cs="仿宋"/>
          <w:bCs/>
          <w:color w:val="auto"/>
          <w:sz w:val="24"/>
          <w:highlight w:val="none"/>
        </w:rPr>
        <w:t xml:space="preserve"> </w:t>
      </w:r>
      <w:r>
        <w:rPr>
          <w:rFonts w:ascii="Wingdings" w:hAnsi="Wingdings" w:eastAsia="Wingdings" w:cs="Wingdings"/>
          <w:color w:val="auto"/>
          <w:sz w:val="24"/>
          <w:highlight w:val="none"/>
        </w:rPr>
        <w:t xml:space="preserve">¨</w:t>
      </w:r>
      <w:r>
        <w:rPr>
          <w:rFonts w:hint="eastAsia" w:ascii="仿宋" w:hAnsi="仿宋" w:eastAsia="仿宋" w:cs="仿宋"/>
          <w:bCs/>
          <w:color w:val="auto"/>
          <w:sz w:val="24"/>
          <w:highlight w:val="none"/>
        </w:rPr>
        <w:t xml:space="preserve">否</w:t>
      </w:r>
      <w:r/>
    </w:p>
    <w:p>
      <w:pPr>
        <w:ind w:firstLine="960"/>
        <w:spacing w:line="300" w:lineRule="auto"/>
        <w:rPr>
          <w:rFonts w:ascii="仿宋" w:hAnsi="仿宋" w:eastAsia="仿宋" w:cs="仿宋"/>
          <w:bCs/>
          <w:color w:val="auto"/>
          <w:sz w:val="24"/>
          <w:highlight w:val="none"/>
          <w:u w:val="single"/>
        </w:rPr>
      </w:pPr>
      <w:r>
        <w:rPr>
          <w:rFonts w:hint="eastAsia" w:ascii="仿宋" w:hAnsi="仿宋" w:eastAsia="仿宋" w:cs="仿宋"/>
          <w:bCs/>
          <w:color w:val="auto"/>
          <w:sz w:val="24"/>
          <w:highlight w:val="none"/>
        </w:rPr>
        <w:t xml:space="preserve">是否存在破坏性检测：</w:t>
      </w:r>
      <w:r>
        <w:rPr>
          <w:rFonts w:ascii="Wingdings" w:hAnsi="Wingdings" w:eastAsia="Wingdings" w:cs="Wingdings"/>
          <w:color w:val="auto"/>
          <w:sz w:val="24"/>
          <w:highlight w:val="none"/>
        </w:rPr>
        <w:t xml:space="preserve">¨</w:t>
      </w:r>
      <w:r>
        <w:rPr>
          <w:rFonts w:hint="eastAsia" w:ascii="仿宋" w:hAnsi="仿宋" w:eastAsia="仿宋" w:cs="仿宋"/>
          <w:bCs/>
          <w:color w:val="auto"/>
          <w:sz w:val="24"/>
          <w:highlight w:val="none"/>
        </w:rPr>
        <w:t xml:space="preserve">是，</w:t>
      </w:r>
      <w:r>
        <w:rPr>
          <w:rFonts w:hint="eastAsia" w:ascii="仿宋" w:hAnsi="仿宋" w:eastAsia="仿宋" w:cs="仿宋"/>
          <w:bCs/>
          <w:color w:val="auto"/>
          <w:sz w:val="24"/>
          <w:highlight w:val="none"/>
          <w:u w:val="single"/>
        </w:rPr>
        <w:t xml:space="preserve">（应明确对被破坏的检测产品的处理方式）</w:t>
      </w:r>
      <w:r/>
    </w:p>
    <w:p>
      <w:pPr>
        <w:ind w:firstLine="960"/>
        <w:spacing w:line="300" w:lineRule="auto"/>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                    </w:t>
      </w:r>
      <w:r>
        <w:rPr>
          <w:rFonts w:ascii="Wingdings" w:hAnsi="Wingdings" w:eastAsia="Wingdings" w:cs="Wingdings"/>
          <w:color w:val="auto"/>
          <w:sz w:val="24"/>
          <w:highlight w:val="none"/>
        </w:rPr>
        <w:t xml:space="preserve">¨</w:t>
      </w:r>
      <w:r>
        <w:rPr>
          <w:rFonts w:hint="eastAsia" w:ascii="仿宋" w:hAnsi="仿宋" w:eastAsia="仿宋" w:cs="仿宋"/>
          <w:bCs/>
          <w:color w:val="auto"/>
          <w:sz w:val="24"/>
          <w:highlight w:val="none"/>
        </w:rPr>
        <w:t xml:space="preserve">否</w:t>
      </w:r>
      <w:r/>
    </w:p>
    <w:p>
      <w:pPr>
        <w:ind w:firstLine="960"/>
        <w:spacing w:line="300" w:lineRule="auto"/>
        <w:rPr>
          <w:rFonts w:hint="eastAsia" w:ascii="仿宋" w:hAnsi="仿宋" w:eastAsia="仿宋" w:cs="仿宋"/>
          <w:color w:val="auto"/>
          <w:sz w:val="24"/>
          <w:highlight w:val="none"/>
          <w:u w:val="single"/>
        </w:rPr>
      </w:pPr>
      <w:r>
        <w:rPr>
          <w:rFonts w:hint="eastAsia" w:ascii="仿宋" w:hAnsi="仿宋" w:eastAsia="仿宋" w:cs="仿宋"/>
          <w:bCs/>
          <w:color w:val="auto"/>
          <w:sz w:val="24"/>
          <w:highlight w:val="none"/>
        </w:rPr>
        <w:t xml:space="preserve">验收组织的其他事项：</w:t>
      </w:r>
      <w:r>
        <w:rPr>
          <w:rFonts w:hint="eastAsia" w:ascii="仿宋" w:hAnsi="仿宋" w:eastAsia="仿宋" w:cs="仿宋"/>
          <w:bCs/>
          <w:color w:val="auto"/>
          <w:sz w:val="24"/>
          <w:highlight w:val="none"/>
          <w:u w:val="single"/>
        </w:rPr>
        <w:t xml:space="preserve"> </w:t>
      </w:r>
      <w:r>
        <w:rPr>
          <w:rFonts w:hint="eastAsia" w:ascii="仿宋" w:hAnsi="仿宋" w:eastAsia="仿宋" w:cs="仿宋"/>
          <w:color w:val="auto"/>
          <w:sz w:val="24"/>
          <w:highlight w:val="none"/>
          <w:u w:val="single"/>
        </w:rPr>
        <w:t xml:space="preserve">采购品种凡列入公安部办公厅《关于统一辅警服装及标识有关工作的通知》（公装财〔2025〕117号）的产品均以公安部认定的检测机构（公安部特种警用装备质量检测中心）或国家认可的第三方出具带有CMA/CNAS双标识的成衣检测报告（覆盖 52 项指标）为准</w:t>
      </w:r>
      <w:r>
        <w:rPr>
          <w:rFonts w:hint="eastAsia" w:ascii="仿宋" w:hAnsi="仿宋" w:eastAsia="仿宋" w:cs="仿宋"/>
          <w:color w:val="auto"/>
          <w:sz w:val="24"/>
          <w:szCs w:val="22"/>
          <w:highlight w:val="none"/>
          <w:u w:val="single"/>
        </w:rPr>
        <w:t xml:space="preserve">；</w:t>
      </w:r>
      <w:r>
        <w:rPr>
          <w:rFonts w:hint="eastAsia" w:ascii="仿宋" w:hAnsi="仿宋" w:eastAsia="仿宋" w:cs="仿宋"/>
          <w:color w:val="auto"/>
          <w:sz w:val="24"/>
          <w:highlight w:val="none"/>
          <w:u w:val="single"/>
        </w:rPr>
        <w:t xml:space="preserve">未列入公装财〔2025〕117号品目货物以同类检测报告或承诺书或证明材料为准；参数属于52项指标之外的，以承诺书或其他证明材料为准。除在投标/响应文件中已提供检测报告外</w:t>
      </w:r>
      <w:bookmarkStart w:id="124" w:name="OLE_LINK238"/>
      <w:r/>
      <w:bookmarkStart w:id="125" w:name="OLE_LINK239"/>
      <w:r>
        <w:rPr>
          <w:rFonts w:hint="eastAsia" w:ascii="仿宋" w:hAnsi="仿宋" w:eastAsia="仿宋" w:cs="仿宋"/>
          <w:color w:val="auto"/>
          <w:sz w:val="24"/>
          <w:highlight w:val="none"/>
          <w:u w:val="single"/>
        </w:rPr>
        <w:t xml:space="preserve">（甲方要求抽检时，须另行提供检测报告，费用由乙方承担）</w:t>
      </w:r>
      <w:bookmarkEnd w:id="124"/>
      <w:r/>
      <w:bookmarkEnd w:id="125"/>
      <w:r>
        <w:rPr>
          <w:rFonts w:hint="eastAsia" w:ascii="仿宋" w:hAnsi="仿宋" w:eastAsia="仿宋" w:cs="仿宋"/>
          <w:color w:val="auto"/>
          <w:sz w:val="24"/>
          <w:highlight w:val="none"/>
          <w:u w:val="single"/>
        </w:rPr>
        <w:t xml:space="preserve">，其他货品相关检测报告须在中标后采购人订货时提供（费用由乙方承担），不能提供则终止采购合同。</w:t>
      </w:r>
      <w:r/>
    </w:p>
    <w:p>
      <w:pPr>
        <w:ind w:firstLine="480"/>
        <w:spacing w:line="300" w:lineRule="auto"/>
        <w:rPr>
          <w:rFonts w:ascii="仿宋" w:hAnsi="仿宋" w:eastAsia="仿宋" w:cs="仿宋"/>
          <w:bCs/>
          <w:color w:val="auto"/>
          <w:sz w:val="24"/>
          <w:highlight w:val="none"/>
          <w:u w:val="single"/>
        </w:rPr>
      </w:pPr>
      <w:r>
        <w:rPr>
          <w:rFonts w:hint="eastAsia" w:ascii="仿宋" w:hAnsi="仿宋" w:eastAsia="仿宋" w:cs="仿宋"/>
          <w:bCs/>
          <w:color w:val="auto"/>
          <w:sz w:val="24"/>
          <w:highlight w:val="none"/>
        </w:rPr>
        <w:t xml:space="preserve">（2）履约验收时间：</w:t>
      </w:r>
      <w:r>
        <w:rPr>
          <w:rFonts w:hint="eastAsia" w:ascii="仿宋" w:hAnsi="仿宋" w:eastAsia="仿宋" w:cs="仿宋"/>
          <w:bCs/>
          <w:color w:val="auto"/>
          <w:sz w:val="24"/>
          <w:highlight w:val="none"/>
          <w:u w:val="single"/>
        </w:rPr>
        <w:t xml:space="preserve">（计划于何时验收/供应商提出验收申请之日起   日内组织验收） </w:t>
      </w:r>
      <w:r/>
    </w:p>
    <w:p>
      <w:pPr>
        <w:ind w:firstLine="480"/>
        <w:spacing w:line="300" w:lineRule="auto"/>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（3）履约验收方式：</w:t>
      </w:r>
      <w:r>
        <w:rPr>
          <w:rFonts w:ascii="Wingdings" w:hAnsi="Wingdings" w:eastAsia="Wingdings" w:cs="Wingdings"/>
          <w:color w:val="auto"/>
          <w:sz w:val="24"/>
          <w:highlight w:val="none"/>
        </w:rPr>
        <w:t xml:space="preserve">¨</w:t>
      </w:r>
      <w:r>
        <w:rPr>
          <w:rFonts w:hint="eastAsia" w:ascii="仿宋" w:hAnsi="仿宋" w:eastAsia="仿宋" w:cs="仿宋"/>
          <w:bCs/>
          <w:color w:val="auto"/>
          <w:sz w:val="24"/>
          <w:highlight w:val="none"/>
        </w:rPr>
        <w:t xml:space="preserve">一次性验收         </w:t>
      </w:r>
      <w:r/>
    </w:p>
    <w:p>
      <w:pPr>
        <w:spacing w:line="300" w:lineRule="auto"/>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                       </w:t>
      </w:r>
      <w:r>
        <w:rPr>
          <w:rFonts w:ascii="Wingdings" w:hAnsi="Wingdings" w:eastAsia="Wingdings" w:cs="Wingdings"/>
          <w:color w:val="auto"/>
          <w:sz w:val="24"/>
          <w:highlight w:val="none"/>
        </w:rPr>
        <w:t xml:space="preserve">¨</w:t>
      </w:r>
      <w:r>
        <w:rPr>
          <w:rFonts w:hint="eastAsia" w:ascii="仿宋" w:hAnsi="仿宋" w:eastAsia="仿宋" w:cs="仿宋"/>
          <w:bCs/>
          <w:color w:val="auto"/>
          <w:sz w:val="24"/>
          <w:highlight w:val="none"/>
        </w:rPr>
        <w:t xml:space="preserve">分期/分项验收：</w:t>
      </w:r>
      <w:r>
        <w:rPr>
          <w:rFonts w:hint="eastAsia" w:ascii="仿宋" w:hAnsi="仿宋" w:eastAsia="仿宋" w:cs="仿宋"/>
          <w:bCs/>
          <w:color w:val="auto"/>
          <w:sz w:val="24"/>
          <w:highlight w:val="none"/>
          <w:u w:val="single"/>
        </w:rPr>
        <w:t xml:space="preserve"> （应明确分期/分项验收的工作安排）  </w:t>
      </w:r>
      <w:r/>
    </w:p>
    <w:p>
      <w:pPr>
        <w:ind w:firstLine="480"/>
        <w:spacing w:line="300" w:lineRule="auto"/>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（4）履约验收程序：</w:t>
      </w:r>
      <w:r>
        <w:rPr>
          <w:rFonts w:hint="eastAsia" w:ascii="仿宋" w:hAnsi="仿宋" w:eastAsia="仿宋" w:cs="仿宋"/>
          <w:bCs/>
          <w:color w:val="auto"/>
          <w:sz w:val="24"/>
          <w:highlight w:val="none"/>
          <w:u w:val="single"/>
        </w:rPr>
        <w:t xml:space="preserve">                                         </w:t>
      </w:r>
      <w:r/>
    </w:p>
    <w:p>
      <w:pPr>
        <w:ind w:firstLine="480"/>
        <w:spacing w:line="300" w:lineRule="auto"/>
        <w:rPr>
          <w:rFonts w:ascii="仿宋" w:hAnsi="仿宋" w:eastAsia="仿宋" w:cs="仿宋"/>
          <w:bCs/>
          <w:color w:val="auto"/>
          <w:sz w:val="24"/>
          <w:highlight w:val="none"/>
          <w:u w:val="single"/>
        </w:rPr>
      </w:pPr>
      <w:r>
        <w:rPr>
          <w:rFonts w:hint="eastAsia" w:ascii="仿宋" w:hAnsi="仿宋" w:eastAsia="仿宋" w:cs="仿宋"/>
          <w:bCs/>
          <w:color w:val="auto"/>
          <w:sz w:val="24"/>
          <w:highlight w:val="none"/>
        </w:rPr>
        <w:t xml:space="preserve">（5）履约验收的内容：</w:t>
      </w:r>
      <w:r>
        <w:rPr>
          <w:rFonts w:hint="eastAsia" w:ascii="仿宋" w:hAnsi="仿宋" w:eastAsia="仿宋" w:cs="仿宋"/>
          <w:bCs/>
          <w:color w:val="auto"/>
          <w:sz w:val="24"/>
          <w:highlight w:val="none"/>
          <w:u w:val="single"/>
        </w:rPr>
        <w:t xml:space="preserve"> （应当包括每一项技术和商务要求的履约情况，特别是落实政府采购扶持中小企业，支持绿色发展和乡村振兴等政策情况）                                      </w:t>
      </w:r>
      <w:r/>
    </w:p>
    <w:p>
      <w:pPr>
        <w:ind w:firstLine="480"/>
        <w:spacing w:line="300" w:lineRule="auto"/>
        <w:rPr>
          <w:rFonts w:ascii="仿宋" w:hAnsi="仿宋" w:eastAsia="仿宋" w:cs="仿宋"/>
          <w:bCs/>
          <w:color w:val="auto"/>
          <w:sz w:val="24"/>
          <w:highlight w:val="none"/>
          <w:u w:val="single"/>
        </w:rPr>
      </w:pPr>
      <w:r>
        <w:rPr>
          <w:rFonts w:hint="eastAsia" w:ascii="仿宋" w:hAnsi="仿宋" w:eastAsia="仿宋" w:cs="仿宋"/>
          <w:bCs/>
          <w:color w:val="auto"/>
          <w:sz w:val="24"/>
          <w:highlight w:val="none"/>
        </w:rPr>
        <w:t xml:space="preserve">（6）履约验收标准：</w:t>
      </w:r>
      <w:r>
        <w:rPr>
          <w:rFonts w:hint="eastAsia" w:ascii="仿宋" w:hAnsi="仿宋" w:eastAsia="仿宋" w:cs="仿宋"/>
          <w:bCs/>
          <w:color w:val="auto"/>
          <w:sz w:val="24"/>
          <w:highlight w:val="none"/>
          <w:u w:val="single"/>
        </w:rPr>
        <w:t xml:space="preserve">                                         </w:t>
      </w:r>
      <w:r/>
    </w:p>
    <w:p>
      <w:pPr>
        <w:pStyle w:val="1751"/>
        <w:ind w:firstLine="480"/>
        <w:spacing w:line="300" w:lineRule="auto"/>
        <w:rPr>
          <w:rFonts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（7）是否以采购活动中供应商提供的样品作为参考：</w:t>
      </w:r>
      <w:r>
        <w:rPr>
          <w:rFonts w:hint="eastAsia" w:ascii="MS Mincho" w:hAnsi="MS Mincho" w:eastAsia="MS Mincho" w:cs="MS Mincho"/>
          <w:color w:val="auto"/>
          <w:sz w:val="24"/>
          <w:szCs w:val="24"/>
          <w:highlight w:val="none"/>
        </w:rPr>
        <w:t xml:space="preserve">☑</w:t>
      </w:r>
      <w:r>
        <w:rPr>
          <w:rFonts w:hint="eastAsia" w:ascii="仿宋" w:hAnsi="仿宋" w:eastAsia="仿宋" w:cs="仿宋"/>
          <w:bCs/>
          <w:color w:val="auto"/>
          <w:sz w:val="24"/>
          <w:szCs w:val="24"/>
          <w:highlight w:val="none"/>
        </w:rPr>
        <w:t xml:space="preserve">是  </w:t>
      </w:r>
      <w:r>
        <w:rPr>
          <w:rFonts w:ascii="Wingdings" w:hAnsi="Wingdings" w:eastAsia="Wingdings" w:cs="Wingdings"/>
          <w:color w:val="auto"/>
          <w:sz w:val="24"/>
          <w:szCs w:val="24"/>
          <w:highlight w:val="none"/>
        </w:rPr>
        <w:t xml:space="preserve">¨</w:t>
      </w:r>
      <w:r>
        <w:rPr>
          <w:rFonts w:hint="eastAsia" w:ascii="仿宋" w:hAnsi="仿宋" w:eastAsia="仿宋" w:cs="仿宋"/>
          <w:bCs/>
          <w:color w:val="auto"/>
          <w:sz w:val="24"/>
          <w:szCs w:val="24"/>
          <w:highlight w:val="none"/>
        </w:rPr>
        <w:t xml:space="preserve">否</w:t>
      </w:r>
      <w:r/>
    </w:p>
    <w:p>
      <w:pPr>
        <w:ind w:firstLine="480"/>
        <w:spacing w:line="300" w:lineRule="auto"/>
        <w:rPr>
          <w:rFonts w:ascii="仿宋" w:hAnsi="仿宋" w:eastAsia="仿宋" w:cs="仿宋"/>
          <w:bCs/>
          <w:color w:val="auto"/>
          <w:sz w:val="24"/>
          <w:szCs w:val="24"/>
          <w:highlight w:val="none"/>
          <w:u w:val="single"/>
        </w:rPr>
      </w:pPr>
      <w:r>
        <w:rPr>
          <w:rFonts w:hint="eastAsia" w:ascii="仿宋" w:hAnsi="仿宋" w:eastAsia="仿宋" w:cs="仿宋"/>
          <w:bCs/>
          <w:color w:val="auto"/>
          <w:sz w:val="24"/>
          <w:highlight w:val="none"/>
        </w:rPr>
        <w:t xml:space="preserve">（8）履约验收其他事项：</w:t>
      </w:r>
      <w:r>
        <w:rPr>
          <w:rFonts w:hint="eastAsia" w:ascii="仿宋" w:hAnsi="仿宋" w:eastAsia="仿宋" w:cs="仿宋"/>
          <w:bCs/>
          <w:color w:val="auto"/>
          <w:sz w:val="24"/>
          <w:highlight w:val="none"/>
          <w:u w:val="single"/>
        </w:rPr>
        <w:t xml:space="preserve">      （产权过户登记等）          </w:t>
      </w:r>
      <w:r/>
    </w:p>
    <w:p>
      <w:pPr>
        <w:ind w:firstLine="482"/>
        <w:spacing w:line="300" w:lineRule="auto"/>
        <w:rPr>
          <w:rFonts w:ascii="仿宋" w:hAnsi="仿宋" w:eastAsia="仿宋" w:cs="仿宋"/>
          <w:b/>
          <w:color w:val="auto"/>
          <w:sz w:val="24"/>
          <w:highlight w:val="none"/>
        </w:rPr>
      </w:pPr>
      <w:r>
        <w:rPr>
          <w:rFonts w:hint="eastAsia" w:ascii="仿宋" w:hAnsi="仿宋" w:eastAsia="仿宋" w:cs="仿宋"/>
          <w:b/>
          <w:color w:val="auto"/>
          <w:sz w:val="24"/>
          <w:highlight w:val="none"/>
        </w:rPr>
        <w:t xml:space="preserve">5.</w:t>
      </w:r>
      <w:r>
        <w:rPr>
          <w:rFonts w:hint="eastAsia"/>
          <w:color w:val="auto"/>
          <w:highlight w:val="none"/>
        </w:rPr>
        <w:t xml:space="preserve"> </w:t>
      </w:r>
      <w:r>
        <w:rPr>
          <w:rFonts w:hint="eastAsia" w:ascii="仿宋" w:hAnsi="仿宋" w:eastAsia="仿宋" w:cs="仿宋"/>
          <w:b/>
          <w:color w:val="auto"/>
          <w:sz w:val="24"/>
          <w:highlight w:val="none"/>
        </w:rPr>
        <w:t xml:space="preserve">保密条款</w:t>
      </w:r>
      <w:r/>
    </w:p>
    <w:p>
      <w:pPr>
        <w:ind w:firstLine="480"/>
        <w:spacing w:line="300" w:lineRule="auto"/>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1）乙方在本合同签订、履行过程中知悉的甲方一切资料和信息，包括但不限于有关本合同甲方的内部资料、业务信息、技术资料及本合同项下的服务价格、合作条件等书面或口头信息，乙方承诺严格遵守对上述信息的保密约定。乙方承诺对保密信息之使用仅限于本合同签订与履行的，未经甲方明确书面同意，乙方不得将保密信息用于其它任何范围或场合，不得向任何第三方披露保密信息。</w:t>
      </w:r>
      <w:r/>
    </w:p>
    <w:p>
      <w:pPr>
        <w:ind w:firstLine="480"/>
        <w:spacing w:line="300" w:lineRule="auto"/>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（2）本合同履行终止后，乙方应当归还由甲方向其披露的一切保密信息的原始资料及其相关副本或复制品（包括书面的或电子的），乙方返还保密信息资料后，应继续承担并履行其在本合同项下的其他义务。</w:t>
      </w:r>
      <w:r/>
    </w:p>
    <w:p>
      <w:pPr>
        <w:ind w:firstLine="480"/>
        <w:spacing w:line="300" w:lineRule="auto"/>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3）乙方应对项目实施的服务人员定岗定责。乙方服务人员、合作单位等凡是有机会接触到保密信息的主体，均负有前述保密义务，乙方应当采取充足措施保障前述主体履行保密义务，否则视为乙方违反保密义务。</w:t>
      </w:r>
      <w:r/>
    </w:p>
    <w:p>
      <w:pPr>
        <w:ind w:firstLine="480"/>
        <w:spacing w:line="300" w:lineRule="auto"/>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4）乙方对保密信息未经甲方许可进行披露（包括且不限于故意，过失或疏忽）或有其他违反保密义务的行为，甲方有权解除本合同，且乙方应当按本合同总金额30%的标准向甲方支付泄密违约金，并向甲方及其关联主体赔偿因此受到的全部直接和间接损失。此外，甲方还有权寻求停止侵害的禁令或其他类似的法律救济。</w:t>
      </w:r>
      <w:r/>
    </w:p>
    <w:p>
      <w:pPr>
        <w:ind w:firstLine="480"/>
        <w:spacing w:line="300" w:lineRule="auto"/>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（5）无论本合同是否变更、解除或终止，合同的保密条款不受其限制而继续有效，乙方都应继续承担保密条款约定的保密义务。保密义务的期限为永久。</w:t>
      </w:r>
      <w:r/>
    </w:p>
    <w:p>
      <w:pPr>
        <w:ind w:firstLine="480"/>
        <w:spacing w:line="300" w:lineRule="auto"/>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6）无论基于何种原因，在合同履行过程中或合同履行完成时，当甲方向乙方发出返还全部保密信息资料的媒体、复印件、影印件、摘要的书面通知后，乙方应在书面通知送达后的5日内全部返还。本合同履行完成后，乙方及其所属员工也不得再为任何目的使用上述保密信息。</w:t>
      </w:r>
      <w:r/>
    </w:p>
    <w:p>
      <w:pPr>
        <w:ind w:firstLine="482"/>
        <w:spacing w:line="300" w:lineRule="auto"/>
        <w:rPr>
          <w:rFonts w:ascii="仿宋" w:hAnsi="仿宋" w:eastAsia="仿宋" w:cs="仿宋"/>
          <w:b/>
          <w:color w:val="auto"/>
          <w:sz w:val="24"/>
          <w:highlight w:val="none"/>
        </w:rPr>
      </w:pPr>
      <w:r>
        <w:rPr>
          <w:rFonts w:hint="eastAsia" w:ascii="仿宋" w:hAnsi="仿宋" w:eastAsia="仿宋" w:cs="仿宋"/>
          <w:b/>
          <w:color w:val="auto"/>
          <w:sz w:val="24"/>
          <w:highlight w:val="none"/>
        </w:rPr>
        <w:t xml:space="preserve">6.组成合同的文件</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本协议书与下列文件一起构成合同文件，如下述文件之间有任何抵触、矛盾或歧义，应按以下顺序解释：</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（1）政府采购合同协议书及其变更、补充协议</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（2）政府采购合同专用条款</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（3）政府采购合同通用条款</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（4）中标（成交）通知书</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（5）投标（响应）文件</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（6）采购文件</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（7）有关技术文件，图纸</w:t>
      </w:r>
      <w:r/>
    </w:p>
    <w:p>
      <w:pPr>
        <w:pStyle w:val="1751"/>
        <w:ind w:firstLine="480"/>
        <w:spacing w:line="30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w:t>
      </w:r>
      <w:r>
        <w:rPr>
          <w:rFonts w:hint="eastAsia" w:ascii="仿宋" w:hAnsi="仿宋" w:eastAsia="仿宋" w:cs="仿宋"/>
          <w:color w:val="auto"/>
          <w:sz w:val="24"/>
          <w:szCs w:val="24"/>
          <w:highlight w:val="none"/>
        </w:rPr>
        <w:t xml:space="preserve">国家法律、行政法规和规章制度规定或合同约定的作为合同组成部分的其他文件</w:t>
      </w:r>
      <w:r/>
    </w:p>
    <w:p>
      <w:pPr>
        <w:ind w:firstLine="482"/>
        <w:spacing w:line="300" w:lineRule="auto"/>
        <w:rPr>
          <w:rFonts w:ascii="仿宋" w:hAnsi="仿宋" w:eastAsia="仿宋" w:cs="仿宋"/>
          <w:b/>
          <w:color w:val="auto"/>
          <w:sz w:val="24"/>
          <w:szCs w:val="24"/>
          <w:highlight w:val="none"/>
        </w:rPr>
      </w:pPr>
      <w:r>
        <w:rPr>
          <w:rFonts w:hint="eastAsia" w:ascii="仿宋" w:hAnsi="仿宋" w:eastAsia="仿宋" w:cs="仿宋"/>
          <w:b/>
          <w:color w:val="auto"/>
          <w:sz w:val="24"/>
          <w:highlight w:val="none"/>
        </w:rPr>
        <w:t xml:space="preserve">6.合同生效</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本合同自</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生效。</w:t>
      </w:r>
      <w:r/>
    </w:p>
    <w:p>
      <w:pPr>
        <w:ind w:firstLine="482"/>
        <w:spacing w:line="300" w:lineRule="auto"/>
        <w:rPr>
          <w:rFonts w:ascii="仿宋" w:hAnsi="仿宋" w:eastAsia="仿宋" w:cs="仿宋"/>
          <w:b/>
          <w:color w:val="auto"/>
          <w:sz w:val="24"/>
          <w:highlight w:val="none"/>
        </w:rPr>
      </w:pPr>
      <w:r>
        <w:rPr>
          <w:rFonts w:hint="eastAsia" w:ascii="仿宋" w:hAnsi="仿宋" w:eastAsia="仿宋" w:cs="仿宋"/>
          <w:b/>
          <w:color w:val="auto"/>
          <w:sz w:val="24"/>
          <w:highlight w:val="none"/>
        </w:rPr>
        <w:t xml:space="preserve">7.合同份数</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本合同一式</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份，甲方执</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份，乙方执</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份，均具有同等法律效力。</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合同订立时间：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日</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合同订立地点：</w:t>
      </w:r>
      <w:r>
        <w:rPr>
          <w:rFonts w:hint="eastAsia" w:ascii="仿宋" w:hAnsi="仿宋" w:eastAsia="仿宋" w:cs="仿宋"/>
          <w:color w:val="auto"/>
          <w:sz w:val="24"/>
          <w:highlight w:val="none"/>
          <w:u w:val="single"/>
        </w:rPr>
        <w:t xml:space="preserve">                           </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附件：具体标的及其技术要求和商务要求、联合协议、分包意向协议等。</w:t>
      </w:r>
      <w:r/>
    </w:p>
    <w:p>
      <w:pPr>
        <w:pStyle w:val="1156"/>
        <w:ind w:left="0"/>
        <w:spacing w:line="300" w:lineRule="auto"/>
        <w:rPr>
          <w:rFonts w:ascii="仿宋" w:hAnsi="仿宋" w:eastAsia="仿宋" w:cs="仿宋"/>
          <w:color w:val="auto"/>
          <w:sz w:val="24"/>
          <w:highlight w:val="none"/>
        </w:rPr>
      </w:pPr>
      <w:r>
        <w:rPr>
          <w:rFonts w:ascii="仿宋" w:hAnsi="仿宋" w:eastAsia="仿宋" w:cs="仿宋"/>
          <w:color w:val="auto"/>
          <w:sz w:val="24"/>
          <w:highlight w:val="none"/>
        </w:rPr>
      </w:r>
      <w:r/>
    </w:p>
    <w:tbl>
      <w:tblPr>
        <w:tblStyle w:val="926"/>
        <w:tblW w:w="4822"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2118"/>
        <w:gridCol w:w="2265"/>
        <w:gridCol w:w="2420"/>
        <w:gridCol w:w="2428"/>
      </w:tblGrid>
      <w:tr>
        <w:trPr>
          <w:jc w:val="center"/>
          <w:trHeight w:val="490"/>
        </w:trPr>
        <w:tc>
          <w:tcPr>
            <w:gridSpan w:val="2"/>
            <w:tcBorders>
              <w:top w:val="single" w:color="auto" w:sz="4" w:space="0"/>
              <w:left w:val="single" w:color="auto" w:sz="4" w:space="0"/>
              <w:bottom w:val="single" w:color="auto" w:sz="2" w:space="0"/>
              <w:right w:val="single" w:color="auto" w:sz="2" w:space="0"/>
            </w:tcBorders>
            <w:tcW w:w="2374" w:type="pct"/>
            <w:vAlign w:val="center"/>
            <w:textDirection w:val="lrTb"/>
            <w:noWrap w:val="false"/>
          </w:tcPr>
          <w:p>
            <w:pPr>
              <w:jc w:val="center"/>
              <w:spacing w:line="300" w:lineRule="auto"/>
              <w:widowControl w:val="off"/>
              <w:rPr>
                <w:rFonts w:ascii="仿宋" w:hAnsi="仿宋" w:eastAsia="仿宋" w:cs="仿宋"/>
                <w:color w:val="auto"/>
                <w:sz w:val="24"/>
                <w:szCs w:val="24"/>
                <w:highlight w:val="none"/>
              </w:rPr>
            </w:pPr>
            <w:r>
              <w:rPr>
                <w:rFonts w:hint="eastAsia" w:ascii="仿宋" w:hAnsi="仿宋" w:eastAsia="仿宋" w:cs="仿宋"/>
                <w:color w:val="auto"/>
                <w:sz w:val="24"/>
                <w:highlight w:val="none"/>
              </w:rPr>
              <w:t xml:space="preserve">甲方：靖江市流动人口管理服务中心（靖江市警务辅助人员管理服务中心）</w:t>
            </w:r>
            <w:r/>
          </w:p>
        </w:tc>
        <w:tc>
          <w:tcPr>
            <w:gridSpan w:val="2"/>
            <w:tcBorders>
              <w:top w:val="single" w:color="auto" w:sz="4" w:space="0"/>
              <w:left w:val="single" w:color="auto" w:sz="2" w:space="0"/>
              <w:bottom w:val="single" w:color="auto" w:sz="2" w:space="0"/>
              <w:right w:val="single" w:color="auto" w:sz="4" w:space="0"/>
            </w:tcBorders>
            <w:tcW w:w="2625" w:type="pct"/>
            <w:vAlign w:val="center"/>
            <w:textDirection w:val="lrTb"/>
            <w:noWrap w:val="false"/>
          </w:tcPr>
          <w:p>
            <w:pPr>
              <w:spacing w:line="300" w:lineRule="auto"/>
              <w:widowControl w:val="off"/>
              <w:rPr>
                <w:rFonts w:ascii="仿宋" w:hAnsi="仿宋" w:eastAsia="仿宋" w:cs="仿宋"/>
                <w:color w:val="auto"/>
                <w:sz w:val="24"/>
                <w:szCs w:val="24"/>
                <w:highlight w:val="none"/>
              </w:rPr>
            </w:pPr>
            <w:r>
              <w:rPr>
                <w:rFonts w:hint="eastAsia" w:ascii="仿宋" w:hAnsi="仿宋" w:eastAsia="仿宋" w:cs="仿宋"/>
                <w:color w:val="auto"/>
                <w:sz w:val="24"/>
                <w:highlight w:val="none"/>
              </w:rPr>
              <w:t xml:space="preserve">乙方（供应商）：</w:t>
            </w:r>
            <w:r/>
          </w:p>
        </w:tc>
      </w:tr>
      <w:tr>
        <w:trPr>
          <w:jc w:val="center"/>
          <w:trHeight w:val="822"/>
        </w:trPr>
        <w:tc>
          <w:tcPr>
            <w:tcBorders>
              <w:top w:val="single" w:color="auto" w:sz="2" w:space="0"/>
              <w:left w:val="single" w:color="auto" w:sz="4" w:space="0"/>
              <w:bottom w:val="single" w:color="auto" w:sz="2" w:space="0"/>
              <w:right w:val="single" w:color="auto" w:sz="2" w:space="0"/>
            </w:tcBorders>
            <w:tcW w:w="1147" w:type="pct"/>
            <w:vAlign w:val="center"/>
            <w:textDirection w:val="lrTb"/>
            <w:noWrap w:val="false"/>
          </w:tcPr>
          <w:p>
            <w:pPr>
              <w:jc w:val="center"/>
              <w:spacing w:line="300" w:lineRule="auto"/>
              <w:widowControl w:val="off"/>
              <w:rPr>
                <w:rFonts w:ascii="仿宋" w:hAnsi="仿宋" w:eastAsia="仿宋" w:cs="仿宋"/>
                <w:color w:val="auto"/>
                <w:sz w:val="24"/>
                <w:szCs w:val="24"/>
                <w:highlight w:val="none"/>
              </w:rPr>
            </w:pPr>
            <w:r>
              <w:rPr>
                <w:rFonts w:hint="eastAsia" w:ascii="仿宋" w:hAnsi="仿宋" w:eastAsia="仿宋" w:cs="仿宋"/>
                <w:color w:val="auto"/>
                <w:sz w:val="24"/>
                <w:highlight w:val="none"/>
              </w:rPr>
              <w:t xml:space="preserve">单位名称（公章或合同章）</w:t>
            </w:r>
            <w:r/>
          </w:p>
        </w:tc>
        <w:tc>
          <w:tcPr>
            <w:tcBorders>
              <w:top w:val="single" w:color="auto" w:sz="2" w:space="0"/>
              <w:left w:val="single" w:color="auto" w:sz="2" w:space="0"/>
              <w:bottom w:val="single" w:color="auto" w:sz="2" w:space="0"/>
              <w:right w:val="single" w:color="auto" w:sz="2" w:space="0"/>
            </w:tcBorders>
            <w:tcW w:w="1226" w:type="pct"/>
            <w:vAlign w:val="center"/>
            <w:textDirection w:val="lrTb"/>
            <w:noWrap w:val="false"/>
          </w:tcPr>
          <w:p>
            <w:pPr>
              <w:jc w:val="center"/>
              <w:spacing w:line="300" w:lineRule="auto"/>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311" w:type="pct"/>
            <w:vAlign w:val="center"/>
            <w:textDirection w:val="lrTb"/>
            <w:noWrap w:val="false"/>
          </w:tcPr>
          <w:p>
            <w:pPr>
              <w:jc w:val="center"/>
              <w:spacing w:line="300" w:lineRule="auto"/>
              <w:widowControl w:val="off"/>
              <w:rPr>
                <w:rFonts w:ascii="仿宋" w:hAnsi="仿宋" w:eastAsia="仿宋" w:cs="仿宋"/>
                <w:color w:val="auto"/>
                <w:sz w:val="24"/>
                <w:szCs w:val="24"/>
                <w:highlight w:val="none"/>
              </w:rPr>
            </w:pPr>
            <w:r>
              <w:rPr>
                <w:rFonts w:hint="eastAsia" w:ascii="仿宋" w:hAnsi="仿宋" w:eastAsia="仿宋" w:cs="仿宋"/>
                <w:color w:val="auto"/>
                <w:sz w:val="24"/>
                <w:highlight w:val="none"/>
              </w:rPr>
              <w:t xml:space="preserve">单位名称（公章或合同章）</w:t>
            </w:r>
            <w:r/>
          </w:p>
        </w:tc>
        <w:tc>
          <w:tcPr>
            <w:tcBorders>
              <w:top w:val="single" w:color="auto" w:sz="2" w:space="0"/>
              <w:left w:val="single" w:color="auto" w:sz="2" w:space="0"/>
              <w:bottom w:val="single" w:color="auto" w:sz="2" w:space="0"/>
              <w:right w:val="single" w:color="auto" w:sz="4" w:space="0"/>
            </w:tcBorders>
            <w:tcW w:w="1313" w:type="pct"/>
            <w:vAlign w:val="center"/>
            <w:textDirection w:val="lrTb"/>
            <w:noWrap w:val="false"/>
          </w:tcPr>
          <w:p>
            <w:pPr>
              <w:jc w:val="center"/>
              <w:spacing w:line="300" w:lineRule="auto"/>
              <w:widowControl w:val="off"/>
              <w:rPr>
                <w:rFonts w:ascii="仿宋" w:hAnsi="仿宋" w:eastAsia="仿宋" w:cs="仿宋"/>
                <w:color w:val="auto"/>
                <w:spacing w:val="20"/>
                <w:sz w:val="24"/>
                <w:szCs w:val="24"/>
                <w:highlight w:val="none"/>
              </w:rPr>
            </w:pPr>
            <w:r>
              <w:rPr>
                <w:rFonts w:ascii="仿宋" w:hAnsi="仿宋" w:eastAsia="仿宋" w:cs="仿宋"/>
                <w:color w:val="auto"/>
                <w:spacing w:val="20"/>
                <w:sz w:val="24"/>
                <w:szCs w:val="24"/>
                <w:highlight w:val="none"/>
              </w:rPr>
            </w:r>
            <w:r/>
          </w:p>
        </w:tc>
      </w:tr>
      <w:tr>
        <w:trPr>
          <w:jc w:val="center"/>
          <w:trHeight w:val="1132"/>
        </w:trPr>
        <w:tc>
          <w:tcPr>
            <w:tcBorders>
              <w:top w:val="single" w:color="auto" w:sz="2" w:space="0"/>
              <w:left w:val="single" w:color="auto" w:sz="4" w:space="0"/>
              <w:bottom w:val="single" w:color="auto" w:sz="2" w:space="0"/>
              <w:right w:val="single" w:color="auto" w:sz="2" w:space="0"/>
            </w:tcBorders>
            <w:tcW w:w="1147" w:type="pct"/>
            <w:vAlign w:val="center"/>
            <w:textDirection w:val="lrTb"/>
            <w:noWrap w:val="false"/>
          </w:tcPr>
          <w:p>
            <w:pPr>
              <w:jc w:val="center"/>
              <w:spacing w:line="300" w:lineRule="auto"/>
              <w:rPr>
                <w:rFonts w:ascii="仿宋" w:hAnsi="仿宋" w:eastAsia="仿宋" w:cs="仿宋"/>
                <w:color w:val="auto"/>
                <w:sz w:val="24"/>
                <w:szCs w:val="24"/>
                <w:highlight w:val="none"/>
              </w:rPr>
            </w:pPr>
            <w:r>
              <w:rPr>
                <w:rFonts w:hint="eastAsia" w:ascii="仿宋" w:hAnsi="仿宋" w:eastAsia="仿宋" w:cs="仿宋"/>
                <w:color w:val="auto"/>
                <w:sz w:val="24"/>
                <w:highlight w:val="none"/>
              </w:rPr>
              <w:t xml:space="preserve">法定代表人</w:t>
            </w:r>
            <w:r/>
          </w:p>
          <w:p>
            <w:pPr>
              <w:ind w:firstLine="115"/>
              <w:jc w:val="center"/>
              <w:spacing w:line="300" w:lineRule="auto"/>
              <w:widowControl w:val="off"/>
              <w:rPr>
                <w:rFonts w:ascii="仿宋" w:hAnsi="仿宋" w:eastAsia="仿宋" w:cs="仿宋"/>
                <w:color w:val="auto"/>
                <w:sz w:val="24"/>
                <w:szCs w:val="24"/>
                <w:highlight w:val="none"/>
              </w:rPr>
            </w:pPr>
            <w:r>
              <w:rPr>
                <w:rFonts w:hint="eastAsia" w:ascii="仿宋" w:hAnsi="仿宋" w:eastAsia="仿宋" w:cs="仿宋"/>
                <w:color w:val="auto"/>
                <w:sz w:val="24"/>
                <w:highlight w:val="none"/>
              </w:rPr>
              <w:t xml:space="preserve">或其委托代理人（签章）</w:t>
            </w:r>
            <w:r/>
          </w:p>
        </w:tc>
        <w:tc>
          <w:tcPr>
            <w:tcBorders>
              <w:top w:val="single" w:color="auto" w:sz="2" w:space="0"/>
              <w:left w:val="single" w:color="auto" w:sz="2" w:space="0"/>
              <w:bottom w:val="single" w:color="auto" w:sz="2" w:space="0"/>
              <w:right w:val="single" w:color="auto" w:sz="2" w:space="0"/>
            </w:tcBorders>
            <w:tcW w:w="1226" w:type="pct"/>
            <w:vAlign w:val="center"/>
            <w:textDirection w:val="lrTb"/>
            <w:noWrap w:val="false"/>
          </w:tcPr>
          <w:p>
            <w:pPr>
              <w:jc w:val="center"/>
              <w:spacing w:line="300" w:lineRule="auto"/>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311" w:type="pct"/>
            <w:vAlign w:val="center"/>
            <w:textDirection w:val="lrTb"/>
            <w:noWrap w:val="false"/>
          </w:tcPr>
          <w:p>
            <w:pPr>
              <w:jc w:val="center"/>
              <w:spacing w:line="300" w:lineRule="auto"/>
              <w:rPr>
                <w:rFonts w:ascii="仿宋" w:hAnsi="仿宋" w:eastAsia="仿宋" w:cs="仿宋"/>
                <w:color w:val="auto"/>
                <w:sz w:val="24"/>
                <w:szCs w:val="24"/>
                <w:highlight w:val="none"/>
              </w:rPr>
            </w:pPr>
            <w:r>
              <w:rPr>
                <w:rFonts w:hint="eastAsia" w:ascii="仿宋" w:hAnsi="仿宋" w:eastAsia="仿宋" w:cs="仿宋"/>
                <w:color w:val="auto"/>
                <w:sz w:val="24"/>
                <w:highlight w:val="none"/>
              </w:rPr>
              <w:t xml:space="preserve">法定代表人</w:t>
            </w:r>
            <w:r/>
          </w:p>
          <w:p>
            <w:pPr>
              <w:jc w:val="center"/>
              <w:spacing w:line="300" w:lineRule="auto"/>
              <w:widowControl w:val="off"/>
              <w:rPr>
                <w:rFonts w:ascii="仿宋" w:hAnsi="仿宋" w:eastAsia="仿宋" w:cs="仿宋"/>
                <w:color w:val="auto"/>
                <w:sz w:val="24"/>
                <w:szCs w:val="24"/>
                <w:highlight w:val="none"/>
              </w:rPr>
            </w:pPr>
            <w:r>
              <w:rPr>
                <w:rFonts w:hint="eastAsia" w:ascii="仿宋" w:hAnsi="仿宋" w:eastAsia="仿宋" w:cs="仿宋"/>
                <w:color w:val="auto"/>
                <w:sz w:val="24"/>
                <w:highlight w:val="none"/>
              </w:rPr>
              <w:t xml:space="preserve">或其委托代理人（签章）</w:t>
            </w:r>
            <w:r/>
          </w:p>
        </w:tc>
        <w:tc>
          <w:tcPr>
            <w:tcBorders>
              <w:top w:val="single" w:color="auto" w:sz="2" w:space="0"/>
              <w:left w:val="single" w:color="auto" w:sz="2" w:space="0"/>
              <w:bottom w:val="single" w:color="auto" w:sz="2" w:space="0"/>
              <w:right w:val="single" w:color="auto" w:sz="4" w:space="0"/>
            </w:tcBorders>
            <w:tcW w:w="1313" w:type="pct"/>
            <w:vAlign w:val="center"/>
            <w:textDirection w:val="lrTb"/>
            <w:noWrap w:val="false"/>
          </w:tcPr>
          <w:p>
            <w:pPr>
              <w:jc w:val="center"/>
              <w:spacing w:line="300" w:lineRule="auto"/>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jc w:val="center"/>
          <w:trHeight w:val="483"/>
        </w:trPr>
        <w:tc>
          <w:tcPr>
            <w:tcBorders>
              <w:top w:val="single" w:color="auto" w:sz="2" w:space="0"/>
              <w:left w:val="single" w:color="auto" w:sz="4" w:space="0"/>
              <w:bottom w:val="single" w:color="auto" w:sz="2" w:space="0"/>
              <w:right w:val="single" w:color="auto" w:sz="2" w:space="0"/>
            </w:tcBorders>
            <w:tcW w:w="1147" w:type="pct"/>
            <w:vAlign w:val="center"/>
            <w:textDirection w:val="lrTb"/>
            <w:noWrap w:val="false"/>
          </w:tcPr>
          <w:p>
            <w:pPr>
              <w:jc w:val="center"/>
              <w:spacing w:line="300" w:lineRule="auto"/>
              <w:widowControl w:val="off"/>
              <w:rPr>
                <w:rFonts w:ascii="仿宋" w:hAnsi="仿宋" w:eastAsia="仿宋" w:cs="仿宋"/>
                <w:color w:val="auto"/>
                <w:sz w:val="24"/>
                <w:szCs w:val="24"/>
                <w:highlight w:val="none"/>
              </w:rPr>
            </w:pPr>
            <w:r>
              <w:rPr>
                <w:rFonts w:hint="eastAsia" w:ascii="仿宋" w:hAnsi="仿宋" w:eastAsia="仿宋" w:cs="仿宋"/>
                <w:color w:val="auto"/>
                <w:sz w:val="24"/>
                <w:highlight w:val="none"/>
              </w:rPr>
              <w:t xml:space="preserve">住  所</w:t>
            </w:r>
            <w:r/>
          </w:p>
        </w:tc>
        <w:tc>
          <w:tcPr>
            <w:tcBorders>
              <w:top w:val="single" w:color="auto" w:sz="2" w:space="0"/>
              <w:left w:val="single" w:color="auto" w:sz="2" w:space="0"/>
              <w:bottom w:val="single" w:color="auto" w:sz="2" w:space="0"/>
              <w:right w:val="single" w:color="auto" w:sz="2" w:space="0"/>
            </w:tcBorders>
            <w:tcW w:w="1226" w:type="pct"/>
            <w:vAlign w:val="center"/>
            <w:textDirection w:val="lrTb"/>
            <w:noWrap w:val="false"/>
          </w:tcPr>
          <w:p>
            <w:pPr>
              <w:jc w:val="center"/>
              <w:spacing w:line="300" w:lineRule="auto"/>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311" w:type="pct"/>
            <w:vAlign w:val="center"/>
            <w:textDirection w:val="lrTb"/>
            <w:noWrap w:val="false"/>
          </w:tcPr>
          <w:p>
            <w:pPr>
              <w:jc w:val="center"/>
              <w:spacing w:line="300" w:lineRule="auto"/>
              <w:widowControl w:val="off"/>
              <w:rPr>
                <w:rFonts w:ascii="仿宋" w:hAnsi="仿宋" w:eastAsia="仿宋" w:cs="仿宋"/>
                <w:color w:val="auto"/>
                <w:sz w:val="24"/>
                <w:szCs w:val="24"/>
                <w:highlight w:val="none"/>
              </w:rPr>
            </w:pPr>
            <w:r>
              <w:rPr>
                <w:rFonts w:hint="eastAsia" w:ascii="仿宋" w:hAnsi="仿宋" w:eastAsia="仿宋" w:cs="仿宋"/>
                <w:color w:val="auto"/>
                <w:sz w:val="24"/>
                <w:highlight w:val="none"/>
              </w:rPr>
              <w:t xml:space="preserve">住  所</w:t>
            </w:r>
            <w:r/>
          </w:p>
        </w:tc>
        <w:tc>
          <w:tcPr>
            <w:tcBorders>
              <w:top w:val="single" w:color="auto" w:sz="2" w:space="0"/>
              <w:left w:val="single" w:color="auto" w:sz="2" w:space="0"/>
              <w:bottom w:val="single" w:color="auto" w:sz="2" w:space="0"/>
              <w:right w:val="single" w:color="auto" w:sz="4" w:space="0"/>
            </w:tcBorders>
            <w:tcW w:w="1313" w:type="pct"/>
            <w:vAlign w:val="center"/>
            <w:textDirection w:val="lrTb"/>
            <w:noWrap w:val="false"/>
          </w:tcPr>
          <w:p>
            <w:pPr>
              <w:jc w:val="center"/>
              <w:spacing w:line="300" w:lineRule="auto"/>
              <w:widowControl w:val="off"/>
              <w:rPr>
                <w:rFonts w:ascii="仿宋" w:hAnsi="仿宋" w:eastAsia="仿宋" w:cs="仿宋"/>
                <w:color w:val="auto"/>
                <w:spacing w:val="20"/>
                <w:sz w:val="24"/>
                <w:szCs w:val="24"/>
                <w:highlight w:val="none"/>
              </w:rPr>
            </w:pPr>
            <w:r>
              <w:rPr>
                <w:rFonts w:ascii="仿宋" w:hAnsi="仿宋" w:eastAsia="仿宋" w:cs="仿宋"/>
                <w:color w:val="auto"/>
                <w:spacing w:val="20"/>
                <w:sz w:val="24"/>
                <w:szCs w:val="24"/>
                <w:highlight w:val="none"/>
              </w:rPr>
            </w:r>
            <w:r/>
          </w:p>
        </w:tc>
      </w:tr>
      <w:tr>
        <w:trPr>
          <w:jc w:val="center"/>
          <w:trHeight w:val="483"/>
        </w:trPr>
        <w:tc>
          <w:tcPr>
            <w:tcBorders>
              <w:top w:val="single" w:color="auto" w:sz="2" w:space="0"/>
              <w:left w:val="single" w:color="auto" w:sz="4" w:space="0"/>
              <w:bottom w:val="single" w:color="auto" w:sz="2" w:space="0"/>
              <w:right w:val="single" w:color="auto" w:sz="2" w:space="0"/>
            </w:tcBorders>
            <w:tcW w:w="1147" w:type="pct"/>
            <w:vAlign w:val="center"/>
            <w:textDirection w:val="lrTb"/>
            <w:noWrap w:val="false"/>
          </w:tcPr>
          <w:p>
            <w:pPr>
              <w:jc w:val="center"/>
              <w:spacing w:line="300" w:lineRule="auto"/>
              <w:widowControl w:val="off"/>
              <w:rPr>
                <w:rFonts w:ascii="仿宋" w:hAnsi="仿宋" w:eastAsia="仿宋" w:cs="仿宋"/>
                <w:color w:val="auto"/>
                <w:sz w:val="24"/>
                <w:szCs w:val="24"/>
                <w:highlight w:val="none"/>
              </w:rPr>
            </w:pPr>
            <w:r>
              <w:rPr>
                <w:rFonts w:hint="eastAsia" w:ascii="仿宋" w:hAnsi="仿宋" w:eastAsia="仿宋" w:cs="仿宋"/>
                <w:color w:val="auto"/>
                <w:sz w:val="24"/>
                <w:highlight w:val="none"/>
              </w:rPr>
              <w:t xml:space="preserve">联 系 人</w:t>
            </w:r>
            <w:r/>
          </w:p>
        </w:tc>
        <w:tc>
          <w:tcPr>
            <w:tcBorders>
              <w:top w:val="single" w:color="auto" w:sz="2" w:space="0"/>
              <w:left w:val="single" w:color="auto" w:sz="2" w:space="0"/>
              <w:bottom w:val="single" w:color="auto" w:sz="2" w:space="0"/>
              <w:right w:val="single" w:color="auto" w:sz="2" w:space="0"/>
            </w:tcBorders>
            <w:tcW w:w="1226" w:type="pct"/>
            <w:vAlign w:val="center"/>
            <w:textDirection w:val="lrTb"/>
            <w:noWrap w:val="false"/>
          </w:tcPr>
          <w:p>
            <w:pPr>
              <w:jc w:val="center"/>
              <w:spacing w:line="300" w:lineRule="auto"/>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311" w:type="pct"/>
            <w:vAlign w:val="center"/>
            <w:textDirection w:val="lrTb"/>
            <w:noWrap w:val="false"/>
          </w:tcPr>
          <w:p>
            <w:pPr>
              <w:jc w:val="center"/>
              <w:spacing w:line="300" w:lineRule="auto"/>
              <w:widowControl w:val="off"/>
              <w:rPr>
                <w:rFonts w:ascii="仿宋" w:hAnsi="仿宋" w:eastAsia="仿宋" w:cs="仿宋"/>
                <w:color w:val="auto"/>
                <w:sz w:val="24"/>
                <w:szCs w:val="24"/>
                <w:highlight w:val="none"/>
              </w:rPr>
            </w:pPr>
            <w:r>
              <w:rPr>
                <w:rFonts w:hint="eastAsia" w:ascii="仿宋" w:hAnsi="仿宋" w:eastAsia="仿宋" w:cs="仿宋"/>
                <w:color w:val="auto"/>
                <w:sz w:val="24"/>
                <w:highlight w:val="none"/>
              </w:rPr>
              <w:t xml:space="preserve">联 系 人</w:t>
            </w:r>
            <w:r/>
          </w:p>
        </w:tc>
        <w:tc>
          <w:tcPr>
            <w:tcBorders>
              <w:top w:val="single" w:color="auto" w:sz="2" w:space="0"/>
              <w:left w:val="single" w:color="auto" w:sz="2" w:space="0"/>
              <w:bottom w:val="single" w:color="auto" w:sz="2" w:space="0"/>
              <w:right w:val="single" w:color="auto" w:sz="4" w:space="0"/>
            </w:tcBorders>
            <w:tcW w:w="1313" w:type="pct"/>
            <w:vAlign w:val="center"/>
            <w:textDirection w:val="lrTb"/>
            <w:noWrap w:val="false"/>
          </w:tcPr>
          <w:p>
            <w:pPr>
              <w:jc w:val="center"/>
              <w:spacing w:line="300" w:lineRule="auto"/>
              <w:widowControl w:val="off"/>
              <w:rPr>
                <w:rFonts w:ascii="仿宋" w:hAnsi="仿宋" w:eastAsia="仿宋" w:cs="仿宋"/>
                <w:color w:val="auto"/>
                <w:spacing w:val="20"/>
                <w:sz w:val="24"/>
                <w:szCs w:val="24"/>
                <w:highlight w:val="none"/>
              </w:rPr>
            </w:pPr>
            <w:r>
              <w:rPr>
                <w:rFonts w:ascii="仿宋" w:hAnsi="仿宋" w:eastAsia="仿宋" w:cs="仿宋"/>
                <w:color w:val="auto"/>
                <w:spacing w:val="20"/>
                <w:sz w:val="24"/>
                <w:szCs w:val="24"/>
                <w:highlight w:val="none"/>
              </w:rPr>
            </w:r>
            <w:r/>
          </w:p>
        </w:tc>
      </w:tr>
      <w:tr>
        <w:trPr>
          <w:jc w:val="center"/>
          <w:trHeight w:val="483"/>
        </w:trPr>
        <w:tc>
          <w:tcPr>
            <w:tcBorders>
              <w:top w:val="single" w:color="auto" w:sz="2" w:space="0"/>
              <w:left w:val="single" w:color="auto" w:sz="4" w:space="0"/>
              <w:bottom w:val="single" w:color="auto" w:sz="2" w:space="0"/>
              <w:right w:val="single" w:color="auto" w:sz="2" w:space="0"/>
            </w:tcBorders>
            <w:tcW w:w="1147" w:type="pct"/>
            <w:vAlign w:val="center"/>
            <w:textDirection w:val="lrTb"/>
            <w:noWrap w:val="false"/>
          </w:tcPr>
          <w:p>
            <w:pPr>
              <w:jc w:val="center"/>
              <w:spacing w:line="300" w:lineRule="auto"/>
              <w:widowControl w:val="off"/>
              <w:rPr>
                <w:rFonts w:ascii="仿宋" w:hAnsi="仿宋" w:eastAsia="仿宋" w:cs="仿宋"/>
                <w:color w:val="auto"/>
                <w:sz w:val="24"/>
                <w:szCs w:val="24"/>
                <w:highlight w:val="none"/>
              </w:rPr>
            </w:pPr>
            <w:r>
              <w:rPr>
                <w:rFonts w:hint="eastAsia" w:ascii="仿宋" w:hAnsi="仿宋" w:eastAsia="仿宋" w:cs="仿宋"/>
                <w:color w:val="auto"/>
                <w:sz w:val="24"/>
                <w:highlight w:val="none"/>
              </w:rPr>
              <w:t xml:space="preserve">联系电话</w:t>
            </w:r>
            <w:r/>
          </w:p>
        </w:tc>
        <w:tc>
          <w:tcPr>
            <w:tcBorders>
              <w:top w:val="single" w:color="auto" w:sz="2" w:space="0"/>
              <w:left w:val="single" w:color="auto" w:sz="2" w:space="0"/>
              <w:bottom w:val="single" w:color="auto" w:sz="2" w:space="0"/>
              <w:right w:val="single" w:color="auto" w:sz="2" w:space="0"/>
            </w:tcBorders>
            <w:tcW w:w="1226" w:type="pct"/>
            <w:vAlign w:val="center"/>
            <w:textDirection w:val="lrTb"/>
            <w:noWrap w:val="false"/>
          </w:tcPr>
          <w:p>
            <w:pPr>
              <w:jc w:val="center"/>
              <w:spacing w:line="300" w:lineRule="auto"/>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311" w:type="pct"/>
            <w:vAlign w:val="center"/>
            <w:textDirection w:val="lrTb"/>
            <w:noWrap w:val="false"/>
          </w:tcPr>
          <w:p>
            <w:pPr>
              <w:jc w:val="center"/>
              <w:spacing w:line="300" w:lineRule="auto"/>
              <w:widowControl w:val="off"/>
              <w:rPr>
                <w:rFonts w:ascii="仿宋" w:hAnsi="仿宋" w:eastAsia="仿宋" w:cs="仿宋"/>
                <w:color w:val="auto"/>
                <w:sz w:val="24"/>
                <w:szCs w:val="24"/>
                <w:highlight w:val="none"/>
              </w:rPr>
            </w:pPr>
            <w:r>
              <w:rPr>
                <w:rFonts w:hint="eastAsia" w:ascii="仿宋" w:hAnsi="仿宋" w:eastAsia="仿宋" w:cs="仿宋"/>
                <w:color w:val="auto"/>
                <w:sz w:val="24"/>
                <w:highlight w:val="none"/>
              </w:rPr>
              <w:t xml:space="preserve">联系电话</w:t>
            </w:r>
            <w:r/>
          </w:p>
        </w:tc>
        <w:tc>
          <w:tcPr>
            <w:tcBorders>
              <w:top w:val="single" w:color="auto" w:sz="2" w:space="0"/>
              <w:left w:val="single" w:color="auto" w:sz="2" w:space="0"/>
              <w:bottom w:val="single" w:color="auto" w:sz="2" w:space="0"/>
              <w:right w:val="single" w:color="auto" w:sz="4" w:space="0"/>
            </w:tcBorders>
            <w:tcW w:w="1313" w:type="pct"/>
            <w:vAlign w:val="center"/>
            <w:textDirection w:val="lrTb"/>
            <w:noWrap w:val="false"/>
          </w:tcPr>
          <w:p>
            <w:pPr>
              <w:jc w:val="center"/>
              <w:spacing w:line="300" w:lineRule="auto"/>
              <w:widowControl w:val="off"/>
              <w:rPr>
                <w:rFonts w:ascii="仿宋" w:hAnsi="仿宋" w:eastAsia="仿宋" w:cs="仿宋"/>
                <w:color w:val="auto"/>
                <w:spacing w:val="20"/>
                <w:sz w:val="24"/>
                <w:szCs w:val="24"/>
                <w:highlight w:val="none"/>
              </w:rPr>
            </w:pPr>
            <w:r>
              <w:rPr>
                <w:rFonts w:ascii="仿宋" w:hAnsi="仿宋" w:eastAsia="仿宋" w:cs="仿宋"/>
                <w:color w:val="auto"/>
                <w:spacing w:val="20"/>
                <w:sz w:val="24"/>
                <w:szCs w:val="24"/>
                <w:highlight w:val="none"/>
              </w:rPr>
            </w:r>
            <w:r/>
          </w:p>
        </w:tc>
      </w:tr>
      <w:tr>
        <w:trPr>
          <w:jc w:val="center"/>
          <w:trHeight w:val="483"/>
        </w:trPr>
        <w:tc>
          <w:tcPr>
            <w:tcBorders>
              <w:top w:val="single" w:color="auto" w:sz="2" w:space="0"/>
              <w:left w:val="single" w:color="auto" w:sz="4" w:space="0"/>
              <w:bottom w:val="single" w:color="auto" w:sz="2" w:space="0"/>
              <w:right w:val="single" w:color="auto" w:sz="2" w:space="0"/>
            </w:tcBorders>
            <w:tcW w:w="1147" w:type="pct"/>
            <w:vAlign w:val="center"/>
            <w:textDirection w:val="lrTb"/>
            <w:noWrap w:val="false"/>
          </w:tcPr>
          <w:p>
            <w:pPr>
              <w:jc w:val="center"/>
              <w:spacing w:line="300" w:lineRule="auto"/>
              <w:widowControl w:val="off"/>
              <w:rPr>
                <w:rFonts w:ascii="仿宋" w:hAnsi="仿宋" w:eastAsia="仿宋" w:cs="仿宋"/>
                <w:color w:val="auto"/>
                <w:sz w:val="24"/>
                <w:szCs w:val="24"/>
                <w:highlight w:val="none"/>
              </w:rPr>
            </w:pPr>
            <w:r>
              <w:rPr>
                <w:rFonts w:hint="eastAsia" w:ascii="仿宋" w:hAnsi="仿宋" w:eastAsia="仿宋" w:cs="仿宋"/>
                <w:color w:val="auto"/>
                <w:sz w:val="24"/>
                <w:highlight w:val="none"/>
              </w:rPr>
              <w:t xml:space="preserve">通信地址</w:t>
            </w:r>
            <w:r/>
          </w:p>
        </w:tc>
        <w:tc>
          <w:tcPr>
            <w:tcBorders>
              <w:top w:val="single" w:color="auto" w:sz="2" w:space="0"/>
              <w:left w:val="single" w:color="auto" w:sz="2" w:space="0"/>
              <w:bottom w:val="single" w:color="auto" w:sz="2" w:space="0"/>
              <w:right w:val="single" w:color="auto" w:sz="2" w:space="0"/>
            </w:tcBorders>
            <w:tcW w:w="1226" w:type="pct"/>
            <w:vAlign w:val="center"/>
            <w:textDirection w:val="lrTb"/>
            <w:noWrap w:val="false"/>
          </w:tcPr>
          <w:p>
            <w:pPr>
              <w:jc w:val="center"/>
              <w:spacing w:line="300" w:lineRule="auto"/>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311" w:type="pct"/>
            <w:vAlign w:val="center"/>
            <w:textDirection w:val="lrTb"/>
            <w:noWrap w:val="false"/>
          </w:tcPr>
          <w:p>
            <w:pPr>
              <w:jc w:val="center"/>
              <w:spacing w:line="300" w:lineRule="auto"/>
              <w:widowControl w:val="off"/>
              <w:rPr>
                <w:rFonts w:ascii="仿宋" w:hAnsi="仿宋" w:eastAsia="仿宋" w:cs="仿宋"/>
                <w:color w:val="auto"/>
                <w:sz w:val="24"/>
                <w:szCs w:val="24"/>
                <w:highlight w:val="none"/>
              </w:rPr>
            </w:pPr>
            <w:r>
              <w:rPr>
                <w:rFonts w:hint="eastAsia" w:ascii="仿宋" w:hAnsi="仿宋" w:eastAsia="仿宋" w:cs="仿宋"/>
                <w:color w:val="auto"/>
                <w:sz w:val="24"/>
                <w:highlight w:val="none"/>
              </w:rPr>
              <w:t xml:space="preserve">通信地址</w:t>
            </w:r>
            <w:r/>
          </w:p>
        </w:tc>
        <w:tc>
          <w:tcPr>
            <w:tcBorders>
              <w:top w:val="single" w:color="auto" w:sz="2" w:space="0"/>
              <w:left w:val="single" w:color="auto" w:sz="2" w:space="0"/>
              <w:bottom w:val="single" w:color="auto" w:sz="2" w:space="0"/>
              <w:right w:val="single" w:color="auto" w:sz="4" w:space="0"/>
            </w:tcBorders>
            <w:tcW w:w="1313" w:type="pct"/>
            <w:vAlign w:val="center"/>
            <w:textDirection w:val="lrTb"/>
            <w:noWrap w:val="false"/>
          </w:tcPr>
          <w:p>
            <w:pPr>
              <w:jc w:val="center"/>
              <w:spacing w:line="300" w:lineRule="auto"/>
              <w:widowControl w:val="off"/>
              <w:rPr>
                <w:rFonts w:ascii="仿宋" w:hAnsi="仿宋" w:eastAsia="仿宋" w:cs="仿宋"/>
                <w:color w:val="auto"/>
                <w:spacing w:val="20"/>
                <w:sz w:val="24"/>
                <w:szCs w:val="24"/>
                <w:highlight w:val="none"/>
              </w:rPr>
            </w:pPr>
            <w:r>
              <w:rPr>
                <w:rFonts w:ascii="仿宋" w:hAnsi="仿宋" w:eastAsia="仿宋" w:cs="仿宋"/>
                <w:color w:val="auto"/>
                <w:spacing w:val="20"/>
                <w:sz w:val="24"/>
                <w:szCs w:val="24"/>
                <w:highlight w:val="none"/>
              </w:rPr>
            </w:r>
            <w:r/>
          </w:p>
        </w:tc>
      </w:tr>
      <w:tr>
        <w:trPr>
          <w:jc w:val="center"/>
          <w:trHeight w:val="483"/>
        </w:trPr>
        <w:tc>
          <w:tcPr>
            <w:tcBorders>
              <w:top w:val="single" w:color="auto" w:sz="2" w:space="0"/>
              <w:left w:val="single" w:color="auto" w:sz="4" w:space="0"/>
              <w:bottom w:val="single" w:color="auto" w:sz="2" w:space="0"/>
              <w:right w:val="single" w:color="auto" w:sz="2" w:space="0"/>
            </w:tcBorders>
            <w:tcW w:w="1147" w:type="pct"/>
            <w:vAlign w:val="center"/>
            <w:textDirection w:val="lrTb"/>
            <w:noWrap w:val="false"/>
          </w:tcPr>
          <w:p>
            <w:pPr>
              <w:jc w:val="center"/>
              <w:spacing w:line="300" w:lineRule="auto"/>
              <w:widowControl w:val="off"/>
              <w:rPr>
                <w:rFonts w:ascii="仿宋" w:hAnsi="仿宋" w:eastAsia="仿宋" w:cs="仿宋"/>
                <w:color w:val="auto"/>
                <w:sz w:val="24"/>
                <w:szCs w:val="24"/>
                <w:highlight w:val="none"/>
              </w:rPr>
            </w:pPr>
            <w:r>
              <w:rPr>
                <w:rFonts w:hint="eastAsia" w:ascii="仿宋" w:hAnsi="仿宋" w:eastAsia="仿宋" w:cs="仿宋"/>
                <w:color w:val="auto"/>
                <w:sz w:val="24"/>
                <w:highlight w:val="none"/>
              </w:rPr>
              <w:t xml:space="preserve">邮政编码</w:t>
            </w:r>
            <w:r/>
          </w:p>
        </w:tc>
        <w:tc>
          <w:tcPr>
            <w:tcBorders>
              <w:top w:val="single" w:color="auto" w:sz="2" w:space="0"/>
              <w:left w:val="single" w:color="auto" w:sz="2" w:space="0"/>
              <w:bottom w:val="single" w:color="auto" w:sz="2" w:space="0"/>
              <w:right w:val="single" w:color="auto" w:sz="2" w:space="0"/>
            </w:tcBorders>
            <w:tcW w:w="1226" w:type="pct"/>
            <w:vAlign w:val="center"/>
            <w:textDirection w:val="lrTb"/>
            <w:noWrap w:val="false"/>
          </w:tcPr>
          <w:p>
            <w:pPr>
              <w:jc w:val="center"/>
              <w:spacing w:line="300" w:lineRule="auto"/>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311" w:type="pct"/>
            <w:vAlign w:val="center"/>
            <w:textDirection w:val="lrTb"/>
            <w:noWrap w:val="false"/>
          </w:tcPr>
          <w:p>
            <w:pPr>
              <w:jc w:val="center"/>
              <w:spacing w:line="300" w:lineRule="auto"/>
              <w:widowControl w:val="off"/>
              <w:rPr>
                <w:rFonts w:ascii="仿宋" w:hAnsi="仿宋" w:eastAsia="仿宋" w:cs="仿宋"/>
                <w:color w:val="auto"/>
                <w:sz w:val="24"/>
                <w:szCs w:val="24"/>
                <w:highlight w:val="none"/>
              </w:rPr>
            </w:pPr>
            <w:r>
              <w:rPr>
                <w:rFonts w:hint="eastAsia" w:ascii="仿宋" w:hAnsi="仿宋" w:eastAsia="仿宋" w:cs="仿宋"/>
                <w:color w:val="auto"/>
                <w:sz w:val="24"/>
                <w:highlight w:val="none"/>
              </w:rPr>
              <w:t xml:space="preserve">邮政编码</w:t>
            </w:r>
            <w:r/>
          </w:p>
        </w:tc>
        <w:tc>
          <w:tcPr>
            <w:tcBorders>
              <w:top w:val="single" w:color="auto" w:sz="2" w:space="0"/>
              <w:left w:val="single" w:color="auto" w:sz="2" w:space="0"/>
              <w:bottom w:val="single" w:color="auto" w:sz="2" w:space="0"/>
              <w:right w:val="single" w:color="auto" w:sz="4" w:space="0"/>
            </w:tcBorders>
            <w:tcW w:w="1313" w:type="pct"/>
            <w:vAlign w:val="center"/>
            <w:textDirection w:val="lrTb"/>
            <w:noWrap w:val="false"/>
          </w:tcPr>
          <w:p>
            <w:pPr>
              <w:jc w:val="center"/>
              <w:spacing w:line="300" w:lineRule="auto"/>
              <w:widowControl w:val="off"/>
              <w:rPr>
                <w:rFonts w:ascii="仿宋" w:hAnsi="仿宋" w:eastAsia="仿宋" w:cs="仿宋"/>
                <w:color w:val="auto"/>
                <w:spacing w:val="20"/>
                <w:sz w:val="24"/>
                <w:szCs w:val="24"/>
                <w:highlight w:val="none"/>
              </w:rPr>
            </w:pPr>
            <w:r>
              <w:rPr>
                <w:rFonts w:ascii="仿宋" w:hAnsi="仿宋" w:eastAsia="仿宋" w:cs="仿宋"/>
                <w:color w:val="auto"/>
                <w:spacing w:val="20"/>
                <w:sz w:val="24"/>
                <w:szCs w:val="24"/>
                <w:highlight w:val="none"/>
              </w:rPr>
            </w:r>
            <w:r/>
          </w:p>
        </w:tc>
      </w:tr>
      <w:tr>
        <w:trPr>
          <w:jc w:val="center"/>
          <w:trHeight w:val="483"/>
        </w:trPr>
        <w:tc>
          <w:tcPr>
            <w:tcBorders>
              <w:top w:val="single" w:color="auto" w:sz="2" w:space="0"/>
              <w:left w:val="single" w:color="auto" w:sz="4" w:space="0"/>
              <w:bottom w:val="single" w:color="auto" w:sz="2" w:space="0"/>
              <w:right w:val="single" w:color="auto" w:sz="2" w:space="0"/>
            </w:tcBorders>
            <w:tcW w:w="1147" w:type="pct"/>
            <w:vAlign w:val="center"/>
            <w:textDirection w:val="lrTb"/>
            <w:noWrap w:val="false"/>
          </w:tcPr>
          <w:p>
            <w:pPr>
              <w:jc w:val="center"/>
              <w:spacing w:line="300" w:lineRule="auto"/>
              <w:widowControl w:val="off"/>
              <w:rPr>
                <w:rFonts w:ascii="仿宋" w:hAnsi="仿宋" w:eastAsia="仿宋" w:cs="仿宋"/>
                <w:color w:val="auto"/>
                <w:sz w:val="24"/>
                <w:szCs w:val="24"/>
                <w:highlight w:val="none"/>
              </w:rPr>
            </w:pPr>
            <w:r>
              <w:rPr>
                <w:rFonts w:hint="eastAsia" w:ascii="仿宋" w:hAnsi="仿宋" w:eastAsia="仿宋" w:cs="仿宋"/>
                <w:color w:val="auto"/>
                <w:sz w:val="24"/>
                <w:highlight w:val="none"/>
              </w:rPr>
              <w:t xml:space="preserve">电子邮箱</w:t>
            </w:r>
            <w:r/>
          </w:p>
        </w:tc>
        <w:tc>
          <w:tcPr>
            <w:tcBorders>
              <w:top w:val="single" w:color="auto" w:sz="2" w:space="0"/>
              <w:left w:val="single" w:color="auto" w:sz="2" w:space="0"/>
              <w:bottom w:val="single" w:color="auto" w:sz="2" w:space="0"/>
              <w:right w:val="single" w:color="auto" w:sz="2" w:space="0"/>
            </w:tcBorders>
            <w:tcW w:w="1226" w:type="pct"/>
            <w:vAlign w:val="center"/>
            <w:textDirection w:val="lrTb"/>
            <w:noWrap w:val="false"/>
          </w:tcPr>
          <w:p>
            <w:pPr>
              <w:jc w:val="center"/>
              <w:spacing w:line="300" w:lineRule="auto"/>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311" w:type="pct"/>
            <w:vAlign w:val="center"/>
            <w:textDirection w:val="lrTb"/>
            <w:noWrap w:val="false"/>
          </w:tcPr>
          <w:p>
            <w:pPr>
              <w:jc w:val="center"/>
              <w:spacing w:line="300" w:lineRule="auto"/>
              <w:widowControl w:val="off"/>
              <w:rPr>
                <w:rFonts w:ascii="仿宋" w:hAnsi="仿宋" w:eastAsia="仿宋" w:cs="仿宋"/>
                <w:color w:val="auto"/>
                <w:sz w:val="24"/>
                <w:szCs w:val="24"/>
                <w:highlight w:val="none"/>
              </w:rPr>
            </w:pPr>
            <w:r>
              <w:rPr>
                <w:rFonts w:hint="eastAsia" w:ascii="仿宋" w:hAnsi="仿宋" w:eastAsia="仿宋" w:cs="仿宋"/>
                <w:color w:val="auto"/>
                <w:sz w:val="24"/>
                <w:highlight w:val="none"/>
              </w:rPr>
              <w:t xml:space="preserve">电子邮箱</w:t>
            </w:r>
            <w:r/>
          </w:p>
        </w:tc>
        <w:tc>
          <w:tcPr>
            <w:tcBorders>
              <w:top w:val="single" w:color="auto" w:sz="2" w:space="0"/>
              <w:left w:val="single" w:color="auto" w:sz="2" w:space="0"/>
              <w:bottom w:val="single" w:color="auto" w:sz="2" w:space="0"/>
              <w:right w:val="single" w:color="auto" w:sz="4" w:space="0"/>
            </w:tcBorders>
            <w:tcW w:w="1313" w:type="pct"/>
            <w:vAlign w:val="center"/>
            <w:textDirection w:val="lrTb"/>
            <w:noWrap w:val="false"/>
          </w:tcPr>
          <w:p>
            <w:pPr>
              <w:jc w:val="center"/>
              <w:spacing w:line="300" w:lineRule="auto"/>
              <w:widowControl w:val="off"/>
              <w:rPr>
                <w:rFonts w:ascii="仿宋" w:hAnsi="仿宋" w:eastAsia="仿宋" w:cs="仿宋"/>
                <w:color w:val="auto"/>
                <w:spacing w:val="20"/>
                <w:sz w:val="24"/>
                <w:szCs w:val="24"/>
                <w:highlight w:val="none"/>
              </w:rPr>
            </w:pPr>
            <w:r>
              <w:rPr>
                <w:rFonts w:ascii="仿宋" w:hAnsi="仿宋" w:eastAsia="仿宋" w:cs="仿宋"/>
                <w:color w:val="auto"/>
                <w:spacing w:val="20"/>
                <w:sz w:val="24"/>
                <w:szCs w:val="24"/>
                <w:highlight w:val="none"/>
              </w:rPr>
            </w:r>
            <w:r/>
          </w:p>
        </w:tc>
      </w:tr>
      <w:tr>
        <w:trPr>
          <w:jc w:val="center"/>
          <w:trHeight w:val="655"/>
        </w:trPr>
        <w:tc>
          <w:tcPr>
            <w:tcBorders>
              <w:top w:val="single" w:color="auto" w:sz="2" w:space="0"/>
              <w:left w:val="single" w:color="auto" w:sz="4" w:space="0"/>
              <w:bottom w:val="single" w:color="auto" w:sz="2" w:space="0"/>
              <w:right w:val="single" w:color="auto" w:sz="2" w:space="0"/>
            </w:tcBorders>
            <w:tcW w:w="1147" w:type="pct"/>
            <w:vAlign w:val="center"/>
            <w:textDirection w:val="lrTb"/>
            <w:noWrap w:val="false"/>
          </w:tcPr>
          <w:p>
            <w:pPr>
              <w:jc w:val="center"/>
              <w:spacing w:line="300" w:lineRule="auto"/>
              <w:widowControl w:val="off"/>
              <w:rPr>
                <w:rFonts w:ascii="仿宋" w:hAnsi="仿宋" w:eastAsia="仿宋" w:cs="仿宋"/>
                <w:color w:val="auto"/>
                <w:sz w:val="24"/>
                <w:szCs w:val="24"/>
                <w:highlight w:val="none"/>
              </w:rPr>
            </w:pPr>
            <w:r>
              <w:rPr>
                <w:rFonts w:hint="eastAsia" w:ascii="仿宋" w:hAnsi="仿宋" w:eastAsia="仿宋" w:cs="仿宋"/>
                <w:color w:val="auto"/>
                <w:sz w:val="24"/>
                <w:highlight w:val="none"/>
              </w:rPr>
              <w:t xml:space="preserve">统一社会信用代码</w:t>
            </w:r>
            <w:r/>
          </w:p>
        </w:tc>
        <w:tc>
          <w:tcPr>
            <w:tcBorders>
              <w:top w:val="single" w:color="auto" w:sz="2" w:space="0"/>
              <w:left w:val="single" w:color="auto" w:sz="2" w:space="0"/>
              <w:bottom w:val="single" w:color="auto" w:sz="2" w:space="0"/>
              <w:right w:val="single" w:color="auto" w:sz="2" w:space="0"/>
            </w:tcBorders>
            <w:tcW w:w="1226" w:type="pct"/>
            <w:vAlign w:val="center"/>
            <w:textDirection w:val="lrTb"/>
            <w:noWrap w:val="false"/>
          </w:tcPr>
          <w:p>
            <w:pPr>
              <w:jc w:val="center"/>
              <w:spacing w:line="300" w:lineRule="auto"/>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311" w:type="pct"/>
            <w:vAlign w:val="center"/>
            <w:textDirection w:val="lrTb"/>
            <w:noWrap w:val="false"/>
          </w:tcPr>
          <w:p>
            <w:pPr>
              <w:jc w:val="center"/>
              <w:spacing w:line="300" w:lineRule="auto"/>
              <w:widowControl w:val="off"/>
              <w:rPr>
                <w:rFonts w:ascii="仿宋" w:hAnsi="仿宋" w:eastAsia="仿宋" w:cs="仿宋"/>
                <w:color w:val="auto"/>
                <w:sz w:val="24"/>
                <w:szCs w:val="24"/>
                <w:highlight w:val="none"/>
              </w:rPr>
            </w:pPr>
            <w:r>
              <w:rPr>
                <w:rFonts w:hint="eastAsia" w:ascii="仿宋" w:hAnsi="仿宋" w:eastAsia="仿宋" w:cs="仿宋"/>
                <w:color w:val="auto"/>
                <w:sz w:val="24"/>
                <w:highlight w:val="none"/>
              </w:rPr>
              <w:t xml:space="preserve">统一社会信用代码</w:t>
            </w:r>
            <w:r/>
          </w:p>
        </w:tc>
        <w:tc>
          <w:tcPr>
            <w:tcBorders>
              <w:top w:val="single" w:color="auto" w:sz="2" w:space="0"/>
              <w:left w:val="single" w:color="auto" w:sz="2" w:space="0"/>
              <w:bottom w:val="single" w:color="auto" w:sz="2" w:space="0"/>
              <w:right w:val="single" w:color="auto" w:sz="4" w:space="0"/>
            </w:tcBorders>
            <w:tcW w:w="1313" w:type="pct"/>
            <w:vAlign w:val="center"/>
            <w:textDirection w:val="lrTb"/>
            <w:noWrap w:val="false"/>
          </w:tcPr>
          <w:p>
            <w:pPr>
              <w:jc w:val="center"/>
              <w:spacing w:line="300" w:lineRule="auto"/>
              <w:widowControl w:val="off"/>
              <w:rPr>
                <w:rFonts w:ascii="仿宋" w:hAnsi="仿宋" w:eastAsia="仿宋" w:cs="仿宋"/>
                <w:color w:val="auto"/>
                <w:spacing w:val="20"/>
                <w:sz w:val="24"/>
                <w:szCs w:val="24"/>
                <w:highlight w:val="none"/>
              </w:rPr>
            </w:pPr>
            <w:r>
              <w:rPr>
                <w:rFonts w:ascii="仿宋" w:hAnsi="仿宋" w:eastAsia="仿宋" w:cs="仿宋"/>
                <w:color w:val="auto"/>
                <w:spacing w:val="20"/>
                <w:sz w:val="24"/>
                <w:szCs w:val="24"/>
                <w:highlight w:val="none"/>
              </w:rPr>
            </w:r>
            <w:r/>
          </w:p>
        </w:tc>
      </w:tr>
      <w:tr>
        <w:trPr>
          <w:jc w:val="center"/>
          <w:trHeight w:val="483"/>
        </w:trPr>
        <w:tc>
          <w:tcPr>
            <w:tcBorders>
              <w:top w:val="single" w:color="auto" w:sz="2" w:space="0"/>
              <w:left w:val="single" w:color="auto" w:sz="4" w:space="0"/>
              <w:bottom w:val="single" w:color="auto" w:sz="2" w:space="0"/>
              <w:right w:val="single" w:color="auto" w:sz="2" w:space="0"/>
            </w:tcBorders>
            <w:tcW w:w="1147" w:type="pct"/>
            <w:vAlign w:val="center"/>
            <w:textDirection w:val="lrTb"/>
            <w:noWrap w:val="false"/>
          </w:tcPr>
          <w:p>
            <w:pPr>
              <w:jc w:val="center"/>
              <w:spacing w:line="300" w:lineRule="auto"/>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226" w:type="pct"/>
            <w:vAlign w:val="center"/>
            <w:textDirection w:val="lrTb"/>
            <w:noWrap w:val="false"/>
          </w:tcPr>
          <w:p>
            <w:pPr>
              <w:jc w:val="center"/>
              <w:spacing w:line="300" w:lineRule="auto"/>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311" w:type="pct"/>
            <w:vAlign w:val="center"/>
            <w:textDirection w:val="lrTb"/>
            <w:noWrap w:val="false"/>
          </w:tcPr>
          <w:p>
            <w:pPr>
              <w:jc w:val="center"/>
              <w:spacing w:line="300" w:lineRule="auto"/>
              <w:widowControl w:val="off"/>
              <w:rPr>
                <w:rFonts w:ascii="仿宋" w:hAnsi="仿宋" w:eastAsia="仿宋" w:cs="仿宋"/>
                <w:color w:val="auto"/>
                <w:sz w:val="24"/>
                <w:szCs w:val="24"/>
                <w:highlight w:val="none"/>
              </w:rPr>
            </w:pPr>
            <w:r>
              <w:rPr>
                <w:rFonts w:hint="eastAsia" w:ascii="仿宋" w:hAnsi="仿宋" w:eastAsia="仿宋" w:cs="仿宋"/>
                <w:color w:val="auto"/>
                <w:sz w:val="24"/>
                <w:highlight w:val="none"/>
              </w:rPr>
              <w:t xml:space="preserve">开户名称</w:t>
            </w:r>
            <w:r/>
          </w:p>
        </w:tc>
        <w:tc>
          <w:tcPr>
            <w:tcBorders>
              <w:top w:val="single" w:color="auto" w:sz="2" w:space="0"/>
              <w:left w:val="single" w:color="auto" w:sz="2" w:space="0"/>
              <w:bottom w:val="single" w:color="auto" w:sz="2" w:space="0"/>
              <w:right w:val="single" w:color="auto" w:sz="4" w:space="0"/>
            </w:tcBorders>
            <w:tcW w:w="1313" w:type="pct"/>
            <w:vAlign w:val="center"/>
            <w:textDirection w:val="lrTb"/>
            <w:noWrap w:val="false"/>
          </w:tcPr>
          <w:p>
            <w:pPr>
              <w:jc w:val="center"/>
              <w:spacing w:line="300" w:lineRule="auto"/>
              <w:widowControl w:val="off"/>
              <w:rPr>
                <w:rFonts w:ascii="仿宋" w:hAnsi="仿宋" w:eastAsia="仿宋" w:cs="仿宋"/>
                <w:color w:val="auto"/>
                <w:spacing w:val="20"/>
                <w:sz w:val="24"/>
                <w:szCs w:val="24"/>
                <w:highlight w:val="none"/>
              </w:rPr>
            </w:pPr>
            <w:r>
              <w:rPr>
                <w:rFonts w:ascii="仿宋" w:hAnsi="仿宋" w:eastAsia="仿宋" w:cs="仿宋"/>
                <w:color w:val="auto"/>
                <w:spacing w:val="20"/>
                <w:sz w:val="24"/>
                <w:szCs w:val="24"/>
                <w:highlight w:val="none"/>
              </w:rPr>
            </w:r>
            <w:r/>
          </w:p>
        </w:tc>
      </w:tr>
      <w:tr>
        <w:trPr>
          <w:jc w:val="center"/>
          <w:trHeight w:val="483"/>
        </w:trPr>
        <w:tc>
          <w:tcPr>
            <w:tcBorders>
              <w:top w:val="single" w:color="auto" w:sz="2" w:space="0"/>
              <w:left w:val="single" w:color="auto" w:sz="4" w:space="0"/>
              <w:bottom w:val="single" w:color="auto" w:sz="2" w:space="0"/>
              <w:right w:val="single" w:color="auto" w:sz="2" w:space="0"/>
            </w:tcBorders>
            <w:tcW w:w="1147" w:type="pct"/>
            <w:vAlign w:val="center"/>
            <w:textDirection w:val="lrTb"/>
            <w:noWrap w:val="false"/>
          </w:tcPr>
          <w:p>
            <w:pPr>
              <w:jc w:val="center"/>
              <w:spacing w:line="300" w:lineRule="auto"/>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226" w:type="pct"/>
            <w:vAlign w:val="center"/>
            <w:textDirection w:val="lrTb"/>
            <w:noWrap w:val="false"/>
          </w:tcPr>
          <w:p>
            <w:pPr>
              <w:jc w:val="center"/>
              <w:spacing w:line="300" w:lineRule="auto"/>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311" w:type="pct"/>
            <w:vAlign w:val="center"/>
            <w:textDirection w:val="lrTb"/>
            <w:noWrap w:val="false"/>
          </w:tcPr>
          <w:p>
            <w:pPr>
              <w:jc w:val="center"/>
              <w:spacing w:line="300" w:lineRule="auto"/>
              <w:widowControl w:val="off"/>
              <w:rPr>
                <w:rFonts w:ascii="仿宋" w:hAnsi="仿宋" w:eastAsia="仿宋" w:cs="仿宋"/>
                <w:color w:val="auto"/>
                <w:sz w:val="24"/>
                <w:szCs w:val="24"/>
                <w:highlight w:val="none"/>
              </w:rPr>
            </w:pPr>
            <w:r>
              <w:rPr>
                <w:rFonts w:hint="eastAsia" w:ascii="仿宋" w:hAnsi="仿宋" w:eastAsia="仿宋" w:cs="仿宋"/>
                <w:color w:val="auto"/>
                <w:sz w:val="24"/>
                <w:highlight w:val="none"/>
              </w:rPr>
              <w:t xml:space="preserve">开户银行</w:t>
            </w:r>
            <w:r/>
          </w:p>
        </w:tc>
        <w:tc>
          <w:tcPr>
            <w:tcBorders>
              <w:top w:val="single" w:color="auto" w:sz="2" w:space="0"/>
              <w:left w:val="single" w:color="auto" w:sz="2" w:space="0"/>
              <w:bottom w:val="single" w:color="auto" w:sz="2" w:space="0"/>
              <w:right w:val="single" w:color="auto" w:sz="4" w:space="0"/>
            </w:tcBorders>
            <w:tcW w:w="1313" w:type="pct"/>
            <w:vAlign w:val="center"/>
            <w:textDirection w:val="lrTb"/>
            <w:noWrap w:val="false"/>
          </w:tcPr>
          <w:p>
            <w:pPr>
              <w:jc w:val="center"/>
              <w:spacing w:line="300" w:lineRule="auto"/>
              <w:widowControl w:val="off"/>
              <w:rPr>
                <w:rFonts w:ascii="仿宋" w:hAnsi="仿宋" w:eastAsia="仿宋" w:cs="仿宋"/>
                <w:color w:val="auto"/>
                <w:spacing w:val="20"/>
                <w:sz w:val="24"/>
                <w:szCs w:val="24"/>
                <w:highlight w:val="none"/>
              </w:rPr>
            </w:pPr>
            <w:r>
              <w:rPr>
                <w:rFonts w:ascii="仿宋" w:hAnsi="仿宋" w:eastAsia="仿宋" w:cs="仿宋"/>
                <w:color w:val="auto"/>
                <w:spacing w:val="20"/>
                <w:sz w:val="24"/>
                <w:szCs w:val="24"/>
                <w:highlight w:val="none"/>
              </w:rPr>
            </w:r>
            <w:r/>
          </w:p>
        </w:tc>
      </w:tr>
      <w:tr>
        <w:trPr>
          <w:jc w:val="center"/>
          <w:trHeight w:val="483"/>
        </w:trPr>
        <w:tc>
          <w:tcPr>
            <w:tcBorders>
              <w:top w:val="single" w:color="auto" w:sz="2" w:space="0"/>
              <w:left w:val="single" w:color="auto" w:sz="4" w:space="0"/>
              <w:bottom w:val="single" w:color="auto" w:sz="2" w:space="0"/>
              <w:right w:val="single" w:color="auto" w:sz="2" w:space="0"/>
            </w:tcBorders>
            <w:tcW w:w="1147" w:type="pct"/>
            <w:vAlign w:val="center"/>
            <w:textDirection w:val="lrTb"/>
            <w:noWrap w:val="false"/>
          </w:tcPr>
          <w:p>
            <w:pPr>
              <w:jc w:val="center"/>
              <w:spacing w:line="300" w:lineRule="auto"/>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226" w:type="pct"/>
            <w:vAlign w:val="center"/>
            <w:textDirection w:val="lrTb"/>
            <w:noWrap w:val="false"/>
          </w:tcPr>
          <w:p>
            <w:pPr>
              <w:jc w:val="center"/>
              <w:spacing w:line="300" w:lineRule="auto"/>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311" w:type="pct"/>
            <w:vAlign w:val="center"/>
            <w:textDirection w:val="lrTb"/>
            <w:noWrap w:val="false"/>
          </w:tcPr>
          <w:p>
            <w:pPr>
              <w:jc w:val="center"/>
              <w:spacing w:line="300" w:lineRule="auto"/>
              <w:widowControl w:val="off"/>
              <w:rPr>
                <w:rFonts w:ascii="仿宋" w:hAnsi="仿宋" w:eastAsia="仿宋" w:cs="仿宋"/>
                <w:color w:val="auto"/>
                <w:sz w:val="24"/>
                <w:szCs w:val="24"/>
                <w:highlight w:val="none"/>
              </w:rPr>
            </w:pPr>
            <w:r>
              <w:rPr>
                <w:rFonts w:hint="eastAsia" w:ascii="仿宋" w:hAnsi="仿宋" w:eastAsia="仿宋" w:cs="仿宋"/>
                <w:color w:val="auto"/>
                <w:sz w:val="24"/>
                <w:highlight w:val="none"/>
              </w:rPr>
              <w:t xml:space="preserve">银行账号</w:t>
            </w:r>
            <w:r/>
          </w:p>
        </w:tc>
        <w:tc>
          <w:tcPr>
            <w:tcBorders>
              <w:top w:val="single" w:color="auto" w:sz="2" w:space="0"/>
              <w:left w:val="single" w:color="auto" w:sz="2" w:space="0"/>
              <w:bottom w:val="single" w:color="auto" w:sz="2" w:space="0"/>
              <w:right w:val="single" w:color="auto" w:sz="4" w:space="0"/>
            </w:tcBorders>
            <w:tcW w:w="1313" w:type="pct"/>
            <w:vAlign w:val="center"/>
            <w:textDirection w:val="lrTb"/>
            <w:noWrap w:val="false"/>
          </w:tcPr>
          <w:p>
            <w:pPr>
              <w:jc w:val="center"/>
              <w:spacing w:line="300" w:lineRule="auto"/>
              <w:widowControl w:val="off"/>
              <w:rPr>
                <w:rFonts w:ascii="仿宋" w:hAnsi="仿宋" w:eastAsia="仿宋" w:cs="仿宋"/>
                <w:color w:val="auto"/>
                <w:spacing w:val="20"/>
                <w:sz w:val="24"/>
                <w:szCs w:val="24"/>
                <w:highlight w:val="none"/>
              </w:rPr>
            </w:pPr>
            <w:r>
              <w:rPr>
                <w:rFonts w:ascii="仿宋" w:hAnsi="仿宋" w:eastAsia="仿宋" w:cs="仿宋"/>
                <w:color w:val="auto"/>
                <w:spacing w:val="20"/>
                <w:sz w:val="24"/>
                <w:szCs w:val="24"/>
                <w:highlight w:val="none"/>
              </w:rPr>
            </w:r>
            <w:r/>
          </w:p>
        </w:tc>
      </w:tr>
      <w:tr>
        <w:trPr>
          <w:jc w:val="center"/>
          <w:trHeight w:val="586"/>
        </w:trPr>
        <w:tc>
          <w:tcPr>
            <w:gridSpan w:val="4"/>
            <w:tcBorders>
              <w:top w:val="single" w:color="auto" w:sz="2" w:space="0"/>
              <w:left w:val="single" w:color="auto" w:sz="4" w:space="0"/>
              <w:bottom w:val="single" w:color="auto" w:sz="4" w:space="0"/>
              <w:right w:val="single" w:color="auto" w:sz="4" w:space="0"/>
            </w:tcBorders>
            <w:tcW w:w="5000" w:type="pct"/>
            <w:vAlign w:val="center"/>
            <w:textDirection w:val="lrTb"/>
            <w:noWrap w:val="false"/>
          </w:tcPr>
          <w:p>
            <w:pPr>
              <w:pStyle w:val="931"/>
              <w:ind w:left="0" w:firstLine="0"/>
              <w:jc w:val="left"/>
              <w:spacing w:line="300" w:lineRule="auto"/>
              <w:rPr>
                <w:rFonts w:ascii="仿宋" w:hAnsi="仿宋" w:eastAsia="仿宋" w:cs="仿宋"/>
                <w:color w:val="auto"/>
                <w:spacing w:val="20"/>
                <w:highlight w:val="none"/>
              </w:rPr>
            </w:pPr>
            <w:r>
              <w:rPr>
                <w:rFonts w:hint="eastAsia" w:ascii="仿宋" w:hAnsi="仿宋" w:eastAsia="仿宋" w:cs="仿宋"/>
                <w:color w:val="auto"/>
                <w:highlight w:val="none"/>
              </w:rPr>
              <w:t xml:space="preserve">注：涉及联合体或其他合同主体的信息应按上表格式加列。</w:t>
            </w:r>
            <w:r/>
          </w:p>
        </w:tc>
      </w:tr>
    </w:tbl>
    <w:p>
      <w:pPr>
        <w:ind w:firstLine="480"/>
        <w:spacing w:line="300" w:lineRule="auto"/>
        <w:rPr>
          <w:rFonts w:ascii="仿宋" w:hAnsi="仿宋" w:eastAsia="仿宋" w:cs="仿宋"/>
          <w:color w:val="auto"/>
          <w:sz w:val="24"/>
          <w:highlight w:val="none"/>
        </w:rPr>
      </w:pPr>
      <w:r>
        <w:rPr>
          <w:rFonts w:ascii="仿宋" w:hAnsi="仿宋" w:eastAsia="仿宋" w:cs="仿宋"/>
          <w:color w:val="auto"/>
          <w:sz w:val="24"/>
          <w:highlight w:val="none"/>
        </w:rPr>
      </w:r>
      <w:r/>
    </w:p>
    <w:p>
      <w:pPr>
        <w:numPr>
          <w:ilvl w:val="0"/>
          <w:numId w:val="10"/>
        </w:numPr>
        <w:spacing w:line="300" w:lineRule="auto"/>
        <w:widowControl w:val="off"/>
        <w:rPr>
          <w:rFonts w:ascii="仿宋" w:hAnsi="仿宋" w:eastAsia="仿宋" w:cs="仿宋"/>
          <w:b/>
          <w:bCs/>
          <w:color w:val="auto"/>
          <w:sz w:val="24"/>
          <w:highlight w:val="none"/>
        </w:rPr>
      </w:pPr>
      <w:r/>
      <w:bookmarkStart w:id="126" w:name="_Toc27624"/>
      <w:r>
        <w:rPr>
          <w:rFonts w:hint="eastAsia" w:ascii="仿宋" w:hAnsi="仿宋" w:eastAsia="仿宋" w:cs="仿宋"/>
          <w:b/>
          <w:bCs/>
          <w:color w:val="auto"/>
          <w:sz w:val="24"/>
          <w:highlight w:val="none"/>
        </w:rPr>
        <w:t xml:space="preserve">政府采购合同通用条款</w:t>
      </w:r>
      <w:bookmarkEnd w:id="126"/>
      <w:r>
        <w:rPr>
          <w:rFonts w:hint="eastAsia" w:ascii="仿宋" w:hAnsi="仿宋" w:eastAsia="仿宋" w:cs="仿宋"/>
          <w:b/>
          <w:bCs/>
          <w:color w:val="auto"/>
          <w:sz w:val="24"/>
          <w:highlight w:val="none"/>
        </w:rPr>
        <w:t xml:space="preserve">（详见财办库〔2024〕84号《政府采购货物买卖合同（实行）》通用条款）</w:t>
      </w:r>
      <w:r/>
    </w:p>
    <w:p>
      <w:pPr>
        <w:jc w:val="center"/>
        <w:spacing w:line="300" w:lineRule="auto"/>
        <w:rPr>
          <w:rFonts w:ascii="仿宋" w:hAnsi="仿宋" w:eastAsia="仿宋" w:cs="仿宋"/>
          <w:b/>
          <w:bCs/>
          <w:color w:val="auto"/>
          <w:sz w:val="24"/>
          <w:highlight w:val="none"/>
        </w:rPr>
      </w:pPr>
      <w:r>
        <w:rPr>
          <w:rFonts w:ascii="仿宋" w:hAnsi="仿宋" w:eastAsia="仿宋" w:cs="仿宋"/>
          <w:b/>
          <w:bCs/>
          <w:color w:val="auto"/>
          <w:sz w:val="24"/>
          <w:highlight w:val="none"/>
        </w:rPr>
      </w:r>
      <w:r/>
    </w:p>
    <w:p>
      <w:pPr>
        <w:pStyle w:val="917"/>
        <w:jc w:val="center"/>
        <w:spacing w:before="0" w:after="0" w:line="360" w:lineRule="auto"/>
        <w:rPr>
          <w:rFonts w:ascii="仿宋" w:hAnsi="仿宋" w:eastAsia="仿宋" w:cs="仿宋"/>
          <w:b/>
          <w:bCs/>
          <w:color w:val="auto"/>
          <w:sz w:val="24"/>
          <w:szCs w:val="24"/>
          <w:highlight w:val="none"/>
        </w:rPr>
      </w:pPr>
      <w:r>
        <w:rPr>
          <w:rFonts w:hint="eastAsia" w:ascii="仿宋" w:hAnsi="仿宋" w:eastAsia="仿宋" w:cs="仿宋"/>
          <w:color w:val="auto"/>
          <w:sz w:val="24"/>
          <w:highlight w:val="none"/>
        </w:rPr>
        <w:t xml:space="preserve">第三节</w:t>
      </w:r>
      <w:r>
        <w:rPr>
          <w:rFonts w:hint="eastAsia" w:ascii="仿宋" w:hAnsi="仿宋" w:eastAsia="仿宋" w:cs="仿宋"/>
          <w:color w:val="auto"/>
          <w:sz w:val="24"/>
          <w:szCs w:val="24"/>
          <w:highlight w:val="none"/>
        </w:rPr>
        <w:t xml:space="preserve">政府采购合同专用条款</w:t>
      </w:r>
      <w:r/>
    </w:p>
    <w:tbl>
      <w:tblPr>
        <w:tblStyle w:val="926"/>
        <w:tblW w:w="9360"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948"/>
        <w:gridCol w:w="2869"/>
        <w:gridCol w:w="4543"/>
      </w:tblGrid>
      <w:tr>
        <w:trPr>
          <w:trHeight w:val="736"/>
        </w:trPr>
        <w:tc>
          <w:tcPr>
            <w:tcBorders>
              <w:top w:val="single" w:color="auto" w:sz="4" w:space="0"/>
              <w:left w:val="single" w:color="auto" w:sz="4" w:space="0"/>
              <w:bottom w:val="single" w:color="auto" w:sz="6" w:space="0"/>
              <w:right w:val="single" w:color="auto" w:sz="6" w:space="0"/>
            </w:tcBorders>
            <w:tcW w:w="1949" w:type="dxa"/>
            <w:vAlign w:val="center"/>
            <w:textDirection w:val="lrTb"/>
            <w:noWrap w:val="false"/>
          </w:tcPr>
          <w:p>
            <w:pPr>
              <w:jc w:val="center"/>
              <w:rPr>
                <w:rFonts w:ascii="仿宋" w:hAnsi="仿宋" w:eastAsia="仿宋" w:cs="仿宋"/>
                <w:color w:val="auto"/>
                <w:sz w:val="24"/>
                <w:szCs w:val="24"/>
                <w:highlight w:val="none"/>
              </w:rPr>
            </w:pPr>
            <w:r>
              <w:rPr>
                <w:rFonts w:hint="eastAsia" w:ascii="仿宋" w:hAnsi="仿宋" w:eastAsia="仿宋" w:cs="仿宋"/>
                <w:color w:val="auto"/>
                <w:sz w:val="24"/>
                <w:highlight w:val="none"/>
              </w:rPr>
              <w:t xml:space="preserve">第二节</w:t>
            </w:r>
            <w:r/>
          </w:p>
          <w:p>
            <w:pPr>
              <w:jc w:val="center"/>
              <w:widowControl w:val="off"/>
              <w:rPr>
                <w:rFonts w:ascii="仿宋" w:hAnsi="仿宋" w:eastAsia="仿宋" w:cs="仿宋"/>
                <w:color w:val="auto"/>
                <w:sz w:val="24"/>
                <w:szCs w:val="24"/>
                <w:highlight w:val="none"/>
              </w:rPr>
            </w:pPr>
            <w:r>
              <w:rPr>
                <w:rFonts w:hint="eastAsia" w:ascii="仿宋" w:hAnsi="仿宋" w:eastAsia="仿宋" w:cs="仿宋"/>
                <w:color w:val="auto"/>
                <w:sz w:val="24"/>
                <w:highlight w:val="none"/>
              </w:rPr>
              <w:t xml:space="preserve">第1.2（6）项</w:t>
            </w:r>
            <w:r/>
          </w:p>
        </w:tc>
        <w:tc>
          <w:tcPr>
            <w:tcBorders>
              <w:top w:val="single" w:color="auto" w:sz="4" w:space="0"/>
              <w:left w:val="single" w:color="auto" w:sz="6" w:space="0"/>
              <w:bottom w:val="single" w:color="auto" w:sz="6" w:space="0"/>
              <w:right w:val="single" w:color="auto" w:sz="6" w:space="0"/>
            </w:tcBorders>
            <w:tcW w:w="2871" w:type="dxa"/>
            <w:vAlign w:val="center"/>
            <w:textDirection w:val="lrTb"/>
            <w:noWrap w:val="false"/>
          </w:tcPr>
          <w:p>
            <w:pPr>
              <w:widowControl w:val="off"/>
              <w:rPr>
                <w:rFonts w:ascii="仿宋" w:hAnsi="仿宋" w:eastAsia="仿宋" w:cs="仿宋"/>
                <w:color w:val="auto"/>
                <w:sz w:val="24"/>
                <w:szCs w:val="24"/>
                <w:highlight w:val="none"/>
              </w:rPr>
            </w:pPr>
            <w:r>
              <w:rPr>
                <w:rFonts w:hint="eastAsia" w:ascii="仿宋" w:hAnsi="仿宋" w:eastAsia="仿宋" w:cs="仿宋"/>
                <w:color w:val="auto"/>
                <w:sz w:val="24"/>
                <w:highlight w:val="none"/>
              </w:rPr>
              <w:t xml:space="preserve">联合体具体要求</w:t>
            </w:r>
            <w:r/>
          </w:p>
        </w:tc>
        <w:tc>
          <w:tcPr>
            <w:tcBorders>
              <w:top w:val="single" w:color="auto" w:sz="4" w:space="0"/>
              <w:left w:val="single" w:color="auto" w:sz="6" w:space="0"/>
              <w:bottom w:val="single" w:color="auto" w:sz="6" w:space="0"/>
              <w:right w:val="single" w:color="auto" w:sz="4" w:space="0"/>
            </w:tcBorders>
            <w:tcW w:w="4545" w:type="dxa"/>
            <w:vAlign w:val="center"/>
            <w:textDirection w:val="lrTb"/>
            <w:noWrap w:val="false"/>
          </w:tcPr>
          <w:p>
            <w:pPr>
              <w:widowControl w:val="off"/>
              <w:rPr>
                <w:rFonts w:ascii="仿宋" w:hAnsi="仿宋" w:eastAsia="仿宋" w:cs="仿宋"/>
                <w:color w:val="auto"/>
                <w:sz w:val="24"/>
                <w:szCs w:val="24"/>
                <w:highlight w:val="none"/>
              </w:rPr>
            </w:pPr>
            <w:r>
              <w:rPr>
                <w:rFonts w:hint="eastAsia" w:ascii="仿宋" w:hAnsi="仿宋" w:eastAsia="仿宋" w:cs="仿宋"/>
                <w:color w:val="auto"/>
                <w:sz w:val="24"/>
                <w:highlight w:val="none"/>
              </w:rPr>
              <w:t xml:space="preserve">/</w:t>
            </w:r>
            <w:r/>
          </w:p>
        </w:tc>
      </w:tr>
      <w:tr>
        <w:trPr>
          <w:trHeight w:val="604"/>
        </w:trPr>
        <w:tc>
          <w:tcPr>
            <w:tcBorders>
              <w:top w:val="single" w:color="auto" w:sz="6" w:space="0"/>
              <w:left w:val="single" w:color="auto" w:sz="4" w:space="0"/>
              <w:bottom w:val="single" w:color="auto" w:sz="6" w:space="0"/>
              <w:right w:val="single" w:color="auto" w:sz="6" w:space="0"/>
            </w:tcBorders>
            <w:tcW w:w="1949" w:type="dxa"/>
            <w:vAlign w:val="center"/>
            <w:textDirection w:val="lrTb"/>
            <w:noWrap w:val="false"/>
          </w:tcPr>
          <w:p>
            <w:pPr>
              <w:jc w:val="center"/>
              <w:rPr>
                <w:rFonts w:ascii="仿宋" w:hAnsi="仿宋" w:eastAsia="仿宋" w:cs="仿宋"/>
                <w:color w:val="auto"/>
                <w:sz w:val="24"/>
                <w:szCs w:val="24"/>
                <w:highlight w:val="none"/>
              </w:rPr>
            </w:pPr>
            <w:r>
              <w:rPr>
                <w:rFonts w:hint="eastAsia" w:ascii="仿宋" w:hAnsi="仿宋" w:eastAsia="仿宋" w:cs="仿宋"/>
                <w:color w:val="auto"/>
                <w:sz w:val="24"/>
                <w:highlight w:val="none"/>
              </w:rPr>
              <w:t xml:space="preserve">第二节</w:t>
            </w:r>
            <w:r/>
          </w:p>
          <w:p>
            <w:pPr>
              <w:jc w:val="center"/>
              <w:widowControl w:val="off"/>
              <w:rPr>
                <w:rFonts w:ascii="仿宋" w:hAnsi="仿宋" w:eastAsia="仿宋" w:cs="仿宋"/>
                <w:color w:val="auto"/>
                <w:sz w:val="24"/>
                <w:szCs w:val="24"/>
                <w:highlight w:val="none"/>
              </w:rPr>
            </w:pPr>
            <w:r>
              <w:rPr>
                <w:rFonts w:hint="eastAsia" w:ascii="仿宋" w:hAnsi="仿宋" w:eastAsia="仿宋" w:cs="仿宋"/>
                <w:color w:val="auto"/>
                <w:sz w:val="24"/>
                <w:highlight w:val="none"/>
              </w:rPr>
              <w:t xml:space="preserve">第1.2（7）项</w:t>
            </w:r>
            <w:r/>
          </w:p>
        </w:tc>
        <w:tc>
          <w:tcPr>
            <w:tcBorders>
              <w:top w:val="single" w:color="auto" w:sz="6" w:space="0"/>
              <w:left w:val="single" w:color="auto" w:sz="6" w:space="0"/>
              <w:bottom w:val="single" w:color="auto" w:sz="6" w:space="0"/>
              <w:right w:val="single" w:color="auto" w:sz="6" w:space="0"/>
            </w:tcBorders>
            <w:tcW w:w="2871" w:type="dxa"/>
            <w:vAlign w:val="center"/>
            <w:textDirection w:val="lrTb"/>
            <w:noWrap w:val="false"/>
          </w:tcPr>
          <w:p>
            <w:pPr>
              <w:widowControl w:val="off"/>
              <w:rPr>
                <w:rFonts w:ascii="仿宋" w:hAnsi="仿宋" w:eastAsia="仿宋" w:cs="仿宋"/>
                <w:color w:val="auto"/>
                <w:sz w:val="24"/>
                <w:szCs w:val="24"/>
                <w:highlight w:val="none"/>
              </w:rPr>
            </w:pPr>
            <w:r>
              <w:rPr>
                <w:rFonts w:hint="eastAsia" w:ascii="仿宋" w:hAnsi="仿宋" w:eastAsia="仿宋" w:cs="仿宋"/>
                <w:color w:val="auto"/>
                <w:sz w:val="24"/>
                <w:highlight w:val="none"/>
              </w:rPr>
              <w:t xml:space="preserve">其他术语解释</w:t>
            </w:r>
            <w:r/>
          </w:p>
        </w:tc>
        <w:tc>
          <w:tcPr>
            <w:tcBorders>
              <w:top w:val="single" w:color="auto" w:sz="6" w:space="0"/>
              <w:left w:val="single" w:color="auto" w:sz="6" w:space="0"/>
              <w:bottom w:val="single" w:color="auto" w:sz="6" w:space="0"/>
              <w:right w:val="single" w:color="auto" w:sz="4" w:space="0"/>
            </w:tcBorders>
            <w:tcW w:w="4545" w:type="dxa"/>
            <w:vAlign w:val="center"/>
            <w:textDirection w:val="lrTb"/>
            <w:noWrap w:val="false"/>
          </w:tcPr>
          <w:p>
            <w:pPr>
              <w:widowControl w:val="off"/>
              <w:rPr>
                <w:rFonts w:ascii="仿宋" w:hAnsi="仿宋" w:eastAsia="仿宋" w:cs="仿宋"/>
                <w:color w:val="auto"/>
                <w:sz w:val="24"/>
                <w:szCs w:val="24"/>
                <w:highlight w:val="none"/>
              </w:rPr>
            </w:pPr>
            <w:r>
              <w:rPr>
                <w:rFonts w:hint="eastAsia" w:ascii="仿宋" w:hAnsi="仿宋" w:eastAsia="仿宋" w:cs="仿宋"/>
                <w:color w:val="auto"/>
                <w:sz w:val="24"/>
                <w:highlight w:val="none"/>
              </w:rPr>
              <w:t xml:space="preserve">/</w:t>
            </w:r>
            <w:r/>
          </w:p>
        </w:tc>
      </w:tr>
      <w:tr>
        <w:trPr>
          <w:trHeight w:val="736"/>
        </w:trPr>
        <w:tc>
          <w:tcPr>
            <w:tcBorders>
              <w:top w:val="single" w:color="auto" w:sz="6" w:space="0"/>
              <w:left w:val="single" w:color="auto" w:sz="4" w:space="0"/>
              <w:bottom w:val="single" w:color="auto" w:sz="6" w:space="0"/>
              <w:right w:val="single" w:color="auto" w:sz="6" w:space="0"/>
            </w:tcBorders>
            <w:tcW w:w="1949" w:type="dxa"/>
            <w:vAlign w:val="center"/>
            <w:textDirection w:val="lrTb"/>
            <w:noWrap w:val="false"/>
          </w:tcPr>
          <w:p>
            <w:pPr>
              <w:jc w:val="center"/>
              <w:rPr>
                <w:rFonts w:ascii="仿宋" w:hAnsi="仿宋" w:eastAsia="仿宋" w:cs="仿宋"/>
                <w:color w:val="auto"/>
                <w:sz w:val="24"/>
                <w:szCs w:val="24"/>
                <w:highlight w:val="none"/>
              </w:rPr>
            </w:pPr>
            <w:r>
              <w:rPr>
                <w:rFonts w:hint="eastAsia" w:ascii="仿宋" w:hAnsi="仿宋" w:eastAsia="仿宋" w:cs="仿宋"/>
                <w:color w:val="auto"/>
                <w:sz w:val="24"/>
                <w:highlight w:val="none"/>
              </w:rPr>
              <w:t xml:space="preserve">第二节</w:t>
            </w:r>
            <w:r/>
          </w:p>
          <w:p>
            <w:pPr>
              <w:jc w:val="center"/>
              <w:widowControl w:val="off"/>
              <w:rPr>
                <w:rFonts w:ascii="仿宋" w:hAnsi="仿宋" w:eastAsia="仿宋" w:cs="仿宋"/>
                <w:color w:val="auto"/>
                <w:sz w:val="24"/>
                <w:szCs w:val="24"/>
                <w:highlight w:val="none"/>
              </w:rPr>
            </w:pPr>
            <w:r>
              <w:rPr>
                <w:rFonts w:hint="eastAsia" w:ascii="仿宋" w:hAnsi="仿宋" w:eastAsia="仿宋" w:cs="仿宋"/>
                <w:color w:val="auto"/>
                <w:sz w:val="24"/>
                <w:highlight w:val="none"/>
              </w:rPr>
              <w:t xml:space="preserve">第4.4款</w:t>
            </w:r>
            <w:r/>
          </w:p>
        </w:tc>
        <w:tc>
          <w:tcPr>
            <w:tcBorders>
              <w:top w:val="single" w:color="auto" w:sz="6" w:space="0"/>
              <w:left w:val="single" w:color="auto" w:sz="6" w:space="0"/>
              <w:bottom w:val="single" w:color="auto" w:sz="6" w:space="0"/>
              <w:right w:val="single" w:color="auto" w:sz="6" w:space="0"/>
            </w:tcBorders>
            <w:tcW w:w="2871" w:type="dxa"/>
            <w:vAlign w:val="center"/>
            <w:textDirection w:val="lrTb"/>
            <w:noWrap w:val="false"/>
          </w:tcPr>
          <w:p>
            <w:pPr>
              <w:widowControl w:val="off"/>
              <w:rPr>
                <w:rFonts w:ascii="仿宋" w:hAnsi="仿宋" w:eastAsia="仿宋" w:cs="仿宋"/>
                <w:color w:val="auto"/>
                <w:sz w:val="24"/>
                <w:szCs w:val="24"/>
                <w:highlight w:val="none"/>
              </w:rPr>
            </w:pPr>
            <w:r>
              <w:rPr>
                <w:rFonts w:hint="eastAsia" w:ascii="仿宋" w:hAnsi="仿宋" w:eastAsia="仿宋" w:cs="仿宋"/>
                <w:color w:val="auto"/>
                <w:sz w:val="24"/>
                <w:highlight w:val="none"/>
              </w:rPr>
              <w:t xml:space="preserve">履约验收中甲方提出异议或作出说明的期限</w:t>
            </w:r>
            <w:r/>
          </w:p>
        </w:tc>
        <w:tc>
          <w:tcPr>
            <w:tcBorders>
              <w:top w:val="single" w:color="auto" w:sz="6" w:space="0"/>
              <w:left w:val="single" w:color="auto" w:sz="6" w:space="0"/>
              <w:bottom w:val="single" w:color="auto" w:sz="6" w:space="0"/>
              <w:right w:val="single" w:color="auto" w:sz="4" w:space="0"/>
            </w:tcBorders>
            <w:tcW w:w="4545" w:type="dxa"/>
            <w:vAlign w:val="center"/>
            <w:textDirection w:val="lrTb"/>
            <w:noWrap w:val="false"/>
          </w:tcPr>
          <w:p>
            <w:pPr>
              <w:widowControl w:val="off"/>
              <w:rPr>
                <w:rFonts w:ascii="仿宋" w:hAnsi="仿宋" w:eastAsia="仿宋" w:cs="仿宋"/>
                <w:color w:val="auto"/>
                <w:sz w:val="24"/>
                <w:szCs w:val="24"/>
                <w:highlight w:val="none"/>
              </w:rPr>
            </w:pPr>
            <w:r>
              <w:rPr>
                <w:rFonts w:hint="eastAsia" w:ascii="仿宋" w:hAnsi="仿宋" w:eastAsia="仿宋" w:cs="仿宋"/>
                <w:color w:val="auto"/>
                <w:sz w:val="24"/>
                <w:highlight w:val="none"/>
              </w:rPr>
              <w:t xml:space="preserve">7个日历天</w:t>
            </w:r>
            <w:r/>
          </w:p>
        </w:tc>
      </w:tr>
      <w:tr>
        <w:trPr>
          <w:trHeight w:val="736"/>
        </w:trPr>
        <w:tc>
          <w:tcPr>
            <w:tcBorders>
              <w:top w:val="single" w:color="auto" w:sz="6" w:space="0"/>
              <w:left w:val="single" w:color="auto" w:sz="4" w:space="0"/>
              <w:bottom w:val="single" w:color="auto" w:sz="6" w:space="0"/>
              <w:right w:val="single" w:color="auto" w:sz="6" w:space="0"/>
            </w:tcBorders>
            <w:tcW w:w="1949" w:type="dxa"/>
            <w:vAlign w:val="center"/>
            <w:textDirection w:val="lrTb"/>
            <w:noWrap w:val="false"/>
          </w:tcPr>
          <w:p>
            <w:pPr>
              <w:jc w:val="center"/>
              <w:rPr>
                <w:rFonts w:ascii="仿宋" w:hAnsi="仿宋" w:eastAsia="仿宋" w:cs="仿宋"/>
                <w:color w:val="auto"/>
                <w:sz w:val="24"/>
                <w:szCs w:val="24"/>
                <w:highlight w:val="none"/>
              </w:rPr>
            </w:pPr>
            <w:r>
              <w:rPr>
                <w:rFonts w:hint="eastAsia" w:ascii="仿宋" w:hAnsi="仿宋" w:eastAsia="仿宋" w:cs="仿宋"/>
                <w:color w:val="auto"/>
                <w:sz w:val="24"/>
                <w:highlight w:val="none"/>
              </w:rPr>
              <w:t xml:space="preserve">第二节</w:t>
            </w:r>
            <w:r/>
          </w:p>
          <w:p>
            <w:pPr>
              <w:jc w:val="center"/>
              <w:widowControl w:val="off"/>
              <w:rPr>
                <w:rFonts w:ascii="仿宋" w:hAnsi="仿宋" w:eastAsia="仿宋" w:cs="仿宋"/>
                <w:color w:val="auto"/>
                <w:sz w:val="24"/>
                <w:szCs w:val="24"/>
                <w:highlight w:val="none"/>
              </w:rPr>
            </w:pPr>
            <w:r>
              <w:rPr>
                <w:rFonts w:hint="eastAsia" w:ascii="仿宋" w:hAnsi="仿宋" w:eastAsia="仿宋" w:cs="仿宋"/>
                <w:color w:val="auto"/>
                <w:sz w:val="24"/>
                <w:highlight w:val="none"/>
              </w:rPr>
              <w:t xml:space="preserve">第4.6款</w:t>
            </w:r>
            <w:r/>
          </w:p>
        </w:tc>
        <w:tc>
          <w:tcPr>
            <w:tcBorders>
              <w:top w:val="single" w:color="auto" w:sz="6" w:space="0"/>
              <w:left w:val="single" w:color="auto" w:sz="6" w:space="0"/>
              <w:bottom w:val="single" w:color="auto" w:sz="6" w:space="0"/>
              <w:right w:val="single" w:color="auto" w:sz="6" w:space="0"/>
            </w:tcBorders>
            <w:tcW w:w="2871" w:type="dxa"/>
            <w:vAlign w:val="center"/>
            <w:textDirection w:val="lrTb"/>
            <w:noWrap w:val="false"/>
          </w:tcPr>
          <w:p>
            <w:pPr>
              <w:widowControl w:val="off"/>
              <w:rPr>
                <w:rFonts w:ascii="仿宋" w:hAnsi="仿宋" w:eastAsia="仿宋" w:cs="仿宋"/>
                <w:color w:val="auto"/>
                <w:sz w:val="24"/>
                <w:szCs w:val="24"/>
                <w:highlight w:val="none"/>
              </w:rPr>
            </w:pPr>
            <w:r>
              <w:rPr>
                <w:rFonts w:hint="eastAsia" w:ascii="仿宋" w:hAnsi="仿宋" w:eastAsia="仿宋" w:cs="仿宋"/>
                <w:color w:val="auto"/>
                <w:sz w:val="24"/>
                <w:highlight w:val="none"/>
              </w:rPr>
              <w:t xml:space="preserve">约定甲方承担的其他义务和责任</w:t>
            </w:r>
            <w:r/>
          </w:p>
        </w:tc>
        <w:tc>
          <w:tcPr>
            <w:tcBorders>
              <w:top w:val="single" w:color="auto" w:sz="6" w:space="0"/>
              <w:left w:val="single" w:color="auto" w:sz="6" w:space="0"/>
              <w:bottom w:val="single" w:color="auto" w:sz="6" w:space="0"/>
              <w:right w:val="single" w:color="auto" w:sz="4" w:space="0"/>
            </w:tcBorders>
            <w:tcW w:w="4545" w:type="dxa"/>
            <w:vAlign w:val="center"/>
            <w:textDirection w:val="lrTb"/>
            <w:noWrap w:val="false"/>
          </w:tcPr>
          <w:p>
            <w:pPr>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rHeight w:val="736"/>
        </w:trPr>
        <w:tc>
          <w:tcPr>
            <w:tcBorders>
              <w:top w:val="single" w:color="auto" w:sz="6" w:space="0"/>
              <w:left w:val="single" w:color="auto" w:sz="4" w:space="0"/>
              <w:bottom w:val="single" w:color="auto" w:sz="6" w:space="0"/>
              <w:right w:val="single" w:color="auto" w:sz="6" w:space="0"/>
            </w:tcBorders>
            <w:tcW w:w="1949" w:type="dxa"/>
            <w:vAlign w:val="center"/>
            <w:textDirection w:val="lrTb"/>
            <w:noWrap w:val="false"/>
          </w:tcPr>
          <w:p>
            <w:pPr>
              <w:jc w:val="center"/>
              <w:rPr>
                <w:rFonts w:ascii="仿宋" w:hAnsi="仿宋" w:eastAsia="仿宋" w:cs="仿宋"/>
                <w:color w:val="auto"/>
                <w:sz w:val="24"/>
                <w:szCs w:val="24"/>
                <w:highlight w:val="none"/>
              </w:rPr>
            </w:pPr>
            <w:r>
              <w:rPr>
                <w:rFonts w:hint="eastAsia" w:ascii="仿宋" w:hAnsi="仿宋" w:eastAsia="仿宋" w:cs="仿宋"/>
                <w:color w:val="auto"/>
                <w:sz w:val="24"/>
                <w:highlight w:val="none"/>
              </w:rPr>
              <w:t xml:space="preserve">第二节</w:t>
            </w:r>
            <w:r/>
          </w:p>
          <w:p>
            <w:pPr>
              <w:jc w:val="center"/>
              <w:widowControl w:val="off"/>
              <w:rPr>
                <w:rFonts w:ascii="仿宋" w:hAnsi="仿宋" w:eastAsia="仿宋" w:cs="仿宋"/>
                <w:color w:val="auto"/>
                <w:sz w:val="24"/>
                <w:szCs w:val="24"/>
                <w:highlight w:val="none"/>
              </w:rPr>
            </w:pPr>
            <w:r>
              <w:rPr>
                <w:rFonts w:hint="eastAsia" w:ascii="仿宋" w:hAnsi="仿宋" w:eastAsia="仿宋" w:cs="仿宋"/>
                <w:color w:val="auto"/>
                <w:sz w:val="24"/>
                <w:highlight w:val="none"/>
              </w:rPr>
              <w:t xml:space="preserve">第5.4款</w:t>
            </w:r>
            <w:r/>
          </w:p>
        </w:tc>
        <w:tc>
          <w:tcPr>
            <w:tcBorders>
              <w:top w:val="single" w:color="auto" w:sz="6" w:space="0"/>
              <w:left w:val="single" w:color="auto" w:sz="6" w:space="0"/>
              <w:bottom w:val="single" w:color="auto" w:sz="6" w:space="0"/>
              <w:right w:val="single" w:color="auto" w:sz="6" w:space="0"/>
            </w:tcBorders>
            <w:tcW w:w="2871" w:type="dxa"/>
            <w:vAlign w:val="center"/>
            <w:textDirection w:val="lrTb"/>
            <w:noWrap w:val="false"/>
          </w:tcPr>
          <w:p>
            <w:pPr>
              <w:widowControl w:val="off"/>
              <w:rPr>
                <w:rFonts w:ascii="仿宋" w:hAnsi="仿宋" w:eastAsia="仿宋" w:cs="仿宋"/>
                <w:color w:val="auto"/>
                <w:sz w:val="24"/>
                <w:szCs w:val="24"/>
                <w:highlight w:val="none"/>
              </w:rPr>
            </w:pPr>
            <w:r>
              <w:rPr>
                <w:rFonts w:hint="eastAsia" w:ascii="仿宋" w:hAnsi="仿宋" w:eastAsia="仿宋" w:cs="仿宋"/>
                <w:color w:val="auto"/>
                <w:sz w:val="24"/>
                <w:highlight w:val="none"/>
              </w:rPr>
              <w:t xml:space="preserve">约定乙方承担的其他义务和责任</w:t>
            </w:r>
            <w:r/>
          </w:p>
        </w:tc>
        <w:tc>
          <w:tcPr>
            <w:tcBorders>
              <w:top w:val="single" w:color="auto" w:sz="6" w:space="0"/>
              <w:left w:val="single" w:color="auto" w:sz="6" w:space="0"/>
              <w:bottom w:val="single" w:color="auto" w:sz="6" w:space="0"/>
              <w:right w:val="single" w:color="auto" w:sz="4" w:space="0"/>
            </w:tcBorders>
            <w:tcW w:w="4545" w:type="dxa"/>
            <w:vAlign w:val="center"/>
            <w:textDirection w:val="lrTb"/>
            <w:noWrap w:val="false"/>
          </w:tcPr>
          <w:p>
            <w:pPr>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rHeight w:val="736"/>
        </w:trPr>
        <w:tc>
          <w:tcPr>
            <w:tcBorders>
              <w:top w:val="single" w:color="auto" w:sz="6" w:space="0"/>
              <w:left w:val="single" w:color="auto" w:sz="4" w:space="0"/>
              <w:bottom w:val="single" w:color="auto" w:sz="6" w:space="0"/>
              <w:right w:val="single" w:color="auto" w:sz="6" w:space="0"/>
            </w:tcBorders>
            <w:tcW w:w="1949" w:type="dxa"/>
            <w:vAlign w:val="center"/>
            <w:textDirection w:val="lrTb"/>
            <w:noWrap w:val="false"/>
          </w:tcPr>
          <w:p>
            <w:pPr>
              <w:jc w:val="center"/>
              <w:rPr>
                <w:rFonts w:ascii="仿宋" w:hAnsi="仿宋" w:eastAsia="仿宋" w:cs="仿宋"/>
                <w:color w:val="auto"/>
                <w:sz w:val="24"/>
                <w:szCs w:val="24"/>
                <w:highlight w:val="none"/>
              </w:rPr>
            </w:pPr>
            <w:r>
              <w:rPr>
                <w:rFonts w:hint="eastAsia" w:ascii="仿宋" w:hAnsi="仿宋" w:eastAsia="仿宋" w:cs="仿宋"/>
                <w:color w:val="auto"/>
                <w:sz w:val="24"/>
                <w:highlight w:val="none"/>
              </w:rPr>
              <w:t xml:space="preserve">第二节</w:t>
            </w:r>
            <w:r/>
          </w:p>
          <w:p>
            <w:pPr>
              <w:jc w:val="center"/>
              <w:widowControl w:val="off"/>
              <w:rPr>
                <w:rFonts w:ascii="仿宋" w:hAnsi="仿宋" w:eastAsia="仿宋" w:cs="仿宋"/>
                <w:color w:val="auto"/>
                <w:sz w:val="24"/>
                <w:szCs w:val="24"/>
                <w:highlight w:val="none"/>
              </w:rPr>
            </w:pPr>
            <w:r>
              <w:rPr>
                <w:rFonts w:hint="eastAsia" w:ascii="仿宋" w:hAnsi="仿宋" w:eastAsia="仿宋" w:cs="仿宋"/>
                <w:color w:val="auto"/>
                <w:sz w:val="24"/>
                <w:highlight w:val="none"/>
              </w:rPr>
              <w:t xml:space="preserve">第6.1款</w:t>
            </w:r>
            <w:r/>
          </w:p>
        </w:tc>
        <w:tc>
          <w:tcPr>
            <w:tcBorders>
              <w:top w:val="single" w:color="auto" w:sz="6" w:space="0"/>
              <w:left w:val="single" w:color="auto" w:sz="6" w:space="0"/>
              <w:bottom w:val="single" w:color="auto" w:sz="6" w:space="0"/>
              <w:right w:val="single" w:color="auto" w:sz="6" w:space="0"/>
            </w:tcBorders>
            <w:tcW w:w="2871" w:type="dxa"/>
            <w:vAlign w:val="center"/>
            <w:textDirection w:val="lrTb"/>
            <w:noWrap w:val="false"/>
          </w:tcPr>
          <w:p>
            <w:pPr>
              <w:widowControl w:val="off"/>
              <w:rPr>
                <w:rFonts w:ascii="仿宋" w:hAnsi="仿宋" w:eastAsia="仿宋" w:cs="仿宋"/>
                <w:color w:val="auto"/>
                <w:sz w:val="24"/>
                <w:szCs w:val="24"/>
                <w:highlight w:val="none"/>
              </w:rPr>
            </w:pPr>
            <w:r>
              <w:rPr>
                <w:rFonts w:hint="eastAsia" w:ascii="仿宋" w:hAnsi="仿宋" w:eastAsia="仿宋" w:cs="仿宋"/>
                <w:color w:val="auto"/>
                <w:sz w:val="24"/>
                <w:highlight w:val="none"/>
              </w:rPr>
              <w:t xml:space="preserve">履行合同义务的顺序</w:t>
            </w:r>
            <w:r/>
          </w:p>
        </w:tc>
        <w:tc>
          <w:tcPr>
            <w:tcBorders>
              <w:top w:val="single" w:color="auto" w:sz="6" w:space="0"/>
              <w:left w:val="single" w:color="auto" w:sz="6" w:space="0"/>
              <w:bottom w:val="single" w:color="auto" w:sz="6" w:space="0"/>
              <w:right w:val="single" w:color="auto" w:sz="4" w:space="0"/>
            </w:tcBorders>
            <w:tcW w:w="4545" w:type="dxa"/>
            <w:vAlign w:val="center"/>
            <w:textDirection w:val="lrTb"/>
            <w:noWrap w:val="false"/>
          </w:tcPr>
          <w:p>
            <w:pPr>
              <w:widowControl w:val="off"/>
              <w:rPr>
                <w:rFonts w:ascii="仿宋" w:hAnsi="仿宋" w:eastAsia="仿宋" w:cs="仿宋"/>
                <w:color w:val="auto"/>
                <w:sz w:val="24"/>
                <w:szCs w:val="24"/>
                <w:highlight w:val="none"/>
              </w:rPr>
            </w:pPr>
            <w:r>
              <w:rPr>
                <w:rFonts w:hint="eastAsia" w:ascii="仿宋" w:hAnsi="仿宋" w:eastAsia="仿宋" w:cs="仿宋"/>
                <w:color w:val="auto"/>
                <w:sz w:val="24"/>
                <w:highlight w:val="none"/>
              </w:rPr>
              <w:t xml:space="preserve">同时履行</w:t>
            </w:r>
            <w:r/>
          </w:p>
        </w:tc>
      </w:tr>
      <w:tr>
        <w:trPr>
          <w:trHeight w:val="667"/>
        </w:trPr>
        <w:tc>
          <w:tcPr>
            <w:tcBorders>
              <w:top w:val="single" w:color="auto" w:sz="6" w:space="0"/>
              <w:left w:val="single" w:color="auto" w:sz="4" w:space="0"/>
              <w:bottom w:val="single" w:color="auto" w:sz="6" w:space="0"/>
              <w:right w:val="single" w:color="auto" w:sz="6" w:space="0"/>
            </w:tcBorders>
            <w:tcW w:w="1949" w:type="dxa"/>
            <w:vAlign w:val="center"/>
            <w:vMerge w:val="restart"/>
            <w:textDirection w:val="lrTb"/>
            <w:noWrap w:val="false"/>
          </w:tcPr>
          <w:p>
            <w:pPr>
              <w:jc w:val="center"/>
              <w:rPr>
                <w:rFonts w:ascii="仿宋" w:hAnsi="仿宋" w:eastAsia="仿宋" w:cs="仿宋"/>
                <w:color w:val="auto"/>
                <w:sz w:val="24"/>
                <w:szCs w:val="24"/>
                <w:highlight w:val="none"/>
              </w:rPr>
            </w:pPr>
            <w:r>
              <w:rPr>
                <w:rFonts w:hint="eastAsia" w:ascii="仿宋" w:hAnsi="仿宋" w:eastAsia="仿宋" w:cs="仿宋"/>
                <w:color w:val="auto"/>
                <w:sz w:val="24"/>
                <w:highlight w:val="none"/>
              </w:rPr>
              <w:t xml:space="preserve">第二节</w:t>
            </w:r>
            <w:r/>
          </w:p>
          <w:p>
            <w:pPr>
              <w:jc w:val="center"/>
              <w:widowControl w:val="off"/>
              <w:rPr>
                <w:rFonts w:ascii="仿宋" w:hAnsi="仿宋" w:eastAsia="仿宋" w:cs="仿宋"/>
                <w:color w:val="auto"/>
                <w:sz w:val="24"/>
                <w:szCs w:val="24"/>
                <w:highlight w:val="none"/>
              </w:rPr>
            </w:pPr>
            <w:r>
              <w:rPr>
                <w:rFonts w:hint="eastAsia" w:ascii="仿宋" w:hAnsi="仿宋" w:eastAsia="仿宋" w:cs="仿宋"/>
                <w:color w:val="auto"/>
                <w:sz w:val="24"/>
                <w:highlight w:val="none"/>
              </w:rPr>
              <w:t xml:space="preserve">第7.1款</w:t>
            </w:r>
            <w:r/>
          </w:p>
        </w:tc>
        <w:tc>
          <w:tcPr>
            <w:tcBorders>
              <w:top w:val="single" w:color="auto" w:sz="6" w:space="0"/>
              <w:left w:val="single" w:color="auto" w:sz="6" w:space="0"/>
              <w:bottom w:val="single" w:color="auto" w:sz="6" w:space="0"/>
              <w:right w:val="single" w:color="auto" w:sz="6" w:space="0"/>
            </w:tcBorders>
            <w:tcW w:w="2871" w:type="dxa"/>
            <w:vAlign w:val="center"/>
            <w:textDirection w:val="lrTb"/>
            <w:noWrap w:val="false"/>
          </w:tcPr>
          <w:p>
            <w:pPr>
              <w:widowControl w:val="off"/>
              <w:rPr>
                <w:rFonts w:ascii="仿宋" w:hAnsi="仿宋" w:eastAsia="仿宋" w:cs="仿宋"/>
                <w:color w:val="auto"/>
                <w:sz w:val="24"/>
                <w:szCs w:val="24"/>
                <w:highlight w:val="none"/>
              </w:rPr>
            </w:pPr>
            <w:r>
              <w:rPr>
                <w:rFonts w:hint="eastAsia" w:ascii="仿宋" w:hAnsi="仿宋" w:eastAsia="仿宋" w:cs="仿宋"/>
                <w:color w:val="auto"/>
                <w:sz w:val="24"/>
                <w:highlight w:val="none"/>
              </w:rPr>
              <w:t xml:space="preserve">包装特殊要求</w:t>
            </w:r>
            <w:r/>
          </w:p>
        </w:tc>
        <w:tc>
          <w:tcPr>
            <w:tcBorders>
              <w:top w:val="single" w:color="auto" w:sz="6" w:space="0"/>
              <w:left w:val="single" w:color="auto" w:sz="6" w:space="0"/>
              <w:bottom w:val="single" w:color="auto" w:sz="6" w:space="0"/>
              <w:right w:val="single" w:color="auto" w:sz="4" w:space="0"/>
            </w:tcBorders>
            <w:tcW w:w="4545" w:type="dxa"/>
            <w:vAlign w:val="center"/>
            <w:textDirection w:val="lrTb"/>
            <w:noWrap w:val="false"/>
          </w:tcPr>
          <w:p>
            <w:pPr>
              <w:jc w:val="both"/>
              <w:widowControl w:val="off"/>
              <w:rPr>
                <w:rFonts w:ascii="仿宋" w:hAnsi="仿宋" w:eastAsia="仿宋" w:cs="仿宋"/>
                <w:color w:val="auto"/>
                <w:sz w:val="24"/>
                <w:szCs w:val="24"/>
                <w:highlight w:val="none"/>
              </w:rPr>
            </w:pPr>
            <w:r>
              <w:rPr>
                <w:rFonts w:hint="eastAsia" w:ascii="仿宋" w:hAnsi="仿宋" w:eastAsia="仿宋" w:cs="仿宋"/>
                <w:color w:val="auto"/>
                <w:sz w:val="24"/>
                <w:highlight w:val="none"/>
              </w:rPr>
              <w:t xml:space="preserve">见招标文件需求</w:t>
            </w:r>
            <w:r/>
          </w:p>
        </w:tc>
      </w:tr>
      <w:tr>
        <w:trPr>
          <w:trHeight w:val="667"/>
        </w:trPr>
        <w:tc>
          <w:tcPr>
            <w:tcBorders>
              <w:top w:val="single" w:color="auto" w:sz="6" w:space="0"/>
              <w:left w:val="single" w:color="auto" w:sz="4" w:space="0"/>
              <w:bottom w:val="single" w:color="auto" w:sz="6" w:space="0"/>
              <w:right w:val="single" w:color="auto" w:sz="6" w:space="0"/>
            </w:tcBorders>
            <w:tcW w:w="1949" w:type="dxa"/>
            <w:vAlign w:val="center"/>
            <w:vMerge w:val="continue"/>
            <w:textDirection w:val="lrTb"/>
            <w:noWrap w:val="false"/>
          </w:tcPr>
          <w:p>
            <w:pP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2871" w:type="dxa"/>
            <w:vAlign w:val="center"/>
            <w:textDirection w:val="lrTb"/>
            <w:noWrap w:val="false"/>
          </w:tcPr>
          <w:p>
            <w:pPr>
              <w:widowControl w:val="off"/>
              <w:rPr>
                <w:rFonts w:ascii="仿宋" w:hAnsi="仿宋" w:eastAsia="仿宋" w:cs="仿宋"/>
                <w:color w:val="auto"/>
                <w:sz w:val="24"/>
                <w:szCs w:val="24"/>
                <w:highlight w:val="none"/>
              </w:rPr>
            </w:pPr>
            <w:r>
              <w:rPr>
                <w:rFonts w:hint="eastAsia" w:ascii="仿宋" w:hAnsi="仿宋" w:eastAsia="仿宋" w:cs="仿宋"/>
                <w:color w:val="auto"/>
                <w:sz w:val="24"/>
                <w:highlight w:val="none"/>
              </w:rPr>
              <w:t xml:space="preserve">指定现场</w:t>
            </w:r>
            <w:r/>
          </w:p>
        </w:tc>
        <w:tc>
          <w:tcPr>
            <w:tcBorders>
              <w:top w:val="single" w:color="auto" w:sz="6" w:space="0"/>
              <w:left w:val="single" w:color="auto" w:sz="6" w:space="0"/>
              <w:bottom w:val="single" w:color="auto" w:sz="6" w:space="0"/>
              <w:right w:val="single" w:color="auto" w:sz="4" w:space="0"/>
            </w:tcBorders>
            <w:tcW w:w="4545" w:type="dxa"/>
            <w:vAlign w:val="center"/>
            <w:textDirection w:val="lrTb"/>
            <w:noWrap w:val="false"/>
          </w:tcPr>
          <w:p>
            <w:pPr>
              <w:jc w:val="both"/>
              <w:widowControl w:val="off"/>
              <w:rPr>
                <w:rFonts w:ascii="仿宋" w:hAnsi="仿宋" w:eastAsia="仿宋" w:cs="仿宋"/>
                <w:color w:val="auto"/>
                <w:sz w:val="24"/>
                <w:szCs w:val="24"/>
                <w:highlight w:val="none"/>
              </w:rPr>
            </w:pPr>
            <w:r>
              <w:rPr>
                <w:rFonts w:hint="eastAsia" w:ascii="仿宋" w:hAnsi="仿宋" w:eastAsia="仿宋" w:cs="仿宋"/>
                <w:color w:val="auto"/>
                <w:sz w:val="24"/>
                <w:highlight w:val="none"/>
              </w:rPr>
              <w:t xml:space="preserve">靖江市流动人口管理服务中心（靖江市警务辅助人员管理服务中心）（或采购人另行安排）</w:t>
            </w:r>
            <w:r/>
          </w:p>
        </w:tc>
      </w:tr>
      <w:tr>
        <w:trPr>
          <w:trHeight w:val="772"/>
        </w:trPr>
        <w:tc>
          <w:tcPr>
            <w:tcBorders>
              <w:top w:val="single" w:color="auto" w:sz="6" w:space="0"/>
              <w:left w:val="single" w:color="auto" w:sz="4" w:space="0"/>
              <w:bottom w:val="single" w:color="auto" w:sz="6" w:space="0"/>
              <w:right w:val="single" w:color="auto" w:sz="6" w:space="0"/>
            </w:tcBorders>
            <w:tcW w:w="1949" w:type="dxa"/>
            <w:vAlign w:val="center"/>
            <w:textDirection w:val="lrTb"/>
            <w:noWrap w:val="false"/>
          </w:tcPr>
          <w:p>
            <w:pPr>
              <w:jc w:val="center"/>
              <w:rPr>
                <w:rFonts w:ascii="仿宋" w:hAnsi="仿宋" w:eastAsia="仿宋" w:cs="仿宋"/>
                <w:color w:val="auto"/>
                <w:sz w:val="24"/>
                <w:szCs w:val="24"/>
                <w:highlight w:val="none"/>
              </w:rPr>
            </w:pPr>
            <w:r>
              <w:rPr>
                <w:rFonts w:hint="eastAsia" w:ascii="仿宋" w:hAnsi="仿宋" w:eastAsia="仿宋" w:cs="仿宋"/>
                <w:color w:val="auto"/>
                <w:sz w:val="24"/>
                <w:highlight w:val="none"/>
              </w:rPr>
              <w:t xml:space="preserve">第二节</w:t>
            </w:r>
            <w:r/>
          </w:p>
          <w:p>
            <w:pPr>
              <w:jc w:val="center"/>
              <w:widowControl w:val="off"/>
              <w:rPr>
                <w:rFonts w:ascii="仿宋" w:hAnsi="仿宋" w:eastAsia="仿宋" w:cs="仿宋"/>
                <w:color w:val="auto"/>
                <w:sz w:val="24"/>
                <w:szCs w:val="24"/>
                <w:highlight w:val="none"/>
              </w:rPr>
            </w:pPr>
            <w:r>
              <w:rPr>
                <w:rFonts w:hint="eastAsia" w:ascii="仿宋" w:hAnsi="仿宋" w:eastAsia="仿宋" w:cs="仿宋"/>
                <w:color w:val="auto"/>
                <w:sz w:val="24"/>
                <w:highlight w:val="none"/>
              </w:rPr>
              <w:t xml:space="preserve">第7.2款</w:t>
            </w:r>
            <w:r/>
          </w:p>
        </w:tc>
        <w:tc>
          <w:tcPr>
            <w:tcBorders>
              <w:top w:val="single" w:color="auto" w:sz="6" w:space="0"/>
              <w:left w:val="single" w:color="auto" w:sz="6" w:space="0"/>
              <w:bottom w:val="single" w:color="auto" w:sz="6" w:space="0"/>
              <w:right w:val="single" w:color="auto" w:sz="6" w:space="0"/>
            </w:tcBorders>
            <w:tcW w:w="2871" w:type="dxa"/>
            <w:vAlign w:val="center"/>
            <w:textDirection w:val="lrTb"/>
            <w:noWrap w:val="false"/>
          </w:tcPr>
          <w:p>
            <w:pPr>
              <w:widowControl w:val="off"/>
              <w:rPr>
                <w:rFonts w:ascii="仿宋" w:hAnsi="仿宋" w:eastAsia="仿宋" w:cs="仿宋"/>
                <w:color w:val="auto"/>
                <w:sz w:val="24"/>
                <w:szCs w:val="24"/>
                <w:highlight w:val="none"/>
              </w:rPr>
            </w:pPr>
            <w:r>
              <w:rPr>
                <w:rFonts w:hint="eastAsia" w:ascii="仿宋" w:hAnsi="仿宋" w:eastAsia="仿宋" w:cs="仿宋"/>
                <w:color w:val="auto"/>
                <w:sz w:val="24"/>
                <w:highlight w:val="none"/>
              </w:rPr>
              <w:t xml:space="preserve">运输特殊要求</w:t>
            </w:r>
            <w:r/>
          </w:p>
        </w:tc>
        <w:tc>
          <w:tcPr>
            <w:tcBorders>
              <w:top w:val="single" w:color="auto" w:sz="6" w:space="0"/>
              <w:left w:val="single" w:color="auto" w:sz="6" w:space="0"/>
              <w:bottom w:val="single" w:color="auto" w:sz="6" w:space="0"/>
              <w:right w:val="single" w:color="auto" w:sz="4" w:space="0"/>
            </w:tcBorders>
            <w:tcW w:w="4545" w:type="dxa"/>
            <w:vAlign w:val="center"/>
            <w:textDirection w:val="lrTb"/>
            <w:noWrap w:val="false"/>
          </w:tcPr>
          <w:p>
            <w:pPr>
              <w:jc w:val="both"/>
              <w:widowControl w:val="off"/>
              <w:rPr>
                <w:rFonts w:ascii="仿宋" w:hAnsi="仿宋" w:eastAsia="仿宋" w:cs="仿宋"/>
                <w:color w:val="auto"/>
                <w:sz w:val="24"/>
                <w:szCs w:val="24"/>
                <w:highlight w:val="none"/>
              </w:rPr>
            </w:pPr>
            <w:r>
              <w:rPr>
                <w:rFonts w:hint="eastAsia" w:ascii="仿宋" w:hAnsi="仿宋" w:eastAsia="仿宋" w:cs="仿宋"/>
                <w:color w:val="auto"/>
                <w:sz w:val="24"/>
                <w:highlight w:val="none"/>
              </w:rPr>
              <w:t xml:space="preserve">见招标文件需求</w:t>
            </w:r>
            <w:r/>
          </w:p>
        </w:tc>
      </w:tr>
      <w:tr>
        <w:trPr>
          <w:trHeight w:val="667"/>
        </w:trPr>
        <w:tc>
          <w:tcPr>
            <w:tcBorders>
              <w:top w:val="single" w:color="auto" w:sz="6" w:space="0"/>
              <w:left w:val="single" w:color="auto" w:sz="4" w:space="0"/>
              <w:bottom w:val="single" w:color="auto" w:sz="6" w:space="0"/>
              <w:right w:val="single" w:color="auto" w:sz="6" w:space="0"/>
            </w:tcBorders>
            <w:tcW w:w="1949" w:type="dxa"/>
            <w:vAlign w:val="center"/>
            <w:textDirection w:val="lrTb"/>
            <w:noWrap w:val="false"/>
          </w:tcPr>
          <w:p>
            <w:pPr>
              <w:jc w:val="center"/>
              <w:rPr>
                <w:rFonts w:ascii="仿宋" w:hAnsi="仿宋" w:eastAsia="仿宋" w:cs="仿宋"/>
                <w:color w:val="auto"/>
                <w:sz w:val="24"/>
                <w:szCs w:val="24"/>
                <w:highlight w:val="none"/>
              </w:rPr>
            </w:pPr>
            <w:r>
              <w:rPr>
                <w:rFonts w:hint="eastAsia" w:ascii="仿宋" w:hAnsi="仿宋" w:eastAsia="仿宋" w:cs="仿宋"/>
                <w:color w:val="auto"/>
                <w:sz w:val="24"/>
                <w:highlight w:val="none"/>
              </w:rPr>
              <w:t xml:space="preserve">第二节</w:t>
            </w:r>
            <w:r/>
          </w:p>
          <w:p>
            <w:pPr>
              <w:jc w:val="center"/>
              <w:widowControl w:val="off"/>
              <w:rPr>
                <w:rFonts w:ascii="仿宋" w:hAnsi="仿宋" w:eastAsia="仿宋" w:cs="仿宋"/>
                <w:color w:val="auto"/>
                <w:sz w:val="24"/>
                <w:szCs w:val="24"/>
                <w:highlight w:val="none"/>
              </w:rPr>
            </w:pPr>
            <w:r>
              <w:rPr>
                <w:rFonts w:hint="eastAsia" w:ascii="仿宋" w:hAnsi="仿宋" w:eastAsia="仿宋" w:cs="仿宋"/>
                <w:color w:val="auto"/>
                <w:sz w:val="24"/>
                <w:highlight w:val="none"/>
              </w:rPr>
              <w:t xml:space="preserve">第7.3款</w:t>
            </w:r>
            <w:r/>
          </w:p>
        </w:tc>
        <w:tc>
          <w:tcPr>
            <w:tcBorders>
              <w:top w:val="single" w:color="auto" w:sz="6" w:space="0"/>
              <w:left w:val="single" w:color="auto" w:sz="6" w:space="0"/>
              <w:bottom w:val="single" w:color="auto" w:sz="6" w:space="0"/>
              <w:right w:val="single" w:color="auto" w:sz="6" w:space="0"/>
            </w:tcBorders>
            <w:tcW w:w="2871" w:type="dxa"/>
            <w:vAlign w:val="center"/>
            <w:textDirection w:val="lrTb"/>
            <w:noWrap w:val="false"/>
          </w:tcPr>
          <w:p>
            <w:pPr>
              <w:widowControl w:val="off"/>
              <w:rPr>
                <w:rFonts w:ascii="仿宋" w:hAnsi="仿宋" w:eastAsia="仿宋" w:cs="仿宋"/>
                <w:color w:val="auto"/>
                <w:sz w:val="24"/>
                <w:szCs w:val="24"/>
                <w:highlight w:val="none"/>
              </w:rPr>
            </w:pPr>
            <w:r>
              <w:rPr>
                <w:rFonts w:hint="eastAsia" w:ascii="仿宋" w:hAnsi="仿宋" w:eastAsia="仿宋" w:cs="仿宋"/>
                <w:color w:val="auto"/>
                <w:sz w:val="24"/>
                <w:highlight w:val="none"/>
              </w:rPr>
              <w:t xml:space="preserve">保险要求</w:t>
            </w:r>
            <w:r/>
          </w:p>
        </w:tc>
        <w:tc>
          <w:tcPr>
            <w:tcBorders>
              <w:top w:val="single" w:color="auto" w:sz="6" w:space="0"/>
              <w:left w:val="single" w:color="auto" w:sz="6" w:space="0"/>
              <w:bottom w:val="single" w:color="auto" w:sz="6" w:space="0"/>
              <w:right w:val="single" w:color="auto" w:sz="4" w:space="0"/>
            </w:tcBorders>
            <w:tcW w:w="4545" w:type="dxa"/>
            <w:vAlign w:val="center"/>
            <w:textDirection w:val="lrTb"/>
            <w:noWrap w:val="false"/>
          </w:tcPr>
          <w:p>
            <w:pPr>
              <w:jc w:val="both"/>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rHeight w:val="736"/>
        </w:trPr>
        <w:tc>
          <w:tcPr>
            <w:tcBorders>
              <w:top w:val="single" w:color="auto" w:sz="6" w:space="0"/>
              <w:left w:val="single" w:color="auto" w:sz="4" w:space="0"/>
              <w:bottom w:val="single" w:color="auto" w:sz="6" w:space="0"/>
              <w:right w:val="single" w:color="auto" w:sz="6" w:space="0"/>
            </w:tcBorders>
            <w:tcW w:w="1949" w:type="dxa"/>
            <w:vAlign w:val="center"/>
            <w:textDirection w:val="lrTb"/>
            <w:noWrap w:val="false"/>
          </w:tcPr>
          <w:p>
            <w:pPr>
              <w:jc w:val="center"/>
              <w:rPr>
                <w:rFonts w:ascii="仿宋" w:hAnsi="仿宋" w:eastAsia="仿宋" w:cs="仿宋"/>
                <w:color w:val="auto"/>
                <w:sz w:val="24"/>
                <w:szCs w:val="24"/>
                <w:highlight w:val="none"/>
              </w:rPr>
            </w:pPr>
            <w:r>
              <w:rPr>
                <w:rFonts w:hint="eastAsia" w:ascii="仿宋" w:hAnsi="仿宋" w:eastAsia="仿宋" w:cs="仿宋"/>
                <w:color w:val="auto"/>
                <w:sz w:val="24"/>
                <w:highlight w:val="none"/>
              </w:rPr>
              <w:t xml:space="preserve">第二节</w:t>
            </w:r>
            <w:r/>
          </w:p>
          <w:p>
            <w:pPr>
              <w:jc w:val="center"/>
              <w:widowControl w:val="off"/>
              <w:rPr>
                <w:rFonts w:ascii="仿宋" w:hAnsi="仿宋" w:eastAsia="仿宋" w:cs="仿宋"/>
                <w:color w:val="auto"/>
                <w:sz w:val="24"/>
                <w:szCs w:val="24"/>
                <w:highlight w:val="none"/>
              </w:rPr>
            </w:pPr>
            <w:r>
              <w:rPr>
                <w:rFonts w:hint="eastAsia" w:ascii="仿宋" w:hAnsi="仿宋" w:eastAsia="仿宋" w:cs="仿宋"/>
                <w:color w:val="auto"/>
                <w:sz w:val="24"/>
                <w:highlight w:val="none"/>
              </w:rPr>
              <w:t xml:space="preserve">第8.2（1）项</w:t>
            </w:r>
            <w:r/>
          </w:p>
        </w:tc>
        <w:tc>
          <w:tcPr>
            <w:tcBorders>
              <w:top w:val="single" w:color="auto" w:sz="6" w:space="0"/>
              <w:left w:val="single" w:color="auto" w:sz="6" w:space="0"/>
              <w:bottom w:val="single" w:color="auto" w:sz="6" w:space="0"/>
              <w:right w:val="single" w:color="auto" w:sz="6" w:space="0"/>
            </w:tcBorders>
            <w:tcW w:w="2871" w:type="dxa"/>
            <w:vAlign w:val="center"/>
            <w:textDirection w:val="lrTb"/>
            <w:noWrap w:val="false"/>
          </w:tcPr>
          <w:p>
            <w:pPr>
              <w:widowControl w:val="off"/>
              <w:rPr>
                <w:rFonts w:ascii="仿宋" w:hAnsi="仿宋" w:eastAsia="仿宋" w:cs="仿宋"/>
                <w:color w:val="auto"/>
                <w:sz w:val="24"/>
                <w:szCs w:val="24"/>
                <w:highlight w:val="none"/>
              </w:rPr>
            </w:pPr>
            <w:r>
              <w:rPr>
                <w:rFonts w:hint="eastAsia" w:ascii="仿宋" w:hAnsi="仿宋" w:eastAsia="仿宋" w:cs="仿宋"/>
                <w:color w:val="auto"/>
                <w:sz w:val="24"/>
                <w:highlight w:val="none"/>
              </w:rPr>
              <w:t xml:space="preserve">质量保证期</w:t>
            </w:r>
            <w:r/>
          </w:p>
        </w:tc>
        <w:tc>
          <w:tcPr>
            <w:tcBorders>
              <w:top w:val="single" w:color="auto" w:sz="6" w:space="0"/>
              <w:left w:val="single" w:color="auto" w:sz="6" w:space="0"/>
              <w:bottom w:val="single" w:color="auto" w:sz="6" w:space="0"/>
              <w:right w:val="single" w:color="auto" w:sz="4" w:space="0"/>
            </w:tcBorders>
            <w:tcW w:w="4545" w:type="dxa"/>
            <w:vAlign w:val="center"/>
            <w:textDirection w:val="lrTb"/>
            <w:noWrap w:val="false"/>
          </w:tcPr>
          <w:p>
            <w:pPr>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rHeight w:val="736"/>
        </w:trPr>
        <w:tc>
          <w:tcPr>
            <w:tcBorders>
              <w:top w:val="single" w:color="auto" w:sz="6" w:space="0"/>
              <w:left w:val="single" w:color="auto" w:sz="4" w:space="0"/>
              <w:bottom w:val="single" w:color="auto" w:sz="6" w:space="0"/>
              <w:right w:val="single" w:color="auto" w:sz="6" w:space="0"/>
            </w:tcBorders>
            <w:tcW w:w="1949" w:type="dxa"/>
            <w:vAlign w:val="center"/>
            <w:textDirection w:val="lrTb"/>
            <w:noWrap w:val="false"/>
          </w:tcPr>
          <w:p>
            <w:pPr>
              <w:jc w:val="center"/>
              <w:rPr>
                <w:rFonts w:ascii="仿宋" w:hAnsi="仿宋" w:eastAsia="仿宋" w:cs="仿宋"/>
                <w:color w:val="auto"/>
                <w:sz w:val="24"/>
                <w:szCs w:val="24"/>
                <w:highlight w:val="none"/>
              </w:rPr>
            </w:pPr>
            <w:r>
              <w:rPr>
                <w:rFonts w:hint="eastAsia" w:ascii="仿宋" w:hAnsi="仿宋" w:eastAsia="仿宋" w:cs="仿宋"/>
                <w:color w:val="auto"/>
                <w:sz w:val="24"/>
                <w:highlight w:val="none"/>
              </w:rPr>
              <w:t xml:space="preserve">第二节</w:t>
            </w:r>
            <w:r/>
          </w:p>
          <w:p>
            <w:pPr>
              <w:jc w:val="center"/>
              <w:widowControl w:val="off"/>
              <w:rPr>
                <w:rFonts w:ascii="仿宋" w:hAnsi="仿宋" w:eastAsia="仿宋" w:cs="仿宋"/>
                <w:color w:val="auto"/>
                <w:sz w:val="24"/>
                <w:szCs w:val="24"/>
                <w:highlight w:val="none"/>
              </w:rPr>
            </w:pPr>
            <w:r>
              <w:rPr>
                <w:rFonts w:hint="eastAsia" w:ascii="仿宋" w:hAnsi="仿宋" w:eastAsia="仿宋" w:cs="仿宋"/>
                <w:color w:val="auto"/>
                <w:sz w:val="24"/>
                <w:highlight w:val="none"/>
              </w:rPr>
              <w:t xml:space="preserve">第8.2（3）项</w:t>
            </w:r>
            <w:r/>
          </w:p>
        </w:tc>
        <w:tc>
          <w:tcPr>
            <w:tcBorders>
              <w:top w:val="single" w:color="auto" w:sz="6" w:space="0"/>
              <w:left w:val="single" w:color="auto" w:sz="6" w:space="0"/>
              <w:bottom w:val="single" w:color="auto" w:sz="6" w:space="0"/>
              <w:right w:val="single" w:color="auto" w:sz="6" w:space="0"/>
            </w:tcBorders>
            <w:tcW w:w="2871" w:type="dxa"/>
            <w:vAlign w:val="center"/>
            <w:textDirection w:val="lrTb"/>
            <w:noWrap w:val="false"/>
          </w:tcPr>
          <w:p>
            <w:pPr>
              <w:rPr>
                <w:rFonts w:ascii="仿宋" w:hAnsi="仿宋" w:eastAsia="仿宋" w:cs="仿宋"/>
                <w:color w:val="auto"/>
                <w:sz w:val="24"/>
                <w:szCs w:val="24"/>
                <w:highlight w:val="none"/>
              </w:rPr>
            </w:pPr>
            <w:r>
              <w:rPr>
                <w:rFonts w:hint="eastAsia" w:ascii="仿宋" w:hAnsi="仿宋" w:eastAsia="仿宋" w:cs="仿宋"/>
                <w:color w:val="auto"/>
                <w:sz w:val="24"/>
                <w:highlight w:val="none"/>
              </w:rPr>
              <w:t xml:space="preserve">货物质量缺陷</w:t>
            </w:r>
            <w:r/>
          </w:p>
          <w:p>
            <w:pPr>
              <w:widowControl w:val="off"/>
              <w:rPr>
                <w:rFonts w:ascii="仿宋" w:hAnsi="仿宋" w:eastAsia="仿宋" w:cs="仿宋"/>
                <w:color w:val="auto"/>
                <w:sz w:val="24"/>
                <w:szCs w:val="24"/>
                <w:highlight w:val="none"/>
              </w:rPr>
            </w:pPr>
            <w:r>
              <w:rPr>
                <w:rFonts w:hint="eastAsia" w:ascii="仿宋" w:hAnsi="仿宋" w:eastAsia="仿宋" w:cs="仿宋"/>
                <w:color w:val="auto"/>
                <w:sz w:val="24"/>
                <w:highlight w:val="none"/>
              </w:rPr>
              <w:t xml:space="preserve">响应时间</w:t>
            </w:r>
            <w:r/>
          </w:p>
        </w:tc>
        <w:tc>
          <w:tcPr>
            <w:tcBorders>
              <w:top w:val="single" w:color="auto" w:sz="6" w:space="0"/>
              <w:left w:val="single" w:color="auto" w:sz="6" w:space="0"/>
              <w:bottom w:val="single" w:color="auto" w:sz="6" w:space="0"/>
              <w:right w:val="single" w:color="auto" w:sz="4" w:space="0"/>
            </w:tcBorders>
            <w:tcW w:w="4545" w:type="dxa"/>
            <w:vAlign w:val="center"/>
            <w:textDirection w:val="lrTb"/>
            <w:noWrap w:val="false"/>
          </w:tcPr>
          <w:p>
            <w:pPr>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rHeight w:val="736"/>
        </w:trPr>
        <w:tc>
          <w:tcPr>
            <w:tcBorders>
              <w:top w:val="single" w:color="auto" w:sz="6" w:space="0"/>
              <w:left w:val="single" w:color="auto" w:sz="4" w:space="0"/>
              <w:bottom w:val="single" w:color="auto" w:sz="6" w:space="0"/>
              <w:right w:val="single" w:color="auto" w:sz="6" w:space="0"/>
            </w:tcBorders>
            <w:tcW w:w="1949" w:type="dxa"/>
            <w:vAlign w:val="center"/>
            <w:textDirection w:val="lrTb"/>
            <w:noWrap w:val="false"/>
          </w:tcPr>
          <w:p>
            <w:pPr>
              <w:jc w:val="center"/>
              <w:rPr>
                <w:rFonts w:ascii="仿宋" w:hAnsi="仿宋" w:eastAsia="仿宋" w:cs="仿宋"/>
                <w:color w:val="auto"/>
                <w:sz w:val="24"/>
                <w:szCs w:val="24"/>
                <w:highlight w:val="none"/>
              </w:rPr>
            </w:pPr>
            <w:r>
              <w:rPr>
                <w:rFonts w:hint="eastAsia" w:ascii="仿宋" w:hAnsi="仿宋" w:eastAsia="仿宋" w:cs="仿宋"/>
                <w:color w:val="auto"/>
                <w:sz w:val="24"/>
                <w:highlight w:val="none"/>
              </w:rPr>
              <w:t xml:space="preserve">第二节</w:t>
            </w:r>
            <w:r/>
          </w:p>
          <w:p>
            <w:pPr>
              <w:pStyle w:val="1751"/>
              <w:ind w:firstLine="0"/>
              <w:jc w:val="center"/>
              <w:spacing w:line="240" w:lineRule="auto"/>
              <w:widowControl w:val="off"/>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第11.1款</w:t>
            </w:r>
            <w:r/>
          </w:p>
        </w:tc>
        <w:tc>
          <w:tcPr>
            <w:tcBorders>
              <w:top w:val="single" w:color="auto" w:sz="6" w:space="0"/>
              <w:left w:val="single" w:color="auto" w:sz="6" w:space="0"/>
              <w:bottom w:val="single" w:color="auto" w:sz="6" w:space="0"/>
              <w:right w:val="single" w:color="auto" w:sz="6" w:space="0"/>
            </w:tcBorders>
            <w:tcW w:w="2871" w:type="dxa"/>
            <w:vAlign w:val="center"/>
            <w:textDirection w:val="lrTb"/>
            <w:noWrap w:val="false"/>
          </w:tcPr>
          <w:p>
            <w:pPr>
              <w:jc w:val="both"/>
              <w:widowControl w:val="off"/>
              <w:rPr>
                <w:rFonts w:ascii="仿宋" w:hAnsi="仿宋" w:eastAsia="仿宋" w:cs="仿宋"/>
                <w:color w:val="auto"/>
                <w:sz w:val="24"/>
                <w:szCs w:val="24"/>
                <w:highlight w:val="none"/>
              </w:rPr>
            </w:pPr>
            <w:r>
              <w:rPr>
                <w:rFonts w:hint="eastAsia" w:ascii="仿宋" w:hAnsi="仿宋" w:eastAsia="仿宋" w:cs="仿宋"/>
                <w:color w:val="auto"/>
                <w:sz w:val="24"/>
                <w:highlight w:val="none"/>
              </w:rPr>
              <w:t xml:space="preserve">其他应当保密的信息</w:t>
            </w:r>
            <w:r/>
          </w:p>
        </w:tc>
        <w:tc>
          <w:tcPr>
            <w:tcBorders>
              <w:top w:val="single" w:color="auto" w:sz="6" w:space="0"/>
              <w:left w:val="single" w:color="auto" w:sz="6" w:space="0"/>
              <w:bottom w:val="single" w:color="auto" w:sz="6" w:space="0"/>
              <w:right w:val="single" w:color="auto" w:sz="4" w:space="0"/>
            </w:tcBorders>
            <w:tcW w:w="4545" w:type="dxa"/>
            <w:vAlign w:val="center"/>
            <w:textDirection w:val="lrTb"/>
            <w:noWrap w:val="false"/>
          </w:tcPr>
          <w:p>
            <w:pPr>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rHeight w:val="697"/>
        </w:trPr>
        <w:tc>
          <w:tcPr>
            <w:tcBorders>
              <w:top w:val="single" w:color="auto" w:sz="6" w:space="0"/>
              <w:left w:val="single" w:color="auto" w:sz="4" w:space="0"/>
              <w:bottom w:val="single" w:color="auto" w:sz="6" w:space="0"/>
              <w:right w:val="single" w:color="auto" w:sz="6" w:space="0"/>
            </w:tcBorders>
            <w:tcW w:w="1949" w:type="dxa"/>
            <w:vAlign w:val="center"/>
            <w:textDirection w:val="lrTb"/>
            <w:noWrap w:val="false"/>
          </w:tcPr>
          <w:p>
            <w:pPr>
              <w:jc w:val="center"/>
              <w:rPr>
                <w:rFonts w:ascii="仿宋" w:hAnsi="仿宋" w:eastAsia="仿宋" w:cs="仿宋"/>
                <w:color w:val="auto"/>
                <w:sz w:val="24"/>
                <w:szCs w:val="24"/>
                <w:highlight w:val="none"/>
              </w:rPr>
            </w:pPr>
            <w:r>
              <w:rPr>
                <w:rFonts w:hint="eastAsia" w:ascii="仿宋" w:hAnsi="仿宋" w:eastAsia="仿宋" w:cs="仿宋"/>
                <w:color w:val="auto"/>
                <w:sz w:val="24"/>
                <w:highlight w:val="none"/>
              </w:rPr>
              <w:t xml:space="preserve">第二节</w:t>
            </w:r>
            <w:r/>
          </w:p>
          <w:p>
            <w:pPr>
              <w:jc w:val="center"/>
              <w:widowControl w:val="off"/>
              <w:rPr>
                <w:rFonts w:ascii="仿宋" w:hAnsi="仿宋" w:eastAsia="仿宋" w:cs="仿宋"/>
                <w:color w:val="auto"/>
                <w:sz w:val="24"/>
                <w:szCs w:val="24"/>
                <w:highlight w:val="none"/>
              </w:rPr>
            </w:pPr>
            <w:r>
              <w:rPr>
                <w:rFonts w:hint="eastAsia" w:ascii="仿宋" w:hAnsi="仿宋" w:eastAsia="仿宋" w:cs="仿宋"/>
                <w:color w:val="auto"/>
                <w:sz w:val="24"/>
                <w:highlight w:val="none"/>
              </w:rPr>
              <w:t xml:space="preserve">第12.2款</w:t>
            </w:r>
            <w:r/>
          </w:p>
        </w:tc>
        <w:tc>
          <w:tcPr>
            <w:tcBorders>
              <w:top w:val="single" w:color="auto" w:sz="6" w:space="0"/>
              <w:left w:val="single" w:color="auto" w:sz="6" w:space="0"/>
              <w:bottom w:val="single" w:color="auto" w:sz="6" w:space="0"/>
              <w:right w:val="single" w:color="auto" w:sz="6" w:space="0"/>
            </w:tcBorders>
            <w:tcW w:w="2871" w:type="dxa"/>
            <w:vAlign w:val="center"/>
            <w:textDirection w:val="lrTb"/>
            <w:noWrap w:val="false"/>
          </w:tcPr>
          <w:p>
            <w:pPr>
              <w:widowControl w:val="off"/>
              <w:rPr>
                <w:rFonts w:ascii="仿宋" w:hAnsi="仿宋" w:eastAsia="仿宋" w:cs="仿宋"/>
                <w:color w:val="auto"/>
                <w:sz w:val="24"/>
                <w:szCs w:val="24"/>
                <w:highlight w:val="none"/>
              </w:rPr>
            </w:pPr>
            <w:r>
              <w:rPr>
                <w:rFonts w:hint="eastAsia" w:ascii="仿宋" w:hAnsi="仿宋" w:eastAsia="仿宋" w:cs="仿宋"/>
                <w:color w:val="auto"/>
                <w:sz w:val="24"/>
                <w:highlight w:val="none"/>
              </w:rPr>
              <w:t xml:space="preserve">合同价款支付时间</w:t>
            </w:r>
            <w:r/>
          </w:p>
        </w:tc>
        <w:tc>
          <w:tcPr>
            <w:tcBorders>
              <w:top w:val="single" w:color="auto" w:sz="6" w:space="0"/>
              <w:left w:val="single" w:color="auto" w:sz="6" w:space="0"/>
              <w:bottom w:val="single" w:color="auto" w:sz="6" w:space="0"/>
              <w:right w:val="single" w:color="auto" w:sz="4" w:space="0"/>
            </w:tcBorders>
            <w:tcW w:w="4545" w:type="dxa"/>
            <w:vAlign w:val="center"/>
            <w:textDirection w:val="lrTb"/>
            <w:noWrap w:val="false"/>
          </w:tcPr>
          <w:p>
            <w:pPr>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rHeight w:val="697"/>
        </w:trPr>
        <w:tc>
          <w:tcPr>
            <w:tcBorders>
              <w:top w:val="single" w:color="auto" w:sz="6" w:space="0"/>
              <w:left w:val="single" w:color="auto" w:sz="4" w:space="0"/>
              <w:bottom w:val="single" w:color="auto" w:sz="6" w:space="0"/>
              <w:right w:val="single" w:color="auto" w:sz="6" w:space="0"/>
            </w:tcBorders>
            <w:tcW w:w="1949" w:type="dxa"/>
            <w:vAlign w:val="center"/>
            <w:textDirection w:val="lrTb"/>
            <w:noWrap w:val="false"/>
          </w:tcPr>
          <w:p>
            <w:pPr>
              <w:jc w:val="center"/>
              <w:rPr>
                <w:rFonts w:ascii="仿宋" w:hAnsi="仿宋" w:eastAsia="仿宋" w:cs="仿宋"/>
                <w:color w:val="auto"/>
                <w:sz w:val="24"/>
                <w:szCs w:val="24"/>
                <w:highlight w:val="none"/>
              </w:rPr>
            </w:pPr>
            <w:r>
              <w:rPr>
                <w:rFonts w:hint="eastAsia" w:ascii="仿宋" w:hAnsi="仿宋" w:eastAsia="仿宋" w:cs="仿宋"/>
                <w:color w:val="auto"/>
                <w:sz w:val="24"/>
                <w:highlight w:val="none"/>
              </w:rPr>
              <w:t xml:space="preserve">第二节</w:t>
            </w:r>
            <w:r/>
          </w:p>
          <w:p>
            <w:pPr>
              <w:jc w:val="center"/>
              <w:widowControl w:val="off"/>
              <w:rPr>
                <w:rFonts w:ascii="仿宋" w:hAnsi="仿宋" w:eastAsia="仿宋" w:cs="仿宋"/>
                <w:color w:val="auto"/>
                <w:sz w:val="24"/>
                <w:szCs w:val="24"/>
                <w:highlight w:val="none"/>
              </w:rPr>
            </w:pPr>
            <w:r>
              <w:rPr>
                <w:rFonts w:hint="eastAsia" w:ascii="仿宋" w:hAnsi="仿宋" w:eastAsia="仿宋" w:cs="仿宋"/>
                <w:color w:val="auto"/>
                <w:sz w:val="24"/>
                <w:highlight w:val="none"/>
              </w:rPr>
              <w:t xml:space="preserve">第13.2款</w:t>
            </w:r>
            <w:r/>
          </w:p>
        </w:tc>
        <w:tc>
          <w:tcPr>
            <w:tcBorders>
              <w:top w:val="single" w:color="auto" w:sz="6" w:space="0"/>
              <w:left w:val="single" w:color="auto" w:sz="6" w:space="0"/>
              <w:bottom w:val="single" w:color="auto" w:sz="6" w:space="0"/>
              <w:right w:val="single" w:color="auto" w:sz="6" w:space="0"/>
            </w:tcBorders>
            <w:tcW w:w="2871" w:type="dxa"/>
            <w:vAlign w:val="center"/>
            <w:textDirection w:val="lrTb"/>
            <w:noWrap w:val="false"/>
          </w:tcPr>
          <w:p>
            <w:pPr>
              <w:widowControl w:val="off"/>
              <w:rPr>
                <w:rFonts w:ascii="仿宋" w:hAnsi="仿宋" w:eastAsia="仿宋" w:cs="仿宋"/>
                <w:color w:val="auto"/>
                <w:sz w:val="24"/>
                <w:szCs w:val="24"/>
                <w:highlight w:val="none"/>
              </w:rPr>
            </w:pPr>
            <w:r>
              <w:rPr>
                <w:rFonts w:hint="eastAsia" w:ascii="仿宋" w:hAnsi="仿宋" w:eastAsia="仿宋" w:cs="仿宋"/>
                <w:color w:val="auto"/>
                <w:sz w:val="24"/>
                <w:highlight w:val="none"/>
              </w:rPr>
              <w:t xml:space="preserve">履约保证金不予退还的情形</w:t>
            </w:r>
            <w:r/>
          </w:p>
        </w:tc>
        <w:tc>
          <w:tcPr>
            <w:tcBorders>
              <w:top w:val="single" w:color="auto" w:sz="6" w:space="0"/>
              <w:left w:val="single" w:color="auto" w:sz="6" w:space="0"/>
              <w:bottom w:val="single" w:color="auto" w:sz="6" w:space="0"/>
              <w:right w:val="single" w:color="auto" w:sz="4" w:space="0"/>
            </w:tcBorders>
            <w:tcW w:w="4545" w:type="dxa"/>
            <w:vAlign w:val="center"/>
            <w:textDirection w:val="lrTb"/>
            <w:noWrap w:val="false"/>
          </w:tcPr>
          <w:p>
            <w:pPr>
              <w:widowControl w:val="off"/>
              <w:rPr>
                <w:rFonts w:ascii="仿宋" w:hAnsi="仿宋" w:eastAsia="仿宋" w:cs="仿宋"/>
                <w:color w:val="auto"/>
                <w:sz w:val="24"/>
                <w:szCs w:val="24"/>
                <w:highlight w:val="none"/>
              </w:rPr>
            </w:pPr>
            <w:r>
              <w:rPr>
                <w:rFonts w:hint="eastAsia" w:ascii="仿宋" w:hAnsi="仿宋" w:eastAsia="仿宋" w:cs="仿宋"/>
                <w:color w:val="auto"/>
                <w:sz w:val="24"/>
                <w:highlight w:val="none"/>
              </w:rPr>
              <w:t xml:space="preserve">无履约保证金</w:t>
            </w:r>
            <w:r/>
          </w:p>
        </w:tc>
      </w:tr>
      <w:tr>
        <w:trPr>
          <w:trHeight w:val="736"/>
        </w:trPr>
        <w:tc>
          <w:tcPr>
            <w:tcBorders>
              <w:top w:val="single" w:color="auto" w:sz="6" w:space="0"/>
              <w:left w:val="single" w:color="auto" w:sz="4" w:space="0"/>
              <w:bottom w:val="single" w:color="auto" w:sz="6" w:space="0"/>
              <w:right w:val="single" w:color="auto" w:sz="6" w:space="0"/>
            </w:tcBorders>
            <w:tcW w:w="1949" w:type="dxa"/>
            <w:vAlign w:val="center"/>
            <w:textDirection w:val="lrTb"/>
            <w:noWrap w:val="false"/>
          </w:tcPr>
          <w:p>
            <w:pPr>
              <w:jc w:val="center"/>
              <w:rPr>
                <w:rFonts w:ascii="仿宋" w:hAnsi="仿宋" w:eastAsia="仿宋" w:cs="仿宋"/>
                <w:color w:val="auto"/>
                <w:sz w:val="24"/>
                <w:szCs w:val="24"/>
                <w:highlight w:val="none"/>
              </w:rPr>
            </w:pPr>
            <w:r>
              <w:rPr>
                <w:rFonts w:hint="eastAsia" w:ascii="仿宋" w:hAnsi="仿宋" w:eastAsia="仿宋" w:cs="仿宋"/>
                <w:color w:val="auto"/>
                <w:sz w:val="24"/>
                <w:highlight w:val="none"/>
              </w:rPr>
              <w:t xml:space="preserve">第二节</w:t>
            </w:r>
            <w:r/>
          </w:p>
          <w:p>
            <w:pPr>
              <w:jc w:val="center"/>
              <w:widowControl w:val="off"/>
              <w:rPr>
                <w:rFonts w:ascii="仿宋" w:hAnsi="仿宋" w:eastAsia="仿宋" w:cs="仿宋"/>
                <w:color w:val="auto"/>
                <w:sz w:val="24"/>
                <w:szCs w:val="24"/>
                <w:highlight w:val="none"/>
              </w:rPr>
            </w:pPr>
            <w:r>
              <w:rPr>
                <w:rFonts w:hint="eastAsia" w:ascii="仿宋" w:hAnsi="仿宋" w:eastAsia="仿宋" w:cs="仿宋"/>
                <w:color w:val="auto"/>
                <w:sz w:val="24"/>
                <w:highlight w:val="none"/>
              </w:rPr>
              <w:t xml:space="preserve">第13.3款</w:t>
            </w:r>
            <w:r/>
          </w:p>
        </w:tc>
        <w:tc>
          <w:tcPr>
            <w:tcBorders>
              <w:top w:val="single" w:color="auto" w:sz="6" w:space="0"/>
              <w:left w:val="single" w:color="auto" w:sz="6" w:space="0"/>
              <w:bottom w:val="single" w:color="auto" w:sz="6" w:space="0"/>
              <w:right w:val="single" w:color="auto" w:sz="6" w:space="0"/>
            </w:tcBorders>
            <w:tcW w:w="2871" w:type="dxa"/>
            <w:vAlign w:val="center"/>
            <w:textDirection w:val="lrTb"/>
            <w:noWrap w:val="false"/>
          </w:tcPr>
          <w:p>
            <w:pPr>
              <w:widowControl w:val="off"/>
              <w:rPr>
                <w:rFonts w:ascii="仿宋" w:hAnsi="仿宋" w:eastAsia="仿宋" w:cs="仿宋"/>
                <w:color w:val="auto"/>
                <w:sz w:val="24"/>
                <w:szCs w:val="24"/>
                <w:highlight w:val="none"/>
              </w:rPr>
            </w:pPr>
            <w:r>
              <w:rPr>
                <w:rFonts w:hint="eastAsia" w:ascii="仿宋" w:hAnsi="仿宋" w:eastAsia="仿宋" w:cs="仿宋"/>
                <w:color w:val="auto"/>
                <w:sz w:val="24"/>
                <w:highlight w:val="none"/>
              </w:rPr>
              <w:t xml:space="preserve">履约保证金退还时间及逾期退还的违约金</w:t>
            </w:r>
            <w:r/>
          </w:p>
        </w:tc>
        <w:tc>
          <w:tcPr>
            <w:tcBorders>
              <w:top w:val="single" w:color="auto" w:sz="6" w:space="0"/>
              <w:left w:val="single" w:color="auto" w:sz="6" w:space="0"/>
              <w:bottom w:val="single" w:color="auto" w:sz="6" w:space="0"/>
              <w:right w:val="single" w:color="auto" w:sz="4" w:space="0"/>
            </w:tcBorders>
            <w:tcW w:w="4545" w:type="dxa"/>
            <w:vAlign w:val="center"/>
            <w:textDirection w:val="lrTb"/>
            <w:noWrap w:val="false"/>
          </w:tcPr>
          <w:p>
            <w:pPr>
              <w:widowControl w:val="off"/>
              <w:rPr>
                <w:rFonts w:ascii="仿宋" w:hAnsi="仿宋" w:eastAsia="仿宋" w:cs="仿宋"/>
                <w:color w:val="auto"/>
                <w:sz w:val="24"/>
                <w:szCs w:val="24"/>
                <w:highlight w:val="none"/>
              </w:rPr>
            </w:pPr>
            <w:r>
              <w:rPr>
                <w:rFonts w:hint="eastAsia" w:ascii="仿宋" w:hAnsi="仿宋" w:eastAsia="仿宋" w:cs="仿宋"/>
                <w:color w:val="auto"/>
                <w:sz w:val="24"/>
                <w:highlight w:val="none"/>
              </w:rPr>
              <w:t xml:space="preserve">无履约保证金</w:t>
            </w:r>
            <w:r/>
          </w:p>
        </w:tc>
      </w:tr>
      <w:tr>
        <w:trPr>
          <w:trHeight w:val="784"/>
        </w:trPr>
        <w:tc>
          <w:tcPr>
            <w:tcBorders>
              <w:top w:val="single" w:color="auto" w:sz="6" w:space="0"/>
              <w:left w:val="single" w:color="auto" w:sz="4" w:space="0"/>
              <w:bottom w:val="single" w:color="auto" w:sz="6" w:space="0"/>
              <w:right w:val="single" w:color="auto" w:sz="6" w:space="0"/>
            </w:tcBorders>
            <w:tcW w:w="1949" w:type="dxa"/>
            <w:vAlign w:val="center"/>
            <w:textDirection w:val="lrTb"/>
            <w:noWrap w:val="false"/>
          </w:tcPr>
          <w:p>
            <w:pPr>
              <w:jc w:val="center"/>
              <w:rPr>
                <w:rFonts w:ascii="仿宋" w:hAnsi="仿宋" w:eastAsia="仿宋" w:cs="仿宋"/>
                <w:color w:val="auto"/>
                <w:sz w:val="24"/>
                <w:szCs w:val="24"/>
                <w:highlight w:val="none"/>
              </w:rPr>
            </w:pPr>
            <w:r>
              <w:rPr>
                <w:rFonts w:hint="eastAsia" w:ascii="仿宋" w:hAnsi="仿宋" w:eastAsia="仿宋" w:cs="仿宋"/>
                <w:color w:val="auto"/>
                <w:sz w:val="24"/>
                <w:highlight w:val="none"/>
              </w:rPr>
              <w:t xml:space="preserve">第二节</w:t>
            </w:r>
            <w:r/>
          </w:p>
          <w:p>
            <w:pPr>
              <w:jc w:val="center"/>
              <w:widowControl w:val="off"/>
              <w:rPr>
                <w:rFonts w:ascii="仿宋" w:hAnsi="仿宋" w:eastAsia="仿宋" w:cs="仿宋"/>
                <w:color w:val="auto"/>
                <w:sz w:val="24"/>
                <w:szCs w:val="24"/>
                <w:highlight w:val="none"/>
              </w:rPr>
            </w:pPr>
            <w:r>
              <w:rPr>
                <w:rFonts w:hint="eastAsia" w:ascii="仿宋" w:hAnsi="仿宋" w:eastAsia="仿宋" w:cs="仿宋"/>
                <w:color w:val="auto"/>
                <w:sz w:val="24"/>
                <w:highlight w:val="none"/>
              </w:rPr>
              <w:t xml:space="preserve">第14.1（3）项</w:t>
            </w:r>
            <w:r/>
          </w:p>
        </w:tc>
        <w:tc>
          <w:tcPr>
            <w:tcBorders>
              <w:top w:val="single" w:color="auto" w:sz="6" w:space="0"/>
              <w:left w:val="single" w:color="auto" w:sz="6" w:space="0"/>
              <w:bottom w:val="single" w:color="auto" w:sz="6" w:space="0"/>
              <w:right w:val="single" w:color="auto" w:sz="6" w:space="0"/>
            </w:tcBorders>
            <w:tcW w:w="2871" w:type="dxa"/>
            <w:vAlign w:val="center"/>
            <w:textDirection w:val="lrTb"/>
            <w:noWrap w:val="false"/>
          </w:tcPr>
          <w:p>
            <w:pPr>
              <w:widowControl w:val="off"/>
              <w:rPr>
                <w:rFonts w:ascii="仿宋" w:hAnsi="仿宋" w:eastAsia="仿宋" w:cs="仿宋"/>
                <w:color w:val="auto"/>
                <w:sz w:val="24"/>
                <w:szCs w:val="24"/>
                <w:highlight w:val="none"/>
              </w:rPr>
            </w:pPr>
            <w:r>
              <w:rPr>
                <w:rFonts w:hint="eastAsia" w:ascii="仿宋" w:hAnsi="仿宋" w:eastAsia="仿宋" w:cs="仿宋"/>
                <w:color w:val="auto"/>
                <w:sz w:val="24"/>
                <w:highlight w:val="none"/>
              </w:rPr>
              <w:t xml:space="preserve">运行监督、维修期限</w:t>
            </w:r>
            <w:r/>
          </w:p>
        </w:tc>
        <w:tc>
          <w:tcPr>
            <w:tcBorders>
              <w:top w:val="single" w:color="auto" w:sz="6" w:space="0"/>
              <w:left w:val="single" w:color="auto" w:sz="6" w:space="0"/>
              <w:bottom w:val="single" w:color="auto" w:sz="6" w:space="0"/>
              <w:right w:val="single" w:color="auto" w:sz="4" w:space="0"/>
            </w:tcBorders>
            <w:tcW w:w="4545" w:type="dxa"/>
            <w:vAlign w:val="center"/>
            <w:textDirection w:val="lrTb"/>
            <w:noWrap w:val="false"/>
          </w:tcPr>
          <w:p>
            <w:pPr>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rHeight w:val="784"/>
        </w:trPr>
        <w:tc>
          <w:tcPr>
            <w:tcBorders>
              <w:top w:val="single" w:color="auto" w:sz="6" w:space="0"/>
              <w:left w:val="single" w:color="auto" w:sz="4" w:space="0"/>
              <w:bottom w:val="single" w:color="auto" w:sz="6" w:space="0"/>
              <w:right w:val="single" w:color="auto" w:sz="6" w:space="0"/>
            </w:tcBorders>
            <w:tcW w:w="1949" w:type="dxa"/>
            <w:vAlign w:val="center"/>
            <w:textDirection w:val="lrTb"/>
            <w:noWrap w:val="false"/>
          </w:tcPr>
          <w:p>
            <w:pPr>
              <w:jc w:val="center"/>
              <w:rPr>
                <w:rFonts w:ascii="仿宋" w:hAnsi="仿宋" w:eastAsia="仿宋" w:cs="仿宋"/>
                <w:color w:val="auto"/>
                <w:sz w:val="24"/>
                <w:szCs w:val="24"/>
                <w:highlight w:val="none"/>
              </w:rPr>
            </w:pPr>
            <w:r>
              <w:rPr>
                <w:rFonts w:hint="eastAsia" w:ascii="仿宋" w:hAnsi="仿宋" w:eastAsia="仿宋" w:cs="仿宋"/>
                <w:color w:val="auto"/>
                <w:sz w:val="24"/>
                <w:highlight w:val="none"/>
              </w:rPr>
              <w:t xml:space="preserve">第二节</w:t>
            </w:r>
            <w:r/>
          </w:p>
          <w:p>
            <w:pPr>
              <w:jc w:val="center"/>
              <w:widowControl w:val="off"/>
              <w:rPr>
                <w:rFonts w:ascii="仿宋" w:hAnsi="仿宋" w:eastAsia="仿宋" w:cs="仿宋"/>
                <w:color w:val="auto"/>
                <w:sz w:val="24"/>
                <w:szCs w:val="24"/>
                <w:highlight w:val="none"/>
              </w:rPr>
            </w:pPr>
            <w:r>
              <w:rPr>
                <w:rFonts w:hint="eastAsia" w:ascii="仿宋" w:hAnsi="仿宋" w:eastAsia="仿宋" w:cs="仿宋"/>
                <w:color w:val="auto"/>
                <w:sz w:val="24"/>
                <w:highlight w:val="none"/>
              </w:rPr>
              <w:t xml:space="preserve">第14.1（5）项</w:t>
            </w:r>
            <w:r/>
          </w:p>
        </w:tc>
        <w:tc>
          <w:tcPr>
            <w:tcBorders>
              <w:top w:val="single" w:color="auto" w:sz="6" w:space="0"/>
              <w:left w:val="single" w:color="auto" w:sz="6" w:space="0"/>
              <w:bottom w:val="single" w:color="auto" w:sz="6" w:space="0"/>
              <w:right w:val="single" w:color="auto" w:sz="6" w:space="0"/>
            </w:tcBorders>
            <w:tcW w:w="2871" w:type="dxa"/>
            <w:vAlign w:val="center"/>
            <w:textDirection w:val="lrTb"/>
            <w:noWrap w:val="false"/>
          </w:tcPr>
          <w:p>
            <w:pPr>
              <w:widowControl w:val="off"/>
              <w:rPr>
                <w:rFonts w:ascii="仿宋" w:hAnsi="仿宋" w:eastAsia="仿宋" w:cs="仿宋"/>
                <w:color w:val="auto"/>
                <w:sz w:val="24"/>
                <w:szCs w:val="24"/>
                <w:highlight w:val="none"/>
              </w:rPr>
            </w:pPr>
            <w:r>
              <w:rPr>
                <w:rFonts w:hint="eastAsia" w:ascii="仿宋" w:hAnsi="仿宋" w:eastAsia="仿宋" w:cs="仿宋"/>
                <w:color w:val="auto"/>
                <w:sz w:val="24"/>
                <w:highlight w:val="none"/>
              </w:rPr>
              <w:t xml:space="preserve">货物回收的约定</w:t>
            </w:r>
            <w:r/>
          </w:p>
        </w:tc>
        <w:tc>
          <w:tcPr>
            <w:tcBorders>
              <w:top w:val="single" w:color="auto" w:sz="6" w:space="0"/>
              <w:left w:val="single" w:color="auto" w:sz="6" w:space="0"/>
              <w:bottom w:val="single" w:color="auto" w:sz="6" w:space="0"/>
              <w:right w:val="single" w:color="auto" w:sz="4" w:space="0"/>
            </w:tcBorders>
            <w:tcW w:w="4545" w:type="dxa"/>
            <w:vAlign w:val="center"/>
            <w:textDirection w:val="lrTb"/>
            <w:noWrap w:val="false"/>
          </w:tcPr>
          <w:p>
            <w:pPr>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rHeight w:val="736"/>
        </w:trPr>
        <w:tc>
          <w:tcPr>
            <w:tcBorders>
              <w:top w:val="single" w:color="auto" w:sz="6" w:space="0"/>
              <w:left w:val="single" w:color="auto" w:sz="4" w:space="0"/>
              <w:bottom w:val="single" w:color="auto" w:sz="6" w:space="0"/>
              <w:right w:val="single" w:color="auto" w:sz="6" w:space="0"/>
            </w:tcBorders>
            <w:tcW w:w="1949" w:type="dxa"/>
            <w:vAlign w:val="center"/>
            <w:textDirection w:val="lrTb"/>
            <w:noWrap w:val="false"/>
          </w:tcPr>
          <w:p>
            <w:pPr>
              <w:jc w:val="center"/>
              <w:rPr>
                <w:rFonts w:ascii="仿宋" w:hAnsi="仿宋" w:eastAsia="仿宋" w:cs="仿宋"/>
                <w:color w:val="auto"/>
                <w:sz w:val="24"/>
                <w:szCs w:val="24"/>
                <w:highlight w:val="none"/>
              </w:rPr>
            </w:pPr>
            <w:r>
              <w:rPr>
                <w:rFonts w:hint="eastAsia" w:ascii="仿宋" w:hAnsi="仿宋" w:eastAsia="仿宋" w:cs="仿宋"/>
                <w:color w:val="auto"/>
                <w:sz w:val="24"/>
                <w:highlight w:val="none"/>
              </w:rPr>
              <w:t xml:space="preserve">第二节</w:t>
            </w:r>
            <w:r/>
          </w:p>
          <w:p>
            <w:pPr>
              <w:jc w:val="center"/>
              <w:widowControl w:val="off"/>
              <w:rPr>
                <w:rFonts w:ascii="仿宋" w:hAnsi="仿宋" w:eastAsia="仿宋" w:cs="仿宋"/>
                <w:color w:val="auto"/>
                <w:sz w:val="24"/>
                <w:szCs w:val="24"/>
                <w:highlight w:val="none"/>
              </w:rPr>
            </w:pPr>
            <w:r>
              <w:rPr>
                <w:rFonts w:hint="eastAsia" w:ascii="仿宋" w:hAnsi="仿宋" w:eastAsia="仿宋" w:cs="仿宋"/>
                <w:color w:val="auto"/>
                <w:sz w:val="24"/>
                <w:highlight w:val="none"/>
              </w:rPr>
              <w:t xml:space="preserve">第14.1（6）项</w:t>
            </w:r>
            <w:r/>
          </w:p>
        </w:tc>
        <w:tc>
          <w:tcPr>
            <w:tcBorders>
              <w:top w:val="single" w:color="auto" w:sz="6" w:space="0"/>
              <w:left w:val="single" w:color="auto" w:sz="6" w:space="0"/>
              <w:bottom w:val="single" w:color="auto" w:sz="6" w:space="0"/>
              <w:right w:val="single" w:color="auto" w:sz="6" w:space="0"/>
            </w:tcBorders>
            <w:tcW w:w="2871" w:type="dxa"/>
            <w:vAlign w:val="center"/>
            <w:textDirection w:val="lrTb"/>
            <w:noWrap w:val="false"/>
          </w:tcPr>
          <w:p>
            <w:pPr>
              <w:widowControl w:val="off"/>
              <w:rPr>
                <w:rFonts w:ascii="仿宋" w:hAnsi="仿宋" w:eastAsia="仿宋" w:cs="仿宋"/>
                <w:color w:val="auto"/>
                <w:sz w:val="24"/>
                <w:szCs w:val="24"/>
                <w:highlight w:val="none"/>
              </w:rPr>
            </w:pPr>
            <w:r>
              <w:rPr>
                <w:rFonts w:hint="eastAsia" w:ascii="仿宋" w:hAnsi="仿宋" w:eastAsia="仿宋" w:cs="仿宋"/>
                <w:color w:val="auto"/>
                <w:sz w:val="24"/>
                <w:highlight w:val="none"/>
              </w:rPr>
              <w:t xml:space="preserve">乙方提供的其他服务</w:t>
            </w:r>
            <w:r/>
          </w:p>
        </w:tc>
        <w:tc>
          <w:tcPr>
            <w:tcBorders>
              <w:top w:val="single" w:color="auto" w:sz="6" w:space="0"/>
              <w:left w:val="single" w:color="auto" w:sz="6" w:space="0"/>
              <w:bottom w:val="single" w:color="auto" w:sz="6" w:space="0"/>
              <w:right w:val="single" w:color="auto" w:sz="4" w:space="0"/>
            </w:tcBorders>
            <w:tcW w:w="4545" w:type="dxa"/>
            <w:vAlign w:val="center"/>
            <w:textDirection w:val="lrTb"/>
            <w:noWrap w:val="false"/>
          </w:tcPr>
          <w:p>
            <w:pPr>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rHeight w:val="736"/>
        </w:trPr>
        <w:tc>
          <w:tcPr>
            <w:tcBorders>
              <w:top w:val="single" w:color="auto" w:sz="6" w:space="0"/>
              <w:left w:val="single" w:color="auto" w:sz="4" w:space="0"/>
              <w:bottom w:val="single" w:color="auto" w:sz="6" w:space="0"/>
              <w:right w:val="single" w:color="auto" w:sz="6" w:space="0"/>
            </w:tcBorders>
            <w:tcW w:w="1949" w:type="dxa"/>
            <w:vAlign w:val="center"/>
            <w:textDirection w:val="lrTb"/>
            <w:noWrap w:val="false"/>
          </w:tcPr>
          <w:p>
            <w:pPr>
              <w:jc w:val="center"/>
              <w:rPr>
                <w:rFonts w:ascii="仿宋" w:hAnsi="仿宋" w:eastAsia="仿宋" w:cs="仿宋"/>
                <w:color w:val="auto"/>
                <w:sz w:val="24"/>
                <w:szCs w:val="24"/>
                <w:highlight w:val="none"/>
              </w:rPr>
            </w:pPr>
            <w:r>
              <w:rPr>
                <w:rFonts w:hint="eastAsia" w:ascii="仿宋" w:hAnsi="仿宋" w:eastAsia="仿宋" w:cs="仿宋"/>
                <w:color w:val="auto"/>
                <w:sz w:val="24"/>
                <w:highlight w:val="none"/>
              </w:rPr>
              <w:t xml:space="preserve">第二节</w:t>
            </w:r>
            <w:r/>
          </w:p>
          <w:p>
            <w:pPr>
              <w:jc w:val="center"/>
              <w:widowControl w:val="off"/>
              <w:rPr>
                <w:rFonts w:ascii="仿宋" w:hAnsi="仿宋" w:eastAsia="仿宋" w:cs="仿宋"/>
                <w:color w:val="auto"/>
                <w:sz w:val="24"/>
                <w:szCs w:val="24"/>
                <w:highlight w:val="none"/>
              </w:rPr>
            </w:pPr>
            <w:r>
              <w:rPr>
                <w:rFonts w:hint="eastAsia" w:ascii="仿宋" w:hAnsi="仿宋" w:eastAsia="仿宋" w:cs="仿宋"/>
                <w:color w:val="auto"/>
                <w:sz w:val="24"/>
                <w:highlight w:val="none"/>
              </w:rPr>
              <w:t xml:space="preserve">第15.1款</w:t>
            </w:r>
            <w:r/>
          </w:p>
        </w:tc>
        <w:tc>
          <w:tcPr>
            <w:tcBorders>
              <w:top w:val="single" w:color="auto" w:sz="6" w:space="0"/>
              <w:left w:val="single" w:color="auto" w:sz="6" w:space="0"/>
              <w:bottom w:val="single" w:color="auto" w:sz="6" w:space="0"/>
              <w:right w:val="single" w:color="auto" w:sz="6" w:space="0"/>
            </w:tcBorders>
            <w:tcW w:w="2871" w:type="dxa"/>
            <w:vAlign w:val="center"/>
            <w:textDirection w:val="lrTb"/>
            <w:noWrap w:val="false"/>
          </w:tcPr>
          <w:p>
            <w:pPr>
              <w:widowControl w:val="off"/>
              <w:rPr>
                <w:rFonts w:ascii="仿宋" w:hAnsi="仿宋" w:eastAsia="仿宋" w:cs="仿宋"/>
                <w:color w:val="auto"/>
                <w:sz w:val="24"/>
                <w:szCs w:val="24"/>
                <w:highlight w:val="none"/>
              </w:rPr>
            </w:pPr>
            <w:r>
              <w:rPr>
                <w:rFonts w:hint="eastAsia" w:ascii="仿宋" w:hAnsi="仿宋" w:eastAsia="仿宋" w:cs="仿宋"/>
                <w:color w:val="auto"/>
                <w:sz w:val="24"/>
                <w:highlight w:val="none"/>
              </w:rPr>
              <w:t xml:space="preserve">修理、重作、更换相关具体规定</w:t>
            </w:r>
            <w:r/>
          </w:p>
        </w:tc>
        <w:tc>
          <w:tcPr>
            <w:tcBorders>
              <w:top w:val="single" w:color="auto" w:sz="6" w:space="0"/>
              <w:left w:val="single" w:color="auto" w:sz="6" w:space="0"/>
              <w:bottom w:val="single" w:color="auto" w:sz="6" w:space="0"/>
              <w:right w:val="single" w:color="auto" w:sz="4" w:space="0"/>
            </w:tcBorders>
            <w:tcW w:w="4545" w:type="dxa"/>
            <w:vAlign w:val="center"/>
            <w:textDirection w:val="lrTb"/>
            <w:noWrap w:val="false"/>
          </w:tcPr>
          <w:p>
            <w:pPr>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rHeight w:val="736"/>
        </w:trPr>
        <w:tc>
          <w:tcPr>
            <w:tcBorders>
              <w:top w:val="single" w:color="auto" w:sz="6" w:space="0"/>
              <w:left w:val="single" w:color="auto" w:sz="4" w:space="0"/>
              <w:bottom w:val="single" w:color="auto" w:sz="6" w:space="0"/>
              <w:right w:val="single" w:color="auto" w:sz="6" w:space="0"/>
            </w:tcBorders>
            <w:tcW w:w="1949" w:type="dxa"/>
            <w:vAlign w:val="center"/>
            <w:textDirection w:val="lrTb"/>
            <w:noWrap w:val="false"/>
          </w:tcPr>
          <w:p>
            <w:pPr>
              <w:jc w:val="center"/>
              <w:rPr>
                <w:rFonts w:ascii="仿宋" w:hAnsi="仿宋" w:eastAsia="仿宋" w:cs="仿宋"/>
                <w:color w:val="auto"/>
                <w:sz w:val="24"/>
                <w:szCs w:val="24"/>
                <w:highlight w:val="none"/>
              </w:rPr>
            </w:pPr>
            <w:r>
              <w:rPr>
                <w:rFonts w:hint="eastAsia" w:ascii="仿宋" w:hAnsi="仿宋" w:eastAsia="仿宋" w:cs="仿宋"/>
                <w:color w:val="auto"/>
                <w:sz w:val="24"/>
                <w:highlight w:val="none"/>
              </w:rPr>
              <w:t xml:space="preserve">第二节</w:t>
            </w:r>
            <w:r/>
          </w:p>
          <w:p>
            <w:pPr>
              <w:jc w:val="center"/>
              <w:widowControl w:val="off"/>
              <w:rPr>
                <w:rFonts w:ascii="仿宋" w:hAnsi="仿宋" w:eastAsia="仿宋" w:cs="仿宋"/>
                <w:color w:val="auto"/>
                <w:sz w:val="24"/>
                <w:szCs w:val="24"/>
                <w:highlight w:val="none"/>
              </w:rPr>
            </w:pPr>
            <w:r>
              <w:rPr>
                <w:rFonts w:hint="eastAsia" w:ascii="仿宋" w:hAnsi="仿宋" w:eastAsia="仿宋" w:cs="仿宋"/>
                <w:color w:val="auto"/>
                <w:sz w:val="24"/>
                <w:highlight w:val="none"/>
              </w:rPr>
              <w:t xml:space="preserve">第15.2（2）项</w:t>
            </w:r>
            <w:r/>
          </w:p>
        </w:tc>
        <w:tc>
          <w:tcPr>
            <w:tcBorders>
              <w:top w:val="single" w:color="auto" w:sz="6" w:space="0"/>
              <w:left w:val="single" w:color="auto" w:sz="6" w:space="0"/>
              <w:bottom w:val="single" w:color="auto" w:sz="6" w:space="0"/>
              <w:right w:val="single" w:color="auto" w:sz="6" w:space="0"/>
            </w:tcBorders>
            <w:tcW w:w="2871" w:type="dxa"/>
            <w:vAlign w:val="center"/>
            <w:textDirection w:val="lrTb"/>
            <w:noWrap w:val="false"/>
          </w:tcPr>
          <w:p>
            <w:pPr>
              <w:widowControl w:val="off"/>
              <w:rPr>
                <w:rFonts w:ascii="仿宋" w:hAnsi="仿宋" w:eastAsia="仿宋" w:cs="仿宋"/>
                <w:color w:val="auto"/>
                <w:sz w:val="24"/>
                <w:szCs w:val="24"/>
                <w:highlight w:val="none"/>
              </w:rPr>
            </w:pPr>
            <w:r>
              <w:rPr>
                <w:rFonts w:hint="eastAsia" w:ascii="仿宋" w:hAnsi="仿宋" w:eastAsia="仿宋" w:cs="仿宋"/>
                <w:color w:val="auto"/>
                <w:sz w:val="24"/>
                <w:highlight w:val="none"/>
              </w:rPr>
              <w:t xml:space="preserve">迟延交货赔偿费</w:t>
            </w:r>
            <w:r/>
          </w:p>
        </w:tc>
        <w:tc>
          <w:tcPr>
            <w:tcBorders>
              <w:top w:val="single" w:color="auto" w:sz="6" w:space="0"/>
              <w:left w:val="single" w:color="auto" w:sz="6" w:space="0"/>
              <w:bottom w:val="single" w:color="auto" w:sz="6" w:space="0"/>
              <w:right w:val="single" w:color="auto" w:sz="4" w:space="0"/>
            </w:tcBorders>
            <w:tcW w:w="4545" w:type="dxa"/>
            <w:vAlign w:val="center"/>
            <w:textDirection w:val="lrTb"/>
            <w:noWrap w:val="false"/>
          </w:tcPr>
          <w:p>
            <w:pPr>
              <w:widowControl w:val="off"/>
              <w:rPr>
                <w:rFonts w:ascii="仿宋" w:hAnsi="仿宋" w:eastAsia="仿宋" w:cs="仿宋"/>
                <w:color w:val="auto"/>
                <w:sz w:val="24"/>
                <w:szCs w:val="24"/>
                <w:highlight w:val="none"/>
                <w:u w:val="single"/>
              </w:rPr>
            </w:pPr>
            <w:r>
              <w:rPr>
                <w:rFonts w:ascii="仿宋" w:hAnsi="仿宋" w:eastAsia="仿宋" w:cs="仿宋"/>
                <w:color w:val="auto"/>
                <w:sz w:val="24"/>
                <w:szCs w:val="24"/>
                <w:highlight w:val="none"/>
                <w:u w:val="single"/>
              </w:rPr>
            </w:r>
            <w:r/>
          </w:p>
        </w:tc>
      </w:tr>
      <w:tr>
        <w:trPr>
          <w:trHeight w:val="736"/>
        </w:trPr>
        <w:tc>
          <w:tcPr>
            <w:tcBorders>
              <w:top w:val="single" w:color="auto" w:sz="6" w:space="0"/>
              <w:left w:val="single" w:color="auto" w:sz="4" w:space="0"/>
              <w:bottom w:val="single" w:color="auto" w:sz="6" w:space="0"/>
              <w:right w:val="single" w:color="auto" w:sz="6" w:space="0"/>
            </w:tcBorders>
            <w:tcW w:w="1949" w:type="dxa"/>
            <w:vAlign w:val="center"/>
            <w:textDirection w:val="lrTb"/>
            <w:noWrap w:val="false"/>
          </w:tcPr>
          <w:p>
            <w:pPr>
              <w:jc w:val="center"/>
              <w:rPr>
                <w:rFonts w:ascii="仿宋" w:hAnsi="仿宋" w:eastAsia="仿宋" w:cs="仿宋"/>
                <w:color w:val="auto"/>
                <w:sz w:val="24"/>
                <w:szCs w:val="24"/>
                <w:highlight w:val="none"/>
              </w:rPr>
            </w:pPr>
            <w:r>
              <w:rPr>
                <w:rFonts w:hint="eastAsia" w:ascii="仿宋" w:hAnsi="仿宋" w:eastAsia="仿宋" w:cs="仿宋"/>
                <w:color w:val="auto"/>
                <w:sz w:val="24"/>
                <w:highlight w:val="none"/>
              </w:rPr>
              <w:t xml:space="preserve">第二节</w:t>
            </w:r>
            <w:r/>
          </w:p>
          <w:p>
            <w:pPr>
              <w:jc w:val="center"/>
              <w:widowControl w:val="off"/>
              <w:rPr>
                <w:rFonts w:ascii="仿宋" w:hAnsi="仿宋" w:eastAsia="仿宋" w:cs="仿宋"/>
                <w:color w:val="auto"/>
                <w:sz w:val="24"/>
                <w:szCs w:val="24"/>
                <w:highlight w:val="none"/>
              </w:rPr>
            </w:pPr>
            <w:r>
              <w:rPr>
                <w:rFonts w:hint="eastAsia" w:ascii="仿宋" w:hAnsi="仿宋" w:eastAsia="仿宋" w:cs="仿宋"/>
                <w:color w:val="auto"/>
                <w:sz w:val="24"/>
                <w:highlight w:val="none"/>
              </w:rPr>
              <w:t xml:space="preserve">第15.3款</w:t>
            </w:r>
            <w:r/>
          </w:p>
        </w:tc>
        <w:tc>
          <w:tcPr>
            <w:tcBorders>
              <w:top w:val="single" w:color="auto" w:sz="6" w:space="0"/>
              <w:left w:val="single" w:color="auto" w:sz="6" w:space="0"/>
              <w:bottom w:val="single" w:color="auto" w:sz="6" w:space="0"/>
              <w:right w:val="single" w:color="auto" w:sz="6" w:space="0"/>
            </w:tcBorders>
            <w:tcW w:w="2871" w:type="dxa"/>
            <w:vAlign w:val="center"/>
            <w:textDirection w:val="lrTb"/>
            <w:noWrap w:val="false"/>
          </w:tcPr>
          <w:p>
            <w:pPr>
              <w:widowControl w:val="off"/>
              <w:rPr>
                <w:rFonts w:ascii="仿宋" w:hAnsi="仿宋" w:eastAsia="仿宋" w:cs="仿宋"/>
                <w:color w:val="auto"/>
                <w:sz w:val="24"/>
                <w:szCs w:val="24"/>
                <w:highlight w:val="none"/>
              </w:rPr>
            </w:pPr>
            <w:r>
              <w:rPr>
                <w:rFonts w:hint="eastAsia" w:ascii="仿宋" w:hAnsi="仿宋" w:eastAsia="仿宋" w:cs="仿宋"/>
                <w:color w:val="auto"/>
                <w:sz w:val="24"/>
                <w:highlight w:val="none"/>
              </w:rPr>
              <w:t xml:space="preserve">逾期付款利息</w:t>
            </w:r>
            <w:r/>
          </w:p>
        </w:tc>
        <w:tc>
          <w:tcPr>
            <w:tcBorders>
              <w:top w:val="single" w:color="auto" w:sz="6" w:space="0"/>
              <w:left w:val="single" w:color="auto" w:sz="6" w:space="0"/>
              <w:bottom w:val="single" w:color="auto" w:sz="6" w:space="0"/>
              <w:right w:val="single" w:color="auto" w:sz="4" w:space="0"/>
            </w:tcBorders>
            <w:tcW w:w="4545" w:type="dxa"/>
            <w:vAlign w:val="center"/>
            <w:textDirection w:val="lrTb"/>
            <w:noWrap w:val="false"/>
          </w:tcPr>
          <w:p>
            <w:pPr>
              <w:widowControl w:val="off"/>
              <w:rPr>
                <w:rFonts w:ascii="仿宋" w:hAnsi="仿宋" w:eastAsia="仿宋" w:cs="仿宋"/>
                <w:color w:val="auto"/>
                <w:sz w:val="24"/>
                <w:szCs w:val="24"/>
                <w:highlight w:val="none"/>
                <w:u w:val="single"/>
              </w:rPr>
            </w:pPr>
            <w:r>
              <w:rPr>
                <w:rFonts w:ascii="仿宋" w:hAnsi="仿宋" w:eastAsia="仿宋" w:cs="仿宋"/>
                <w:color w:val="auto"/>
                <w:sz w:val="24"/>
                <w:szCs w:val="24"/>
                <w:highlight w:val="none"/>
                <w:u w:val="single"/>
              </w:rPr>
            </w:r>
            <w:r/>
          </w:p>
        </w:tc>
      </w:tr>
      <w:tr>
        <w:trPr>
          <w:trHeight w:val="876"/>
        </w:trPr>
        <w:tc>
          <w:tcPr>
            <w:tcBorders>
              <w:top w:val="single" w:color="auto" w:sz="6" w:space="0"/>
              <w:left w:val="single" w:color="auto" w:sz="4" w:space="0"/>
              <w:bottom w:val="single" w:color="auto" w:sz="2" w:space="0"/>
              <w:right w:val="single" w:color="auto" w:sz="2" w:space="0"/>
            </w:tcBorders>
            <w:tcW w:w="1949" w:type="dxa"/>
            <w:vAlign w:val="center"/>
            <w:textDirection w:val="lrTb"/>
            <w:noWrap w:val="false"/>
          </w:tcPr>
          <w:p>
            <w:pPr>
              <w:jc w:val="center"/>
              <w:rPr>
                <w:rFonts w:ascii="仿宋" w:hAnsi="仿宋" w:eastAsia="仿宋" w:cs="仿宋"/>
                <w:color w:val="auto"/>
                <w:sz w:val="24"/>
                <w:szCs w:val="24"/>
                <w:highlight w:val="none"/>
              </w:rPr>
            </w:pPr>
            <w:r>
              <w:rPr>
                <w:rFonts w:hint="eastAsia" w:ascii="仿宋" w:hAnsi="仿宋" w:eastAsia="仿宋" w:cs="仿宋"/>
                <w:color w:val="auto"/>
                <w:sz w:val="24"/>
                <w:highlight w:val="none"/>
              </w:rPr>
              <w:t xml:space="preserve">第二节</w:t>
            </w:r>
            <w:r/>
          </w:p>
          <w:p>
            <w:pPr>
              <w:jc w:val="center"/>
              <w:widowControl w:val="off"/>
              <w:rPr>
                <w:rFonts w:ascii="仿宋" w:hAnsi="仿宋" w:eastAsia="仿宋" w:cs="仿宋"/>
                <w:color w:val="auto"/>
                <w:sz w:val="24"/>
                <w:szCs w:val="24"/>
                <w:highlight w:val="none"/>
              </w:rPr>
            </w:pPr>
            <w:r>
              <w:rPr>
                <w:rFonts w:hint="eastAsia" w:ascii="仿宋" w:hAnsi="仿宋" w:eastAsia="仿宋" w:cs="仿宋"/>
                <w:color w:val="auto"/>
                <w:sz w:val="24"/>
                <w:highlight w:val="none"/>
              </w:rPr>
              <w:t xml:space="preserve">第15.4款</w:t>
            </w:r>
            <w:r/>
          </w:p>
        </w:tc>
        <w:tc>
          <w:tcPr>
            <w:tcBorders>
              <w:top w:val="single" w:color="auto" w:sz="6" w:space="0"/>
              <w:left w:val="single" w:color="auto" w:sz="2" w:space="0"/>
              <w:bottom w:val="single" w:color="auto" w:sz="2" w:space="0"/>
              <w:right w:val="single" w:color="auto" w:sz="2" w:space="0"/>
            </w:tcBorders>
            <w:tcW w:w="2871" w:type="dxa"/>
            <w:vAlign w:val="center"/>
            <w:textDirection w:val="lrTb"/>
            <w:noWrap w:val="false"/>
          </w:tcPr>
          <w:p>
            <w:pPr>
              <w:widowControl w:val="off"/>
              <w:rPr>
                <w:rFonts w:ascii="仿宋" w:hAnsi="仿宋" w:eastAsia="仿宋" w:cs="仿宋"/>
                <w:color w:val="auto"/>
                <w:sz w:val="24"/>
                <w:szCs w:val="24"/>
                <w:highlight w:val="none"/>
              </w:rPr>
            </w:pPr>
            <w:r>
              <w:rPr>
                <w:rFonts w:hint="eastAsia" w:ascii="仿宋" w:hAnsi="仿宋" w:eastAsia="仿宋" w:cs="仿宋"/>
                <w:color w:val="auto"/>
                <w:sz w:val="24"/>
                <w:highlight w:val="none"/>
              </w:rPr>
              <w:t xml:space="preserve">其他违约责任</w:t>
            </w:r>
            <w:r/>
          </w:p>
        </w:tc>
        <w:tc>
          <w:tcPr>
            <w:tcBorders>
              <w:top w:val="single" w:color="auto" w:sz="6" w:space="0"/>
              <w:left w:val="single" w:color="auto" w:sz="2" w:space="0"/>
              <w:bottom w:val="single" w:color="auto" w:sz="2" w:space="0"/>
              <w:right w:val="single" w:color="auto" w:sz="4" w:space="0"/>
            </w:tcBorders>
            <w:tcW w:w="4545" w:type="dxa"/>
            <w:vAlign w:val="center"/>
            <w:textDirection w:val="lrTb"/>
            <w:noWrap w:val="false"/>
          </w:tcPr>
          <w:p>
            <w:pPr>
              <w:widowControl w:val="off"/>
              <w:rPr>
                <w:rFonts w:ascii="仿宋" w:hAnsi="仿宋" w:eastAsia="仿宋" w:cs="仿宋"/>
                <w:color w:val="auto"/>
                <w:sz w:val="24"/>
                <w:szCs w:val="24"/>
                <w:highlight w:val="none"/>
                <w:u w:val="single"/>
              </w:rPr>
            </w:pPr>
            <w:r>
              <w:rPr>
                <w:rFonts w:ascii="仿宋" w:hAnsi="仿宋" w:eastAsia="仿宋" w:cs="仿宋"/>
                <w:color w:val="auto"/>
                <w:sz w:val="24"/>
                <w:szCs w:val="24"/>
                <w:highlight w:val="none"/>
                <w:u w:val="single"/>
              </w:rPr>
            </w:r>
            <w:r/>
          </w:p>
        </w:tc>
      </w:tr>
      <w:tr>
        <w:trPr>
          <w:trHeight w:val="90"/>
        </w:trPr>
        <w:tc>
          <w:tcPr>
            <w:tcBorders>
              <w:top w:val="single" w:color="auto" w:sz="2" w:space="0"/>
              <w:left w:val="single" w:color="auto" w:sz="4" w:space="0"/>
              <w:bottom w:val="single" w:color="auto" w:sz="6" w:space="0"/>
              <w:right w:val="single" w:color="auto" w:sz="2" w:space="0"/>
            </w:tcBorders>
            <w:tcW w:w="1949" w:type="dxa"/>
            <w:vAlign w:val="center"/>
            <w:textDirection w:val="lrTb"/>
            <w:noWrap w:val="false"/>
          </w:tcPr>
          <w:p>
            <w:pPr>
              <w:jc w:val="center"/>
              <w:rPr>
                <w:rFonts w:ascii="仿宋" w:hAnsi="仿宋" w:eastAsia="仿宋" w:cs="仿宋"/>
                <w:color w:val="auto"/>
                <w:sz w:val="24"/>
                <w:szCs w:val="24"/>
                <w:highlight w:val="none"/>
              </w:rPr>
            </w:pPr>
            <w:r>
              <w:rPr>
                <w:rFonts w:hint="eastAsia" w:ascii="仿宋" w:hAnsi="仿宋" w:eastAsia="仿宋" w:cs="仿宋"/>
                <w:color w:val="auto"/>
                <w:sz w:val="24"/>
                <w:highlight w:val="none"/>
              </w:rPr>
              <w:t xml:space="preserve">第二节</w:t>
            </w:r>
            <w:r/>
          </w:p>
          <w:p>
            <w:pPr>
              <w:jc w:val="center"/>
              <w:widowControl w:val="off"/>
              <w:rPr>
                <w:rFonts w:ascii="仿宋" w:hAnsi="仿宋" w:eastAsia="仿宋" w:cs="仿宋"/>
                <w:color w:val="auto"/>
                <w:sz w:val="24"/>
                <w:szCs w:val="24"/>
                <w:highlight w:val="none"/>
              </w:rPr>
            </w:pPr>
            <w:r>
              <w:rPr>
                <w:rFonts w:hint="eastAsia" w:ascii="仿宋" w:hAnsi="仿宋" w:eastAsia="仿宋" w:cs="仿宋"/>
                <w:color w:val="auto"/>
                <w:sz w:val="24"/>
                <w:highlight w:val="none"/>
              </w:rPr>
              <w:t xml:space="preserve">第19.2款</w:t>
            </w:r>
            <w:r/>
          </w:p>
        </w:tc>
        <w:tc>
          <w:tcPr>
            <w:tcBorders>
              <w:top w:val="single" w:color="auto" w:sz="2" w:space="0"/>
              <w:left w:val="single" w:color="auto" w:sz="2" w:space="0"/>
              <w:bottom w:val="single" w:color="auto" w:sz="6" w:space="0"/>
              <w:right w:val="single" w:color="auto" w:sz="2" w:space="0"/>
            </w:tcBorders>
            <w:tcW w:w="2871" w:type="dxa"/>
            <w:vAlign w:val="center"/>
            <w:textDirection w:val="lrTb"/>
            <w:noWrap w:val="false"/>
          </w:tcPr>
          <w:p>
            <w:pPr>
              <w:widowControl w:val="off"/>
              <w:rPr>
                <w:rFonts w:ascii="仿宋" w:hAnsi="仿宋" w:eastAsia="仿宋" w:cs="仿宋"/>
                <w:color w:val="auto"/>
                <w:sz w:val="24"/>
                <w:szCs w:val="24"/>
                <w:highlight w:val="none"/>
              </w:rPr>
            </w:pPr>
            <w:r>
              <w:rPr>
                <w:rFonts w:hint="eastAsia" w:ascii="仿宋" w:hAnsi="仿宋" w:eastAsia="仿宋" w:cs="仿宋"/>
                <w:color w:val="auto"/>
                <w:sz w:val="24"/>
                <w:highlight w:val="none"/>
              </w:rPr>
              <w:t xml:space="preserve">解决争议的方法</w:t>
            </w:r>
            <w:r/>
          </w:p>
        </w:tc>
        <w:tc>
          <w:tcPr>
            <w:tcBorders>
              <w:top w:val="single" w:color="auto" w:sz="2" w:space="0"/>
              <w:left w:val="single" w:color="auto" w:sz="2" w:space="0"/>
              <w:bottom w:val="single" w:color="auto" w:sz="6" w:space="0"/>
              <w:right w:val="single" w:color="auto" w:sz="4" w:space="0"/>
            </w:tcBorders>
            <w:tcW w:w="4545" w:type="dxa"/>
            <w:vAlign w:val="center"/>
            <w:textDirection w:val="lrTb"/>
            <w:noWrap w:val="false"/>
          </w:tcPr>
          <w:p>
            <w:pPr>
              <w:rPr>
                <w:rFonts w:ascii="仿宋" w:hAnsi="仿宋" w:eastAsia="仿宋" w:cs="仿宋"/>
                <w:iCs/>
                <w:color w:val="auto"/>
                <w:sz w:val="24"/>
                <w:szCs w:val="24"/>
                <w:highlight w:val="none"/>
              </w:rPr>
            </w:pPr>
            <w:r>
              <w:rPr>
                <w:rFonts w:hint="eastAsia" w:ascii="仿宋" w:hAnsi="仿宋" w:eastAsia="仿宋" w:cs="仿宋"/>
                <w:iCs/>
                <w:color w:val="auto"/>
                <w:sz w:val="24"/>
                <w:highlight w:val="none"/>
              </w:rPr>
              <w:t xml:space="preserve">因本合同及合同有关事项发生的争议，按下列第</w:t>
            </w:r>
            <w:r>
              <w:rPr>
                <w:rFonts w:hint="eastAsia" w:ascii="仿宋" w:hAnsi="仿宋" w:eastAsia="仿宋" w:cs="仿宋"/>
                <w:iCs/>
                <w:color w:val="auto"/>
                <w:sz w:val="24"/>
                <w:highlight w:val="none"/>
                <w:u w:val="single"/>
              </w:rPr>
              <w:t xml:space="preserve">（1）</w:t>
            </w:r>
            <w:r>
              <w:rPr>
                <w:rFonts w:hint="eastAsia" w:ascii="仿宋" w:hAnsi="仿宋" w:eastAsia="仿宋" w:cs="仿宋"/>
                <w:iCs/>
                <w:color w:val="auto"/>
                <w:sz w:val="24"/>
                <w:highlight w:val="none"/>
              </w:rPr>
              <w:t xml:space="preserve">种方式解决：</w:t>
            </w:r>
            <w:r/>
          </w:p>
          <w:p>
            <w:pPr>
              <w:rPr>
                <w:rFonts w:ascii="仿宋" w:hAnsi="仿宋" w:eastAsia="仿宋" w:cs="仿宋"/>
                <w:iCs/>
                <w:color w:val="auto"/>
                <w:sz w:val="24"/>
                <w:highlight w:val="none"/>
              </w:rPr>
            </w:pPr>
            <w:r>
              <w:rPr>
                <w:rFonts w:hint="eastAsia" w:ascii="仿宋" w:hAnsi="仿宋" w:eastAsia="仿宋" w:cs="仿宋"/>
                <w:iCs/>
                <w:color w:val="auto"/>
                <w:sz w:val="24"/>
                <w:highlight w:val="none"/>
              </w:rPr>
              <w:t xml:space="preserve">（1）向</w:t>
            </w:r>
            <w:r>
              <w:rPr>
                <w:rFonts w:hint="eastAsia" w:ascii="仿宋" w:hAnsi="仿宋" w:eastAsia="仿宋" w:cs="仿宋"/>
                <w:iCs/>
                <w:color w:val="auto"/>
                <w:sz w:val="24"/>
                <w:highlight w:val="none"/>
                <w:u w:val="single"/>
              </w:rPr>
              <w:t xml:space="preserve">  泰州市  </w:t>
            </w:r>
            <w:r>
              <w:rPr>
                <w:rFonts w:hint="eastAsia" w:ascii="仿宋" w:hAnsi="仿宋" w:eastAsia="仿宋" w:cs="仿宋"/>
                <w:iCs/>
                <w:color w:val="auto"/>
                <w:sz w:val="24"/>
                <w:highlight w:val="none"/>
              </w:rPr>
              <w:t xml:space="preserve">仲裁委员会申请仲裁，仲裁地点为</w:t>
            </w:r>
            <w:r>
              <w:rPr>
                <w:rFonts w:hint="eastAsia" w:ascii="仿宋" w:hAnsi="仿宋" w:eastAsia="仿宋" w:cs="仿宋"/>
                <w:iCs/>
                <w:color w:val="auto"/>
                <w:sz w:val="24"/>
                <w:highlight w:val="none"/>
                <w:u w:val="single"/>
              </w:rPr>
              <w:t xml:space="preserve"> 泰州市 </w:t>
            </w:r>
            <w:r>
              <w:rPr>
                <w:rFonts w:hint="eastAsia" w:ascii="仿宋" w:hAnsi="仿宋" w:eastAsia="仿宋" w:cs="仿宋"/>
                <w:iCs/>
                <w:color w:val="auto"/>
                <w:sz w:val="24"/>
                <w:highlight w:val="none"/>
              </w:rPr>
              <w:t xml:space="preserve">；</w:t>
            </w:r>
            <w:r/>
          </w:p>
          <w:p>
            <w:pPr>
              <w:widowControl w:val="off"/>
              <w:rPr>
                <w:rFonts w:ascii="仿宋" w:hAnsi="仿宋" w:eastAsia="仿宋" w:cs="仿宋"/>
                <w:color w:val="auto"/>
                <w:sz w:val="24"/>
                <w:szCs w:val="24"/>
                <w:highlight w:val="none"/>
                <w:u w:val="single"/>
              </w:rPr>
            </w:pPr>
            <w:r>
              <w:rPr>
                <w:rFonts w:hint="eastAsia" w:ascii="仿宋" w:hAnsi="仿宋" w:eastAsia="仿宋" w:cs="仿宋"/>
                <w:iCs/>
                <w:color w:val="auto"/>
                <w:sz w:val="24"/>
                <w:highlight w:val="none"/>
              </w:rPr>
              <w:t xml:space="preserve">（2）向</w:t>
            </w:r>
            <w:r>
              <w:rPr>
                <w:rFonts w:hint="eastAsia" w:ascii="仿宋" w:hAnsi="仿宋" w:eastAsia="仿宋" w:cs="仿宋"/>
                <w:iCs/>
                <w:color w:val="auto"/>
                <w:sz w:val="24"/>
                <w:highlight w:val="none"/>
                <w:u w:val="single"/>
              </w:rPr>
              <w:t xml:space="preserve"> 靖江市 </w:t>
            </w:r>
            <w:r>
              <w:rPr>
                <w:rFonts w:hint="eastAsia" w:ascii="仿宋" w:hAnsi="仿宋" w:eastAsia="仿宋" w:cs="仿宋"/>
                <w:iCs/>
                <w:color w:val="auto"/>
                <w:sz w:val="24"/>
                <w:highlight w:val="none"/>
              </w:rPr>
              <w:t xml:space="preserve">人民法院起诉。</w:t>
            </w:r>
            <w:r/>
          </w:p>
        </w:tc>
      </w:tr>
      <w:tr>
        <w:trPr>
          <w:trHeight w:val="770"/>
        </w:trPr>
        <w:tc>
          <w:tcPr>
            <w:tcBorders>
              <w:top w:val="single" w:color="auto" w:sz="6" w:space="0"/>
              <w:left w:val="single" w:color="auto" w:sz="4" w:space="0"/>
              <w:bottom w:val="single" w:color="auto" w:sz="4" w:space="0"/>
              <w:right w:val="single" w:color="auto" w:sz="6" w:space="0"/>
            </w:tcBorders>
            <w:tcW w:w="1949" w:type="dxa"/>
            <w:vAlign w:val="center"/>
            <w:textDirection w:val="lrTb"/>
            <w:noWrap w:val="false"/>
          </w:tcPr>
          <w:p>
            <w:pPr>
              <w:jc w:val="center"/>
              <w:rPr>
                <w:rFonts w:ascii="仿宋" w:hAnsi="仿宋" w:eastAsia="仿宋" w:cs="仿宋"/>
                <w:color w:val="auto"/>
                <w:sz w:val="24"/>
                <w:szCs w:val="24"/>
                <w:highlight w:val="none"/>
              </w:rPr>
            </w:pPr>
            <w:r>
              <w:rPr>
                <w:rFonts w:hint="eastAsia" w:ascii="仿宋" w:hAnsi="仿宋" w:eastAsia="仿宋" w:cs="仿宋"/>
                <w:color w:val="auto"/>
                <w:sz w:val="24"/>
                <w:highlight w:val="none"/>
              </w:rPr>
              <w:t xml:space="preserve">第二节</w:t>
            </w:r>
            <w:r/>
          </w:p>
          <w:p>
            <w:pPr>
              <w:jc w:val="center"/>
              <w:widowControl w:val="off"/>
              <w:rPr>
                <w:rFonts w:ascii="仿宋" w:hAnsi="仿宋" w:eastAsia="仿宋" w:cs="仿宋"/>
                <w:color w:val="auto"/>
                <w:sz w:val="24"/>
                <w:szCs w:val="24"/>
                <w:highlight w:val="none"/>
              </w:rPr>
            </w:pPr>
            <w:r>
              <w:rPr>
                <w:rFonts w:hint="eastAsia" w:ascii="仿宋" w:hAnsi="仿宋" w:eastAsia="仿宋" w:cs="仿宋"/>
                <w:color w:val="auto"/>
                <w:sz w:val="24"/>
                <w:highlight w:val="none"/>
              </w:rPr>
              <w:t xml:space="preserve">第23.1款</w:t>
            </w:r>
            <w:r/>
          </w:p>
        </w:tc>
        <w:tc>
          <w:tcPr>
            <w:tcBorders>
              <w:top w:val="single" w:color="auto" w:sz="6" w:space="0"/>
              <w:left w:val="single" w:color="auto" w:sz="6" w:space="0"/>
              <w:bottom w:val="single" w:color="auto" w:sz="4" w:space="0"/>
              <w:right w:val="single" w:color="auto" w:sz="6" w:space="0"/>
            </w:tcBorders>
            <w:tcW w:w="2871" w:type="dxa"/>
            <w:vAlign w:val="center"/>
            <w:textDirection w:val="lrTb"/>
            <w:noWrap w:val="false"/>
          </w:tcPr>
          <w:p>
            <w:pPr>
              <w:widowControl w:val="off"/>
              <w:rPr>
                <w:rFonts w:ascii="仿宋" w:hAnsi="仿宋" w:eastAsia="仿宋" w:cs="仿宋"/>
                <w:color w:val="auto"/>
                <w:sz w:val="24"/>
                <w:szCs w:val="24"/>
                <w:highlight w:val="none"/>
              </w:rPr>
            </w:pPr>
            <w:r>
              <w:rPr>
                <w:rFonts w:hint="eastAsia" w:ascii="仿宋" w:hAnsi="仿宋" w:eastAsia="仿宋" w:cs="仿宋"/>
                <w:bCs/>
                <w:color w:val="auto"/>
                <w:sz w:val="24"/>
                <w:highlight w:val="none"/>
              </w:rPr>
              <w:t xml:space="preserve">其他专用条款</w:t>
            </w:r>
            <w:r/>
          </w:p>
        </w:tc>
        <w:tc>
          <w:tcPr>
            <w:tcBorders>
              <w:top w:val="single" w:color="auto" w:sz="6" w:space="0"/>
              <w:left w:val="single" w:color="auto" w:sz="6" w:space="0"/>
              <w:bottom w:val="single" w:color="auto" w:sz="4" w:space="0"/>
              <w:right w:val="single" w:color="auto" w:sz="4" w:space="0"/>
            </w:tcBorders>
            <w:tcW w:w="4545" w:type="dxa"/>
            <w:vAlign w:val="center"/>
            <w:textDirection w:val="lrTb"/>
            <w:noWrap w:val="false"/>
          </w:tcPr>
          <w:p>
            <w:pPr>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bl>
    <w:p>
      <w:pPr>
        <w:pStyle w:val="1051"/>
        <w:ind w:firstLine="482"/>
        <w:rPr>
          <w:color w:val="auto"/>
          <w:highlight w:val="none"/>
        </w:rPr>
      </w:pPr>
      <w:r>
        <w:rPr>
          <w:rFonts w:hint="eastAsia" w:ascii="仿宋" w:hAnsi="仿宋" w:eastAsia="仿宋" w:cs="仿宋"/>
          <w:b/>
          <w:color w:val="auto"/>
          <w:sz w:val="24"/>
          <w:highlight w:val="none"/>
        </w:rPr>
        <w:t xml:space="preserve">注：</w:t>
      </w:r>
      <w:r>
        <w:rPr>
          <w:rFonts w:hint="eastAsia" w:ascii="仿宋" w:hAnsi="仿宋" w:eastAsia="仿宋" w:cs="宋体"/>
          <w:b/>
          <w:color w:val="auto"/>
          <w:sz w:val="24"/>
          <w:szCs w:val="24"/>
          <w:highlight w:val="none"/>
        </w:rPr>
        <w:t xml:space="preserve">本合同为简易版本，使用过程中，请结合具体项目，充实细化。</w:t>
      </w:r>
      <w:r/>
    </w:p>
    <w:p>
      <w:pPr>
        <w:pStyle w:val="1308"/>
        <w:ind w:right="-62" w:firstLine="472"/>
        <w:tabs>
          <w:tab w:val="left" w:pos="7020" w:leader="none"/>
        </w:tabs>
        <w:rPr>
          <w:rFonts w:ascii="仿宋" w:hAnsi="仿宋" w:eastAsia="仿宋"/>
          <w:b/>
          <w:color w:val="auto"/>
          <w:highlight w:val="none"/>
          <w:lang w:val="zh-CN"/>
        </w:rPr>
      </w:pPr>
      <w:r>
        <w:rPr>
          <w:rFonts w:ascii="仿宋" w:hAnsi="仿宋" w:eastAsia="仿宋"/>
          <w:b/>
          <w:color w:val="auto"/>
          <w:highlight w:val="none"/>
          <w:lang w:val="zh-CN"/>
        </w:rPr>
      </w:r>
      <w:r/>
    </w:p>
    <w:p>
      <w:pPr>
        <w:pStyle w:val="1267"/>
        <w:jc w:val="center"/>
        <w:spacing w:before="0" w:after="0" w:line="300" w:lineRule="auto"/>
        <w:rPr>
          <w:rFonts w:ascii="黑体" w:hAnsi="黑体" w:eastAsia="黑体"/>
          <w:b w:val="0"/>
          <w:bCs/>
          <w:color w:val="auto"/>
          <w:sz w:val="28"/>
          <w:szCs w:val="28"/>
          <w:highlight w:val="none"/>
        </w:rPr>
      </w:pPr>
      <w:r/>
      <w:bookmarkStart w:id="127" w:name="_Toc329009670"/>
      <w:r>
        <w:rPr>
          <w:rFonts w:ascii="黑体" w:hAnsi="黑体" w:eastAsia="黑体"/>
          <w:b w:val="0"/>
          <w:bCs/>
          <w:color w:val="auto"/>
          <w:sz w:val="28"/>
          <w:szCs w:val="28"/>
          <w:highlight w:val="none"/>
        </w:rPr>
        <w:t xml:space="preserve">第八章  纪律和监督</w:t>
      </w:r>
      <w:bookmarkEnd w:id="127"/>
      <w:r/>
      <w:r/>
    </w:p>
    <w:p>
      <w:pPr>
        <w:pStyle w:val="1052"/>
        <w:spacing w:line="300" w:lineRule="auto"/>
        <w:rPr>
          <w:rFonts w:ascii="楷体" w:hAnsi="楷体" w:eastAsia="楷体"/>
          <w:b/>
          <w:bCs/>
          <w:color w:val="auto"/>
          <w:sz w:val="28"/>
          <w:szCs w:val="28"/>
          <w:highlight w:val="none"/>
          <w:lang w:val="zh-CN"/>
        </w:rPr>
      </w:pPr>
      <w:r/>
      <w:bookmarkStart w:id="128" w:name="_Toc329009671"/>
      <w:r>
        <w:rPr>
          <w:rFonts w:ascii="楷体" w:hAnsi="楷体" w:eastAsia="楷体"/>
          <w:b/>
          <w:bCs/>
          <w:color w:val="auto"/>
          <w:sz w:val="28"/>
          <w:szCs w:val="28"/>
          <w:highlight w:val="none"/>
          <w:lang w:val="zh-CN"/>
        </w:rPr>
        <w:t xml:space="preserve">4</w:t>
      </w:r>
      <w:r>
        <w:rPr>
          <w:rFonts w:hint="eastAsia" w:ascii="楷体" w:hAnsi="楷体" w:eastAsia="楷体"/>
          <w:b/>
          <w:bCs/>
          <w:color w:val="auto"/>
          <w:sz w:val="28"/>
          <w:szCs w:val="28"/>
          <w:highlight w:val="none"/>
        </w:rPr>
        <w:t xml:space="preserve">2</w:t>
      </w:r>
      <w:r>
        <w:rPr>
          <w:rFonts w:ascii="楷体" w:hAnsi="楷体" w:eastAsia="楷体"/>
          <w:b/>
          <w:bCs/>
          <w:color w:val="auto"/>
          <w:sz w:val="28"/>
          <w:szCs w:val="28"/>
          <w:highlight w:val="none"/>
          <w:lang w:val="zh-CN"/>
        </w:rPr>
        <w:t xml:space="preserve">.纪律和监督</w:t>
      </w:r>
      <w:r/>
    </w:p>
    <w:p>
      <w:pPr>
        <w:pStyle w:val="1052"/>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2</w:t>
      </w:r>
      <w:r>
        <w:rPr>
          <w:rFonts w:ascii="仿宋" w:hAnsi="仿宋" w:eastAsia="仿宋"/>
          <w:color w:val="auto"/>
          <w:sz w:val="24"/>
          <w:highlight w:val="none"/>
          <w:lang w:val="zh-CN"/>
        </w:rPr>
        <w:t xml:space="preserve">.1 对采购人的纪律要求</w:t>
      </w:r>
      <w:r/>
    </w:p>
    <w:p>
      <w:pPr>
        <w:pStyle w:val="1052"/>
        <w:ind w:firstLine="36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采购人不得泄漏招标投标活动中应当保密的情况和资料，不得与供应商串通损害国家利益、社会公共利益或者他人合法权益。</w:t>
      </w:r>
      <w:r/>
    </w:p>
    <w:p>
      <w:pPr>
        <w:pStyle w:val="1052"/>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2</w:t>
      </w:r>
      <w:r>
        <w:rPr>
          <w:rFonts w:ascii="仿宋" w:hAnsi="仿宋" w:eastAsia="仿宋"/>
          <w:color w:val="auto"/>
          <w:sz w:val="24"/>
          <w:highlight w:val="none"/>
          <w:lang w:val="zh-CN"/>
        </w:rPr>
        <w:t xml:space="preserve">.2 对供应商的纪律要求</w:t>
      </w:r>
      <w:r/>
    </w:p>
    <w:p>
      <w:pPr>
        <w:pStyle w:val="1052"/>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供应商不得互相串通或者与采购人串通投标，不得向采购人或者评标委员会成员行贿谋取中标；不得以他人名义投标或者以其他方式弄虚作假骗取中标；供应商不得以任何方式干扰、影响评标工作。</w:t>
      </w:r>
      <w:r/>
    </w:p>
    <w:p>
      <w:pPr>
        <w:pStyle w:val="1052"/>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2</w:t>
      </w:r>
      <w:r>
        <w:rPr>
          <w:rFonts w:ascii="仿宋" w:hAnsi="仿宋" w:eastAsia="仿宋"/>
          <w:color w:val="auto"/>
          <w:sz w:val="24"/>
          <w:highlight w:val="none"/>
          <w:lang w:val="zh-CN"/>
        </w:rPr>
        <w:t xml:space="preserve">.3 对评标委员会成员的纪律要求</w:t>
      </w:r>
      <w:r/>
    </w:p>
    <w:p>
      <w:pPr>
        <w:pStyle w:val="1052"/>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评标委员会成员不得收受他人的财物或者其他好处，不得向他人透漏对投标文件的评审和比较、中标候选人的推荐情况以及评标有关的其他情况。在评标活动中，评标委员会成员应当客观、公正地履行职责，遵守职业道德，不得擅离职守，影响评标程序正常进行，不得使用超出本招标文件有关规定的评审因素和</w:t>
      </w:r>
      <w:r>
        <w:rPr>
          <w:rFonts w:hint="eastAsia" w:ascii="仿宋" w:hAnsi="仿宋" w:eastAsia="仿宋"/>
          <w:color w:val="auto"/>
          <w:sz w:val="24"/>
          <w:highlight w:val="none"/>
          <w:lang w:val="zh-CN"/>
        </w:rPr>
        <w:t xml:space="preserve">评标</w:t>
      </w:r>
      <w:r>
        <w:rPr>
          <w:rFonts w:hint="eastAsia" w:ascii="仿宋" w:hAnsi="仿宋" w:eastAsia="仿宋"/>
          <w:color w:val="auto"/>
          <w:sz w:val="24"/>
          <w:highlight w:val="none"/>
        </w:rPr>
        <w:t xml:space="preserve">办法</w:t>
      </w:r>
      <w:r>
        <w:rPr>
          <w:rFonts w:ascii="仿宋" w:hAnsi="仿宋" w:eastAsia="仿宋"/>
          <w:color w:val="auto"/>
          <w:sz w:val="24"/>
          <w:highlight w:val="none"/>
          <w:lang w:val="zh-CN"/>
        </w:rPr>
        <w:t xml:space="preserve">进行评标。</w:t>
      </w:r>
      <w:r/>
    </w:p>
    <w:p>
      <w:pPr>
        <w:pStyle w:val="1052"/>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2</w:t>
      </w:r>
      <w:r>
        <w:rPr>
          <w:rFonts w:ascii="仿宋" w:hAnsi="仿宋" w:eastAsia="仿宋"/>
          <w:color w:val="auto"/>
          <w:sz w:val="24"/>
          <w:highlight w:val="none"/>
          <w:lang w:val="zh-CN"/>
        </w:rPr>
        <w:t xml:space="preserve">.4 对与评标活动有关的工作人员的纪律要求</w:t>
      </w:r>
      <w:r/>
    </w:p>
    <w:p>
      <w:pPr>
        <w:pStyle w:val="1052"/>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与评标活动有关的工作人员不得收受他人的财物或者其他好处，不得向他人透漏对投标文件的评审和比较、中标候选人的推荐情况以及评标有关的其他情况。在评标活动中，与评标活动有关的工作人员不得擅离职守，影响评标程序正常进行。</w:t>
      </w:r>
      <w:r/>
    </w:p>
    <w:p>
      <w:pPr>
        <w:pStyle w:val="1074"/>
        <w:ind w:left="-34"/>
        <w:rPr>
          <w:color w:val="auto"/>
          <w:highlight w:val="none"/>
          <w:lang w:val="zh-CN"/>
        </w:rPr>
      </w:pPr>
      <w:r>
        <w:rPr>
          <w:color w:val="auto"/>
          <w:highlight w:val="none"/>
          <w:lang w:val="zh-CN"/>
        </w:rPr>
      </w:r>
      <w:r/>
    </w:p>
    <w:p>
      <w:pPr>
        <w:pStyle w:val="1052"/>
        <w:jc w:val="center"/>
        <w:spacing w:line="300" w:lineRule="auto"/>
        <w:rPr>
          <w:rFonts w:ascii="黑体" w:hAnsi="黑体" w:eastAsia="黑体"/>
          <w:bCs/>
          <w:color w:val="auto"/>
          <w:sz w:val="28"/>
          <w:szCs w:val="28"/>
          <w:highlight w:val="none"/>
        </w:rPr>
      </w:pPr>
      <w:r>
        <w:rPr>
          <w:rFonts w:ascii="黑体" w:hAnsi="黑体" w:eastAsia="黑体"/>
          <w:bCs/>
          <w:color w:val="auto"/>
          <w:sz w:val="28"/>
          <w:szCs w:val="28"/>
          <w:highlight w:val="none"/>
        </w:rPr>
        <w:t xml:space="preserve">第九章  质疑与投诉</w:t>
      </w:r>
      <w:bookmarkEnd w:id="128"/>
      <w:r/>
      <w:r/>
    </w:p>
    <w:p>
      <w:pPr>
        <w:pStyle w:val="1052"/>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4</w:t>
      </w:r>
      <w:r>
        <w:rPr>
          <w:rFonts w:hint="eastAsia" w:ascii="楷体" w:hAnsi="楷体" w:eastAsia="楷体"/>
          <w:b/>
          <w:bCs/>
          <w:color w:val="auto"/>
          <w:sz w:val="28"/>
          <w:szCs w:val="28"/>
          <w:highlight w:val="none"/>
        </w:rPr>
        <w:t xml:space="preserve">3</w:t>
      </w:r>
      <w:r>
        <w:rPr>
          <w:rFonts w:ascii="楷体" w:hAnsi="楷体" w:eastAsia="楷体"/>
          <w:b/>
          <w:bCs/>
          <w:color w:val="auto"/>
          <w:sz w:val="28"/>
          <w:szCs w:val="28"/>
          <w:highlight w:val="none"/>
          <w:lang w:val="zh-CN"/>
        </w:rPr>
        <w:t xml:space="preserve">.质疑</w:t>
      </w:r>
      <w:r/>
    </w:p>
    <w:p>
      <w:pPr>
        <w:pStyle w:val="1052"/>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按照《中华人民共和国政府采购法》第六章有关规定，参加本次政府采购活动的供应商认为招标文件、招标过程和中标结果使自己的权益受到损害的，可以在知道或者应知道其权益受到损害之日起七个工作日内，以书面形式向采购人或者采购代理机构提出质疑。质疑人须一次性提全所有质疑事项，采购人及其代理机构不接受就同一项目的多次质疑。</w:t>
      </w:r>
      <w:r/>
    </w:p>
    <w:p>
      <w:pPr>
        <w:pStyle w:val="1052"/>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3</w:t>
      </w:r>
      <w:r>
        <w:rPr>
          <w:rFonts w:ascii="仿宋" w:hAnsi="仿宋" w:eastAsia="仿宋"/>
          <w:color w:val="auto"/>
          <w:sz w:val="24"/>
          <w:highlight w:val="none"/>
          <w:lang w:val="zh-CN"/>
        </w:rPr>
        <w:t xml:space="preserve">.1质疑书内容应包括以下主要内容：</w:t>
      </w:r>
      <w:r/>
    </w:p>
    <w:p>
      <w:pPr>
        <w:pStyle w:val="1052"/>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3</w:t>
      </w:r>
      <w:r>
        <w:rPr>
          <w:rFonts w:ascii="仿宋" w:hAnsi="仿宋" w:eastAsia="仿宋"/>
          <w:color w:val="auto"/>
          <w:sz w:val="24"/>
          <w:highlight w:val="none"/>
          <w:lang w:val="zh-CN"/>
        </w:rPr>
        <w:t xml:space="preserve">.1.1质疑人的名称、地址、电话等；</w:t>
      </w:r>
      <w:r/>
    </w:p>
    <w:p>
      <w:pPr>
        <w:pStyle w:val="1052"/>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3</w:t>
      </w:r>
      <w:r>
        <w:rPr>
          <w:rFonts w:ascii="仿宋" w:hAnsi="仿宋" w:eastAsia="仿宋"/>
          <w:color w:val="auto"/>
          <w:sz w:val="24"/>
          <w:highlight w:val="none"/>
          <w:lang w:val="zh-CN"/>
        </w:rPr>
        <w:t xml:space="preserve">.1.2具体的质疑事项、证据以及法律、法规依据；</w:t>
      </w:r>
      <w:r/>
    </w:p>
    <w:p>
      <w:pPr>
        <w:pStyle w:val="1052"/>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3</w:t>
      </w:r>
      <w:r>
        <w:rPr>
          <w:rFonts w:ascii="仿宋" w:hAnsi="仿宋" w:eastAsia="仿宋"/>
          <w:color w:val="auto"/>
          <w:sz w:val="24"/>
          <w:highlight w:val="none"/>
          <w:lang w:val="zh-CN"/>
        </w:rPr>
        <w:t xml:space="preserve">.1.3提出质疑的日期。</w:t>
      </w:r>
      <w:r/>
    </w:p>
    <w:p>
      <w:pPr>
        <w:pStyle w:val="1052"/>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3</w:t>
      </w:r>
      <w:r>
        <w:rPr>
          <w:rFonts w:ascii="仿宋" w:hAnsi="仿宋" w:eastAsia="仿宋"/>
          <w:color w:val="auto"/>
          <w:sz w:val="24"/>
          <w:highlight w:val="none"/>
          <w:lang w:val="zh-CN"/>
        </w:rPr>
        <w:t xml:space="preserve">.2质疑书应当署名，一式叁份。由法定代表人或者主要负责人签字并加盖公章后生效。代理人办理质疑事务时，还应当提交授权委托书，授权委托书应当载明代理的具体权限和事项。否则采购人或者采购代理机构不予受理。</w:t>
      </w:r>
      <w:r/>
    </w:p>
    <w:p>
      <w:pPr>
        <w:pStyle w:val="1052"/>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3</w:t>
      </w:r>
      <w:r>
        <w:rPr>
          <w:rFonts w:ascii="仿宋" w:hAnsi="仿宋" w:eastAsia="仿宋"/>
          <w:color w:val="auto"/>
          <w:sz w:val="24"/>
          <w:highlight w:val="none"/>
          <w:lang w:val="zh-CN"/>
        </w:rPr>
        <w:t xml:space="preserve">.3除书面形式外，其他任何方式的质疑，采购人或者采购代理机构均不予接受和回复。</w:t>
      </w:r>
      <w:r/>
    </w:p>
    <w:p>
      <w:pPr>
        <w:pStyle w:val="1052"/>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3</w:t>
      </w:r>
      <w:r>
        <w:rPr>
          <w:rFonts w:ascii="仿宋" w:hAnsi="仿宋" w:eastAsia="仿宋"/>
          <w:color w:val="auto"/>
          <w:sz w:val="24"/>
          <w:highlight w:val="none"/>
          <w:lang w:val="zh-CN"/>
        </w:rPr>
        <w:t xml:space="preserve">.4采购人或者采购代理机构在收到质疑书后七个工作日内做出书面答复，并以书面形式通知质疑人和其他有关供应商，但答复不得涉及商业秘密。</w:t>
      </w:r>
      <w:r/>
    </w:p>
    <w:p>
      <w:pPr>
        <w:pStyle w:val="1052"/>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3</w:t>
      </w:r>
      <w:r>
        <w:rPr>
          <w:rFonts w:ascii="仿宋" w:hAnsi="仿宋" w:eastAsia="仿宋"/>
          <w:color w:val="auto"/>
          <w:sz w:val="24"/>
          <w:highlight w:val="none"/>
          <w:lang w:val="zh-CN"/>
        </w:rPr>
        <w:t xml:space="preserve">.5质疑人对采购人、采购代理机构的答复不满意或者采购人、采购代理机构未在规定的时间内做出答复的，可以在答复期满后十五个工作日内向同级财政部门投诉。</w:t>
      </w:r>
      <w:r/>
    </w:p>
    <w:p>
      <w:pPr>
        <w:pStyle w:val="1052"/>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4</w:t>
      </w:r>
      <w:r>
        <w:rPr>
          <w:rFonts w:hint="eastAsia" w:ascii="楷体" w:hAnsi="楷体" w:eastAsia="楷体"/>
          <w:b/>
          <w:bCs/>
          <w:color w:val="auto"/>
          <w:sz w:val="28"/>
          <w:szCs w:val="28"/>
          <w:highlight w:val="none"/>
        </w:rPr>
        <w:t xml:space="preserve">4</w:t>
      </w:r>
      <w:r>
        <w:rPr>
          <w:rFonts w:ascii="楷体" w:hAnsi="楷体" w:eastAsia="楷体"/>
          <w:b/>
          <w:bCs/>
          <w:color w:val="auto"/>
          <w:sz w:val="28"/>
          <w:szCs w:val="28"/>
          <w:highlight w:val="none"/>
          <w:lang w:val="zh-CN"/>
        </w:rPr>
        <w:t xml:space="preserve">.投诉</w:t>
      </w:r>
      <w:r/>
    </w:p>
    <w:p>
      <w:pPr>
        <w:pStyle w:val="1052"/>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按照《中华人民共和国政府采购法》、《中华人民共和国政府采购法实施条例》、财政部《政府采购质疑和投诉办法》（第94号令）以及相关的法律、法规及规定，质疑人对采购人、采购代理机构的答复不满意或者采购人、采购代理机构未在规定的时间内做出答复的，可以在答复期满后十五个工作日内向同级财政部门投诉。</w:t>
      </w:r>
      <w:r/>
    </w:p>
    <w:p>
      <w:pPr>
        <w:pStyle w:val="1052"/>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.1投诉人提起投诉应符合下列条件：</w:t>
      </w:r>
      <w:r/>
    </w:p>
    <w:p>
      <w:pPr>
        <w:pStyle w:val="1052"/>
        <w:ind w:firstLine="482"/>
        <w:jc w:val="left"/>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.1.1投诉人是参与所投诉政府采购活动的供应商；</w:t>
      </w:r>
      <w:r/>
    </w:p>
    <w:p>
      <w:pPr>
        <w:pStyle w:val="1052"/>
        <w:ind w:firstLine="482"/>
        <w:jc w:val="left"/>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.1.2提起投诉前已依法进行质疑；</w:t>
      </w:r>
      <w:r/>
    </w:p>
    <w:p>
      <w:pPr>
        <w:pStyle w:val="1052"/>
        <w:ind w:firstLine="482"/>
        <w:jc w:val="left"/>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.1.3投诉书内容符合财政部《政府采购质疑和投诉办法》（第94号令）规定；</w:t>
      </w:r>
      <w:r/>
    </w:p>
    <w:p>
      <w:pPr>
        <w:pStyle w:val="1052"/>
        <w:ind w:firstLine="482"/>
        <w:jc w:val="left"/>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.1.4在投诉有效期限内提起投诉；</w:t>
      </w:r>
      <w:r/>
    </w:p>
    <w:p>
      <w:pPr>
        <w:pStyle w:val="1052"/>
        <w:ind w:firstLine="482"/>
        <w:jc w:val="left"/>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.1.5属于本财政部门管辖；</w:t>
      </w:r>
      <w:r/>
    </w:p>
    <w:p>
      <w:pPr>
        <w:pStyle w:val="1052"/>
        <w:ind w:firstLine="482"/>
        <w:jc w:val="left"/>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.1.6同一投诉事项未经财政部门投诉处理；</w:t>
      </w:r>
      <w:r/>
    </w:p>
    <w:p>
      <w:pPr>
        <w:pStyle w:val="1052"/>
        <w:ind w:firstLine="482"/>
        <w:jc w:val="left"/>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.1.7法律法规规定的其他条件。</w:t>
      </w:r>
      <w:r/>
    </w:p>
    <w:p>
      <w:pPr>
        <w:pStyle w:val="1052"/>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.2投诉人投诉时，应当提交投诉书，并按照被投诉采购人、采购代理机构和与投诉事项有关的供应商数量提供投诉书的副本。</w:t>
      </w:r>
      <w:r/>
    </w:p>
    <w:p>
      <w:pPr>
        <w:pStyle w:val="1052"/>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.3投诉书应当包括以下主要内容：</w:t>
      </w:r>
      <w:r/>
    </w:p>
    <w:p>
      <w:pPr>
        <w:pStyle w:val="1052"/>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.3.1投诉人和被投诉人的名称、地址、电话等；</w:t>
      </w:r>
      <w:r/>
    </w:p>
    <w:p>
      <w:pPr>
        <w:pStyle w:val="1052"/>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.3.2具体的投诉事宜以及事实依据；</w:t>
      </w:r>
      <w:r/>
    </w:p>
    <w:p>
      <w:pPr>
        <w:pStyle w:val="1052"/>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.3.3质疑书和质疑答复情况以及相关证明材料；</w:t>
      </w:r>
      <w:r/>
    </w:p>
    <w:p>
      <w:pPr>
        <w:pStyle w:val="1052"/>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.3.4提起投诉的日期。</w:t>
      </w:r>
      <w:r/>
    </w:p>
    <w:p>
      <w:pPr>
        <w:pStyle w:val="1052"/>
        <w:ind w:firstLine="480"/>
        <w:jc w:val="left"/>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投诉书应当署名。投诉人为自然人的，应当由本人签字；投诉人为法人或者其他组织的，应当由法定代表人或者主要负责人签字盖章并加盖公章。</w:t>
      </w:r>
      <w:r/>
    </w:p>
    <w:p>
      <w:pPr>
        <w:pStyle w:val="1052"/>
        <w:ind w:firstLine="480"/>
        <w:jc w:val="left"/>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.4投诉人可以委托代理人办理投诉事务。代理人办理投诉事务时，除提交投诉书外，还应当向同级财政部门提交投诉人的授权委托书，授权委托书应当载明委托代理的具体权限和事项。</w:t>
      </w:r>
      <w:r/>
    </w:p>
    <w:p>
      <w:pPr>
        <w:pStyle w:val="1052"/>
        <w:ind w:firstLine="480"/>
        <w:jc w:val="left"/>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.5投诉人不符合上述规定提起的投诉，财政部门不予受理。</w:t>
      </w:r>
      <w:r/>
    </w:p>
    <w:p>
      <w:pPr>
        <w:pStyle w:val="1052"/>
        <w:ind w:firstLine="480"/>
        <w:jc w:val="left"/>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r>
      <w:r/>
    </w:p>
    <w:p>
      <w:pPr>
        <w:pStyle w:val="1267"/>
        <w:jc w:val="center"/>
        <w:spacing w:before="0" w:after="0" w:line="300" w:lineRule="auto"/>
        <w:rPr>
          <w:rFonts w:ascii="黑体" w:hAnsi="黑体" w:eastAsia="黑体"/>
          <w:b w:val="0"/>
          <w:bCs/>
          <w:color w:val="auto"/>
          <w:sz w:val="28"/>
          <w:szCs w:val="28"/>
          <w:highlight w:val="none"/>
        </w:rPr>
      </w:pPr>
      <w:r/>
      <w:bookmarkStart w:id="129" w:name="_Toc329009672"/>
      <w:r>
        <w:rPr>
          <w:rFonts w:ascii="黑体" w:hAnsi="黑体" w:eastAsia="黑体"/>
          <w:b w:val="0"/>
          <w:bCs/>
          <w:color w:val="auto"/>
          <w:sz w:val="28"/>
          <w:szCs w:val="28"/>
          <w:highlight w:val="none"/>
        </w:rPr>
        <w:t xml:space="preserve">第十章  提供服务的时间</w:t>
      </w:r>
      <w:bookmarkEnd w:id="129"/>
      <w:r/>
      <w:r/>
    </w:p>
    <w:p>
      <w:pPr>
        <w:pStyle w:val="1052"/>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4</w:t>
      </w:r>
      <w:r>
        <w:rPr>
          <w:rFonts w:hint="eastAsia" w:ascii="楷体" w:hAnsi="楷体" w:eastAsia="楷体"/>
          <w:b/>
          <w:bCs/>
          <w:color w:val="auto"/>
          <w:sz w:val="28"/>
          <w:szCs w:val="28"/>
          <w:highlight w:val="none"/>
        </w:rPr>
        <w:t xml:space="preserve">5</w:t>
      </w:r>
      <w:r>
        <w:rPr>
          <w:rFonts w:ascii="楷体" w:hAnsi="楷体" w:eastAsia="楷体"/>
          <w:b/>
          <w:bCs/>
          <w:color w:val="auto"/>
          <w:sz w:val="28"/>
          <w:szCs w:val="28"/>
          <w:highlight w:val="none"/>
          <w:lang w:val="zh-CN"/>
        </w:rPr>
        <w:t xml:space="preserve">.服务期</w:t>
      </w:r>
      <w:r/>
    </w:p>
    <w:p>
      <w:pPr>
        <w:pStyle w:val="1052"/>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见供应商须知前附表。</w:t>
      </w:r>
      <w:r/>
    </w:p>
    <w:p>
      <w:pPr>
        <w:pStyle w:val="1052"/>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4</w:t>
      </w:r>
      <w:r>
        <w:rPr>
          <w:rFonts w:hint="eastAsia" w:ascii="楷体" w:hAnsi="楷体" w:eastAsia="楷体"/>
          <w:b/>
          <w:bCs/>
          <w:color w:val="auto"/>
          <w:sz w:val="28"/>
          <w:szCs w:val="28"/>
          <w:highlight w:val="none"/>
        </w:rPr>
        <w:t xml:space="preserve">6</w:t>
      </w:r>
      <w:r>
        <w:rPr>
          <w:rFonts w:ascii="楷体" w:hAnsi="楷体" w:eastAsia="楷体"/>
          <w:b/>
          <w:bCs/>
          <w:color w:val="auto"/>
          <w:sz w:val="28"/>
          <w:szCs w:val="28"/>
          <w:highlight w:val="none"/>
          <w:lang w:val="zh-CN"/>
        </w:rPr>
        <w:t xml:space="preserve">.服务地点</w:t>
      </w:r>
      <w:r/>
    </w:p>
    <w:p>
      <w:pPr>
        <w:pStyle w:val="1052"/>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见供应商须知前附表。</w:t>
      </w:r>
      <w:r/>
    </w:p>
    <w:p>
      <w:pPr>
        <w:pStyle w:val="1052"/>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4</w:t>
      </w:r>
      <w:r>
        <w:rPr>
          <w:rFonts w:hint="eastAsia" w:ascii="楷体" w:hAnsi="楷体" w:eastAsia="楷体"/>
          <w:b/>
          <w:bCs/>
          <w:color w:val="auto"/>
          <w:sz w:val="28"/>
          <w:szCs w:val="28"/>
          <w:highlight w:val="none"/>
        </w:rPr>
        <w:t xml:space="preserve">7</w:t>
      </w:r>
      <w:r>
        <w:rPr>
          <w:rFonts w:ascii="楷体" w:hAnsi="楷体" w:eastAsia="楷体"/>
          <w:b/>
          <w:bCs/>
          <w:color w:val="auto"/>
          <w:sz w:val="28"/>
          <w:szCs w:val="28"/>
          <w:highlight w:val="none"/>
          <w:lang w:val="zh-CN"/>
        </w:rPr>
        <w:t xml:space="preserve">.验收</w:t>
      </w:r>
      <w:r/>
    </w:p>
    <w:p>
      <w:pPr>
        <w:pStyle w:val="1052"/>
        <w:ind w:firstLine="480"/>
        <w:jc w:val="left"/>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见供应商须知前附表。</w:t>
      </w:r>
      <w:r/>
    </w:p>
    <w:p>
      <w:pPr>
        <w:pStyle w:val="1052"/>
        <w:ind w:firstLine="480"/>
        <w:jc w:val="left"/>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r>
      <w:r/>
    </w:p>
    <w:p>
      <w:pPr>
        <w:pStyle w:val="1267"/>
        <w:ind w:firstLine="2660"/>
        <w:spacing w:before="0" w:after="0" w:line="300" w:lineRule="auto"/>
        <w:rPr>
          <w:color w:val="auto"/>
          <w:highlight w:val="none"/>
          <w:lang w:val="zh-CN"/>
        </w:rPr>
      </w:pPr>
      <w:r>
        <w:rPr>
          <w:rFonts w:ascii="黑体" w:hAnsi="黑体" w:eastAsia="黑体"/>
          <w:b w:val="0"/>
          <w:bCs/>
          <w:color w:val="auto"/>
          <w:sz w:val="28"/>
          <w:szCs w:val="28"/>
          <w:highlight w:val="none"/>
        </w:rPr>
        <w:t xml:space="preserve">第十一章  项目需求以及技术要求</w:t>
      </w:r>
      <w:bookmarkEnd w:id="106"/>
      <w:r/>
      <w:r/>
    </w:p>
    <w:p>
      <w:pPr>
        <w:pStyle w:val="1052"/>
        <w:spacing w:line="300" w:lineRule="auto"/>
        <w:rPr>
          <w:rFonts w:ascii="楷体" w:hAnsi="楷体" w:eastAsia="楷体"/>
          <w:b/>
          <w:bCs/>
          <w:color w:val="auto"/>
          <w:sz w:val="28"/>
          <w:szCs w:val="28"/>
          <w:highlight w:val="none"/>
          <w:lang w:val="zh-CN"/>
        </w:rPr>
      </w:pPr>
      <w:r>
        <w:rPr>
          <w:rFonts w:hint="eastAsia" w:ascii="楷体" w:hAnsi="楷体" w:eastAsia="楷体"/>
          <w:b/>
          <w:bCs/>
          <w:color w:val="auto"/>
          <w:sz w:val="28"/>
          <w:szCs w:val="28"/>
          <w:highlight w:val="none"/>
        </w:rPr>
        <w:t xml:space="preserve">48</w:t>
      </w:r>
      <w:r>
        <w:rPr>
          <w:rFonts w:ascii="楷体" w:hAnsi="楷体" w:eastAsia="楷体"/>
          <w:b/>
          <w:bCs/>
          <w:color w:val="auto"/>
          <w:sz w:val="28"/>
          <w:szCs w:val="28"/>
          <w:highlight w:val="none"/>
          <w:lang w:val="zh-CN"/>
        </w:rPr>
        <w:t xml:space="preserve">.项目说明</w:t>
      </w:r>
      <w:bookmarkEnd w:id="107"/>
      <w:r/>
      <w:bookmarkEnd w:id="108"/>
      <w:r/>
      <w:bookmarkEnd w:id="109"/>
      <w:r/>
      <w:bookmarkEnd w:id="110"/>
      <w:r/>
      <w:bookmarkEnd w:id="111"/>
      <w:r/>
      <w:bookmarkEnd w:id="112"/>
      <w:r/>
      <w:bookmarkEnd w:id="113"/>
      <w:r/>
      <w:bookmarkEnd w:id="114"/>
      <w:r/>
      <w:bookmarkEnd w:id="115"/>
      <w:r/>
      <w:bookmarkEnd w:id="116"/>
      <w:r/>
      <w:r/>
    </w:p>
    <w:p>
      <w:pPr>
        <w:pStyle w:val="1052"/>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rPr>
        <w:t xml:space="preserve">4</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.1本章内容是根据采购项目的实际需求制定的。</w:t>
      </w:r>
      <w:r/>
    </w:p>
    <w:p>
      <w:pPr>
        <w:pStyle w:val="1052"/>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rPr>
        <w:t xml:space="preserve">4</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.2本项目共分为</w:t>
      </w:r>
      <w:r>
        <w:rPr>
          <w:rFonts w:ascii="仿宋" w:hAnsi="仿宋" w:eastAsia="仿宋"/>
          <w:color w:val="auto"/>
          <w:sz w:val="24"/>
          <w:highlight w:val="none"/>
          <w:u w:val="single"/>
          <w:lang w:val="zh-CN"/>
        </w:rPr>
        <w:t xml:space="preserve"> </w:t>
      </w:r>
      <w:r>
        <w:rPr>
          <w:rFonts w:hint="eastAsia" w:ascii="仿宋" w:hAnsi="仿宋" w:eastAsia="仿宋"/>
          <w:color w:val="auto"/>
          <w:sz w:val="24"/>
          <w:highlight w:val="none"/>
          <w:u w:val="single"/>
        </w:rPr>
        <w:t xml:space="preserve">1</w:t>
      </w:r>
      <w:r>
        <w:rPr>
          <w:rFonts w:ascii="仿宋" w:hAnsi="仿宋" w:eastAsia="仿宋"/>
          <w:color w:val="auto"/>
          <w:sz w:val="24"/>
          <w:highlight w:val="none"/>
          <w:lang w:val="zh-CN"/>
        </w:rPr>
        <w:t xml:space="preserve">个标包进行招标。</w:t>
      </w:r>
      <w:r/>
    </w:p>
    <w:p>
      <w:pPr>
        <w:pStyle w:val="1052"/>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rPr>
        <w:t xml:space="preserve">4</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.3服务质量达到国家有关标准。</w:t>
      </w:r>
      <w:r/>
    </w:p>
    <w:p>
      <w:pPr>
        <w:pStyle w:val="1052"/>
        <w:spacing w:line="300" w:lineRule="auto"/>
        <w:rPr>
          <w:rFonts w:ascii="楷体" w:hAnsi="楷体" w:eastAsia="楷体"/>
          <w:b/>
          <w:bCs/>
          <w:color w:val="auto"/>
          <w:sz w:val="28"/>
          <w:szCs w:val="28"/>
          <w:highlight w:val="none"/>
          <w:lang w:val="zh-CN"/>
        </w:rPr>
      </w:pPr>
      <w:r/>
      <w:bookmarkStart w:id="130" w:name="OLE_LINK7"/>
      <w:r/>
      <w:bookmarkStart w:id="131" w:name="OLE_LINK10"/>
      <w:r>
        <w:rPr>
          <w:rFonts w:hint="eastAsia" w:ascii="楷体" w:hAnsi="楷体" w:eastAsia="楷体"/>
          <w:b/>
          <w:bCs/>
          <w:color w:val="auto"/>
          <w:sz w:val="28"/>
          <w:szCs w:val="28"/>
          <w:highlight w:val="none"/>
        </w:rPr>
        <w:t xml:space="preserve">49</w:t>
      </w:r>
      <w:r>
        <w:rPr>
          <w:rFonts w:ascii="楷体" w:hAnsi="楷体" w:eastAsia="楷体"/>
          <w:b/>
          <w:bCs/>
          <w:color w:val="auto"/>
          <w:sz w:val="28"/>
          <w:szCs w:val="28"/>
          <w:highlight w:val="none"/>
          <w:lang w:val="zh-CN"/>
        </w:rPr>
        <w:t xml:space="preserve">.招标服务技术规格、要求和数量（包括附件、图纸（若有）等）</w:t>
      </w:r>
      <w:r/>
    </w:p>
    <w:p>
      <w:pPr>
        <w:ind w:firstLine="480"/>
        <w:spacing w:line="300" w:lineRule="auto"/>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为加强</w:t>
      </w:r>
      <w:bookmarkStart w:id="132" w:name="OLE_LINK58"/>
      <w:r/>
      <w:bookmarkStart w:id="133" w:name="OLE_LINK56"/>
      <w:r>
        <w:rPr>
          <w:rFonts w:hint="eastAsia" w:ascii="仿宋" w:hAnsi="仿宋" w:eastAsia="仿宋" w:cs="仿宋"/>
          <w:bCs/>
          <w:color w:val="auto"/>
          <w:sz w:val="24"/>
          <w:highlight w:val="none"/>
        </w:rPr>
        <w:t xml:space="preserve">警务辅助人员</w:t>
      </w:r>
      <w:bookmarkEnd w:id="132"/>
      <w:r/>
      <w:bookmarkEnd w:id="133"/>
      <w:r>
        <w:rPr>
          <w:rFonts w:hint="eastAsia" w:ascii="仿宋" w:hAnsi="仿宋" w:eastAsia="仿宋" w:cs="仿宋"/>
          <w:bCs/>
          <w:color w:val="auto"/>
          <w:sz w:val="24"/>
          <w:highlight w:val="none"/>
        </w:rPr>
        <w:t xml:space="preserve">管理，规范其着装，</w:t>
      </w:r>
      <w:r>
        <w:rPr>
          <w:rFonts w:hint="eastAsia" w:ascii="仿宋" w:hAnsi="仿宋" w:eastAsia="仿宋"/>
          <w:color w:val="auto"/>
          <w:sz w:val="24"/>
          <w:highlight w:val="none"/>
          <w:lang w:val="zh-CN"/>
        </w:rPr>
        <w:t xml:space="preserve">靖江市流动人口管理服务中心（靖江市警务辅助人员管理服务中心）</w:t>
      </w:r>
      <w:r>
        <w:rPr>
          <w:rFonts w:hint="eastAsia" w:ascii="仿宋" w:hAnsi="仿宋" w:eastAsia="仿宋" w:cs="仿宋"/>
          <w:bCs/>
          <w:color w:val="auto"/>
          <w:sz w:val="24"/>
          <w:highlight w:val="none"/>
        </w:rPr>
        <w:t xml:space="preserve">需采购警务辅助人员服装一批。本批服装要求须符合公安部办公厅《关于统一辅警服装及标识有关工作的通知》（</w:t>
      </w:r>
      <w:bookmarkStart w:id="134" w:name="OLE_LINK64"/>
      <w:r/>
      <w:bookmarkStart w:id="135" w:name="OLE_LINK63"/>
      <w:r>
        <w:rPr>
          <w:rFonts w:hint="eastAsia" w:ascii="仿宋" w:hAnsi="仿宋" w:eastAsia="仿宋" w:cs="仿宋"/>
          <w:bCs/>
          <w:color w:val="auto"/>
          <w:sz w:val="24"/>
          <w:highlight w:val="none"/>
        </w:rPr>
        <w:t xml:space="preserve">公装财〔2025〕117号</w:t>
      </w:r>
      <w:bookmarkEnd w:id="134"/>
      <w:r/>
      <w:bookmarkEnd w:id="135"/>
      <w:r>
        <w:rPr>
          <w:rFonts w:hint="eastAsia" w:ascii="仿宋" w:hAnsi="仿宋" w:eastAsia="仿宋" w:cs="仿宋"/>
          <w:bCs/>
          <w:color w:val="auto"/>
          <w:sz w:val="24"/>
          <w:highlight w:val="none"/>
        </w:rPr>
        <w:t xml:space="preserve">），体现警务辅助人员风采，树立形象。由于各岗位人员流动较大、产品品种繁多，不一次性整批量购买，仅根据实际需求情况，由采购人统一安排确定具体品种及采购量，本项目报价按各类品种单价进行报价，最终结算金额不超过本项目的预算总价。</w:t>
      </w:r>
      <w:r>
        <w:rPr>
          <w:rFonts w:hint="eastAsia" w:ascii="仿宋" w:hAnsi="仿宋" w:eastAsia="仿宋" w:cs="仿宋"/>
          <w:color w:val="auto"/>
          <w:sz w:val="24"/>
          <w:highlight w:val="none"/>
          <w:lang w:val="zh-CN"/>
        </w:rPr>
        <w:t xml:space="preserve">下述表中参考价格为各类品种单价最高限价，合计栏中为一种类别单套总限价），</w:t>
      </w:r>
      <w:r>
        <w:rPr>
          <w:rFonts w:hint="eastAsia" w:ascii="仿宋" w:hAnsi="仿宋" w:eastAsia="仿宋" w:cs="仿宋"/>
          <w:b/>
          <w:color w:val="auto"/>
          <w:sz w:val="24"/>
          <w:highlight w:val="none"/>
          <w:lang w:val="zh-CN"/>
        </w:rPr>
        <w:t xml:space="preserve">且每一品种单价均不得超过其参考价格，否则为无效标书</w:t>
      </w:r>
      <w:r>
        <w:rPr>
          <w:rFonts w:hint="eastAsia" w:ascii="仿宋" w:hAnsi="仿宋" w:eastAsia="仿宋" w:cs="仿宋"/>
          <w:b/>
          <w:color w:val="auto"/>
          <w:sz w:val="24"/>
          <w:highlight w:val="none"/>
        </w:rPr>
        <w:t xml:space="preserve">。</w:t>
      </w:r>
      <w:r/>
    </w:p>
    <w:p>
      <w:pPr>
        <w:ind w:firstLine="480"/>
        <w:spacing w:line="300" w:lineRule="auto"/>
        <w:rPr>
          <w:rFonts w:ascii="仿宋" w:hAnsi="仿宋" w:eastAsia="仿宋" w:cs="仿宋"/>
          <w:bCs/>
          <w:color w:val="auto"/>
          <w:sz w:val="24"/>
          <w:highlight w:val="none"/>
        </w:rPr>
      </w:pPr>
      <w:r>
        <w:rPr>
          <w:rFonts w:hint="eastAsia" w:ascii="仿宋" w:hAnsi="仿宋" w:eastAsia="仿宋" w:cs="仿宋"/>
          <w:b/>
          <w:bCs/>
          <w:color w:val="auto"/>
          <w:sz w:val="24"/>
          <w:highlight w:val="none"/>
        </w:rPr>
        <w:t xml:space="preserve">49.1</w:t>
      </w:r>
      <w:r>
        <w:rPr>
          <w:rFonts w:hint="eastAsia" w:ascii="仿宋" w:hAnsi="仿宋" w:eastAsia="仿宋"/>
          <w:b/>
          <w:color w:val="auto"/>
          <w:sz w:val="24"/>
          <w:szCs w:val="24"/>
          <w:highlight w:val="none"/>
          <w:lang w:val="zh-CN"/>
        </w:rPr>
        <w:t xml:space="preserve">服装一类</w:t>
      </w:r>
      <w:r/>
    </w:p>
    <w:tbl>
      <w:tblPr>
        <w:tblStyle w:val="926"/>
        <w:tblW w:w="94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13"/>
        <w:gridCol w:w="991"/>
        <w:gridCol w:w="4254"/>
        <w:gridCol w:w="1070"/>
        <w:gridCol w:w="1765"/>
      </w:tblGrid>
      <w:tr>
        <w:trPr>
          <w:jc w:val="center"/>
          <w:trHeight w:val="496"/>
        </w:trPr>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ascii="仿宋" w:hAnsi="仿宋" w:eastAsia="仿宋" w:cs="宋体"/>
                <w:b/>
                <w:bCs/>
                <w:color w:val="auto"/>
                <w:sz w:val="24"/>
                <w:highlight w:val="none"/>
              </w:rPr>
            </w:pPr>
            <w:r>
              <w:rPr>
                <w:rFonts w:hint="eastAsia" w:ascii="仿宋" w:hAnsi="仿宋" w:eastAsia="仿宋" w:cs="宋体"/>
                <w:b/>
                <w:bCs/>
                <w:color w:val="auto"/>
                <w:sz w:val="24"/>
                <w:highlight w:val="none"/>
              </w:rPr>
              <w:t xml:space="preserve">类别</w:t>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rPr>
                <w:rFonts w:ascii="仿宋" w:hAnsi="仿宋" w:eastAsia="仿宋" w:cs="宋体"/>
                <w:b/>
                <w:bCs/>
                <w:color w:val="auto"/>
                <w:sz w:val="24"/>
                <w:highlight w:val="none"/>
              </w:rPr>
            </w:pPr>
            <w:r>
              <w:rPr>
                <w:rFonts w:hint="eastAsia" w:ascii="仿宋" w:hAnsi="仿宋" w:eastAsia="仿宋" w:cs="宋体"/>
                <w:b/>
                <w:bCs/>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4254" w:type="dxa"/>
            <w:vAlign w:val="center"/>
            <w:textDirection w:val="lrTb"/>
            <w:noWrap w:val="false"/>
          </w:tcPr>
          <w:p>
            <w:pPr>
              <w:jc w:val="center"/>
              <w:rPr>
                <w:rFonts w:ascii="仿宋" w:hAnsi="仿宋" w:eastAsia="仿宋" w:cs="宋体"/>
                <w:b/>
                <w:bCs/>
                <w:color w:val="auto"/>
                <w:sz w:val="24"/>
                <w:highlight w:val="none"/>
              </w:rPr>
            </w:pPr>
            <w:r>
              <w:rPr>
                <w:rFonts w:hint="eastAsia" w:ascii="仿宋" w:hAnsi="仿宋" w:eastAsia="仿宋" w:cs="宋体"/>
                <w:b/>
                <w:bCs/>
                <w:color w:val="auto"/>
                <w:sz w:val="24"/>
                <w:highlight w:val="none"/>
              </w:rPr>
              <w:t xml:space="preserve">品     名</w:t>
            </w:r>
            <w:r/>
          </w:p>
        </w:tc>
        <w:tc>
          <w:tcPr>
            <w:tcBorders>
              <w:top w:val="single" w:color="auto" w:sz="4" w:space="0"/>
              <w:left w:val="single" w:color="auto" w:sz="4" w:space="0"/>
              <w:bottom w:val="single" w:color="auto" w:sz="4" w:space="0"/>
              <w:right w:val="single" w:color="auto" w:sz="4" w:space="0"/>
            </w:tcBorders>
            <w:tcW w:w="1070" w:type="dxa"/>
            <w:vAlign w:val="center"/>
            <w:textDirection w:val="lrTb"/>
            <w:noWrap w:val="false"/>
          </w:tcPr>
          <w:p>
            <w:pPr>
              <w:jc w:val="center"/>
              <w:rPr>
                <w:rFonts w:ascii="仿宋" w:hAnsi="仿宋" w:eastAsia="仿宋" w:cs="宋体"/>
                <w:b/>
                <w:bCs/>
                <w:color w:val="auto"/>
                <w:sz w:val="24"/>
                <w:highlight w:val="none"/>
              </w:rPr>
            </w:pPr>
            <w:r>
              <w:rPr>
                <w:rFonts w:hint="eastAsia" w:ascii="仿宋" w:hAnsi="仿宋" w:eastAsia="仿宋" w:cs="宋体"/>
                <w:b/>
                <w:bCs/>
                <w:color w:val="auto"/>
                <w:sz w:val="24"/>
                <w:highlight w:val="none"/>
              </w:rPr>
              <w:t xml:space="preserve">单位</w:t>
            </w:r>
            <w:r/>
          </w:p>
        </w:tc>
        <w:tc>
          <w:tcPr>
            <w:tcBorders>
              <w:top w:val="single" w:color="auto" w:sz="4" w:space="0"/>
              <w:left w:val="single" w:color="auto" w:sz="4" w:space="0"/>
              <w:bottom w:val="single" w:color="auto" w:sz="4" w:space="0"/>
              <w:right w:val="single" w:color="auto" w:sz="4" w:space="0"/>
            </w:tcBorders>
            <w:tcW w:w="1765" w:type="dxa"/>
            <w:vAlign w:val="center"/>
            <w:textDirection w:val="lrTb"/>
            <w:noWrap/>
          </w:tcPr>
          <w:p>
            <w:pPr>
              <w:jc w:val="center"/>
              <w:rPr>
                <w:rFonts w:ascii="仿宋" w:hAnsi="仿宋" w:eastAsia="仿宋" w:cs="宋体"/>
                <w:b/>
                <w:bCs/>
                <w:color w:val="auto"/>
                <w:sz w:val="24"/>
                <w:highlight w:val="none"/>
              </w:rPr>
            </w:pPr>
            <w:r>
              <w:rPr>
                <w:rFonts w:hint="eastAsia" w:ascii="仿宋" w:hAnsi="仿宋" w:eastAsia="仿宋" w:cs="宋体"/>
                <w:b/>
                <w:bCs/>
                <w:color w:val="auto"/>
                <w:sz w:val="24"/>
                <w:highlight w:val="none"/>
              </w:rPr>
              <w:t xml:space="preserve">最高限单价</w:t>
            </w:r>
            <w:r/>
          </w:p>
        </w:tc>
      </w:tr>
      <w:tr>
        <w:trPr>
          <w:jc w:val="center"/>
          <w:trHeight w:val="435"/>
        </w:trPr>
        <w:tc>
          <w:tcPr>
            <w:tcBorders>
              <w:top w:val="single" w:color="auto" w:sz="4" w:space="0"/>
              <w:left w:val="single" w:color="auto" w:sz="4" w:space="0"/>
              <w:bottom w:val="single" w:color="auto" w:sz="4" w:space="0"/>
              <w:right w:val="single" w:color="auto" w:sz="4" w:space="0"/>
            </w:tcBorders>
            <w:tcW w:w="1413" w:type="dxa"/>
            <w:vAlign w:val="center"/>
            <w:vMerge w:val="restart"/>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服装类（含配套标识）</w:t>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4254"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夏执勤服（文职）</w:t>
            </w:r>
            <w:r/>
          </w:p>
        </w:tc>
        <w:tc>
          <w:tcPr>
            <w:tcBorders>
              <w:top w:val="single" w:color="auto" w:sz="4" w:space="0"/>
              <w:left w:val="single" w:color="auto" w:sz="4" w:space="0"/>
              <w:bottom w:val="single" w:color="auto" w:sz="4" w:space="0"/>
              <w:right w:val="single" w:color="auto" w:sz="4" w:space="0"/>
            </w:tcBorders>
            <w:tcW w:w="1070"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件</w:t>
            </w:r>
            <w:r/>
          </w:p>
        </w:tc>
        <w:tc>
          <w:tcPr>
            <w:tcBorders>
              <w:top w:val="single" w:color="auto" w:sz="4" w:space="0"/>
              <w:left w:val="single" w:color="auto" w:sz="4" w:space="0"/>
              <w:bottom w:val="single" w:color="auto" w:sz="4" w:space="0"/>
              <w:right w:val="single" w:color="auto" w:sz="4" w:space="0"/>
            </w:tcBorders>
            <w:tcW w:w="1765" w:type="dxa"/>
            <w:vAlign w:val="center"/>
            <w:textDirection w:val="lrTb"/>
            <w:noWrap/>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95.00</w:t>
            </w:r>
            <w:r/>
          </w:p>
        </w:tc>
      </w:tr>
      <w:tr>
        <w:trPr>
          <w:jc w:val="center"/>
          <w:trHeight w:val="435"/>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4254"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长袖制式衬衣（文职）</w:t>
            </w:r>
            <w:r/>
          </w:p>
        </w:tc>
        <w:tc>
          <w:tcPr>
            <w:tcBorders>
              <w:top w:val="single" w:color="auto" w:sz="4" w:space="0"/>
              <w:left w:val="single" w:color="auto" w:sz="4" w:space="0"/>
              <w:bottom w:val="single" w:color="auto" w:sz="4" w:space="0"/>
              <w:right w:val="single" w:color="auto" w:sz="4" w:space="0"/>
            </w:tcBorders>
            <w:tcW w:w="1070"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件</w:t>
            </w:r>
            <w:r/>
          </w:p>
        </w:tc>
        <w:tc>
          <w:tcPr>
            <w:tcBorders>
              <w:top w:val="single" w:color="auto" w:sz="4" w:space="0"/>
              <w:left w:val="single" w:color="auto" w:sz="4" w:space="0"/>
              <w:bottom w:val="single" w:color="auto" w:sz="4" w:space="0"/>
              <w:right w:val="single" w:color="auto" w:sz="4" w:space="0"/>
            </w:tcBorders>
            <w:tcW w:w="1765" w:type="dxa"/>
            <w:vAlign w:val="center"/>
            <w:textDirection w:val="lrTb"/>
            <w:noWrap/>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100.00</w:t>
            </w:r>
            <w:r/>
          </w:p>
        </w:tc>
      </w:tr>
      <w:tr>
        <w:trPr>
          <w:jc w:val="center"/>
          <w:trHeight w:val="435"/>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W w:w="4254"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单裤（文职）</w:t>
            </w:r>
            <w:r/>
          </w:p>
        </w:tc>
        <w:tc>
          <w:tcPr>
            <w:tcBorders>
              <w:top w:val="single" w:color="auto" w:sz="4" w:space="0"/>
              <w:left w:val="single" w:color="auto" w:sz="4" w:space="0"/>
              <w:bottom w:val="single" w:color="auto" w:sz="4" w:space="0"/>
              <w:right w:val="single" w:color="auto" w:sz="4" w:space="0"/>
            </w:tcBorders>
            <w:tcW w:w="1070"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条</w:t>
            </w:r>
            <w:r/>
          </w:p>
        </w:tc>
        <w:tc>
          <w:tcPr>
            <w:tcBorders>
              <w:top w:val="single" w:color="auto" w:sz="4" w:space="0"/>
              <w:left w:val="single" w:color="auto" w:sz="4" w:space="0"/>
              <w:bottom w:val="single" w:color="auto" w:sz="4" w:space="0"/>
              <w:right w:val="single" w:color="auto" w:sz="4" w:space="0"/>
            </w:tcBorders>
            <w:tcW w:w="1765" w:type="dxa"/>
            <w:vAlign w:val="center"/>
            <w:textDirection w:val="lrTb"/>
            <w:noWrap/>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88.00</w:t>
            </w:r>
            <w:r/>
          </w:p>
        </w:tc>
      </w:tr>
      <w:tr>
        <w:trPr>
          <w:jc w:val="center"/>
          <w:trHeight w:val="435"/>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4</w:t>
            </w:r>
            <w:r/>
          </w:p>
        </w:tc>
        <w:tc>
          <w:tcPr>
            <w:tcBorders>
              <w:top w:val="single" w:color="auto" w:sz="4" w:space="0"/>
              <w:left w:val="single" w:color="auto" w:sz="4" w:space="0"/>
              <w:bottom w:val="single" w:color="auto" w:sz="4" w:space="0"/>
              <w:right w:val="single" w:color="auto" w:sz="4" w:space="0"/>
            </w:tcBorders>
            <w:tcW w:w="4254"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春秋执勤服（文职）</w:t>
            </w:r>
            <w:r/>
          </w:p>
        </w:tc>
        <w:tc>
          <w:tcPr>
            <w:tcBorders>
              <w:top w:val="single" w:color="auto" w:sz="4" w:space="0"/>
              <w:left w:val="single" w:color="auto" w:sz="4" w:space="0"/>
              <w:bottom w:val="single" w:color="auto" w:sz="4" w:space="0"/>
              <w:right w:val="single" w:color="auto" w:sz="4" w:space="0"/>
            </w:tcBorders>
            <w:tcW w:w="1070"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套</w:t>
            </w:r>
            <w:r/>
          </w:p>
        </w:tc>
        <w:tc>
          <w:tcPr>
            <w:tcBorders>
              <w:top w:val="single" w:color="auto" w:sz="4" w:space="0"/>
              <w:left w:val="single" w:color="auto" w:sz="4" w:space="0"/>
              <w:bottom w:val="single" w:color="auto" w:sz="4" w:space="0"/>
              <w:right w:val="single" w:color="auto" w:sz="4" w:space="0"/>
            </w:tcBorders>
            <w:tcW w:w="1765" w:type="dxa"/>
            <w:vAlign w:val="center"/>
            <w:textDirection w:val="lrTb"/>
            <w:noWrap/>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253.00</w:t>
            </w:r>
            <w:r/>
          </w:p>
        </w:tc>
      </w:tr>
      <w:tr>
        <w:trPr>
          <w:jc w:val="center"/>
          <w:trHeight w:val="435"/>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5</w:t>
            </w:r>
            <w:r/>
          </w:p>
        </w:tc>
        <w:tc>
          <w:tcPr>
            <w:tcBorders>
              <w:top w:val="single" w:color="auto" w:sz="4" w:space="0"/>
              <w:left w:val="single" w:color="auto" w:sz="4" w:space="0"/>
              <w:bottom w:val="single" w:color="auto" w:sz="4" w:space="0"/>
              <w:right w:val="single" w:color="auto" w:sz="4" w:space="0"/>
            </w:tcBorders>
            <w:tcW w:w="4254"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冬执勤服（文职）</w:t>
            </w:r>
            <w:r/>
          </w:p>
        </w:tc>
        <w:tc>
          <w:tcPr>
            <w:tcBorders>
              <w:top w:val="single" w:color="auto" w:sz="4" w:space="0"/>
              <w:left w:val="single" w:color="auto" w:sz="4" w:space="0"/>
              <w:bottom w:val="single" w:color="auto" w:sz="4" w:space="0"/>
              <w:right w:val="single" w:color="auto" w:sz="4" w:space="0"/>
            </w:tcBorders>
            <w:tcW w:w="1070"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套</w:t>
            </w:r>
            <w:r/>
          </w:p>
        </w:tc>
        <w:tc>
          <w:tcPr>
            <w:tcBorders>
              <w:top w:val="single" w:color="auto" w:sz="4" w:space="0"/>
              <w:left w:val="single" w:color="auto" w:sz="4" w:space="0"/>
              <w:bottom w:val="single" w:color="auto" w:sz="4" w:space="0"/>
              <w:right w:val="single" w:color="auto" w:sz="4" w:space="0"/>
            </w:tcBorders>
            <w:tcW w:w="1765" w:type="dxa"/>
            <w:vAlign w:val="center"/>
            <w:textDirection w:val="lrTb"/>
            <w:noWrap/>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351.00</w:t>
            </w:r>
            <w:r/>
          </w:p>
        </w:tc>
      </w:tr>
      <w:tr>
        <w:trPr>
          <w:jc w:val="center"/>
          <w:trHeight w:val="435"/>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6</w:t>
            </w:r>
            <w:r/>
          </w:p>
        </w:tc>
        <w:tc>
          <w:tcPr>
            <w:tcBorders>
              <w:top w:val="single" w:color="auto" w:sz="4" w:space="0"/>
              <w:left w:val="single" w:color="auto" w:sz="4" w:space="0"/>
              <w:bottom w:val="single" w:color="auto" w:sz="4" w:space="0"/>
              <w:right w:val="single" w:color="auto" w:sz="4" w:space="0"/>
            </w:tcBorders>
            <w:tcW w:w="4254"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夏执勤服（勤务）</w:t>
            </w:r>
            <w:r/>
          </w:p>
        </w:tc>
        <w:tc>
          <w:tcPr>
            <w:tcBorders>
              <w:top w:val="single" w:color="auto" w:sz="4" w:space="0"/>
              <w:left w:val="single" w:color="auto" w:sz="4" w:space="0"/>
              <w:bottom w:val="single" w:color="auto" w:sz="4" w:space="0"/>
              <w:right w:val="single" w:color="auto" w:sz="4" w:space="0"/>
            </w:tcBorders>
            <w:tcW w:w="1070"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件</w:t>
            </w:r>
            <w:r/>
          </w:p>
        </w:tc>
        <w:tc>
          <w:tcPr>
            <w:tcBorders>
              <w:top w:val="single" w:color="auto" w:sz="4" w:space="0"/>
              <w:left w:val="single" w:color="auto" w:sz="4" w:space="0"/>
              <w:bottom w:val="single" w:color="auto" w:sz="4" w:space="0"/>
              <w:right w:val="single" w:color="auto" w:sz="4" w:space="0"/>
            </w:tcBorders>
            <w:tcW w:w="1765" w:type="dxa"/>
            <w:vAlign w:val="center"/>
            <w:textDirection w:val="lrTb"/>
            <w:noWrap/>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98.00</w:t>
            </w:r>
            <w:r/>
          </w:p>
        </w:tc>
      </w:tr>
      <w:tr>
        <w:trPr>
          <w:jc w:val="center"/>
          <w:trHeight w:val="435"/>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7</w:t>
            </w:r>
            <w:r/>
          </w:p>
        </w:tc>
        <w:tc>
          <w:tcPr>
            <w:tcBorders>
              <w:top w:val="single" w:color="auto" w:sz="4" w:space="0"/>
              <w:left w:val="single" w:color="auto" w:sz="4" w:space="0"/>
              <w:bottom w:val="single" w:color="auto" w:sz="4" w:space="0"/>
              <w:right w:val="single" w:color="auto" w:sz="4" w:space="0"/>
            </w:tcBorders>
            <w:tcW w:w="4254"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长袖制式衬衣（勤务）</w:t>
            </w:r>
            <w:r/>
          </w:p>
        </w:tc>
        <w:tc>
          <w:tcPr>
            <w:tcBorders>
              <w:top w:val="single" w:color="auto" w:sz="4" w:space="0"/>
              <w:left w:val="single" w:color="auto" w:sz="4" w:space="0"/>
              <w:bottom w:val="single" w:color="auto" w:sz="4" w:space="0"/>
              <w:right w:val="single" w:color="auto" w:sz="4" w:space="0"/>
            </w:tcBorders>
            <w:tcW w:w="1070"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件</w:t>
            </w:r>
            <w:r/>
          </w:p>
        </w:tc>
        <w:tc>
          <w:tcPr>
            <w:tcBorders>
              <w:top w:val="single" w:color="auto" w:sz="4" w:space="0"/>
              <w:left w:val="single" w:color="auto" w:sz="4" w:space="0"/>
              <w:bottom w:val="single" w:color="auto" w:sz="4" w:space="0"/>
              <w:right w:val="single" w:color="auto" w:sz="4" w:space="0"/>
            </w:tcBorders>
            <w:tcW w:w="1765" w:type="dxa"/>
            <w:vAlign w:val="center"/>
            <w:textDirection w:val="lrTb"/>
            <w:noWrap/>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121.00</w:t>
            </w:r>
            <w:r/>
          </w:p>
        </w:tc>
      </w:tr>
      <w:tr>
        <w:trPr>
          <w:jc w:val="center"/>
          <w:trHeight w:val="435"/>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8</w:t>
            </w:r>
            <w:r/>
          </w:p>
        </w:tc>
        <w:tc>
          <w:tcPr>
            <w:tcBorders>
              <w:top w:val="single" w:color="auto" w:sz="4" w:space="0"/>
              <w:left w:val="single" w:color="auto" w:sz="4" w:space="0"/>
              <w:bottom w:val="single" w:color="auto" w:sz="4" w:space="0"/>
              <w:right w:val="single" w:color="auto" w:sz="4" w:space="0"/>
            </w:tcBorders>
            <w:tcW w:w="4254"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单裤（勤务）</w:t>
            </w:r>
            <w:r/>
          </w:p>
        </w:tc>
        <w:tc>
          <w:tcPr>
            <w:tcBorders>
              <w:top w:val="single" w:color="auto" w:sz="4" w:space="0"/>
              <w:left w:val="single" w:color="auto" w:sz="4" w:space="0"/>
              <w:bottom w:val="single" w:color="auto" w:sz="4" w:space="0"/>
              <w:right w:val="single" w:color="auto" w:sz="4" w:space="0"/>
            </w:tcBorders>
            <w:tcW w:w="1070"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条</w:t>
            </w:r>
            <w:r/>
          </w:p>
        </w:tc>
        <w:tc>
          <w:tcPr>
            <w:tcBorders>
              <w:top w:val="single" w:color="auto" w:sz="4" w:space="0"/>
              <w:left w:val="single" w:color="auto" w:sz="4" w:space="0"/>
              <w:bottom w:val="single" w:color="auto" w:sz="4" w:space="0"/>
              <w:right w:val="single" w:color="auto" w:sz="4" w:space="0"/>
            </w:tcBorders>
            <w:tcW w:w="1765" w:type="dxa"/>
            <w:vAlign w:val="center"/>
            <w:textDirection w:val="lrTb"/>
            <w:noWrap/>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122.00</w:t>
            </w:r>
            <w:r/>
          </w:p>
        </w:tc>
      </w:tr>
      <w:tr>
        <w:trPr>
          <w:jc w:val="center"/>
          <w:trHeight w:val="435"/>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9</w:t>
            </w:r>
            <w:r/>
          </w:p>
        </w:tc>
        <w:tc>
          <w:tcPr>
            <w:tcBorders>
              <w:top w:val="single" w:color="auto" w:sz="4" w:space="0"/>
              <w:left w:val="single" w:color="auto" w:sz="4" w:space="0"/>
              <w:bottom w:val="single" w:color="auto" w:sz="4" w:space="0"/>
              <w:right w:val="single" w:color="auto" w:sz="4" w:space="0"/>
            </w:tcBorders>
            <w:tcW w:w="4254"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春秋执勤服（勤务）/春秋作训服</w:t>
            </w:r>
            <w:r/>
          </w:p>
        </w:tc>
        <w:tc>
          <w:tcPr>
            <w:tcBorders>
              <w:top w:val="single" w:color="auto" w:sz="4" w:space="0"/>
              <w:left w:val="single" w:color="auto" w:sz="4" w:space="0"/>
              <w:bottom w:val="single" w:color="auto" w:sz="4" w:space="0"/>
              <w:right w:val="single" w:color="auto" w:sz="4" w:space="0"/>
            </w:tcBorders>
            <w:tcW w:w="1070"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套</w:t>
            </w:r>
            <w:r/>
          </w:p>
        </w:tc>
        <w:tc>
          <w:tcPr>
            <w:tcBorders>
              <w:top w:val="single" w:color="auto" w:sz="4" w:space="0"/>
              <w:left w:val="single" w:color="auto" w:sz="4" w:space="0"/>
              <w:bottom w:val="single" w:color="auto" w:sz="4" w:space="0"/>
              <w:right w:val="single" w:color="auto" w:sz="4" w:space="0"/>
            </w:tcBorders>
            <w:tcW w:w="1765" w:type="dxa"/>
            <w:vAlign w:val="center"/>
            <w:textDirection w:val="lrTb"/>
            <w:noWrap/>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287.00</w:t>
            </w:r>
            <w:r/>
          </w:p>
        </w:tc>
      </w:tr>
      <w:tr>
        <w:trPr>
          <w:jc w:val="center"/>
          <w:trHeight w:val="435"/>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10</w:t>
            </w:r>
            <w:r/>
          </w:p>
        </w:tc>
        <w:tc>
          <w:tcPr>
            <w:tcBorders>
              <w:top w:val="single" w:color="auto" w:sz="4" w:space="0"/>
              <w:left w:val="single" w:color="auto" w:sz="4" w:space="0"/>
              <w:bottom w:val="single" w:color="auto" w:sz="4" w:space="0"/>
              <w:right w:val="single" w:color="auto" w:sz="4" w:space="0"/>
            </w:tcBorders>
            <w:tcW w:w="4254"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冬执勤服（勤务）/冬作训服</w:t>
            </w:r>
            <w:r/>
          </w:p>
        </w:tc>
        <w:tc>
          <w:tcPr>
            <w:tcBorders>
              <w:top w:val="single" w:color="auto" w:sz="4" w:space="0"/>
              <w:left w:val="single" w:color="auto" w:sz="4" w:space="0"/>
              <w:bottom w:val="single" w:color="auto" w:sz="4" w:space="0"/>
              <w:right w:val="single" w:color="auto" w:sz="4" w:space="0"/>
            </w:tcBorders>
            <w:tcW w:w="1070"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套</w:t>
            </w:r>
            <w:r/>
          </w:p>
        </w:tc>
        <w:tc>
          <w:tcPr>
            <w:tcBorders>
              <w:top w:val="single" w:color="auto" w:sz="4" w:space="0"/>
              <w:left w:val="single" w:color="auto" w:sz="4" w:space="0"/>
              <w:bottom w:val="single" w:color="auto" w:sz="4" w:space="0"/>
              <w:right w:val="single" w:color="auto" w:sz="4" w:space="0"/>
            </w:tcBorders>
            <w:tcW w:w="1765" w:type="dxa"/>
            <w:vAlign w:val="center"/>
            <w:textDirection w:val="lrTb"/>
            <w:noWrap/>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383.00</w:t>
            </w:r>
            <w:r/>
          </w:p>
        </w:tc>
      </w:tr>
      <w:tr>
        <w:trPr>
          <w:jc w:val="center"/>
          <w:trHeight w:val="749"/>
        </w:trPr>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ascii="仿宋" w:hAnsi="仿宋" w:eastAsia="仿宋" w:cs="宋体"/>
                <w:b/>
                <w:color w:val="auto"/>
                <w:sz w:val="24"/>
                <w:highlight w:val="none"/>
              </w:rPr>
            </w:pPr>
            <w:r>
              <w:rPr>
                <w:rFonts w:hint="eastAsia" w:ascii="仿宋" w:hAnsi="仿宋" w:eastAsia="仿宋" w:cs="宋体"/>
                <w:b/>
                <w:color w:val="auto"/>
                <w:sz w:val="24"/>
                <w:highlight w:val="none"/>
              </w:rPr>
              <w:t xml:space="preserve">合计</w:t>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rPr>
                <w:rFonts w:ascii="仿宋" w:hAnsi="仿宋" w:eastAsia="仿宋"/>
                <w:b/>
                <w:color w:val="auto"/>
                <w:sz w:val="24"/>
                <w:highlight w:val="none"/>
              </w:rPr>
            </w:pPr>
            <w:r>
              <w:rPr>
                <w:rFonts w:ascii="仿宋" w:hAnsi="仿宋" w:eastAsia="仿宋"/>
                <w:b/>
                <w:color w:val="auto"/>
                <w:sz w:val="24"/>
                <w:highlight w:val="none"/>
              </w:rPr>
            </w:r>
            <w:r/>
          </w:p>
        </w:tc>
        <w:tc>
          <w:tcPr>
            <w:tcBorders>
              <w:top w:val="single" w:color="auto" w:sz="4" w:space="0"/>
              <w:left w:val="single" w:color="auto" w:sz="4" w:space="0"/>
              <w:bottom w:val="single" w:color="auto" w:sz="4" w:space="0"/>
              <w:right w:val="single" w:color="auto" w:sz="4" w:space="0"/>
            </w:tcBorders>
            <w:tcW w:w="4254" w:type="dxa"/>
            <w:vAlign w:val="center"/>
            <w:textDirection w:val="lrTb"/>
            <w:noWrap w:val="false"/>
          </w:tcPr>
          <w:p>
            <w:pPr>
              <w:rPr>
                <w:rFonts w:ascii="仿宋" w:hAnsi="仿宋" w:eastAsia="仿宋" w:cs="宋体"/>
                <w:b/>
                <w:color w:val="auto"/>
                <w:sz w:val="24"/>
                <w:highlight w:val="none"/>
              </w:rPr>
            </w:pPr>
            <w:r>
              <w:rPr>
                <w:rFonts w:hint="eastAsia" w:ascii="仿宋" w:hAnsi="仿宋" w:eastAsia="仿宋" w:cs="宋体"/>
                <w:b/>
                <w:color w:val="auto"/>
                <w:sz w:val="24"/>
                <w:highlight w:val="none"/>
              </w:rPr>
              <w:t xml:space="preserve">服装一类单项合计最高限价（</w:t>
            </w:r>
            <w:r>
              <w:rPr>
                <w:rFonts w:hint="eastAsia" w:ascii="仿宋" w:hAnsi="仿宋" w:eastAsia="仿宋" w:cs="仿宋"/>
                <w:b/>
                <w:color w:val="auto"/>
                <w:sz w:val="24"/>
                <w:szCs w:val="22"/>
                <w:highlight w:val="none"/>
              </w:rPr>
              <w:t xml:space="preserve">价格权重比为60%</w:t>
            </w:r>
            <w:r>
              <w:rPr>
                <w:rFonts w:hint="eastAsia" w:ascii="仿宋" w:hAnsi="仿宋" w:eastAsia="仿宋" w:cs="宋体"/>
                <w:b/>
                <w:color w:val="auto"/>
                <w:sz w:val="24"/>
                <w:highlight w:val="none"/>
              </w:rPr>
              <w:t xml:space="preserve">）</w:t>
            </w:r>
            <w:r/>
          </w:p>
        </w:tc>
        <w:tc>
          <w:tcPr>
            <w:tcBorders>
              <w:top w:val="single" w:color="auto" w:sz="4" w:space="0"/>
              <w:left w:val="single" w:color="auto" w:sz="4" w:space="0"/>
              <w:bottom w:val="single" w:color="auto" w:sz="4" w:space="0"/>
              <w:right w:val="single" w:color="auto" w:sz="4" w:space="0"/>
            </w:tcBorders>
            <w:tcW w:w="1070" w:type="dxa"/>
            <w:vAlign w:val="center"/>
            <w:textDirection w:val="lrTb"/>
            <w:noWrap w:val="false"/>
          </w:tcPr>
          <w:p>
            <w:pPr>
              <w:jc w:val="center"/>
              <w:rPr>
                <w:rFonts w:ascii="仿宋" w:hAnsi="仿宋" w:eastAsia="仿宋" w:cs="宋体"/>
                <w:b/>
                <w:color w:val="auto"/>
                <w:sz w:val="24"/>
                <w:highlight w:val="none"/>
              </w:rPr>
            </w:pPr>
            <w:r>
              <w:rPr>
                <w:rFonts w:hint="eastAsia" w:ascii="仿宋" w:hAnsi="仿宋" w:eastAsia="仿宋" w:cs="宋体"/>
                <w:b/>
                <w:color w:val="auto"/>
                <w:sz w:val="24"/>
                <w:highlight w:val="none"/>
              </w:rPr>
              <w:t xml:space="preserve">套</w:t>
            </w:r>
            <w:r/>
          </w:p>
        </w:tc>
        <w:tc>
          <w:tcPr>
            <w:tcBorders>
              <w:top w:val="single" w:color="auto" w:sz="4" w:space="0"/>
              <w:left w:val="single" w:color="auto" w:sz="4" w:space="0"/>
              <w:bottom w:val="single" w:color="auto" w:sz="4" w:space="0"/>
              <w:right w:val="single" w:color="auto" w:sz="4" w:space="0"/>
            </w:tcBorders>
            <w:tcW w:w="1765" w:type="dxa"/>
            <w:vAlign w:val="center"/>
            <w:textDirection w:val="lrTb"/>
            <w:noWrap/>
          </w:tcPr>
          <w:p>
            <w:pPr>
              <w:jc w:val="center"/>
              <w:rPr>
                <w:rFonts w:ascii="仿宋" w:hAnsi="仿宋" w:eastAsia="仿宋"/>
                <w:b/>
                <w:color w:val="auto"/>
                <w:sz w:val="24"/>
                <w:highlight w:val="none"/>
              </w:rPr>
            </w:pPr>
            <w:r>
              <w:rPr>
                <w:rFonts w:hint="eastAsia" w:ascii="仿宋" w:hAnsi="仿宋" w:eastAsia="仿宋"/>
                <w:b/>
                <w:color w:val="auto"/>
                <w:sz w:val="24"/>
                <w:highlight w:val="none"/>
              </w:rPr>
              <w:t xml:space="preserve">1898.00</w:t>
            </w:r>
            <w:r/>
          </w:p>
        </w:tc>
      </w:tr>
    </w:tbl>
    <w:p>
      <w:pPr>
        <w:ind w:firstLine="482"/>
        <w:spacing w:line="300" w:lineRule="auto"/>
        <w:rPr>
          <w:rFonts w:ascii="仿宋" w:hAnsi="仿宋" w:eastAsia="仿宋"/>
          <w:color w:val="auto"/>
          <w:sz w:val="28"/>
          <w:szCs w:val="28"/>
          <w:highlight w:val="none"/>
        </w:rPr>
      </w:pPr>
      <w:r>
        <w:rPr>
          <w:rFonts w:hint="eastAsia" w:ascii="仿宋" w:hAnsi="仿宋" w:eastAsia="仿宋" w:cs="仿宋"/>
          <w:b/>
          <w:bCs/>
          <w:color w:val="auto"/>
          <w:sz w:val="24"/>
          <w:highlight w:val="none"/>
        </w:rPr>
        <w:t xml:space="preserve">49.2服装二类</w:t>
      </w:r>
      <w:r/>
    </w:p>
    <w:tbl>
      <w:tblPr>
        <w:tblStyle w:val="926"/>
        <w:tblW w:w="94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13"/>
        <w:gridCol w:w="992"/>
        <w:gridCol w:w="4253"/>
        <w:gridCol w:w="1134"/>
        <w:gridCol w:w="1701"/>
      </w:tblGrid>
      <w:tr>
        <w:trPr>
          <w:jc w:val="center"/>
          <w:trHeight w:val="534"/>
        </w:trPr>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ascii="仿宋" w:hAnsi="仿宋" w:eastAsia="仿宋" w:cs="宋体"/>
                <w:b/>
                <w:bCs/>
                <w:color w:val="auto"/>
                <w:sz w:val="24"/>
                <w:highlight w:val="none"/>
              </w:rPr>
            </w:pPr>
            <w:r>
              <w:rPr>
                <w:rFonts w:hint="eastAsia" w:ascii="仿宋" w:hAnsi="仿宋" w:eastAsia="仿宋" w:cs="宋体"/>
                <w:b/>
                <w:bCs/>
                <w:color w:val="auto"/>
                <w:sz w:val="24"/>
                <w:highlight w:val="none"/>
              </w:rPr>
              <w:t xml:space="preserve">类别</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仿宋" w:hAnsi="仿宋" w:eastAsia="仿宋" w:cs="宋体"/>
                <w:b/>
                <w:bCs/>
                <w:color w:val="auto"/>
                <w:sz w:val="24"/>
                <w:highlight w:val="none"/>
              </w:rPr>
            </w:pPr>
            <w:r>
              <w:rPr>
                <w:rFonts w:hint="eastAsia" w:ascii="仿宋" w:hAnsi="仿宋" w:eastAsia="仿宋" w:cs="宋体"/>
                <w:b/>
                <w:bCs/>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4253" w:type="dxa"/>
            <w:vAlign w:val="center"/>
            <w:textDirection w:val="lrTb"/>
            <w:noWrap w:val="false"/>
          </w:tcPr>
          <w:p>
            <w:pPr>
              <w:jc w:val="center"/>
              <w:rPr>
                <w:rFonts w:ascii="仿宋" w:hAnsi="仿宋" w:eastAsia="仿宋" w:cs="宋体"/>
                <w:b/>
                <w:bCs/>
                <w:color w:val="auto"/>
                <w:sz w:val="24"/>
                <w:highlight w:val="none"/>
              </w:rPr>
            </w:pPr>
            <w:r>
              <w:rPr>
                <w:rFonts w:hint="eastAsia" w:ascii="仿宋" w:hAnsi="仿宋" w:eastAsia="仿宋" w:cs="宋体"/>
                <w:b/>
                <w:bCs/>
                <w:color w:val="auto"/>
                <w:sz w:val="24"/>
                <w:highlight w:val="none"/>
              </w:rPr>
              <w:t xml:space="preserve">品     名</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仿宋" w:hAnsi="仿宋" w:eastAsia="仿宋" w:cs="宋体"/>
                <w:b/>
                <w:bCs/>
                <w:color w:val="auto"/>
                <w:sz w:val="24"/>
                <w:highlight w:val="none"/>
              </w:rPr>
            </w:pPr>
            <w:r>
              <w:rPr>
                <w:rFonts w:hint="eastAsia" w:ascii="仿宋" w:hAnsi="仿宋" w:eastAsia="仿宋" w:cs="宋体"/>
                <w:b/>
                <w:bCs/>
                <w:color w:val="auto"/>
                <w:sz w:val="24"/>
                <w:highlight w:val="none"/>
              </w:rPr>
              <w:t xml:space="preserve">单位</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rPr>
                <w:rFonts w:ascii="仿宋" w:hAnsi="仿宋" w:eastAsia="仿宋" w:cs="宋体"/>
                <w:b/>
                <w:bCs/>
                <w:color w:val="auto"/>
                <w:sz w:val="24"/>
                <w:highlight w:val="none"/>
              </w:rPr>
            </w:pPr>
            <w:r>
              <w:rPr>
                <w:rFonts w:hint="eastAsia" w:ascii="仿宋" w:hAnsi="仿宋" w:eastAsia="仿宋" w:cs="宋体"/>
                <w:b/>
                <w:bCs/>
                <w:color w:val="auto"/>
                <w:sz w:val="24"/>
                <w:highlight w:val="none"/>
              </w:rPr>
              <w:t xml:space="preserve">最高限单价</w:t>
            </w:r>
            <w:r/>
          </w:p>
        </w:tc>
      </w:tr>
      <w:tr>
        <w:trPr>
          <w:jc w:val="center"/>
          <w:trHeight w:val="435"/>
        </w:trPr>
        <w:tc>
          <w:tcPr>
            <w:tcBorders>
              <w:top w:val="single" w:color="auto" w:sz="4" w:space="0"/>
              <w:left w:val="single" w:color="auto" w:sz="4" w:space="0"/>
              <w:bottom w:val="single" w:color="auto" w:sz="4" w:space="0"/>
              <w:right w:val="single" w:color="auto" w:sz="4" w:space="0"/>
            </w:tcBorders>
            <w:tcW w:w="1413" w:type="dxa"/>
            <w:vAlign w:val="center"/>
            <w:vMerge w:val="restart"/>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服装类（含配套标识）</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4253"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常服</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套</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258.00</w:t>
            </w:r>
            <w:r/>
          </w:p>
        </w:tc>
      </w:tr>
      <w:tr>
        <w:trPr>
          <w:jc w:val="center"/>
          <w:trHeight w:val="435"/>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4253"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长袖内衬衣</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件</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63.00</w:t>
            </w:r>
            <w:r/>
          </w:p>
        </w:tc>
      </w:tr>
      <w:tr>
        <w:trPr>
          <w:jc w:val="center"/>
          <w:trHeight w:val="435"/>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W w:w="4253"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领带</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条</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15.50</w:t>
            </w:r>
            <w:r/>
          </w:p>
        </w:tc>
      </w:tr>
      <w:tr>
        <w:trPr>
          <w:jc w:val="center"/>
          <w:trHeight w:val="435"/>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4</w:t>
            </w:r>
            <w:r/>
          </w:p>
        </w:tc>
        <w:tc>
          <w:tcPr>
            <w:tcBorders>
              <w:top w:val="single" w:color="auto" w:sz="4" w:space="0"/>
              <w:left w:val="single" w:color="auto" w:sz="4" w:space="0"/>
              <w:bottom w:val="single" w:color="auto" w:sz="4" w:space="0"/>
              <w:right w:val="single" w:color="auto" w:sz="4" w:space="0"/>
            </w:tcBorders>
            <w:tcW w:w="4253"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裙子（文职）</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条</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52.00</w:t>
            </w:r>
            <w:r/>
          </w:p>
        </w:tc>
      </w:tr>
      <w:tr>
        <w:trPr>
          <w:jc w:val="center"/>
          <w:trHeight w:val="435"/>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5</w:t>
            </w:r>
            <w:r/>
          </w:p>
        </w:tc>
        <w:tc>
          <w:tcPr>
            <w:tcBorders>
              <w:top w:val="single" w:color="auto" w:sz="4" w:space="0"/>
              <w:left w:val="single" w:color="auto" w:sz="4" w:space="0"/>
              <w:bottom w:val="single" w:color="auto" w:sz="4" w:space="0"/>
              <w:right w:val="single" w:color="auto" w:sz="4" w:space="0"/>
            </w:tcBorders>
            <w:tcW w:w="4253"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夏作训服</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套</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258.00</w:t>
            </w:r>
            <w:r/>
          </w:p>
        </w:tc>
      </w:tr>
      <w:tr>
        <w:trPr>
          <w:jc w:val="center"/>
          <w:trHeight w:val="435"/>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6</w:t>
            </w:r>
            <w:r/>
          </w:p>
        </w:tc>
        <w:tc>
          <w:tcPr>
            <w:tcBorders>
              <w:top w:val="single" w:color="auto" w:sz="4" w:space="0"/>
              <w:left w:val="single" w:color="auto" w:sz="4" w:space="0"/>
              <w:bottom w:val="single" w:color="auto" w:sz="4" w:space="0"/>
              <w:right w:val="single" w:color="auto" w:sz="4" w:space="0"/>
            </w:tcBorders>
            <w:tcW w:w="4253"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多功能服</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套</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489.00</w:t>
            </w:r>
            <w:r/>
          </w:p>
        </w:tc>
      </w:tr>
      <w:tr>
        <w:trPr>
          <w:jc w:val="center"/>
          <w:trHeight w:val="435"/>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7</w:t>
            </w:r>
            <w:r/>
          </w:p>
        </w:tc>
        <w:tc>
          <w:tcPr>
            <w:tcBorders>
              <w:top w:val="single" w:color="auto" w:sz="4" w:space="0"/>
              <w:left w:val="single" w:color="auto" w:sz="4" w:space="0"/>
              <w:bottom w:val="single" w:color="auto" w:sz="4" w:space="0"/>
              <w:right w:val="single" w:color="auto" w:sz="4" w:space="0"/>
            </w:tcBorders>
            <w:tcW w:w="4253"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荧光黄多功能服</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套</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515.00</w:t>
            </w:r>
            <w:r/>
          </w:p>
        </w:tc>
      </w:tr>
      <w:tr>
        <w:trPr>
          <w:jc w:val="center"/>
          <w:trHeight w:val="692"/>
        </w:trPr>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ascii="仿宋" w:hAnsi="仿宋" w:eastAsia="仿宋" w:cs="宋体"/>
                <w:b/>
                <w:color w:val="auto"/>
                <w:sz w:val="24"/>
                <w:highlight w:val="none"/>
              </w:rPr>
            </w:pPr>
            <w:r>
              <w:rPr>
                <w:rFonts w:hint="eastAsia" w:ascii="仿宋" w:hAnsi="仿宋" w:eastAsia="仿宋" w:cs="宋体"/>
                <w:b/>
                <w:color w:val="auto"/>
                <w:sz w:val="24"/>
                <w:highlight w:val="none"/>
              </w:rPr>
              <w:t xml:space="preserve">合计</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仿宋" w:hAnsi="仿宋" w:eastAsia="仿宋"/>
                <w:b/>
                <w:color w:val="auto"/>
                <w:sz w:val="24"/>
                <w:highlight w:val="none"/>
              </w:rPr>
            </w:pPr>
            <w:r>
              <w:rPr>
                <w:rFonts w:ascii="仿宋" w:hAnsi="仿宋" w:eastAsia="仿宋"/>
                <w:b/>
                <w:color w:val="auto"/>
                <w:sz w:val="24"/>
                <w:highlight w:val="none"/>
              </w:rPr>
            </w:r>
            <w:r/>
          </w:p>
        </w:tc>
        <w:tc>
          <w:tcPr>
            <w:tcBorders>
              <w:top w:val="single" w:color="auto" w:sz="4" w:space="0"/>
              <w:left w:val="single" w:color="auto" w:sz="4" w:space="0"/>
              <w:bottom w:val="single" w:color="auto" w:sz="4" w:space="0"/>
              <w:right w:val="single" w:color="auto" w:sz="4" w:space="0"/>
            </w:tcBorders>
            <w:tcW w:w="4253" w:type="dxa"/>
            <w:vAlign w:val="center"/>
            <w:textDirection w:val="lrTb"/>
            <w:noWrap w:val="false"/>
          </w:tcPr>
          <w:p>
            <w:pPr>
              <w:rPr>
                <w:rFonts w:ascii="仿宋" w:hAnsi="仿宋" w:eastAsia="仿宋" w:cs="宋体"/>
                <w:b/>
                <w:color w:val="auto"/>
                <w:sz w:val="24"/>
                <w:highlight w:val="none"/>
              </w:rPr>
            </w:pPr>
            <w:r>
              <w:rPr>
                <w:rFonts w:hint="eastAsia" w:ascii="仿宋" w:hAnsi="仿宋" w:eastAsia="仿宋" w:cs="宋体"/>
                <w:b/>
                <w:color w:val="auto"/>
                <w:sz w:val="24"/>
                <w:highlight w:val="none"/>
              </w:rPr>
              <w:t xml:space="preserve">服装二类单项合计最高限价（</w:t>
            </w:r>
            <w:r>
              <w:rPr>
                <w:rFonts w:hint="eastAsia" w:ascii="仿宋" w:hAnsi="仿宋" w:eastAsia="仿宋" w:cs="仿宋"/>
                <w:b/>
                <w:color w:val="auto"/>
                <w:sz w:val="24"/>
                <w:szCs w:val="22"/>
                <w:highlight w:val="none"/>
              </w:rPr>
              <w:t xml:space="preserve">价格权重比为20%</w:t>
            </w:r>
            <w:r>
              <w:rPr>
                <w:rFonts w:hint="eastAsia" w:ascii="仿宋" w:hAnsi="仿宋" w:eastAsia="仿宋" w:cs="宋体"/>
                <w:b/>
                <w:color w:val="auto"/>
                <w:sz w:val="24"/>
                <w:highlight w:val="none"/>
              </w:rPr>
              <w:t xml:space="preserve">）</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仿宋" w:hAnsi="仿宋" w:eastAsia="仿宋" w:cs="宋体"/>
                <w:b/>
                <w:color w:val="auto"/>
                <w:sz w:val="24"/>
                <w:highlight w:val="none"/>
              </w:rPr>
            </w:pPr>
            <w:r>
              <w:rPr>
                <w:rFonts w:hint="eastAsia" w:ascii="仿宋" w:hAnsi="仿宋" w:eastAsia="仿宋" w:cs="宋体"/>
                <w:b/>
                <w:color w:val="auto"/>
                <w:sz w:val="24"/>
                <w:highlight w:val="none"/>
              </w:rPr>
              <w:t xml:space="preserve">套</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rPr>
                <w:rFonts w:ascii="仿宋" w:hAnsi="仿宋" w:eastAsia="仿宋"/>
                <w:b/>
                <w:color w:val="auto"/>
                <w:sz w:val="24"/>
                <w:highlight w:val="none"/>
              </w:rPr>
            </w:pPr>
            <w:r>
              <w:rPr>
                <w:rFonts w:hint="eastAsia" w:ascii="仿宋" w:hAnsi="仿宋" w:eastAsia="仿宋"/>
                <w:b/>
                <w:color w:val="auto"/>
                <w:sz w:val="24"/>
                <w:highlight w:val="none"/>
              </w:rPr>
              <w:t xml:space="preserve">1650.50</w:t>
            </w:r>
            <w:r/>
          </w:p>
        </w:tc>
      </w:tr>
    </w:tbl>
    <w:p>
      <w:pPr>
        <w:ind w:firstLine="482"/>
        <w:spacing w:line="300" w:lineRule="auto"/>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49.3服装三类</w:t>
      </w:r>
      <w:r/>
    </w:p>
    <w:tbl>
      <w:tblPr>
        <w:tblStyle w:val="926"/>
        <w:tblW w:w="94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13"/>
        <w:gridCol w:w="991"/>
        <w:gridCol w:w="4254"/>
        <w:gridCol w:w="1134"/>
        <w:gridCol w:w="1701"/>
      </w:tblGrid>
      <w:tr>
        <w:trPr>
          <w:jc w:val="center"/>
          <w:trHeight w:val="594"/>
        </w:trPr>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ascii="仿宋" w:hAnsi="仿宋" w:eastAsia="仿宋" w:cs="宋体"/>
                <w:b/>
                <w:bCs/>
                <w:color w:val="auto"/>
                <w:sz w:val="24"/>
                <w:highlight w:val="none"/>
              </w:rPr>
            </w:pPr>
            <w:r>
              <w:rPr>
                <w:rFonts w:hint="eastAsia" w:ascii="仿宋" w:hAnsi="仿宋" w:eastAsia="仿宋" w:cs="宋体"/>
                <w:b/>
                <w:bCs/>
                <w:color w:val="auto"/>
                <w:sz w:val="24"/>
                <w:highlight w:val="none"/>
              </w:rPr>
              <w:t xml:space="preserve">类别</w:t>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rPr>
                <w:rFonts w:ascii="仿宋" w:hAnsi="仿宋" w:eastAsia="仿宋" w:cs="宋体"/>
                <w:b/>
                <w:bCs/>
                <w:color w:val="auto"/>
                <w:sz w:val="24"/>
                <w:highlight w:val="none"/>
              </w:rPr>
            </w:pPr>
            <w:r>
              <w:rPr>
                <w:rFonts w:hint="eastAsia" w:ascii="仿宋" w:hAnsi="仿宋" w:eastAsia="仿宋" w:cs="宋体"/>
                <w:b/>
                <w:bCs/>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4254" w:type="dxa"/>
            <w:vAlign w:val="center"/>
            <w:textDirection w:val="lrTb"/>
            <w:noWrap w:val="false"/>
          </w:tcPr>
          <w:p>
            <w:pPr>
              <w:jc w:val="center"/>
              <w:rPr>
                <w:rFonts w:ascii="仿宋" w:hAnsi="仿宋" w:eastAsia="仿宋" w:cs="宋体"/>
                <w:b/>
                <w:bCs/>
                <w:color w:val="auto"/>
                <w:sz w:val="24"/>
                <w:highlight w:val="none"/>
              </w:rPr>
            </w:pPr>
            <w:r>
              <w:rPr>
                <w:rFonts w:hint="eastAsia" w:ascii="仿宋" w:hAnsi="仿宋" w:eastAsia="仿宋" w:cs="宋体"/>
                <w:b/>
                <w:bCs/>
                <w:color w:val="auto"/>
                <w:sz w:val="24"/>
                <w:highlight w:val="none"/>
              </w:rPr>
              <w:t xml:space="preserve">品     名</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仿宋" w:hAnsi="仿宋" w:eastAsia="仿宋" w:cs="宋体"/>
                <w:b/>
                <w:bCs/>
                <w:color w:val="auto"/>
                <w:sz w:val="24"/>
                <w:highlight w:val="none"/>
              </w:rPr>
            </w:pPr>
            <w:r>
              <w:rPr>
                <w:rFonts w:hint="eastAsia" w:ascii="仿宋" w:hAnsi="仿宋" w:eastAsia="仿宋" w:cs="宋体"/>
                <w:b/>
                <w:bCs/>
                <w:color w:val="auto"/>
                <w:sz w:val="24"/>
                <w:highlight w:val="none"/>
              </w:rPr>
              <w:t xml:space="preserve">单位</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rPr>
                <w:rFonts w:ascii="仿宋" w:hAnsi="仿宋" w:eastAsia="仿宋" w:cs="宋体"/>
                <w:b/>
                <w:bCs/>
                <w:color w:val="auto"/>
                <w:sz w:val="24"/>
                <w:highlight w:val="none"/>
              </w:rPr>
            </w:pPr>
            <w:r>
              <w:rPr>
                <w:rFonts w:hint="eastAsia" w:ascii="仿宋" w:hAnsi="仿宋" w:eastAsia="仿宋" w:cs="宋体"/>
                <w:b/>
                <w:bCs/>
                <w:color w:val="auto"/>
                <w:sz w:val="24"/>
                <w:highlight w:val="none"/>
              </w:rPr>
              <w:t xml:space="preserve">最高限单价</w:t>
            </w:r>
            <w:r/>
          </w:p>
        </w:tc>
      </w:tr>
      <w:tr>
        <w:trPr>
          <w:jc w:val="center"/>
          <w:trHeight w:val="435"/>
        </w:trPr>
        <w:tc>
          <w:tcPr>
            <w:tcBorders>
              <w:top w:val="single" w:color="auto" w:sz="4" w:space="0"/>
              <w:left w:val="single" w:color="auto" w:sz="4" w:space="0"/>
              <w:bottom w:val="single" w:color="auto" w:sz="4" w:space="0"/>
              <w:right w:val="single" w:color="auto" w:sz="4" w:space="0"/>
            </w:tcBorders>
            <w:tcW w:w="1413" w:type="dxa"/>
            <w:vAlign w:val="center"/>
            <w:vMerge w:val="restart"/>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服装类（含配套标识）</w:t>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4254" w:type="dxa"/>
            <w:vAlign w:val="center"/>
            <w:textDirection w:val="lrTb"/>
            <w:noWrap w:val="false"/>
          </w:tcPr>
          <w:p>
            <w:pPr>
              <w:rPr>
                <w:rFonts w:ascii="仿宋" w:hAnsi="仿宋" w:eastAsia="仿宋"/>
                <w:color w:val="auto"/>
                <w:sz w:val="24"/>
                <w:highlight w:val="none"/>
              </w:rPr>
            </w:pPr>
            <w:r>
              <w:rPr>
                <w:rFonts w:hint="eastAsia" w:ascii="仿宋" w:hAnsi="仿宋" w:eastAsia="仿宋"/>
                <w:color w:val="auto"/>
                <w:sz w:val="24"/>
                <w:highlight w:val="none"/>
              </w:rPr>
              <w:t xml:space="preserve">体能训练短裤</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条</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80.00</w:t>
            </w:r>
            <w:r/>
          </w:p>
        </w:tc>
      </w:tr>
      <w:tr>
        <w:trPr>
          <w:jc w:val="center"/>
          <w:trHeight w:val="435"/>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4254" w:type="dxa"/>
            <w:vAlign w:val="center"/>
            <w:textDirection w:val="lrTb"/>
            <w:noWrap w:val="false"/>
          </w:tcPr>
          <w:p>
            <w:pPr>
              <w:rPr>
                <w:rFonts w:ascii="仿宋" w:hAnsi="仿宋" w:eastAsia="仿宋"/>
                <w:color w:val="auto"/>
                <w:sz w:val="24"/>
                <w:highlight w:val="none"/>
              </w:rPr>
            </w:pPr>
            <w:r>
              <w:rPr>
                <w:rFonts w:hint="eastAsia" w:ascii="仿宋" w:hAnsi="仿宋" w:eastAsia="仿宋"/>
                <w:color w:val="auto"/>
                <w:sz w:val="24"/>
                <w:highlight w:val="none"/>
              </w:rPr>
              <w:t xml:space="preserve">特警T恤衫（长、短袖）</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件</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89.00</w:t>
            </w:r>
            <w:r/>
          </w:p>
        </w:tc>
      </w:tr>
      <w:tr>
        <w:trPr>
          <w:jc w:val="center"/>
          <w:trHeight w:val="435"/>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W w:w="4254" w:type="dxa"/>
            <w:vAlign w:val="center"/>
            <w:textDirection w:val="lrTb"/>
            <w:noWrap w:val="false"/>
          </w:tcPr>
          <w:p>
            <w:pPr>
              <w:rPr>
                <w:rFonts w:ascii="仿宋" w:hAnsi="仿宋" w:eastAsia="仿宋"/>
                <w:color w:val="auto"/>
                <w:sz w:val="24"/>
                <w:highlight w:val="none"/>
              </w:rPr>
            </w:pPr>
            <w:r>
              <w:rPr>
                <w:rFonts w:hint="eastAsia" w:ascii="仿宋" w:hAnsi="仿宋" w:eastAsia="仿宋"/>
                <w:color w:val="auto"/>
                <w:sz w:val="24"/>
                <w:highlight w:val="none"/>
              </w:rPr>
              <w:t xml:space="preserve">战训背心</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件</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88.00</w:t>
            </w:r>
            <w:r/>
          </w:p>
        </w:tc>
      </w:tr>
      <w:tr>
        <w:trPr>
          <w:jc w:val="center"/>
          <w:trHeight w:val="435"/>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4</w:t>
            </w:r>
            <w:r/>
          </w:p>
        </w:tc>
        <w:tc>
          <w:tcPr>
            <w:tcBorders>
              <w:top w:val="single" w:color="auto" w:sz="4" w:space="0"/>
              <w:left w:val="single" w:color="auto" w:sz="4" w:space="0"/>
              <w:bottom w:val="single" w:color="auto" w:sz="4" w:space="0"/>
              <w:right w:val="single" w:color="auto" w:sz="4" w:space="0"/>
            </w:tcBorders>
            <w:tcW w:w="4254" w:type="dxa"/>
            <w:vAlign w:val="center"/>
            <w:textDirection w:val="lrTb"/>
            <w:noWrap w:val="false"/>
          </w:tcPr>
          <w:p>
            <w:pPr>
              <w:rPr>
                <w:rFonts w:ascii="仿宋" w:hAnsi="仿宋" w:eastAsia="仿宋"/>
                <w:color w:val="auto"/>
                <w:sz w:val="24"/>
                <w:highlight w:val="none"/>
              </w:rPr>
            </w:pPr>
            <w:r>
              <w:rPr>
                <w:rFonts w:hint="eastAsia" w:ascii="仿宋" w:hAnsi="仿宋" w:eastAsia="仿宋" w:cs="宋体"/>
                <w:color w:val="auto"/>
                <w:sz w:val="24"/>
                <w:highlight w:val="none"/>
              </w:rPr>
              <w:t xml:space="preserve">半高领羊毛衫</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件</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220.00</w:t>
            </w:r>
            <w:r/>
          </w:p>
        </w:tc>
      </w:tr>
      <w:tr>
        <w:trPr>
          <w:jc w:val="center"/>
          <w:trHeight w:val="435"/>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5</w:t>
            </w:r>
            <w:r/>
          </w:p>
        </w:tc>
        <w:tc>
          <w:tcPr>
            <w:tcBorders>
              <w:top w:val="single" w:color="auto" w:sz="4" w:space="0"/>
              <w:left w:val="single" w:color="auto" w:sz="4" w:space="0"/>
              <w:bottom w:val="single" w:color="auto" w:sz="4" w:space="0"/>
              <w:right w:val="single" w:color="auto" w:sz="4" w:space="0"/>
            </w:tcBorders>
            <w:tcW w:w="4254"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olor w:val="auto"/>
                <w:sz w:val="24"/>
                <w:highlight w:val="none"/>
              </w:rPr>
              <w:t xml:space="preserve">夏战训服</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套</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130.00</w:t>
            </w:r>
            <w:r/>
          </w:p>
        </w:tc>
      </w:tr>
      <w:tr>
        <w:trPr>
          <w:jc w:val="center"/>
          <w:trHeight w:val="435"/>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6</w:t>
            </w:r>
            <w:r/>
          </w:p>
        </w:tc>
        <w:tc>
          <w:tcPr>
            <w:tcBorders>
              <w:top w:val="single" w:color="auto" w:sz="4" w:space="0"/>
              <w:left w:val="single" w:color="auto" w:sz="4" w:space="0"/>
              <w:bottom w:val="single" w:color="auto" w:sz="4" w:space="0"/>
              <w:right w:val="single" w:color="auto" w:sz="4" w:space="0"/>
            </w:tcBorders>
            <w:tcW w:w="4254"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olor w:val="auto"/>
                <w:sz w:val="24"/>
                <w:highlight w:val="none"/>
              </w:rPr>
              <w:t xml:space="preserve">春秋战训服</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套</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150.00</w:t>
            </w:r>
            <w:r/>
          </w:p>
        </w:tc>
      </w:tr>
      <w:tr>
        <w:trPr>
          <w:jc w:val="center"/>
          <w:trHeight w:val="435"/>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7</w:t>
            </w:r>
            <w:r/>
          </w:p>
        </w:tc>
        <w:tc>
          <w:tcPr>
            <w:tcBorders>
              <w:top w:val="single" w:color="auto" w:sz="4" w:space="0"/>
              <w:left w:val="single" w:color="auto" w:sz="4" w:space="0"/>
              <w:bottom w:val="single" w:color="auto" w:sz="4" w:space="0"/>
              <w:right w:val="single" w:color="auto" w:sz="4" w:space="0"/>
            </w:tcBorders>
            <w:tcW w:w="4254"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olor w:val="auto"/>
                <w:sz w:val="24"/>
                <w:highlight w:val="none"/>
              </w:rPr>
              <w:t xml:space="preserve">冬战训服</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套</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175.00</w:t>
            </w:r>
            <w:r/>
          </w:p>
        </w:tc>
      </w:tr>
      <w:tr>
        <w:trPr>
          <w:jc w:val="center"/>
          <w:trHeight w:val="435"/>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8</w:t>
            </w:r>
            <w:r/>
          </w:p>
        </w:tc>
        <w:tc>
          <w:tcPr>
            <w:tcBorders>
              <w:top w:val="single" w:color="auto" w:sz="4" w:space="0"/>
              <w:left w:val="single" w:color="auto" w:sz="4" w:space="0"/>
              <w:bottom w:val="single" w:color="auto" w:sz="4" w:space="0"/>
              <w:right w:val="single" w:color="auto" w:sz="4" w:space="0"/>
            </w:tcBorders>
            <w:tcW w:w="4254"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olor w:val="auto"/>
                <w:sz w:val="24"/>
                <w:highlight w:val="none"/>
              </w:rPr>
              <w:t xml:space="preserve">战训多功能棉服</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套</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260.00</w:t>
            </w:r>
            <w:r/>
          </w:p>
        </w:tc>
      </w:tr>
      <w:tr>
        <w:trPr>
          <w:jc w:val="center"/>
          <w:trHeight w:val="435"/>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9</w:t>
            </w:r>
            <w:r/>
          </w:p>
        </w:tc>
        <w:tc>
          <w:tcPr>
            <w:tcBorders>
              <w:top w:val="single" w:color="auto" w:sz="4" w:space="0"/>
              <w:left w:val="single" w:color="auto" w:sz="4" w:space="0"/>
              <w:bottom w:val="single" w:color="auto" w:sz="4" w:space="0"/>
              <w:right w:val="single" w:color="auto" w:sz="4" w:space="0"/>
            </w:tcBorders>
            <w:tcW w:w="4254"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春秋体能训练服</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套</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250.00</w:t>
            </w:r>
            <w:r/>
          </w:p>
        </w:tc>
      </w:tr>
      <w:tr>
        <w:trPr>
          <w:jc w:val="center"/>
          <w:trHeight w:val="435"/>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10</w:t>
            </w:r>
            <w:r/>
          </w:p>
        </w:tc>
        <w:tc>
          <w:tcPr>
            <w:tcBorders>
              <w:top w:val="single" w:color="auto" w:sz="4" w:space="0"/>
              <w:left w:val="single" w:color="auto" w:sz="4" w:space="0"/>
              <w:bottom w:val="single" w:color="auto" w:sz="4" w:space="0"/>
              <w:right w:val="single" w:color="auto" w:sz="4" w:space="0"/>
            </w:tcBorders>
            <w:tcW w:w="4254"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圆领短袖棉T恤</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件</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89.00</w:t>
            </w:r>
            <w:r/>
          </w:p>
        </w:tc>
      </w:tr>
      <w:tr>
        <w:trPr>
          <w:jc w:val="center"/>
          <w:trHeight w:val="435"/>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11</w:t>
            </w:r>
            <w:r/>
          </w:p>
        </w:tc>
        <w:tc>
          <w:tcPr>
            <w:tcBorders>
              <w:top w:val="single" w:color="auto" w:sz="4" w:space="0"/>
              <w:left w:val="single" w:color="auto" w:sz="4" w:space="0"/>
              <w:bottom w:val="single" w:color="auto" w:sz="4" w:space="0"/>
              <w:right w:val="single" w:color="auto" w:sz="4" w:space="0"/>
            </w:tcBorders>
            <w:tcW w:w="4254"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反光背心</w:t>
            </w:r>
            <w:r>
              <w:rPr>
                <w:rFonts w:hint="eastAsia" w:ascii="仿宋" w:hAnsi="仿宋" w:eastAsia="仿宋" w:cs="宋体"/>
                <w:color w:val="auto"/>
                <w:sz w:val="24"/>
                <w:highlight w:val="none"/>
              </w:rPr>
              <w:tab/>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件</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92.00</w:t>
            </w:r>
            <w:r/>
          </w:p>
        </w:tc>
      </w:tr>
      <w:tr>
        <w:trPr>
          <w:jc w:val="center"/>
          <w:trHeight w:val="770"/>
        </w:trPr>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ascii="仿宋" w:hAnsi="仿宋" w:eastAsia="仿宋" w:cs="宋体"/>
                <w:b/>
                <w:color w:val="auto"/>
                <w:sz w:val="24"/>
                <w:highlight w:val="none"/>
              </w:rPr>
            </w:pPr>
            <w:r>
              <w:rPr>
                <w:rFonts w:hint="eastAsia" w:ascii="仿宋" w:hAnsi="仿宋" w:eastAsia="仿宋" w:cs="宋体"/>
                <w:b/>
                <w:color w:val="auto"/>
                <w:sz w:val="24"/>
                <w:highlight w:val="none"/>
              </w:rPr>
              <w:t xml:space="preserve">合计</w:t>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rPr>
                <w:rFonts w:ascii="仿宋" w:hAnsi="仿宋" w:eastAsia="仿宋"/>
                <w:b/>
                <w:color w:val="auto"/>
                <w:sz w:val="24"/>
                <w:highlight w:val="none"/>
              </w:rPr>
            </w:pPr>
            <w:r>
              <w:rPr>
                <w:rFonts w:ascii="仿宋" w:hAnsi="仿宋" w:eastAsia="仿宋"/>
                <w:b/>
                <w:color w:val="auto"/>
                <w:sz w:val="24"/>
                <w:highlight w:val="none"/>
              </w:rPr>
            </w:r>
            <w:r/>
          </w:p>
        </w:tc>
        <w:tc>
          <w:tcPr>
            <w:tcBorders>
              <w:top w:val="single" w:color="auto" w:sz="4" w:space="0"/>
              <w:left w:val="single" w:color="auto" w:sz="4" w:space="0"/>
              <w:bottom w:val="single" w:color="auto" w:sz="4" w:space="0"/>
              <w:right w:val="single" w:color="auto" w:sz="4" w:space="0"/>
            </w:tcBorders>
            <w:tcW w:w="4254" w:type="dxa"/>
            <w:vAlign w:val="center"/>
            <w:textDirection w:val="lrTb"/>
            <w:noWrap w:val="false"/>
          </w:tcPr>
          <w:p>
            <w:pPr>
              <w:rPr>
                <w:rFonts w:ascii="仿宋" w:hAnsi="仿宋" w:eastAsia="仿宋" w:cs="宋体"/>
                <w:b/>
                <w:color w:val="auto"/>
                <w:sz w:val="24"/>
                <w:highlight w:val="none"/>
              </w:rPr>
            </w:pPr>
            <w:r>
              <w:rPr>
                <w:rFonts w:hint="eastAsia" w:ascii="仿宋" w:hAnsi="仿宋" w:eastAsia="仿宋" w:cs="宋体"/>
                <w:b/>
                <w:color w:val="auto"/>
                <w:sz w:val="24"/>
                <w:highlight w:val="none"/>
              </w:rPr>
              <w:t xml:space="preserve">服装三类单项合计最高限价（</w:t>
            </w:r>
            <w:r>
              <w:rPr>
                <w:rFonts w:hint="eastAsia" w:ascii="仿宋" w:hAnsi="仿宋" w:eastAsia="仿宋" w:cs="仿宋"/>
                <w:b/>
                <w:color w:val="auto"/>
                <w:sz w:val="24"/>
                <w:szCs w:val="22"/>
                <w:highlight w:val="none"/>
              </w:rPr>
              <w:t xml:space="preserve">价格权重比为7%</w:t>
            </w:r>
            <w:r>
              <w:rPr>
                <w:rFonts w:hint="eastAsia" w:ascii="仿宋" w:hAnsi="仿宋" w:eastAsia="仿宋" w:cs="宋体"/>
                <w:b/>
                <w:color w:val="auto"/>
                <w:sz w:val="24"/>
                <w:highlight w:val="none"/>
              </w:rPr>
              <w:t xml:space="preserve">）</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tcPr>
          <w:p>
            <w:pPr>
              <w:jc w:val="center"/>
              <w:rPr>
                <w:rFonts w:ascii="仿宋" w:hAnsi="仿宋" w:eastAsia="仿宋" w:cs="宋体"/>
                <w:b/>
                <w:color w:val="auto"/>
                <w:sz w:val="24"/>
                <w:highlight w:val="none"/>
              </w:rPr>
            </w:pPr>
            <w:r>
              <w:rPr>
                <w:rFonts w:hint="eastAsia" w:ascii="仿宋" w:hAnsi="仿宋" w:eastAsia="仿宋" w:cs="宋体"/>
                <w:b/>
                <w:color w:val="auto"/>
                <w:sz w:val="24"/>
                <w:highlight w:val="none"/>
              </w:rPr>
              <w:t xml:space="preserve">套</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rPr>
                <w:rFonts w:ascii="仿宋" w:hAnsi="仿宋" w:eastAsia="仿宋"/>
                <w:b/>
                <w:color w:val="auto"/>
                <w:sz w:val="24"/>
                <w:highlight w:val="none"/>
              </w:rPr>
            </w:pPr>
            <w:r>
              <w:rPr>
                <w:rFonts w:hint="eastAsia" w:ascii="仿宋" w:hAnsi="仿宋" w:eastAsia="仿宋"/>
                <w:b/>
                <w:color w:val="auto"/>
                <w:sz w:val="24"/>
                <w:highlight w:val="none"/>
              </w:rPr>
              <w:t xml:space="preserve">1623.00</w:t>
            </w:r>
            <w:r/>
          </w:p>
        </w:tc>
      </w:tr>
    </w:tbl>
    <w:p>
      <w:pPr>
        <w:ind w:firstLine="482"/>
        <w:spacing w:line="300" w:lineRule="auto"/>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49.4鞋帽类</w:t>
      </w:r>
      <w:r/>
    </w:p>
    <w:tbl>
      <w:tblPr>
        <w:tblStyle w:val="926"/>
        <w:tblW w:w="94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13"/>
        <w:gridCol w:w="991"/>
        <w:gridCol w:w="4254"/>
        <w:gridCol w:w="1134"/>
        <w:gridCol w:w="1701"/>
      </w:tblGrid>
      <w:tr>
        <w:trPr>
          <w:jc w:val="center"/>
          <w:trHeight w:val="519"/>
        </w:trPr>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ascii="仿宋" w:hAnsi="仿宋" w:eastAsia="仿宋" w:cs="宋体"/>
                <w:b/>
                <w:bCs/>
                <w:color w:val="auto"/>
                <w:sz w:val="24"/>
                <w:highlight w:val="none"/>
              </w:rPr>
            </w:pPr>
            <w:r>
              <w:rPr>
                <w:rFonts w:hint="eastAsia" w:ascii="仿宋" w:hAnsi="仿宋" w:eastAsia="仿宋" w:cs="宋体"/>
                <w:b/>
                <w:bCs/>
                <w:color w:val="auto"/>
                <w:sz w:val="24"/>
                <w:highlight w:val="none"/>
              </w:rPr>
              <w:t xml:space="preserve">类别</w:t>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rPr>
                <w:rFonts w:ascii="仿宋" w:hAnsi="仿宋" w:eastAsia="仿宋" w:cs="宋体"/>
                <w:b/>
                <w:bCs/>
                <w:color w:val="auto"/>
                <w:sz w:val="24"/>
                <w:highlight w:val="none"/>
              </w:rPr>
            </w:pPr>
            <w:r>
              <w:rPr>
                <w:rFonts w:hint="eastAsia" w:ascii="仿宋" w:hAnsi="仿宋" w:eastAsia="仿宋" w:cs="宋体"/>
                <w:b/>
                <w:bCs/>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4254" w:type="dxa"/>
            <w:vAlign w:val="center"/>
            <w:textDirection w:val="lrTb"/>
            <w:noWrap w:val="false"/>
          </w:tcPr>
          <w:p>
            <w:pPr>
              <w:jc w:val="center"/>
              <w:rPr>
                <w:rFonts w:ascii="仿宋" w:hAnsi="仿宋" w:eastAsia="仿宋" w:cs="宋体"/>
                <w:b/>
                <w:bCs/>
                <w:color w:val="auto"/>
                <w:sz w:val="24"/>
                <w:highlight w:val="none"/>
              </w:rPr>
            </w:pPr>
            <w:r>
              <w:rPr>
                <w:rFonts w:hint="eastAsia" w:ascii="仿宋" w:hAnsi="仿宋" w:eastAsia="仿宋" w:cs="宋体"/>
                <w:b/>
                <w:bCs/>
                <w:color w:val="auto"/>
                <w:sz w:val="24"/>
                <w:highlight w:val="none"/>
              </w:rPr>
              <w:t xml:space="preserve">品     名</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仿宋" w:hAnsi="仿宋" w:eastAsia="仿宋" w:cs="宋体"/>
                <w:b/>
                <w:bCs/>
                <w:color w:val="auto"/>
                <w:sz w:val="24"/>
                <w:highlight w:val="none"/>
              </w:rPr>
            </w:pPr>
            <w:r>
              <w:rPr>
                <w:rFonts w:hint="eastAsia" w:ascii="仿宋" w:hAnsi="仿宋" w:eastAsia="仿宋" w:cs="宋体"/>
                <w:b/>
                <w:bCs/>
                <w:color w:val="auto"/>
                <w:sz w:val="24"/>
                <w:highlight w:val="none"/>
              </w:rPr>
              <w:t xml:space="preserve">单位</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rPr>
                <w:rFonts w:ascii="仿宋" w:hAnsi="仿宋" w:eastAsia="仿宋" w:cs="宋体"/>
                <w:b/>
                <w:bCs/>
                <w:color w:val="auto"/>
                <w:sz w:val="24"/>
                <w:highlight w:val="none"/>
              </w:rPr>
            </w:pPr>
            <w:r>
              <w:rPr>
                <w:rFonts w:hint="eastAsia" w:ascii="仿宋" w:hAnsi="仿宋" w:eastAsia="仿宋" w:cs="宋体"/>
                <w:b/>
                <w:bCs/>
                <w:color w:val="auto"/>
                <w:sz w:val="24"/>
                <w:highlight w:val="none"/>
              </w:rPr>
              <w:t xml:space="preserve">最高限单价</w:t>
            </w:r>
            <w:r/>
          </w:p>
        </w:tc>
      </w:tr>
      <w:tr>
        <w:trPr>
          <w:jc w:val="center"/>
          <w:trHeight w:val="435"/>
        </w:trPr>
        <w:tc>
          <w:tcPr>
            <w:tcBorders>
              <w:top w:val="single" w:color="auto" w:sz="4" w:space="0"/>
              <w:left w:val="single" w:color="auto" w:sz="4" w:space="0"/>
              <w:bottom w:val="single" w:color="auto" w:sz="4" w:space="0"/>
              <w:right w:val="single" w:color="auto" w:sz="4" w:space="0"/>
            </w:tcBorders>
            <w:tcW w:w="1413" w:type="dxa"/>
            <w:vAlign w:val="center"/>
            <w:vMerge w:val="restart"/>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帽类（含帽徽）</w:t>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4254"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布面执勤帽/作训帽</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顶</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27.00</w:t>
            </w:r>
            <w:r/>
          </w:p>
        </w:tc>
      </w:tr>
      <w:tr>
        <w:trPr>
          <w:jc w:val="center"/>
          <w:trHeight w:val="435"/>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4254"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网眼执勤帽/作训帽</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顶</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26.00</w:t>
            </w:r>
            <w:r/>
          </w:p>
        </w:tc>
      </w:tr>
      <w:tr>
        <w:trPr>
          <w:jc w:val="center"/>
          <w:trHeight w:val="435"/>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W w:w="4254"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大檐帽</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顶</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49.50</w:t>
            </w:r>
            <w:r/>
          </w:p>
        </w:tc>
      </w:tr>
      <w:tr>
        <w:trPr>
          <w:jc w:val="center"/>
          <w:trHeight w:val="435"/>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4</w:t>
            </w:r>
            <w:r/>
          </w:p>
        </w:tc>
        <w:tc>
          <w:tcPr>
            <w:tcBorders>
              <w:top w:val="single" w:color="auto" w:sz="4" w:space="0"/>
              <w:left w:val="single" w:color="auto" w:sz="4" w:space="0"/>
              <w:bottom w:val="single" w:color="auto" w:sz="4" w:space="0"/>
              <w:right w:val="single" w:color="auto" w:sz="4" w:space="0"/>
            </w:tcBorders>
            <w:tcW w:w="4254"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卷檐帽</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顶</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50.50</w:t>
            </w:r>
            <w:r/>
          </w:p>
        </w:tc>
      </w:tr>
      <w:tr>
        <w:trPr>
          <w:jc w:val="center"/>
          <w:trHeight w:val="435"/>
        </w:trPr>
        <w:tc>
          <w:tcPr>
            <w:tcBorders>
              <w:top w:val="single" w:color="auto" w:sz="4" w:space="0"/>
              <w:left w:val="single" w:color="auto" w:sz="4" w:space="0"/>
              <w:bottom w:val="single" w:color="auto" w:sz="4" w:space="0"/>
              <w:right w:val="single" w:color="auto" w:sz="4" w:space="0"/>
            </w:tcBorders>
            <w:tcW w:w="1413" w:type="dxa"/>
            <w:vAlign w:val="center"/>
            <w:vMerge w:val="restart"/>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鞋类</w:t>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4254"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单皮鞋（男）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双</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265.00</w:t>
            </w:r>
            <w:r/>
          </w:p>
        </w:tc>
      </w:tr>
      <w:tr>
        <w:trPr>
          <w:jc w:val="center"/>
          <w:trHeight w:val="435"/>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4254"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单皮鞋（女）</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双</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265.00</w:t>
            </w:r>
            <w:r/>
          </w:p>
        </w:tc>
      </w:tr>
      <w:tr>
        <w:trPr>
          <w:jc w:val="center"/>
          <w:trHeight w:val="435"/>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W w:w="4254"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冬执勤靴</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双</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444.00</w:t>
            </w:r>
            <w:r/>
          </w:p>
        </w:tc>
      </w:tr>
      <w:tr>
        <w:trPr>
          <w:jc w:val="center"/>
          <w:trHeight w:val="435"/>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4</w:t>
            </w:r>
            <w:r/>
          </w:p>
        </w:tc>
        <w:tc>
          <w:tcPr>
            <w:shd w:val="clear" w:color="auto" w:fill="ffffff"/>
            <w:tcBorders>
              <w:top w:val="single" w:color="auto" w:sz="4" w:space="0"/>
              <w:left w:val="single" w:color="auto" w:sz="4" w:space="0"/>
              <w:bottom w:val="single" w:color="auto" w:sz="4" w:space="0"/>
              <w:right w:val="single" w:color="auto" w:sz="4" w:space="0"/>
            </w:tcBorders>
            <w:tcW w:w="4254"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作训鞋（布面/网眼布）</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双</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136.00</w:t>
            </w:r>
            <w:r/>
          </w:p>
        </w:tc>
      </w:tr>
      <w:tr>
        <w:trPr>
          <w:jc w:val="center"/>
          <w:trHeight w:val="435"/>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5</w:t>
            </w:r>
            <w:r/>
          </w:p>
        </w:tc>
        <w:tc>
          <w:tcPr>
            <w:shd w:val="clear" w:color="auto" w:fill="ffffff"/>
            <w:tcBorders>
              <w:top w:val="single" w:color="auto" w:sz="4" w:space="0"/>
              <w:left w:val="single" w:color="auto" w:sz="4" w:space="0"/>
              <w:bottom w:val="single" w:color="auto" w:sz="4" w:space="0"/>
              <w:right w:val="single" w:color="auto" w:sz="4" w:space="0"/>
            </w:tcBorders>
            <w:tcW w:w="4254"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战训靴（巡特警）</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双</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380.00</w:t>
            </w:r>
            <w:r/>
          </w:p>
        </w:tc>
      </w:tr>
      <w:tr>
        <w:trPr>
          <w:jc w:val="center"/>
          <w:trHeight w:val="435"/>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6</w:t>
            </w:r>
            <w:r/>
          </w:p>
        </w:tc>
        <w:tc>
          <w:tcPr>
            <w:tcBorders>
              <w:top w:val="single" w:color="auto" w:sz="4" w:space="0"/>
              <w:left w:val="single" w:color="auto" w:sz="4" w:space="0"/>
              <w:bottom w:val="single" w:color="auto" w:sz="4" w:space="0"/>
              <w:right w:val="single" w:color="auto" w:sz="4" w:space="0"/>
            </w:tcBorders>
            <w:tcW w:w="4254" w:type="dxa"/>
            <w:vAlign w:val="center"/>
            <w:textDirection w:val="lrTb"/>
            <w:noWrap w:val="false"/>
          </w:tcPr>
          <w:p>
            <w:pPr>
              <w:rPr>
                <w:rFonts w:ascii="仿宋" w:hAnsi="仿宋" w:eastAsia="仿宋" w:cs="宋体"/>
                <w:b/>
                <w:color w:val="auto"/>
                <w:sz w:val="24"/>
                <w:highlight w:val="none"/>
              </w:rPr>
            </w:pPr>
            <w:r>
              <w:rPr>
                <w:rFonts w:hint="eastAsia" w:ascii="仿宋" w:hAnsi="仿宋" w:eastAsia="仿宋" w:cs="宋体"/>
                <w:color w:val="auto"/>
                <w:sz w:val="24"/>
                <w:highlight w:val="none"/>
              </w:rPr>
              <w:t xml:space="preserve">雨靴</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双</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163.00</w:t>
            </w:r>
            <w:r/>
          </w:p>
        </w:tc>
      </w:tr>
      <w:tr>
        <w:trPr>
          <w:jc w:val="center"/>
          <w:trHeight w:val="788"/>
        </w:trPr>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ascii="仿宋" w:hAnsi="仿宋" w:eastAsia="仿宋" w:cs="宋体"/>
                <w:b/>
                <w:color w:val="auto"/>
                <w:sz w:val="24"/>
                <w:highlight w:val="none"/>
              </w:rPr>
            </w:pPr>
            <w:r>
              <w:rPr>
                <w:rFonts w:hint="eastAsia" w:ascii="仿宋" w:hAnsi="仿宋" w:eastAsia="仿宋" w:cs="宋体"/>
                <w:b/>
                <w:color w:val="auto"/>
                <w:sz w:val="24"/>
                <w:highlight w:val="none"/>
              </w:rPr>
              <w:t xml:space="preserve">合计</w:t>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rPr>
                <w:rFonts w:ascii="仿宋" w:hAnsi="仿宋" w:eastAsia="仿宋"/>
                <w:b/>
                <w:color w:val="auto"/>
                <w:sz w:val="24"/>
                <w:highlight w:val="none"/>
              </w:rPr>
            </w:pPr>
            <w:r>
              <w:rPr>
                <w:rFonts w:ascii="仿宋" w:hAnsi="仿宋" w:eastAsia="仿宋"/>
                <w:b/>
                <w:color w:val="auto"/>
                <w:sz w:val="24"/>
                <w:highlight w:val="none"/>
              </w:rPr>
            </w:r>
            <w:r/>
          </w:p>
        </w:tc>
        <w:tc>
          <w:tcPr>
            <w:tcBorders>
              <w:top w:val="single" w:color="auto" w:sz="4" w:space="0"/>
              <w:left w:val="single" w:color="auto" w:sz="4" w:space="0"/>
              <w:bottom w:val="single" w:color="auto" w:sz="4" w:space="0"/>
              <w:right w:val="single" w:color="auto" w:sz="4" w:space="0"/>
            </w:tcBorders>
            <w:tcW w:w="4254" w:type="dxa"/>
            <w:vAlign w:val="center"/>
            <w:textDirection w:val="lrTb"/>
            <w:noWrap w:val="false"/>
          </w:tcPr>
          <w:p>
            <w:pPr>
              <w:rPr>
                <w:rFonts w:ascii="仿宋" w:hAnsi="仿宋" w:eastAsia="仿宋" w:cs="宋体"/>
                <w:b/>
                <w:color w:val="auto"/>
                <w:sz w:val="24"/>
                <w:highlight w:val="none"/>
              </w:rPr>
            </w:pPr>
            <w:r>
              <w:rPr>
                <w:rFonts w:hint="eastAsia" w:ascii="仿宋" w:hAnsi="仿宋" w:eastAsia="仿宋" w:cs="宋体"/>
                <w:b/>
                <w:color w:val="auto"/>
                <w:sz w:val="24"/>
                <w:highlight w:val="none"/>
              </w:rPr>
              <w:t xml:space="preserve">鞋帽类单项合计最高限价（</w:t>
            </w:r>
            <w:r>
              <w:rPr>
                <w:rFonts w:hint="eastAsia" w:ascii="仿宋" w:hAnsi="仿宋" w:eastAsia="仿宋" w:cs="仿宋"/>
                <w:b/>
                <w:color w:val="auto"/>
                <w:sz w:val="24"/>
                <w:szCs w:val="22"/>
                <w:highlight w:val="none"/>
              </w:rPr>
              <w:t xml:space="preserve">价格权重比为7%</w:t>
            </w:r>
            <w:r>
              <w:rPr>
                <w:rFonts w:hint="eastAsia" w:ascii="仿宋" w:hAnsi="仿宋" w:eastAsia="仿宋" w:cs="宋体"/>
                <w:b/>
                <w:color w:val="auto"/>
                <w:sz w:val="24"/>
                <w:highlight w:val="none"/>
              </w:rPr>
              <w:t xml:space="preserve">）</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仿宋" w:hAnsi="仿宋" w:eastAsia="仿宋" w:cs="宋体"/>
                <w:b/>
                <w:color w:val="auto"/>
                <w:sz w:val="24"/>
                <w:highlight w:val="none"/>
              </w:rPr>
            </w:pPr>
            <w:r>
              <w:rPr>
                <w:rFonts w:hint="eastAsia" w:ascii="仿宋" w:hAnsi="仿宋" w:eastAsia="仿宋" w:cs="宋体"/>
                <w:b/>
                <w:color w:val="auto"/>
                <w:sz w:val="24"/>
                <w:highlight w:val="none"/>
              </w:rPr>
              <w:t xml:space="preserve">套</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rPr>
                <w:rFonts w:ascii="仿宋" w:hAnsi="仿宋" w:eastAsia="仿宋"/>
                <w:b/>
                <w:color w:val="auto"/>
                <w:sz w:val="24"/>
                <w:highlight w:val="none"/>
              </w:rPr>
            </w:pPr>
            <w:r>
              <w:rPr>
                <w:rFonts w:hint="eastAsia" w:ascii="仿宋" w:hAnsi="仿宋" w:eastAsia="仿宋"/>
                <w:b/>
                <w:color w:val="auto"/>
                <w:sz w:val="24"/>
                <w:highlight w:val="none"/>
              </w:rPr>
              <w:t xml:space="preserve">1806.00</w:t>
            </w:r>
            <w:r/>
          </w:p>
        </w:tc>
      </w:tr>
    </w:tbl>
    <w:p>
      <w:pPr>
        <w:ind w:firstLine="482"/>
        <w:spacing w:line="300" w:lineRule="auto"/>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49.5装具类</w:t>
      </w:r>
      <w:r/>
    </w:p>
    <w:tbl>
      <w:tblPr>
        <w:tblStyle w:val="926"/>
        <w:tblW w:w="94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13"/>
        <w:gridCol w:w="991"/>
        <w:gridCol w:w="4254"/>
        <w:gridCol w:w="1134"/>
        <w:gridCol w:w="1701"/>
      </w:tblGrid>
      <w:tr>
        <w:trPr>
          <w:jc w:val="center"/>
          <w:trHeight w:val="571"/>
        </w:trPr>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ascii="仿宋" w:hAnsi="仿宋" w:eastAsia="仿宋" w:cs="宋体"/>
                <w:b/>
                <w:bCs/>
                <w:color w:val="auto"/>
                <w:sz w:val="24"/>
                <w:highlight w:val="none"/>
              </w:rPr>
            </w:pPr>
            <w:r>
              <w:rPr>
                <w:rFonts w:hint="eastAsia" w:ascii="仿宋" w:hAnsi="仿宋" w:eastAsia="仿宋" w:cs="宋体"/>
                <w:b/>
                <w:bCs/>
                <w:color w:val="auto"/>
                <w:sz w:val="24"/>
                <w:highlight w:val="none"/>
              </w:rPr>
              <w:t xml:space="preserve">类别</w:t>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rPr>
                <w:rFonts w:ascii="仿宋" w:hAnsi="仿宋" w:eastAsia="仿宋" w:cs="宋体"/>
                <w:b/>
                <w:bCs/>
                <w:color w:val="auto"/>
                <w:sz w:val="24"/>
                <w:highlight w:val="none"/>
              </w:rPr>
            </w:pPr>
            <w:r>
              <w:rPr>
                <w:rFonts w:hint="eastAsia" w:ascii="仿宋" w:hAnsi="仿宋" w:eastAsia="仿宋" w:cs="宋体"/>
                <w:b/>
                <w:bCs/>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4254" w:type="dxa"/>
            <w:vAlign w:val="center"/>
            <w:textDirection w:val="lrTb"/>
            <w:noWrap w:val="false"/>
          </w:tcPr>
          <w:p>
            <w:pPr>
              <w:jc w:val="center"/>
              <w:rPr>
                <w:rFonts w:ascii="仿宋" w:hAnsi="仿宋" w:eastAsia="仿宋" w:cs="宋体"/>
                <w:b/>
                <w:bCs/>
                <w:color w:val="auto"/>
                <w:sz w:val="24"/>
                <w:highlight w:val="none"/>
              </w:rPr>
            </w:pPr>
            <w:r>
              <w:rPr>
                <w:rFonts w:hint="eastAsia" w:ascii="仿宋" w:hAnsi="仿宋" w:eastAsia="仿宋" w:cs="宋体"/>
                <w:b/>
                <w:bCs/>
                <w:color w:val="auto"/>
                <w:sz w:val="24"/>
                <w:highlight w:val="none"/>
              </w:rPr>
              <w:t xml:space="preserve">品     名</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仿宋" w:hAnsi="仿宋" w:eastAsia="仿宋" w:cs="宋体"/>
                <w:b/>
                <w:bCs/>
                <w:color w:val="auto"/>
                <w:sz w:val="24"/>
                <w:highlight w:val="none"/>
              </w:rPr>
            </w:pPr>
            <w:r>
              <w:rPr>
                <w:rFonts w:hint="eastAsia" w:ascii="仿宋" w:hAnsi="仿宋" w:eastAsia="仿宋" w:cs="宋体"/>
                <w:b/>
                <w:bCs/>
                <w:color w:val="auto"/>
                <w:sz w:val="24"/>
                <w:highlight w:val="none"/>
              </w:rPr>
              <w:t xml:space="preserve">单位</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rPr>
                <w:rFonts w:ascii="仿宋" w:hAnsi="仿宋" w:eastAsia="仿宋" w:cs="宋体"/>
                <w:b/>
                <w:bCs/>
                <w:color w:val="auto"/>
                <w:sz w:val="24"/>
                <w:highlight w:val="none"/>
              </w:rPr>
            </w:pPr>
            <w:r>
              <w:rPr>
                <w:rFonts w:hint="eastAsia" w:ascii="仿宋" w:hAnsi="仿宋" w:eastAsia="仿宋" w:cs="宋体"/>
                <w:b/>
                <w:bCs/>
                <w:color w:val="auto"/>
                <w:sz w:val="24"/>
                <w:highlight w:val="none"/>
              </w:rPr>
              <w:t xml:space="preserve">最高限单价</w:t>
            </w:r>
            <w:r/>
          </w:p>
        </w:tc>
      </w:tr>
      <w:tr>
        <w:trPr>
          <w:jc w:val="center"/>
          <w:trHeight w:val="435"/>
        </w:trPr>
        <w:tc>
          <w:tcPr>
            <w:tcBorders>
              <w:top w:val="single" w:color="auto" w:sz="4" w:space="0"/>
              <w:left w:val="single" w:color="auto" w:sz="4" w:space="0"/>
              <w:bottom w:val="single" w:color="auto" w:sz="4" w:space="0"/>
              <w:right w:val="single" w:color="auto" w:sz="4" w:space="0"/>
            </w:tcBorders>
            <w:tcW w:w="1413" w:type="dxa"/>
            <w:vAlign w:val="center"/>
            <w:vMerge w:val="restart"/>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装具类</w:t>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4254" w:type="dxa"/>
            <w:vAlign w:val="center"/>
            <w:textDirection w:val="lrTb"/>
            <w:noWrap w:val="false"/>
          </w:tcPr>
          <w:p>
            <w:pPr>
              <w:rPr>
                <w:rFonts w:ascii="仿宋" w:hAnsi="仿宋" w:eastAsia="仿宋"/>
                <w:color w:val="auto"/>
                <w:sz w:val="24"/>
                <w:highlight w:val="none"/>
              </w:rPr>
            </w:pPr>
            <w:r>
              <w:rPr>
                <w:rFonts w:hint="eastAsia" w:ascii="仿宋" w:hAnsi="仿宋" w:eastAsia="仿宋"/>
                <w:color w:val="auto"/>
                <w:sz w:val="24"/>
                <w:highlight w:val="none"/>
              </w:rPr>
              <w:t xml:space="preserve">全指手套</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副</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200.00</w:t>
            </w:r>
            <w:r/>
          </w:p>
        </w:tc>
      </w:tr>
      <w:tr>
        <w:trPr>
          <w:jc w:val="center"/>
          <w:trHeight w:val="435"/>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4254" w:type="dxa"/>
            <w:vAlign w:val="center"/>
            <w:textDirection w:val="lrTb"/>
            <w:noWrap w:val="false"/>
          </w:tcPr>
          <w:p>
            <w:pPr>
              <w:rPr>
                <w:rFonts w:ascii="仿宋" w:hAnsi="仿宋" w:eastAsia="仿宋"/>
                <w:color w:val="auto"/>
                <w:sz w:val="24"/>
                <w:highlight w:val="none"/>
              </w:rPr>
            </w:pPr>
            <w:r>
              <w:rPr>
                <w:rFonts w:hint="eastAsia" w:ascii="仿宋" w:hAnsi="仿宋" w:eastAsia="仿宋"/>
                <w:color w:val="auto"/>
                <w:sz w:val="24"/>
                <w:highlight w:val="none"/>
              </w:rPr>
              <w:t xml:space="preserve">半指手套</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副</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150.00</w:t>
            </w:r>
            <w:r/>
          </w:p>
        </w:tc>
      </w:tr>
      <w:tr>
        <w:trPr>
          <w:jc w:val="center"/>
          <w:trHeight w:val="435"/>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W w:w="4254" w:type="dxa"/>
            <w:vAlign w:val="center"/>
            <w:textDirection w:val="lrTb"/>
            <w:noWrap w:val="false"/>
          </w:tcPr>
          <w:p>
            <w:pPr>
              <w:rPr>
                <w:rFonts w:ascii="仿宋" w:hAnsi="仿宋" w:eastAsia="仿宋"/>
                <w:color w:val="auto"/>
                <w:sz w:val="24"/>
                <w:highlight w:val="none"/>
              </w:rPr>
            </w:pPr>
            <w:r>
              <w:rPr>
                <w:rFonts w:hint="eastAsia" w:ascii="仿宋" w:hAnsi="仿宋" w:eastAsia="仿宋"/>
                <w:color w:val="auto"/>
                <w:sz w:val="24"/>
                <w:highlight w:val="none"/>
              </w:rPr>
              <w:t xml:space="preserve">夏季巡特警骑行服</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套</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950.00</w:t>
            </w:r>
            <w:r/>
          </w:p>
        </w:tc>
      </w:tr>
      <w:tr>
        <w:trPr>
          <w:jc w:val="center"/>
          <w:trHeight w:val="435"/>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4</w:t>
            </w:r>
            <w:r/>
          </w:p>
        </w:tc>
        <w:tc>
          <w:tcPr>
            <w:tcBorders>
              <w:top w:val="single" w:color="auto" w:sz="4" w:space="0"/>
              <w:left w:val="single" w:color="auto" w:sz="4" w:space="0"/>
              <w:bottom w:val="single" w:color="auto" w:sz="4" w:space="0"/>
              <w:right w:val="single" w:color="auto" w:sz="4" w:space="0"/>
            </w:tcBorders>
            <w:tcW w:w="4254" w:type="dxa"/>
            <w:vAlign w:val="center"/>
            <w:textDirection w:val="lrTb"/>
            <w:noWrap w:val="false"/>
          </w:tcPr>
          <w:p>
            <w:pPr>
              <w:rPr>
                <w:rFonts w:ascii="仿宋" w:hAnsi="仿宋" w:eastAsia="仿宋"/>
                <w:color w:val="auto"/>
                <w:sz w:val="24"/>
                <w:highlight w:val="none"/>
              </w:rPr>
            </w:pPr>
            <w:r>
              <w:rPr>
                <w:rFonts w:hint="eastAsia" w:ascii="仿宋" w:hAnsi="仿宋" w:eastAsia="仿宋"/>
                <w:color w:val="auto"/>
                <w:sz w:val="24"/>
                <w:highlight w:val="none"/>
              </w:rPr>
              <w:t xml:space="preserve">冬季巡特警骑行服</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套</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1200.00</w:t>
            </w:r>
            <w:r/>
          </w:p>
        </w:tc>
      </w:tr>
      <w:tr>
        <w:trPr>
          <w:jc w:val="center"/>
          <w:trHeight w:val="435"/>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5</w:t>
            </w:r>
            <w:r/>
          </w:p>
        </w:tc>
        <w:tc>
          <w:tcPr>
            <w:tcBorders>
              <w:top w:val="single" w:color="auto" w:sz="4" w:space="0"/>
              <w:left w:val="single" w:color="auto" w:sz="4" w:space="0"/>
              <w:bottom w:val="single" w:color="auto" w:sz="4" w:space="0"/>
              <w:right w:val="single" w:color="auto" w:sz="4" w:space="0"/>
            </w:tcBorders>
            <w:tcW w:w="4254" w:type="dxa"/>
            <w:vAlign w:val="center"/>
            <w:textDirection w:val="lrTb"/>
            <w:noWrap w:val="false"/>
          </w:tcPr>
          <w:p>
            <w:pPr>
              <w:rPr>
                <w:rFonts w:ascii="仿宋" w:hAnsi="仿宋" w:eastAsia="仿宋"/>
                <w:color w:val="auto"/>
                <w:sz w:val="24"/>
                <w:highlight w:val="none"/>
              </w:rPr>
            </w:pPr>
            <w:r>
              <w:rPr>
                <w:rFonts w:hint="eastAsia" w:ascii="仿宋" w:hAnsi="仿宋" w:eastAsia="仿宋"/>
                <w:color w:val="auto"/>
                <w:sz w:val="24"/>
                <w:highlight w:val="none"/>
              </w:rPr>
              <w:t xml:space="preserve">揭面盔</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顶</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370.00</w:t>
            </w:r>
            <w:r/>
          </w:p>
        </w:tc>
      </w:tr>
      <w:tr>
        <w:trPr>
          <w:jc w:val="center"/>
          <w:trHeight w:val="435"/>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6</w:t>
            </w:r>
            <w:r/>
          </w:p>
        </w:tc>
        <w:tc>
          <w:tcPr>
            <w:tcBorders>
              <w:top w:val="single" w:color="auto" w:sz="4" w:space="0"/>
              <w:left w:val="single" w:color="auto" w:sz="4" w:space="0"/>
              <w:bottom w:val="single" w:color="auto" w:sz="4" w:space="0"/>
              <w:right w:val="single" w:color="auto" w:sz="4" w:space="0"/>
            </w:tcBorders>
            <w:tcW w:w="4254" w:type="dxa"/>
            <w:vAlign w:val="center"/>
            <w:textDirection w:val="lrTb"/>
            <w:noWrap w:val="false"/>
          </w:tcPr>
          <w:p>
            <w:pPr>
              <w:rPr>
                <w:rFonts w:ascii="仿宋" w:hAnsi="仿宋" w:eastAsia="仿宋"/>
                <w:color w:val="auto"/>
                <w:sz w:val="24"/>
                <w:highlight w:val="none"/>
              </w:rPr>
            </w:pPr>
            <w:r>
              <w:rPr>
                <w:rFonts w:hint="eastAsia" w:ascii="仿宋" w:hAnsi="仿宋" w:eastAsia="仿宋"/>
                <w:color w:val="auto"/>
                <w:sz w:val="24"/>
                <w:highlight w:val="none"/>
              </w:rPr>
              <w:t xml:space="preserve">骑士半盔</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顶</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300.00</w:t>
            </w:r>
            <w:r/>
          </w:p>
        </w:tc>
      </w:tr>
      <w:tr>
        <w:trPr>
          <w:jc w:val="center"/>
          <w:trHeight w:val="435"/>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7</w:t>
            </w:r>
            <w:r/>
          </w:p>
        </w:tc>
        <w:tc>
          <w:tcPr>
            <w:tcBorders>
              <w:top w:val="single" w:color="auto" w:sz="4" w:space="0"/>
              <w:left w:val="single" w:color="auto" w:sz="4" w:space="0"/>
              <w:bottom w:val="single" w:color="auto" w:sz="4" w:space="0"/>
              <w:right w:val="single" w:color="auto" w:sz="4" w:space="0"/>
            </w:tcBorders>
            <w:tcW w:w="4254" w:type="dxa"/>
            <w:vAlign w:val="center"/>
            <w:textDirection w:val="lrTb"/>
            <w:noWrap w:val="false"/>
          </w:tcPr>
          <w:p>
            <w:pPr>
              <w:rPr>
                <w:rFonts w:ascii="仿宋" w:hAnsi="仿宋" w:eastAsia="仿宋"/>
                <w:color w:val="auto"/>
                <w:sz w:val="24"/>
                <w:highlight w:val="none"/>
              </w:rPr>
            </w:pPr>
            <w:r>
              <w:rPr>
                <w:rFonts w:hint="eastAsia" w:ascii="仿宋" w:hAnsi="仿宋" w:eastAsia="仿宋" w:cs="宋体"/>
                <w:color w:val="auto"/>
                <w:sz w:val="24"/>
                <w:highlight w:val="none"/>
              </w:rPr>
              <w:t xml:space="preserve">内腰带</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条</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40.00</w:t>
            </w:r>
            <w:r/>
          </w:p>
        </w:tc>
      </w:tr>
      <w:tr>
        <w:trPr>
          <w:jc w:val="center"/>
          <w:trHeight w:val="435"/>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8</w:t>
            </w:r>
            <w:r/>
          </w:p>
        </w:tc>
        <w:tc>
          <w:tcPr>
            <w:tcBorders>
              <w:top w:val="single" w:color="auto" w:sz="4" w:space="0"/>
              <w:left w:val="single" w:color="auto" w:sz="4" w:space="0"/>
              <w:bottom w:val="single" w:color="auto" w:sz="4" w:space="0"/>
              <w:right w:val="single" w:color="auto" w:sz="4" w:space="0"/>
            </w:tcBorders>
            <w:tcW w:w="4254" w:type="dxa"/>
            <w:vAlign w:val="center"/>
            <w:textDirection w:val="lrTb"/>
            <w:noWrap w:val="false"/>
          </w:tcPr>
          <w:p>
            <w:pPr>
              <w:rPr>
                <w:rFonts w:ascii="仿宋" w:hAnsi="仿宋" w:eastAsia="仿宋"/>
                <w:color w:val="auto"/>
                <w:sz w:val="24"/>
                <w:highlight w:val="none"/>
              </w:rPr>
            </w:pPr>
            <w:r>
              <w:rPr>
                <w:rFonts w:hint="eastAsia" w:ascii="仿宋" w:hAnsi="仿宋" w:eastAsia="仿宋" w:cs="宋体"/>
                <w:color w:val="auto"/>
                <w:sz w:val="24"/>
                <w:highlight w:val="none"/>
              </w:rPr>
              <w:t xml:space="preserve">执勤腰带</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条</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36.00</w:t>
            </w:r>
            <w:r/>
          </w:p>
        </w:tc>
      </w:tr>
      <w:tr>
        <w:trPr>
          <w:jc w:val="center"/>
          <w:trHeight w:val="680"/>
        </w:trPr>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ascii="仿宋" w:hAnsi="仿宋" w:eastAsia="仿宋" w:cs="宋体"/>
                <w:b/>
                <w:color w:val="auto"/>
                <w:sz w:val="24"/>
                <w:highlight w:val="none"/>
              </w:rPr>
            </w:pPr>
            <w:r>
              <w:rPr>
                <w:rFonts w:hint="eastAsia" w:ascii="仿宋" w:hAnsi="仿宋" w:eastAsia="仿宋" w:cs="宋体"/>
                <w:b/>
                <w:color w:val="auto"/>
                <w:sz w:val="24"/>
                <w:highlight w:val="none"/>
              </w:rPr>
              <w:t xml:space="preserve">合计</w:t>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rPr>
                <w:rFonts w:ascii="仿宋" w:hAnsi="仿宋" w:eastAsia="仿宋"/>
                <w:b/>
                <w:color w:val="auto"/>
                <w:sz w:val="24"/>
                <w:highlight w:val="none"/>
              </w:rPr>
            </w:pPr>
            <w:r>
              <w:rPr>
                <w:rFonts w:ascii="仿宋" w:hAnsi="仿宋" w:eastAsia="仿宋"/>
                <w:b/>
                <w:color w:val="auto"/>
                <w:sz w:val="24"/>
                <w:highlight w:val="none"/>
              </w:rPr>
            </w:r>
            <w:r/>
          </w:p>
        </w:tc>
        <w:tc>
          <w:tcPr>
            <w:tcBorders>
              <w:top w:val="single" w:color="auto" w:sz="4" w:space="0"/>
              <w:left w:val="single" w:color="auto" w:sz="4" w:space="0"/>
              <w:bottom w:val="single" w:color="auto" w:sz="4" w:space="0"/>
              <w:right w:val="single" w:color="auto" w:sz="4" w:space="0"/>
            </w:tcBorders>
            <w:tcW w:w="4254" w:type="dxa"/>
            <w:vAlign w:val="center"/>
            <w:textDirection w:val="lrTb"/>
            <w:noWrap w:val="false"/>
          </w:tcPr>
          <w:p>
            <w:pPr>
              <w:rPr>
                <w:rFonts w:ascii="仿宋" w:hAnsi="仿宋" w:eastAsia="仿宋" w:cs="宋体"/>
                <w:b/>
                <w:color w:val="auto"/>
                <w:sz w:val="24"/>
                <w:highlight w:val="none"/>
              </w:rPr>
            </w:pPr>
            <w:r>
              <w:rPr>
                <w:rFonts w:hint="eastAsia" w:ascii="仿宋" w:hAnsi="仿宋" w:eastAsia="仿宋" w:cs="宋体"/>
                <w:b/>
                <w:color w:val="auto"/>
                <w:sz w:val="24"/>
                <w:highlight w:val="none"/>
              </w:rPr>
              <w:t xml:space="preserve">装具类单项合计最高限价（</w:t>
            </w:r>
            <w:r>
              <w:rPr>
                <w:rFonts w:hint="eastAsia" w:ascii="仿宋" w:hAnsi="仿宋" w:eastAsia="仿宋" w:cs="仿宋"/>
                <w:b/>
                <w:color w:val="auto"/>
                <w:sz w:val="24"/>
                <w:szCs w:val="22"/>
                <w:highlight w:val="none"/>
              </w:rPr>
              <w:t xml:space="preserve">价格权重比为3%</w:t>
            </w:r>
            <w:r>
              <w:rPr>
                <w:rFonts w:hint="eastAsia" w:ascii="仿宋" w:hAnsi="仿宋" w:eastAsia="仿宋" w:cs="宋体"/>
                <w:b/>
                <w:color w:val="auto"/>
                <w:sz w:val="24"/>
                <w:highlight w:val="none"/>
              </w:rPr>
              <w:t xml:space="preserve">）</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仿宋" w:hAnsi="仿宋" w:eastAsia="仿宋" w:cs="宋体"/>
                <w:b/>
                <w:color w:val="auto"/>
                <w:sz w:val="24"/>
                <w:highlight w:val="none"/>
              </w:rPr>
            </w:pPr>
            <w:r>
              <w:rPr>
                <w:rFonts w:hint="eastAsia" w:ascii="仿宋" w:hAnsi="仿宋" w:eastAsia="仿宋" w:cs="宋体"/>
                <w:b/>
                <w:color w:val="auto"/>
                <w:sz w:val="24"/>
                <w:highlight w:val="none"/>
              </w:rPr>
              <w:t xml:space="preserve">套</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rPr>
                <w:rFonts w:ascii="仿宋" w:hAnsi="仿宋" w:eastAsia="仿宋"/>
                <w:b/>
                <w:color w:val="auto"/>
                <w:sz w:val="24"/>
                <w:highlight w:val="none"/>
              </w:rPr>
            </w:pPr>
            <w:r>
              <w:rPr>
                <w:rFonts w:hint="eastAsia" w:ascii="仿宋" w:hAnsi="仿宋" w:eastAsia="仿宋"/>
                <w:b/>
                <w:color w:val="auto"/>
                <w:sz w:val="24"/>
                <w:highlight w:val="none"/>
              </w:rPr>
              <w:t xml:space="preserve">3246.00</w:t>
            </w:r>
            <w:r/>
          </w:p>
        </w:tc>
      </w:tr>
    </w:tbl>
    <w:p>
      <w:pPr>
        <w:ind w:firstLine="482"/>
        <w:spacing w:line="300" w:lineRule="auto"/>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49.6标识类</w:t>
      </w:r>
      <w:r/>
    </w:p>
    <w:tbl>
      <w:tblPr>
        <w:tblStyle w:val="926"/>
        <w:tblW w:w="94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13"/>
        <w:gridCol w:w="991"/>
        <w:gridCol w:w="4254"/>
        <w:gridCol w:w="1134"/>
        <w:gridCol w:w="1701"/>
      </w:tblGrid>
      <w:tr>
        <w:trPr>
          <w:jc w:val="center"/>
          <w:trHeight w:val="416"/>
        </w:trPr>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ascii="仿宋" w:hAnsi="仿宋" w:eastAsia="仿宋" w:cs="宋体"/>
                <w:b/>
                <w:bCs/>
                <w:color w:val="auto"/>
                <w:sz w:val="24"/>
                <w:highlight w:val="none"/>
              </w:rPr>
            </w:pPr>
            <w:r>
              <w:rPr>
                <w:rFonts w:hint="eastAsia" w:ascii="仿宋" w:hAnsi="仿宋" w:eastAsia="仿宋" w:cs="宋体"/>
                <w:b/>
                <w:bCs/>
                <w:color w:val="auto"/>
                <w:sz w:val="24"/>
                <w:highlight w:val="none"/>
              </w:rPr>
              <w:t xml:space="preserve">类别</w:t>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rPr>
                <w:rFonts w:ascii="仿宋" w:hAnsi="仿宋" w:eastAsia="仿宋" w:cs="宋体"/>
                <w:b/>
                <w:bCs/>
                <w:color w:val="auto"/>
                <w:sz w:val="24"/>
                <w:highlight w:val="none"/>
              </w:rPr>
            </w:pPr>
            <w:r>
              <w:rPr>
                <w:rFonts w:hint="eastAsia" w:ascii="仿宋" w:hAnsi="仿宋" w:eastAsia="仿宋" w:cs="宋体"/>
                <w:b/>
                <w:bCs/>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4254" w:type="dxa"/>
            <w:vAlign w:val="center"/>
            <w:textDirection w:val="lrTb"/>
            <w:noWrap w:val="false"/>
          </w:tcPr>
          <w:p>
            <w:pPr>
              <w:jc w:val="center"/>
              <w:rPr>
                <w:rFonts w:ascii="仿宋" w:hAnsi="仿宋" w:eastAsia="仿宋" w:cs="宋体"/>
                <w:b/>
                <w:bCs/>
                <w:color w:val="auto"/>
                <w:sz w:val="24"/>
                <w:highlight w:val="none"/>
              </w:rPr>
            </w:pPr>
            <w:r>
              <w:rPr>
                <w:rFonts w:hint="eastAsia" w:ascii="仿宋" w:hAnsi="仿宋" w:eastAsia="仿宋" w:cs="宋体"/>
                <w:b/>
                <w:bCs/>
                <w:color w:val="auto"/>
                <w:sz w:val="24"/>
                <w:highlight w:val="none"/>
              </w:rPr>
              <w:t xml:space="preserve">品     名</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仿宋" w:hAnsi="仿宋" w:eastAsia="仿宋" w:cs="宋体"/>
                <w:b/>
                <w:bCs/>
                <w:color w:val="auto"/>
                <w:sz w:val="24"/>
                <w:highlight w:val="none"/>
              </w:rPr>
            </w:pPr>
            <w:r>
              <w:rPr>
                <w:rFonts w:hint="eastAsia" w:ascii="仿宋" w:hAnsi="仿宋" w:eastAsia="仿宋" w:cs="宋体"/>
                <w:b/>
                <w:bCs/>
                <w:color w:val="auto"/>
                <w:sz w:val="24"/>
                <w:highlight w:val="none"/>
              </w:rPr>
              <w:t xml:space="preserve">单位</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rPr>
                <w:rFonts w:ascii="仿宋" w:hAnsi="仿宋" w:eastAsia="仿宋" w:cs="宋体"/>
                <w:b/>
                <w:bCs/>
                <w:color w:val="auto"/>
                <w:sz w:val="24"/>
                <w:highlight w:val="none"/>
              </w:rPr>
            </w:pPr>
            <w:r>
              <w:rPr>
                <w:rFonts w:hint="eastAsia" w:ascii="仿宋" w:hAnsi="仿宋" w:eastAsia="仿宋" w:cs="宋体"/>
                <w:b/>
                <w:bCs/>
                <w:color w:val="auto"/>
                <w:sz w:val="24"/>
                <w:highlight w:val="none"/>
              </w:rPr>
              <w:t xml:space="preserve">最高限单价</w:t>
            </w:r>
            <w:r/>
          </w:p>
        </w:tc>
      </w:tr>
      <w:tr>
        <w:trPr>
          <w:jc w:val="center"/>
          <w:trHeight w:val="435"/>
        </w:trPr>
        <w:tc>
          <w:tcPr>
            <w:tcBorders>
              <w:top w:val="single" w:color="auto" w:sz="4" w:space="0"/>
              <w:left w:val="single" w:color="auto" w:sz="4" w:space="0"/>
              <w:bottom w:val="single" w:color="auto" w:sz="4" w:space="0"/>
              <w:right w:val="single" w:color="auto" w:sz="4" w:space="0"/>
            </w:tcBorders>
            <w:tcW w:w="1413" w:type="dxa"/>
            <w:vAlign w:val="center"/>
            <w:vMerge w:val="restart"/>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标识类</w:t>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4254"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领花（金属）</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个</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4.20</w:t>
            </w:r>
            <w:r/>
          </w:p>
        </w:tc>
      </w:tr>
      <w:tr>
        <w:trPr>
          <w:jc w:val="center"/>
          <w:trHeight w:val="435"/>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4254" w:type="dxa"/>
            <w:vAlign w:val="center"/>
            <w:textDirection w:val="lrTb"/>
            <w:noWrap w:val="false"/>
          </w:tcPr>
          <w:p>
            <w:pPr>
              <w:rPr>
                <w:rFonts w:ascii="仿宋" w:hAnsi="仿宋" w:eastAsia="仿宋" w:cs="宋体"/>
                <w:color w:val="auto"/>
                <w:sz w:val="24"/>
                <w:highlight w:val="none"/>
              </w:rPr>
            </w:pPr>
            <w:r>
              <w:rPr>
                <w:rStyle w:val="1269"/>
                <w:rFonts w:hint="eastAsia" w:ascii="仿宋" w:hAnsi="仿宋" w:eastAsia="仿宋" w:cs="仿宋"/>
                <w:b w:val="0"/>
                <w:bCs w:val="0"/>
                <w:color w:val="auto"/>
                <w:sz w:val="24"/>
                <w:highlight w:val="none"/>
              </w:rPr>
              <w:t xml:space="preserve">胸</w:t>
            </w:r>
            <w:r>
              <w:rPr>
                <w:rFonts w:hint="eastAsia" w:ascii="仿宋" w:hAnsi="仿宋" w:eastAsia="仿宋" w:cs="宋体"/>
                <w:color w:val="auto"/>
                <w:sz w:val="24"/>
                <w:highlight w:val="none"/>
              </w:rPr>
              <w:t xml:space="preserve">徽（金属）</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个</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3.90</w:t>
            </w:r>
            <w:r/>
          </w:p>
        </w:tc>
      </w:tr>
      <w:tr>
        <w:trPr>
          <w:jc w:val="center"/>
          <w:trHeight w:val="435"/>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W w:w="4254"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号牌（金属）</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个</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4.00</w:t>
            </w:r>
            <w:r/>
          </w:p>
        </w:tc>
      </w:tr>
      <w:tr>
        <w:trPr>
          <w:jc w:val="center"/>
          <w:trHeight w:val="435"/>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4</w:t>
            </w:r>
            <w:r/>
          </w:p>
        </w:tc>
        <w:tc>
          <w:tcPr>
            <w:tcBorders>
              <w:top w:val="single" w:color="auto" w:sz="4" w:space="0"/>
              <w:left w:val="single" w:color="auto" w:sz="4" w:space="0"/>
              <w:bottom w:val="single" w:color="auto" w:sz="4" w:space="0"/>
              <w:right w:val="single" w:color="auto" w:sz="4" w:space="0"/>
            </w:tcBorders>
            <w:tcW w:w="4254"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硬式肩章</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副</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12.50</w:t>
            </w:r>
            <w:r/>
          </w:p>
        </w:tc>
      </w:tr>
      <w:tr>
        <w:trPr>
          <w:jc w:val="center"/>
          <w:trHeight w:val="435"/>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5</w:t>
            </w:r>
            <w:r/>
          </w:p>
        </w:tc>
        <w:tc>
          <w:tcPr>
            <w:tcBorders>
              <w:top w:val="single" w:color="auto" w:sz="4" w:space="0"/>
              <w:left w:val="single" w:color="auto" w:sz="4" w:space="0"/>
              <w:bottom w:val="single" w:color="auto" w:sz="4" w:space="0"/>
              <w:right w:val="single" w:color="auto" w:sz="4" w:space="0"/>
            </w:tcBorders>
            <w:tcW w:w="4254"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软式肩章</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副</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7.60</w:t>
            </w:r>
            <w:r/>
          </w:p>
        </w:tc>
      </w:tr>
      <w:tr>
        <w:trPr>
          <w:jc w:val="center"/>
          <w:trHeight w:val="435"/>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6</w:t>
            </w:r>
            <w:r/>
          </w:p>
        </w:tc>
        <w:tc>
          <w:tcPr>
            <w:tcBorders>
              <w:top w:val="single" w:color="auto" w:sz="4" w:space="0"/>
              <w:left w:val="single" w:color="auto" w:sz="4" w:space="0"/>
              <w:bottom w:val="single" w:color="auto" w:sz="4" w:space="0"/>
              <w:right w:val="single" w:color="auto" w:sz="4" w:space="0"/>
            </w:tcBorders>
            <w:tcW w:w="4254"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套式肩章</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副</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4.40</w:t>
            </w:r>
            <w:r/>
          </w:p>
        </w:tc>
      </w:tr>
      <w:tr>
        <w:trPr>
          <w:jc w:val="center"/>
          <w:trHeight w:val="435"/>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7</w:t>
            </w:r>
            <w:r/>
          </w:p>
        </w:tc>
        <w:tc>
          <w:tcPr>
            <w:tcBorders>
              <w:top w:val="single" w:color="auto" w:sz="4" w:space="0"/>
              <w:left w:val="single" w:color="auto" w:sz="4" w:space="0"/>
              <w:bottom w:val="single" w:color="auto" w:sz="4" w:space="0"/>
              <w:right w:val="single" w:color="auto" w:sz="4" w:space="0"/>
            </w:tcBorders>
            <w:tcW w:w="4254"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胸徽（丝织）</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个</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1.80</w:t>
            </w:r>
            <w:r/>
          </w:p>
        </w:tc>
      </w:tr>
      <w:tr>
        <w:trPr>
          <w:jc w:val="center"/>
          <w:trHeight w:val="435"/>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8</w:t>
            </w:r>
            <w:r/>
          </w:p>
        </w:tc>
        <w:tc>
          <w:tcPr>
            <w:tcBorders>
              <w:top w:val="single" w:color="auto" w:sz="4" w:space="0"/>
              <w:left w:val="single" w:color="auto" w:sz="4" w:space="0"/>
              <w:bottom w:val="single" w:color="auto" w:sz="4" w:space="0"/>
              <w:right w:val="single" w:color="auto" w:sz="4" w:space="0"/>
            </w:tcBorders>
            <w:tcW w:w="4254"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号牌（丝织）</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个</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1.80</w:t>
            </w:r>
            <w:r/>
          </w:p>
        </w:tc>
      </w:tr>
      <w:tr>
        <w:trPr>
          <w:jc w:val="center"/>
          <w:trHeight w:val="796"/>
        </w:trPr>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ascii="仿宋" w:hAnsi="仿宋" w:eastAsia="仿宋" w:cs="宋体"/>
                <w:b/>
                <w:color w:val="auto"/>
                <w:sz w:val="24"/>
                <w:highlight w:val="none"/>
              </w:rPr>
            </w:pPr>
            <w:r>
              <w:rPr>
                <w:rFonts w:hint="eastAsia" w:ascii="仿宋" w:hAnsi="仿宋" w:eastAsia="仿宋" w:cs="宋体"/>
                <w:b/>
                <w:color w:val="auto"/>
                <w:sz w:val="24"/>
                <w:highlight w:val="none"/>
              </w:rPr>
              <w:t xml:space="preserve">合计</w:t>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rPr>
                <w:rFonts w:ascii="仿宋" w:hAnsi="仿宋" w:eastAsia="仿宋"/>
                <w:b/>
                <w:color w:val="auto"/>
                <w:sz w:val="24"/>
                <w:highlight w:val="none"/>
              </w:rPr>
            </w:pPr>
            <w:r>
              <w:rPr>
                <w:rFonts w:ascii="仿宋" w:hAnsi="仿宋" w:eastAsia="仿宋"/>
                <w:b/>
                <w:color w:val="auto"/>
                <w:sz w:val="24"/>
                <w:highlight w:val="none"/>
              </w:rPr>
            </w:r>
            <w:r/>
          </w:p>
        </w:tc>
        <w:tc>
          <w:tcPr>
            <w:tcBorders>
              <w:top w:val="single" w:color="auto" w:sz="4" w:space="0"/>
              <w:left w:val="single" w:color="auto" w:sz="4" w:space="0"/>
              <w:bottom w:val="single" w:color="auto" w:sz="4" w:space="0"/>
              <w:right w:val="single" w:color="auto" w:sz="4" w:space="0"/>
            </w:tcBorders>
            <w:tcW w:w="4254" w:type="dxa"/>
            <w:vAlign w:val="center"/>
            <w:textDirection w:val="lrTb"/>
            <w:noWrap w:val="false"/>
          </w:tcPr>
          <w:p>
            <w:pPr>
              <w:rPr>
                <w:rFonts w:ascii="仿宋" w:hAnsi="仿宋" w:eastAsia="仿宋" w:cs="宋体"/>
                <w:b/>
                <w:color w:val="auto"/>
                <w:sz w:val="24"/>
                <w:highlight w:val="none"/>
              </w:rPr>
            </w:pPr>
            <w:r>
              <w:rPr>
                <w:rFonts w:hint="eastAsia" w:ascii="仿宋" w:hAnsi="仿宋" w:eastAsia="仿宋" w:cs="宋体"/>
                <w:b/>
                <w:color w:val="auto"/>
                <w:sz w:val="24"/>
                <w:highlight w:val="none"/>
              </w:rPr>
              <w:t xml:space="preserve">标识类单项合计最高限价（</w:t>
            </w:r>
            <w:r>
              <w:rPr>
                <w:rFonts w:hint="eastAsia" w:ascii="仿宋" w:hAnsi="仿宋" w:eastAsia="仿宋" w:cs="仿宋"/>
                <w:b/>
                <w:color w:val="auto"/>
                <w:sz w:val="24"/>
                <w:szCs w:val="22"/>
                <w:highlight w:val="none"/>
              </w:rPr>
              <w:t xml:space="preserve">价格权重比为3%</w:t>
            </w:r>
            <w:r>
              <w:rPr>
                <w:rFonts w:hint="eastAsia" w:ascii="仿宋" w:hAnsi="仿宋" w:eastAsia="仿宋" w:cs="宋体"/>
                <w:b/>
                <w:color w:val="auto"/>
                <w:sz w:val="24"/>
                <w:highlight w:val="none"/>
              </w:rPr>
              <w:t xml:space="preserve">）</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仿宋" w:hAnsi="仿宋" w:eastAsia="仿宋" w:cs="宋体"/>
                <w:b/>
                <w:color w:val="auto"/>
                <w:sz w:val="24"/>
                <w:highlight w:val="none"/>
              </w:rPr>
            </w:pPr>
            <w:r>
              <w:rPr>
                <w:rFonts w:hint="eastAsia" w:ascii="仿宋" w:hAnsi="仿宋" w:eastAsia="仿宋" w:cs="宋体"/>
                <w:b/>
                <w:color w:val="auto"/>
                <w:sz w:val="24"/>
                <w:highlight w:val="none"/>
              </w:rPr>
              <w:t xml:space="preserve">套</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rPr>
                <w:rFonts w:ascii="仿宋" w:hAnsi="仿宋" w:eastAsia="仿宋"/>
                <w:b/>
                <w:color w:val="auto"/>
                <w:sz w:val="24"/>
                <w:highlight w:val="none"/>
              </w:rPr>
            </w:pPr>
            <w:r>
              <w:rPr>
                <w:rFonts w:hint="eastAsia" w:ascii="仿宋" w:hAnsi="仿宋" w:eastAsia="仿宋"/>
                <w:b/>
                <w:color w:val="auto"/>
                <w:sz w:val="24"/>
                <w:highlight w:val="none"/>
              </w:rPr>
              <w:t xml:space="preserve">40.20</w:t>
            </w:r>
            <w:r/>
          </w:p>
        </w:tc>
      </w:tr>
    </w:tbl>
    <w:p>
      <w:pPr>
        <w:ind w:firstLine="482"/>
        <w:spacing w:line="300" w:lineRule="auto"/>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49.7服装装配清单及技术参数要求：</w:t>
      </w:r>
      <w:r/>
    </w:p>
    <w:tbl>
      <w:tblPr>
        <w:tblStyle w:val="926"/>
        <w:tblW w:w="5000" w:type="pct"/>
        <w:tblInd w:w="0" w:type="dxa"/>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Layout w:type="fixed"/>
        <w:tblCellMar>
          <w:left w:w="64" w:type="dxa"/>
          <w:top w:w="32" w:type="dxa"/>
          <w:right w:w="64" w:type="dxa"/>
          <w:bottom w:w="32" w:type="dxa"/>
        </w:tblCellMar>
        <w:tblLook w:val="04A0" w:firstRow="1" w:lastRow="0" w:firstColumn="1" w:lastColumn="0" w:noHBand="0" w:noVBand="1"/>
      </w:tblPr>
      <w:tblGrid>
        <w:gridCol w:w="1708"/>
        <w:gridCol w:w="4740"/>
        <w:gridCol w:w="3036"/>
      </w:tblGrid>
      <w:tr>
        <w:trPr>
          <w:trHeight w:val="454"/>
        </w:trPr>
        <w:tc>
          <w:tcPr>
            <w:shd w:val="clear" w:color="auto" w:fill="ffffff"/>
            <w:tcW w:w="1708" w:type="dxa"/>
            <w:vAlign w:val="center"/>
            <w:textDirection w:val="lrTb"/>
            <w:noWrap w:val="false"/>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产品名称</w:t>
            </w:r>
            <w:r/>
          </w:p>
        </w:tc>
        <w:tc>
          <w:tcPr>
            <w:shd w:val="clear" w:color="auto" w:fill="ffffff"/>
            <w:tcW w:w="4740" w:type="dxa"/>
            <w:vAlign w:val="center"/>
            <w:textDirection w:val="lrTb"/>
            <w:noWrap w:val="false"/>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产品参数要求</w:t>
            </w:r>
            <w:r/>
          </w:p>
        </w:tc>
        <w:tc>
          <w:tcPr>
            <w:shd w:val="clear" w:color="auto" w:fill="ffffff"/>
            <w:tcW w:w="3036" w:type="dxa"/>
            <w:vAlign w:val="center"/>
            <w:textDirection w:val="lrTb"/>
            <w:noWrap w:val="false"/>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附</w:t>
            </w:r>
            <w:bookmarkStart w:id="136" w:name="OLE_LINK86"/>
            <w:r/>
            <w:bookmarkStart w:id="137" w:name="OLE_LINK97"/>
            <w:r>
              <w:rPr>
                <w:rFonts w:hint="eastAsia" w:ascii="仿宋" w:hAnsi="仿宋" w:eastAsia="仿宋" w:cs="仿宋"/>
                <w:color w:val="auto"/>
                <w:sz w:val="24"/>
                <w:highlight w:val="none"/>
              </w:rPr>
              <w:t xml:space="preserve">参考样式图片</w:t>
            </w:r>
            <w:bookmarkEnd w:id="136"/>
            <w:r/>
            <w:bookmarkEnd w:id="137"/>
            <w:r/>
            <w:r/>
          </w:p>
        </w:tc>
      </w:tr>
      <w:tr>
        <w:trPr>
          <w:trHeight w:val="473"/>
        </w:trPr>
        <w:tc>
          <w:tcPr>
            <w:gridSpan w:val="3"/>
            <w:shd w:val="clear" w:color="auto" w:fill="ffffff"/>
            <w:tcW w:w="9484" w:type="dxa"/>
            <w:vAlign w:val="center"/>
            <w:textDirection w:val="lrTb"/>
            <w:noWrap w:val="false"/>
          </w:tcPr>
          <w:p>
            <w:pPr>
              <w:rPr>
                <w:rFonts w:ascii="仿宋" w:hAnsi="仿宋" w:eastAsia="仿宋" w:cs="仿宋"/>
                <w:color w:val="auto"/>
                <w:sz w:val="24"/>
                <w:highlight w:val="none"/>
              </w:rPr>
            </w:pPr>
            <w:r>
              <w:rPr>
                <w:rFonts w:hint="eastAsia" w:ascii="仿宋" w:hAnsi="仿宋" w:eastAsia="仿宋" w:cs="仿宋"/>
                <w:b/>
                <w:bCs/>
                <w:color w:val="auto"/>
                <w:sz w:val="24"/>
                <w:highlight w:val="none"/>
              </w:rPr>
              <w:t xml:space="preserve">服装一类</w:t>
            </w:r>
            <w:r/>
          </w:p>
        </w:tc>
      </w:tr>
      <w:tr>
        <w:trPr>
          <w:trHeight w:val="584"/>
        </w:trPr>
        <w:tc>
          <w:tcPr>
            <w:gridSpan w:val="3"/>
            <w:shd w:val="clear" w:color="auto" w:fill="ffffff"/>
            <w:tcW w:w="9484" w:type="dxa"/>
            <w:vAlign w:val="center"/>
            <w:textDirection w:val="lrTb"/>
            <w:noWrap w:val="false"/>
          </w:tcPr>
          <w:p>
            <w:pPr>
              <w:jc w:val="both"/>
              <w:rPr>
                <w:rFonts w:ascii="仿宋" w:hAnsi="仿宋" w:eastAsia="仿宋" w:cs="仿宋"/>
                <w:color w:val="auto"/>
                <w:sz w:val="24"/>
                <w:highlight w:val="none"/>
              </w:rPr>
            </w:pPr>
            <w:r>
              <w:rPr>
                <w:rFonts w:hint="eastAsia" w:ascii="仿宋" w:hAnsi="仿宋" w:eastAsia="仿宋" w:cs="仿宋"/>
                <w:b/>
                <w:color w:val="auto"/>
                <w:sz w:val="24"/>
                <w:highlight w:val="none"/>
              </w:rPr>
              <w:t xml:space="preserve">1.文职夏执勤服：件</w:t>
            </w:r>
            <w:r/>
          </w:p>
        </w:tc>
      </w:tr>
      <w:tr>
        <w:trPr>
          <w:trHeight w:val="10274"/>
        </w:trPr>
        <w:tc>
          <w:tcPr>
            <w:shd w:val="clear" w:color="auto" w:fill="ffffff"/>
            <w:tcW w:w="1708" w:type="dxa"/>
            <w:vAlign w:val="center"/>
            <w:textDirection w:val="lrTb"/>
            <w:noWrap w:val="false"/>
          </w:tcPr>
          <w:p>
            <w:pPr>
              <w:jc w:val="center"/>
              <w:rPr>
                <w:rFonts w:ascii="仿宋" w:hAnsi="仿宋" w:eastAsia="仿宋" w:cs="仿宋"/>
                <w:b/>
                <w:bCs/>
                <w:color w:val="auto"/>
                <w:sz w:val="24"/>
                <w:szCs w:val="32"/>
                <w:highlight w:val="none"/>
              </w:rPr>
            </w:pPr>
            <w:r>
              <w:rPr>
                <w:rStyle w:val="1269"/>
                <w:rFonts w:hint="eastAsia" w:ascii="仿宋" w:hAnsi="仿宋" w:eastAsia="仿宋" w:cs="仿宋"/>
                <w:b w:val="0"/>
                <w:color w:val="auto"/>
                <w:sz w:val="24"/>
                <w:highlight w:val="none"/>
              </w:rPr>
              <w:t xml:space="preserve">文职夏执勤服</w:t>
            </w:r>
            <w:r>
              <w:rPr>
                <w:rFonts w:hint="eastAsia" w:ascii="仿宋" w:hAnsi="仿宋" w:eastAsia="仿宋" w:cs="仿宋"/>
                <w:b/>
                <w:bCs/>
                <w:color w:val="auto"/>
                <w:sz w:val="24"/>
                <w:highlight w:val="none"/>
              </w:rPr>
              <w:t xml:space="preserve">（投标需提供样品）</w:t>
            </w:r>
            <w:r/>
          </w:p>
        </w:tc>
        <w:tc>
          <w:tcPr>
            <w:shd w:val="clear" w:color="auto" w:fill="ffffff"/>
            <w:tcW w:w="4740" w:type="dxa"/>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★1、面料：多异聚酯复合纱平纹布，浅蓝色，99.8%复合聚酯纤维，0.2%导电纤维</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2、单位面积质量:160±10g/㎡</w:t>
            </w:r>
            <w:r/>
          </w:p>
          <w:p>
            <w:pPr>
              <w:rPr>
                <w:rFonts w:ascii="仿宋" w:hAnsi="仿宋" w:eastAsia="仿宋" w:cs="宋体"/>
                <w:color w:val="auto"/>
                <w:sz w:val="24"/>
                <w:highlight w:val="none"/>
              </w:rPr>
            </w:pPr>
            <w:r>
              <w:rPr>
                <w:rFonts w:ascii="仿宋" w:hAnsi="仿宋" w:eastAsia="仿宋" w:cs="宋体"/>
                <w:color w:val="auto"/>
                <w:sz w:val="24"/>
                <w:highlight w:val="none"/>
              </w:rPr>
              <w:t xml:space="preserve">▲</w:t>
            </w:r>
            <w:r>
              <w:rPr>
                <w:rFonts w:hint="eastAsia" w:ascii="仿宋" w:hAnsi="仿宋" w:eastAsia="仿宋" w:cs="宋体"/>
                <w:color w:val="auto"/>
                <w:sz w:val="24"/>
                <w:highlight w:val="none"/>
              </w:rPr>
              <w:t xml:space="preserve">3、甲醛：≤75mg/kg</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4</w:t>
            </w:r>
            <w:r>
              <w:rPr>
                <w:rFonts w:ascii="仿宋" w:hAnsi="仿宋" w:eastAsia="仿宋" w:cs="宋体"/>
                <w:color w:val="auto"/>
                <w:sz w:val="24"/>
                <w:highlight w:val="none"/>
              </w:rPr>
              <w:t xml:space="preserve">、</w:t>
            </w:r>
            <w:r>
              <w:rPr>
                <w:rFonts w:hint="eastAsia" w:ascii="仿宋" w:hAnsi="仿宋" w:eastAsia="仿宋" w:cs="宋体"/>
                <w:color w:val="auto"/>
                <w:sz w:val="24"/>
                <w:highlight w:val="none"/>
              </w:rPr>
              <w:t xml:space="preserve">PH值：4.0~8.5</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5、断裂强力：经向≥700N，纬向≥400N</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6、水洗尺寸变化率：经向-1.5%~+1.0%，纬向-1.5%~+1.0%</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7、总折痕回复角：≥230度</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8、起毛起球：≥4级</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9、定力伸长率：纬向≥12%</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10、定力弹性回复率：纬向≥90%</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11、勾丝：经向≥3级，纬向≥3级</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12、透气性：≥300mm/s</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13、防紫外线性能：UPF≥30</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14、滴水扩散时间≤5s</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15、干燥速率≥0.20g/h</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16、芯吸高度：经向≥100mm，纬向≥90mm</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17、耐光色牢度：≥5级；耐光、汗复合色牢度：≥4级</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18、耐皂洗色牢度：变色≥4-5级，沾色≥4-5级</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19、耐摩擦色牢度：干摩≥4级，湿摩≥4级</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20、耐汗渍色牢度：变色≥4-5级，沾色≥4-5级</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21、耐热压色牢度：变色≥4-5级，沾色≥4-5级</w:t>
            </w:r>
            <w:r/>
          </w:p>
          <w:p>
            <w:pPr>
              <w:rPr>
                <w:rFonts w:ascii="仿宋" w:hAnsi="仿宋" w:eastAsia="仿宋" w:cs="仿宋"/>
                <w:color w:val="auto"/>
                <w:sz w:val="24"/>
                <w:highlight w:val="none"/>
              </w:rPr>
            </w:pPr>
            <w:r>
              <w:rPr>
                <w:rFonts w:hint="eastAsia" w:ascii="仿宋" w:hAnsi="仿宋" w:eastAsia="仿宋" w:cs="宋体"/>
                <w:color w:val="auto"/>
                <w:sz w:val="24"/>
                <w:highlight w:val="none"/>
              </w:rPr>
              <w:t xml:space="preserve">★22、面辅料、样式、号型与规格、颜色、工艺及成品外观质量完全符合公安部《辅警服装 文职夏季执勤服（GA XXXX—XXXX）技术标准》</w:t>
            </w:r>
            <w:r/>
          </w:p>
        </w:tc>
        <w:tc>
          <w:tcPr>
            <w:shd w:val="clear" w:color="auto" w:fill="ffffff"/>
            <w:tcW w:w="3036" w:type="dxa"/>
            <w:textDirection w:val="lrTb"/>
            <w:noWrap w:val="false"/>
          </w:tcPr>
          <w:p>
            <w:pPr>
              <w:jc w:val="center"/>
              <w:rPr>
                <w:rFonts w:ascii="仿宋" w:hAnsi="仿宋" w:eastAsia="仿宋" w:cs="仿宋"/>
                <w:color w:val="auto"/>
                <w:sz w:val="24"/>
                <w:highlight w:val="none"/>
              </w:rPr>
            </w:pPr>
            <w:r>
              <w:rPr>
                <w:rFonts w:ascii="仿宋" w:hAnsi="仿宋" w:eastAsia="仿宋"/>
                <w:color w:val="auto"/>
                <w:sz w:val="24"/>
                <w:highlight w:val="none"/>
              </w:rPr>
              <mc:AlternateContent>
                <mc:Choice Requires="wpg">
                  <w:drawing>
                    <wp:inline xmlns:wp="http://schemas.openxmlformats.org/drawingml/2006/wordprocessingDrawing" distT="0" distB="0" distL="0" distR="0">
                      <wp:extent cx="1825625" cy="4450715"/>
                      <wp:effectExtent l="0" t="0" r="3175" b="6985"/>
                      <wp:docPr id="3" name="图片 49"/>
                      <wp:cNvGraphicFramePr/>
                      <a:graphic xmlns:a="http://schemas.openxmlformats.org/drawingml/2006/main">
                        <a:graphicData uri="http://schemas.openxmlformats.org/drawingml/2006/picture">
                          <pic:pic xmlns:pic="http://schemas.openxmlformats.org/drawingml/2006/picture">
                            <pic:nvPicPr>
                              <pic:cNvPr id="5" name="图片 49"/>
                              <pic:cNvPicPr>
                                <a:picLocks noChangeArrowheads="1"/>
                              </pic:cNvPicPr>
                              <pic:nvPr/>
                            </pic:nvPicPr>
                            <pic:blipFill>
                              <a:blip r:embed="rId28"/>
                              <a:stretch/>
                            </pic:blipFill>
                            <pic:spPr bwMode="auto">
                              <a:xfrm>
                                <a:off x="0" y="0"/>
                                <a:ext cx="1826766" cy="445374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43.8pt;height:350.4pt;mso-wrap-distance-left:0.0pt;mso-wrap-distance-top:0.0pt;mso-wrap-distance-right:0.0pt;mso-wrap-distance-bottom:0.0pt;" stroked="f">
                      <v:path textboxrect="0,0,0,0"/>
                      <v:imagedata r:id="rId28" o:title=""/>
                    </v:shape>
                  </w:pict>
                </mc:Fallback>
              </mc:AlternateContent>
            </w:r>
            <w:r/>
          </w:p>
        </w:tc>
      </w:tr>
      <w:tr>
        <w:trPr>
          <w:trHeight w:val="597"/>
        </w:trPr>
        <w:tc>
          <w:tcPr>
            <w:gridSpan w:val="3"/>
            <w:shd w:val="clear" w:color="auto" w:fill="ffffff"/>
            <w:tcW w:w="9484" w:type="dxa"/>
            <w:vAlign w:val="center"/>
            <w:textDirection w:val="lrTb"/>
            <w:noWrap w:val="false"/>
          </w:tcPr>
          <w:p>
            <w:pPr>
              <w:jc w:val="both"/>
              <w:rPr>
                <w:rFonts w:ascii="仿宋" w:hAnsi="仿宋" w:eastAsia="仿宋"/>
                <w:color w:val="auto"/>
                <w:sz w:val="24"/>
                <w:highlight w:val="none"/>
              </w:rPr>
            </w:pPr>
            <w:r>
              <w:rPr>
                <w:rFonts w:hint="eastAsia" w:ascii="仿宋" w:hAnsi="仿宋" w:eastAsia="仿宋" w:cs="仿宋"/>
                <w:b/>
                <w:color w:val="auto"/>
                <w:sz w:val="24"/>
                <w:highlight w:val="none"/>
              </w:rPr>
              <w:t xml:space="preserve">2.文职长袖制式衬衣：件</w:t>
            </w:r>
            <w:r/>
          </w:p>
        </w:tc>
      </w:tr>
      <w:tr>
        <w:trPr>
          <w:trHeight w:val="10164"/>
        </w:trPr>
        <w:tc>
          <w:tcPr>
            <w:shd w:val="clear" w:color="auto" w:fill="ffffff"/>
            <w:tcW w:w="1708" w:type="dxa"/>
            <w:vAlign w:val="center"/>
            <w:textDirection w:val="lrTb"/>
            <w:noWrap w:val="false"/>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文职长袖制式衬衣</w:t>
            </w:r>
            <w:r/>
          </w:p>
          <w:p>
            <w:pPr>
              <w:jc w:val="center"/>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（投标需提供样品）</w:t>
            </w:r>
            <w:r/>
          </w:p>
        </w:tc>
        <w:tc>
          <w:tcPr>
            <w:shd w:val="clear" w:color="auto" w:fill="ffffff"/>
            <w:tcW w:w="4740" w:type="dxa"/>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★1、面料：多异聚酯复合纱平纹布，浅蓝色，99.8%复合聚酯纤维，0.2%导电纤维</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2、单位面积质量:160±10g/㎡</w:t>
            </w:r>
            <w:r/>
          </w:p>
          <w:p>
            <w:pPr>
              <w:rPr>
                <w:rFonts w:ascii="仿宋" w:hAnsi="仿宋" w:eastAsia="仿宋" w:cs="宋体"/>
                <w:color w:val="auto"/>
                <w:sz w:val="24"/>
                <w:highlight w:val="none"/>
              </w:rPr>
            </w:pPr>
            <w:r>
              <w:rPr>
                <w:rFonts w:ascii="仿宋" w:hAnsi="仿宋" w:eastAsia="仿宋" w:cs="宋体"/>
                <w:color w:val="auto"/>
                <w:sz w:val="24"/>
                <w:highlight w:val="none"/>
              </w:rPr>
              <w:t xml:space="preserve">▲</w:t>
            </w:r>
            <w:r>
              <w:rPr>
                <w:rFonts w:hint="eastAsia" w:ascii="仿宋" w:hAnsi="仿宋" w:eastAsia="仿宋" w:cs="宋体"/>
                <w:color w:val="auto"/>
                <w:sz w:val="24"/>
                <w:highlight w:val="none"/>
              </w:rPr>
              <w:t xml:space="preserve">3、甲醛：≤75mg/kg</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4</w:t>
            </w:r>
            <w:r>
              <w:rPr>
                <w:rFonts w:ascii="仿宋" w:hAnsi="仿宋" w:eastAsia="仿宋" w:cs="宋体"/>
                <w:color w:val="auto"/>
                <w:sz w:val="24"/>
                <w:highlight w:val="none"/>
              </w:rPr>
              <w:t xml:space="preserve">、</w:t>
            </w:r>
            <w:r>
              <w:rPr>
                <w:rFonts w:hint="eastAsia" w:ascii="仿宋" w:hAnsi="仿宋" w:eastAsia="仿宋" w:cs="宋体"/>
                <w:color w:val="auto"/>
                <w:sz w:val="24"/>
                <w:highlight w:val="none"/>
              </w:rPr>
              <w:t xml:space="preserve">PH值：4.0~8.5</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5、断裂强力：经向≥700N，纬向≥400N</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6、水洗尺寸变化率：经向-1.5%~+1.0%，纬向-1.5%~+1.0%</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7、总折痕回复角：≥230度</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8、起毛起球：≥4级</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9、定力伸长率：纬向≥12%</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10、定力弹性回复率：纬向≥90%</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11、勾丝：经向≥3级，纬向≥3级</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12、透气性：≥300mm/s</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13、防紫外线性能：UPF≥30</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14、滴水扩散时间≤5s</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15、干燥速率≥0.20g/h</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16、芯吸高度：经向≥100mm，纬向≥90mm</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17、耐光色牢度：≥5级；耐光、汗复合色牢度：≥4级</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18、耐皂洗色牢度：变色≥4-5级，沾色≥4-5级</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19、耐摩擦色牢度：干摩≥4级，湿摩≥4级</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20、耐汗渍色牢度：变色≥4-5级，沾色≥4-5级</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21、耐热压色牢度：变色≥4-5级，沾色≥4-5级</w:t>
            </w:r>
            <w:r/>
          </w:p>
          <w:p>
            <w:pPr>
              <w:rPr>
                <w:rFonts w:ascii="仿宋" w:hAnsi="仿宋" w:eastAsia="仿宋" w:cs="仿宋"/>
                <w:color w:val="auto"/>
                <w:sz w:val="24"/>
                <w:highlight w:val="none"/>
              </w:rPr>
            </w:pPr>
            <w:r>
              <w:rPr>
                <w:rFonts w:hint="eastAsia" w:ascii="仿宋" w:hAnsi="仿宋" w:eastAsia="仿宋" w:cs="宋体"/>
                <w:color w:val="auto"/>
                <w:sz w:val="24"/>
                <w:highlight w:val="none"/>
              </w:rPr>
              <w:t xml:space="preserve">★22、面辅料、样式、号型与规格、颜色、工艺及成品外观质量完全符合公安部《辅警服装  文职长袖制式衬衣（GA XXXX—XXXX）技术标准》</w:t>
            </w:r>
            <w:r/>
          </w:p>
        </w:tc>
        <w:tc>
          <w:tcPr>
            <w:shd w:val="clear" w:color="auto" w:fill="ffffff"/>
            <w:tcW w:w="3036" w:type="dxa"/>
            <w:textDirection w:val="lrTb"/>
            <w:noWrap w:val="false"/>
          </w:tcPr>
          <w:p>
            <w:pPr>
              <w:jc w:val="center"/>
              <w:rPr>
                <w:rFonts w:ascii="仿宋" w:hAnsi="仿宋" w:eastAsia="仿宋" w:cs="仿宋"/>
                <w:color w:val="auto"/>
                <w:sz w:val="24"/>
                <w:highlight w:val="none"/>
              </w:rPr>
            </w:pPr>
            <w:r>
              <w:rPr>
                <w:rFonts w:ascii="仿宋" w:hAnsi="仿宋" w:eastAsia="仿宋"/>
                <w:color w:val="auto"/>
                <w:sz w:val="24"/>
                <w:highlight w:val="none"/>
              </w:rPr>
              <mc:AlternateContent>
                <mc:Choice Requires="wpg">
                  <w:drawing>
                    <wp:inline xmlns:wp="http://schemas.openxmlformats.org/drawingml/2006/wordprocessingDrawing" distT="0" distB="0" distL="0" distR="0">
                      <wp:extent cx="1895475" cy="3035935"/>
                      <wp:effectExtent l="0" t="0" r="9525" b="12065"/>
                      <wp:docPr id="4" name="图片 47"/>
                      <wp:cNvGraphicFramePr/>
                      <a:graphic xmlns:a="http://schemas.openxmlformats.org/drawingml/2006/main">
                        <a:graphicData uri="http://schemas.openxmlformats.org/drawingml/2006/picture">
                          <pic:pic xmlns:pic="http://schemas.openxmlformats.org/drawingml/2006/picture">
                            <pic:nvPicPr>
                              <pic:cNvPr id="7" name="图片 47"/>
                              <pic:cNvPicPr>
                                <a:picLocks noChangeArrowheads="1"/>
                              </pic:cNvPicPr>
                              <pic:nvPr/>
                            </pic:nvPicPr>
                            <pic:blipFill>
                              <a:blip r:embed="rId29"/>
                              <a:stretch/>
                            </pic:blipFill>
                            <pic:spPr bwMode="auto">
                              <a:xfrm>
                                <a:off x="0" y="0"/>
                                <a:ext cx="1901522" cy="304574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49.2pt;height:239.0pt;mso-wrap-distance-left:0.0pt;mso-wrap-distance-top:0.0pt;mso-wrap-distance-right:0.0pt;mso-wrap-distance-bottom:0.0pt;" stroked="f">
                      <v:path textboxrect="0,0,0,0"/>
                      <v:imagedata r:id="rId29" o:title=""/>
                    </v:shape>
                  </w:pict>
                </mc:Fallback>
              </mc:AlternateContent>
            </w:r>
            <w:r/>
          </w:p>
        </w:tc>
      </w:tr>
      <w:tr>
        <w:trPr>
          <w:trHeight w:val="629"/>
        </w:trPr>
        <w:tc>
          <w:tcPr>
            <w:gridSpan w:val="3"/>
            <w:shd w:val="clear" w:color="auto" w:fill="ffffff"/>
            <w:tcW w:w="9484" w:type="dxa"/>
            <w:vAlign w:val="center"/>
            <w:textDirection w:val="lrTb"/>
            <w:noWrap w:val="false"/>
          </w:tcPr>
          <w:p>
            <w:pPr>
              <w:jc w:val="both"/>
              <w:rPr>
                <w:rFonts w:ascii="仿宋" w:hAnsi="仿宋" w:eastAsia="仿宋" w:cs="仿宋"/>
                <w:color w:val="auto"/>
                <w:sz w:val="24"/>
                <w:highlight w:val="none"/>
              </w:rPr>
            </w:pPr>
            <w:r>
              <w:rPr>
                <w:rFonts w:hint="eastAsia" w:ascii="仿宋" w:hAnsi="仿宋" w:eastAsia="仿宋" w:cs="仿宋"/>
                <w:b/>
                <w:color w:val="auto"/>
                <w:sz w:val="24"/>
                <w:highlight w:val="none"/>
              </w:rPr>
              <w:t xml:space="preserve">3.文职夏单裤：条</w:t>
            </w:r>
            <w:r/>
          </w:p>
        </w:tc>
      </w:tr>
      <w:tr>
        <w:trPr>
          <w:trHeight w:val="8323"/>
        </w:trPr>
        <w:tc>
          <w:tcPr>
            <w:shd w:val="clear" w:color="auto" w:fill="ffffff"/>
            <w:tcW w:w="1708" w:type="dxa"/>
            <w:vAlign w:val="center"/>
            <w:textDirection w:val="lrTb"/>
            <w:noWrap w:val="false"/>
          </w:tcPr>
          <w:p>
            <w:pPr>
              <w:jc w:val="center"/>
              <w:rPr>
                <w:rFonts w:ascii="仿宋" w:hAnsi="仿宋" w:eastAsia="仿宋" w:cs="仿宋"/>
                <w:b/>
                <w:bCs/>
                <w:color w:val="auto"/>
                <w:sz w:val="24"/>
                <w:highlight w:val="none"/>
              </w:rPr>
            </w:pPr>
            <w:r>
              <w:rPr>
                <w:rFonts w:hint="eastAsia" w:ascii="仿宋" w:hAnsi="仿宋" w:eastAsia="仿宋" w:cs="仿宋"/>
                <w:bCs/>
                <w:color w:val="auto"/>
                <w:sz w:val="24"/>
                <w:highlight w:val="none"/>
              </w:rPr>
              <w:t xml:space="preserve">文职夏单裤</w:t>
            </w:r>
            <w:r>
              <w:rPr>
                <w:rFonts w:hint="eastAsia" w:ascii="仿宋" w:hAnsi="仿宋" w:eastAsia="仿宋" w:cs="仿宋"/>
                <w:b/>
                <w:bCs/>
                <w:color w:val="auto"/>
                <w:sz w:val="24"/>
                <w:highlight w:val="none"/>
              </w:rPr>
              <w:t xml:space="preserve">（投标需提供样品）</w:t>
            </w:r>
            <w:r/>
          </w:p>
        </w:tc>
        <w:tc>
          <w:tcPr>
            <w:shd w:val="clear" w:color="auto" w:fill="ffffff"/>
            <w:tcW w:w="4740" w:type="dxa"/>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★1、面料：聚酯仿毛华达呢，藏蓝色，异型聚酯纤维（含导电纤维）100%</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2、单位面积质量：175±15g/㎡</w:t>
            </w:r>
            <w:r/>
          </w:p>
          <w:p>
            <w:pPr>
              <w:rPr>
                <w:rFonts w:ascii="仿宋" w:hAnsi="仿宋" w:eastAsia="仿宋" w:cs="宋体"/>
                <w:color w:val="auto"/>
                <w:sz w:val="24"/>
                <w:highlight w:val="none"/>
              </w:rPr>
            </w:pPr>
            <w:r>
              <w:rPr>
                <w:rFonts w:ascii="仿宋" w:hAnsi="仿宋" w:eastAsia="仿宋" w:cs="宋体"/>
                <w:color w:val="auto"/>
                <w:sz w:val="24"/>
                <w:highlight w:val="none"/>
              </w:rPr>
              <w:t xml:space="preserve">▲</w:t>
            </w:r>
            <w:r>
              <w:rPr>
                <w:rFonts w:hint="eastAsia" w:ascii="仿宋" w:hAnsi="仿宋" w:eastAsia="仿宋" w:cs="宋体"/>
                <w:color w:val="auto"/>
                <w:sz w:val="24"/>
                <w:highlight w:val="none"/>
              </w:rPr>
              <w:t xml:space="preserve">3、甲醛：≤75mg/kg</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4</w:t>
            </w:r>
            <w:r>
              <w:rPr>
                <w:rFonts w:ascii="仿宋" w:hAnsi="仿宋" w:eastAsia="仿宋" w:cs="宋体"/>
                <w:color w:val="auto"/>
                <w:sz w:val="24"/>
                <w:highlight w:val="none"/>
              </w:rPr>
              <w:t xml:space="preserve">、</w:t>
            </w:r>
            <w:r>
              <w:rPr>
                <w:rFonts w:hint="eastAsia" w:ascii="仿宋" w:hAnsi="仿宋" w:eastAsia="仿宋" w:cs="宋体"/>
                <w:color w:val="auto"/>
                <w:sz w:val="24"/>
                <w:highlight w:val="none"/>
              </w:rPr>
              <w:t xml:space="preserve">PH值：4.0~8.5</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5、断裂强力：经向≥900N，纬向≥800N</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6、撕破强力：经向≥120N，纬向≥90N</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7、水洗尺寸变化率：经向-1.5%~+1.0%，纬向-1.5%~+1.0%</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8、干热尺寸变化率：经向-1.5%~+1.0%，纬向-1.5%~+1.0%</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9、总折痕回复角：≥260度</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10、起毛起球：≥4级</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11、勾丝：经向≥3级，纬向≥3级</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12、耐光色牢度：≥5级；耐皂洗色牢度：变色≥4级，沾色≥4级</w:t>
            </w:r>
            <w:r/>
          </w:p>
          <w:p>
            <w:pPr>
              <w:rPr>
                <w:rFonts w:ascii="仿宋" w:hAnsi="仿宋" w:eastAsia="仿宋" w:cs="仿宋"/>
                <w:color w:val="auto"/>
                <w:sz w:val="24"/>
                <w:highlight w:val="none"/>
              </w:rPr>
            </w:pPr>
            <w:r>
              <w:rPr>
                <w:rFonts w:hint="eastAsia" w:ascii="仿宋" w:hAnsi="仿宋" w:eastAsia="仿宋" w:cs="宋体"/>
                <w:color w:val="auto"/>
                <w:sz w:val="24"/>
                <w:highlight w:val="none"/>
              </w:rPr>
              <w:t xml:space="preserve">13、耐摩擦色牢度：干摩≥3-4级，湿摩≥3级</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14、耐汗渍色牢度：变色≥4级，沾色≥4级</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15、耐热压色牢度：干压变色≥4级，潮压沾色≥4级</w:t>
            </w:r>
            <w:r/>
          </w:p>
          <w:p>
            <w:pPr>
              <w:rPr>
                <w:rFonts w:ascii="仿宋" w:hAnsi="仿宋" w:eastAsia="仿宋" w:cs="仿宋"/>
                <w:color w:val="auto"/>
                <w:sz w:val="24"/>
                <w:highlight w:val="none"/>
              </w:rPr>
            </w:pPr>
            <w:r>
              <w:rPr>
                <w:rFonts w:hint="eastAsia" w:ascii="仿宋" w:hAnsi="仿宋" w:eastAsia="仿宋" w:cs="宋体"/>
                <w:color w:val="auto"/>
                <w:sz w:val="24"/>
                <w:highlight w:val="none"/>
              </w:rPr>
              <w:t xml:space="preserve">★16、面辅料、样式、号型与规格、颜色、工艺及成品外观质量完全符合公安部《辅警服装 文职单裤（GA XXXX—XXXX）技术标准》</w:t>
            </w:r>
            <w:r/>
          </w:p>
        </w:tc>
        <w:tc>
          <w:tcPr>
            <w:shd w:val="clear" w:color="auto" w:fill="ffffff"/>
            <w:tcW w:w="3036" w:type="dxa"/>
            <w:textDirection w:val="lrTb"/>
            <w:noWrap w:val="false"/>
          </w:tcPr>
          <w:p>
            <w:pPr>
              <w:jc w:val="center"/>
              <w:rPr>
                <w:rFonts w:ascii="仿宋" w:hAnsi="仿宋" w:eastAsia="仿宋" w:cs="仿宋"/>
                <w:color w:val="auto"/>
                <w:sz w:val="24"/>
                <w:highlight w:val="none"/>
              </w:rPr>
            </w:pPr>
            <w:r>
              <w:rPr>
                <w:rFonts w:ascii="仿宋" w:hAnsi="仿宋" w:eastAsia="仿宋"/>
                <w:color w:val="auto"/>
                <w:sz w:val="24"/>
                <w:highlight w:val="none"/>
              </w:rPr>
              <mc:AlternateContent>
                <mc:Choice Requires="wpg">
                  <w:drawing>
                    <wp:inline xmlns:wp="http://schemas.openxmlformats.org/drawingml/2006/wordprocessingDrawing" distT="0" distB="0" distL="0" distR="0">
                      <wp:extent cx="1809750" cy="4010660"/>
                      <wp:effectExtent l="0" t="0" r="0" b="8890"/>
                      <wp:docPr id="5" name="图片 51"/>
                      <wp:cNvGraphicFramePr/>
                      <a:graphic xmlns:a="http://schemas.openxmlformats.org/drawingml/2006/main">
                        <a:graphicData uri="http://schemas.openxmlformats.org/drawingml/2006/picture">
                          <pic:pic xmlns:pic="http://schemas.openxmlformats.org/drawingml/2006/picture">
                            <pic:nvPicPr>
                              <pic:cNvPr id="3" name="图片 51"/>
                              <pic:cNvPicPr>
                                <a:picLocks noChangeArrowheads="1"/>
                              </pic:cNvPicPr>
                              <pic:nvPr/>
                            </pic:nvPicPr>
                            <pic:blipFill>
                              <a:blip r:embed="rId28"/>
                              <a:stretch/>
                            </pic:blipFill>
                            <pic:spPr bwMode="auto">
                              <a:xfrm>
                                <a:off x="0" y="0"/>
                                <a:ext cx="1814417" cy="402162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42.5pt;height:315.8pt;mso-wrap-distance-left:0.0pt;mso-wrap-distance-top:0.0pt;mso-wrap-distance-right:0.0pt;mso-wrap-distance-bottom:0.0pt;" stroked="f">
                      <v:path textboxrect="0,0,0,0"/>
                      <v:imagedata r:id="rId28" o:title=""/>
                    </v:shape>
                  </w:pict>
                </mc:Fallback>
              </mc:AlternateContent>
            </w:r>
            <w:r/>
          </w:p>
        </w:tc>
      </w:tr>
      <w:tr>
        <w:trPr>
          <w:trHeight w:val="631"/>
        </w:trPr>
        <w:tc>
          <w:tcPr>
            <w:gridSpan w:val="3"/>
            <w:shd w:val="clear" w:color="auto" w:fill="ffffff"/>
            <w:tcW w:w="9484" w:type="dxa"/>
            <w:vAlign w:val="center"/>
            <w:textDirection w:val="lrTb"/>
            <w:noWrap w:val="false"/>
          </w:tcPr>
          <w:p>
            <w:pPr>
              <w:jc w:val="both"/>
              <w:rPr>
                <w:rFonts w:ascii="仿宋" w:hAnsi="仿宋" w:eastAsia="仿宋" w:cs="仿宋"/>
                <w:color w:val="auto"/>
                <w:sz w:val="24"/>
                <w:highlight w:val="none"/>
              </w:rPr>
            </w:pPr>
            <w:r>
              <w:rPr>
                <w:rFonts w:hint="eastAsia" w:ascii="仿宋" w:hAnsi="仿宋" w:eastAsia="仿宋" w:cs="仿宋"/>
                <w:b/>
                <w:bCs/>
                <w:color w:val="auto"/>
                <w:sz w:val="24"/>
                <w:highlight w:val="none"/>
              </w:rPr>
              <w:t xml:space="preserve">4.文职春秋执勤服：</w:t>
            </w:r>
            <w:r>
              <w:rPr>
                <w:rStyle w:val="1269"/>
                <w:rFonts w:hint="eastAsia" w:ascii="仿宋" w:hAnsi="仿宋" w:eastAsia="仿宋" w:cs="仿宋"/>
                <w:color w:val="auto"/>
                <w:sz w:val="24"/>
                <w:highlight w:val="none"/>
              </w:rPr>
              <w:t xml:space="preserve">套。</w:t>
            </w:r>
            <w:r/>
          </w:p>
        </w:tc>
      </w:tr>
      <w:tr>
        <w:trPr>
          <w:trHeight w:val="8323"/>
        </w:trPr>
        <w:tc>
          <w:tcPr>
            <w:shd w:val="clear" w:color="auto" w:fill="ffffff"/>
            <w:tcW w:w="1708" w:type="dxa"/>
            <w:vAlign w:val="center"/>
            <w:textDirection w:val="lrTb"/>
            <w:noWrap w:val="false"/>
          </w:tcPr>
          <w:p>
            <w:pPr>
              <w:jc w:val="center"/>
              <w:rPr>
                <w:rFonts w:ascii="仿宋" w:hAnsi="仿宋" w:eastAsia="仿宋" w:cs="仿宋"/>
                <w:color w:val="auto"/>
                <w:sz w:val="24"/>
                <w:highlight w:val="none"/>
              </w:rPr>
            </w:pPr>
            <w:r>
              <w:rPr>
                <w:rFonts w:hint="eastAsia" w:ascii="仿宋" w:hAnsi="仿宋" w:eastAsia="仿宋" w:cs="仿宋"/>
                <w:bCs/>
                <w:color w:val="auto"/>
                <w:sz w:val="24"/>
                <w:highlight w:val="none"/>
              </w:rPr>
              <w:t xml:space="preserve">文职春秋执勤服（</w:t>
            </w:r>
            <w:r>
              <w:rPr>
                <w:rFonts w:hint="eastAsia" w:ascii="仿宋" w:hAnsi="仿宋" w:eastAsia="仿宋" w:cs="仿宋"/>
                <w:color w:val="auto"/>
                <w:sz w:val="24"/>
                <w:highlight w:val="none"/>
              </w:rPr>
              <w:t xml:space="preserve">含上衣和裤子）</w:t>
            </w:r>
            <w:r>
              <w:rPr>
                <w:rFonts w:hint="eastAsia" w:ascii="仿宋" w:hAnsi="仿宋" w:eastAsia="仿宋" w:cs="仿宋"/>
                <w:b/>
                <w:bCs/>
                <w:color w:val="auto"/>
                <w:sz w:val="24"/>
                <w:highlight w:val="none"/>
              </w:rPr>
              <w:t xml:space="preserve">（投标需提供样品）</w:t>
            </w:r>
            <w:r/>
          </w:p>
        </w:tc>
        <w:tc>
          <w:tcPr>
            <w:shd w:val="clear" w:color="auto" w:fill="ffffff"/>
            <w:tcW w:w="4740" w:type="dxa"/>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★1、面料：聚酯仿毛哔叽，成份：聚酯纤维100（含导电纤维）</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2、单位面积质量：260±15g/㎡。</w:t>
            </w:r>
            <w:r/>
          </w:p>
          <w:p>
            <w:pPr>
              <w:rPr>
                <w:rFonts w:ascii="仿宋" w:hAnsi="仿宋" w:eastAsia="仿宋" w:cs="宋体"/>
                <w:color w:val="auto"/>
                <w:sz w:val="24"/>
                <w:highlight w:val="none"/>
              </w:rPr>
            </w:pPr>
            <w:r>
              <w:rPr>
                <w:rFonts w:ascii="仿宋" w:hAnsi="仿宋" w:eastAsia="仿宋" w:cs="宋体"/>
                <w:color w:val="auto"/>
                <w:sz w:val="24"/>
                <w:highlight w:val="none"/>
              </w:rPr>
              <w:t xml:space="preserve">▲</w:t>
            </w:r>
            <w:r>
              <w:rPr>
                <w:rFonts w:hint="eastAsia" w:ascii="仿宋" w:hAnsi="仿宋" w:eastAsia="仿宋" w:cs="宋体"/>
                <w:color w:val="auto"/>
                <w:sz w:val="24"/>
                <w:highlight w:val="none"/>
              </w:rPr>
              <w:t xml:space="preserve">3、甲醛：≤75mg/kg</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4</w:t>
            </w:r>
            <w:r>
              <w:rPr>
                <w:rFonts w:ascii="仿宋" w:hAnsi="仿宋" w:eastAsia="仿宋" w:cs="宋体"/>
                <w:color w:val="auto"/>
                <w:sz w:val="24"/>
                <w:highlight w:val="none"/>
              </w:rPr>
              <w:t xml:space="preserve">、</w:t>
            </w:r>
            <w:r>
              <w:rPr>
                <w:rFonts w:hint="eastAsia" w:ascii="仿宋" w:hAnsi="仿宋" w:eastAsia="仿宋" w:cs="宋体"/>
                <w:color w:val="auto"/>
                <w:sz w:val="24"/>
                <w:highlight w:val="none"/>
              </w:rPr>
              <w:t xml:space="preserve">PH值：4.0~8.5</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5、断裂强力：经向≥1500N，纬向≥1000N</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6、撕破强力：经向≥300N，纬向≥150N</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7、水洗尺寸变化率：经向-1.5%~+1.0%，纬向-1.5%~+1.0%</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8、干热尺寸变化率：经向-1.5%~+1.0%，纬向-1.5%~+1.0%</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9、起毛起球：≥4级</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10、勾丝：经向≥3，纬向≥3</w:t>
            </w:r>
            <w:r/>
          </w:p>
          <w:p>
            <w:pPr>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11、耐光色牢度：≥5级；</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12、耐皂洗色牢度：变色≥4级，沾色≥4级</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13、耐摩擦色牢度：干摩≥3-4级，湿摩≥3级</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14、耐汗渍色牢度：变色≥4级，沾色≥4级</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15、耐热压色牢度：干压变色≥4级，湿压沾色≥4级</w:t>
            </w:r>
            <w:r/>
          </w:p>
          <w:p>
            <w:pPr>
              <w:rPr>
                <w:rFonts w:ascii="仿宋" w:hAnsi="仿宋" w:eastAsia="仿宋" w:cs="仿宋"/>
                <w:color w:val="auto"/>
                <w:sz w:val="24"/>
                <w:highlight w:val="none"/>
              </w:rPr>
            </w:pPr>
            <w:r/>
            <w:bookmarkStart w:id="138" w:name="OLE_LINK62"/>
            <w:r>
              <w:rPr>
                <w:rFonts w:hint="eastAsia" w:ascii="仿宋" w:hAnsi="仿宋" w:eastAsia="仿宋" w:cs="宋体"/>
                <w:color w:val="auto"/>
                <w:sz w:val="24"/>
                <w:highlight w:val="none"/>
              </w:rPr>
              <w:t xml:space="preserve">★</w:t>
            </w:r>
            <w:bookmarkEnd w:id="138"/>
            <w:r>
              <w:rPr>
                <w:rFonts w:hint="eastAsia" w:ascii="仿宋" w:hAnsi="仿宋" w:eastAsia="仿宋" w:cs="宋体"/>
                <w:color w:val="auto"/>
                <w:sz w:val="24"/>
                <w:highlight w:val="none"/>
              </w:rPr>
              <w:t xml:space="preserve">16、面辅料、样式、号型与规格、颜色、工艺及成品外观质量完全符合公安部《辅警服装  文职春秋执勤服（GA XXXX—XXXX）技术标准》</w:t>
            </w:r>
            <w:r/>
          </w:p>
        </w:tc>
        <w:tc>
          <w:tcPr>
            <w:shd w:val="clear" w:color="auto" w:fill="ffffff"/>
            <w:tcW w:w="3036" w:type="dxa"/>
            <w:textDirection w:val="lrTb"/>
            <w:noWrap w:val="false"/>
          </w:tcPr>
          <w:p>
            <w:pPr>
              <w:rPr>
                <w:rFonts w:ascii="仿宋" w:hAnsi="仿宋" w:eastAsia="仿宋" w:cs="仿宋"/>
                <w:color w:val="auto"/>
                <w:sz w:val="24"/>
                <w:highlight w:val="none"/>
              </w:rPr>
            </w:pPr>
            <w:r>
              <w:rPr>
                <w:rFonts w:ascii="仿宋" w:hAnsi="仿宋" w:eastAsia="仿宋" w:cs="仿宋"/>
                <w:color w:val="auto"/>
                <w:sz w:val="24"/>
                <w:highlight w:val="none"/>
              </w:rPr>
            </w:r>
            <w:r/>
          </w:p>
          <w:p>
            <w:pPr>
              <w:rPr>
                <w:rFonts w:ascii="仿宋" w:hAnsi="仿宋" w:eastAsia="仿宋" w:cs="仿宋"/>
                <w:color w:val="auto"/>
                <w:sz w:val="24"/>
                <w:highlight w:val="none"/>
              </w:rPr>
            </w:pPr>
            <w:r>
              <w:rPr>
                <w:rFonts w:ascii="仿宋" w:hAnsi="仿宋" w:eastAsia="仿宋"/>
                <w:color w:val="auto"/>
                <w:sz w:val="24"/>
                <w:highlight w:val="none"/>
              </w:rPr>
              <mc:AlternateContent>
                <mc:Choice Requires="wpg">
                  <w:drawing>
                    <wp:inline xmlns:wp="http://schemas.openxmlformats.org/drawingml/2006/wordprocessingDrawing" distT="0" distB="0" distL="0" distR="0">
                      <wp:extent cx="1932305" cy="2621915"/>
                      <wp:effectExtent l="19050" t="0" r="0" b="0"/>
                      <wp:docPr id="6" name="图片 55"/>
                      <wp:cNvGraphicFramePr/>
                      <a:graphic xmlns:a="http://schemas.openxmlformats.org/drawingml/2006/main">
                        <a:graphicData uri="http://schemas.openxmlformats.org/drawingml/2006/picture">
                          <pic:pic xmlns:pic="http://schemas.openxmlformats.org/drawingml/2006/picture">
                            <pic:nvPicPr>
                              <pic:cNvPr id="1283" name="图片 55"/>
                              <pic:cNvPicPr>
                                <a:picLocks noChangeArrowheads="1"/>
                              </pic:cNvPicPr>
                              <pic:nvPr/>
                            </pic:nvPicPr>
                            <pic:blipFill>
                              <a:blip r:embed="rId30"/>
                              <a:srcRect l="0" t="16508" r="0" b="0"/>
                              <a:stretch/>
                            </pic:blipFill>
                            <pic:spPr bwMode="auto">
                              <a:xfrm>
                                <a:off x="0" y="0"/>
                                <a:ext cx="1936795" cy="262850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52.2pt;height:206.4pt;mso-wrap-distance-left:0.0pt;mso-wrap-distance-top:0.0pt;mso-wrap-distance-right:0.0pt;mso-wrap-distance-bottom:0.0pt;" stroked="f">
                      <v:path textboxrect="0,0,0,0"/>
                      <v:imagedata r:id="rId30" o:title=""/>
                    </v:shape>
                  </w:pict>
                </mc:Fallback>
              </mc:AlternateContent>
            </w:r>
            <w:r/>
          </w:p>
        </w:tc>
      </w:tr>
      <w:tr>
        <w:trPr>
          <w:trHeight w:val="554"/>
        </w:trPr>
        <w:tc>
          <w:tcPr>
            <w:gridSpan w:val="3"/>
            <w:shd w:val="clear" w:color="auto" w:fill="ffffff"/>
            <w:tcW w:w="9484" w:type="dxa"/>
            <w:vAlign w:val="center"/>
            <w:textDirection w:val="lrTb"/>
            <w:noWrap w:val="false"/>
          </w:tcPr>
          <w:p>
            <w:pPr>
              <w:rPr>
                <w:rFonts w:ascii="仿宋" w:hAnsi="仿宋" w:eastAsia="仿宋"/>
                <w:color w:val="auto"/>
                <w:sz w:val="24"/>
                <w:highlight w:val="none"/>
              </w:rPr>
            </w:pPr>
            <w:r>
              <w:rPr>
                <w:rFonts w:hint="eastAsia" w:ascii="仿宋" w:hAnsi="仿宋" w:eastAsia="仿宋" w:cs="仿宋"/>
                <w:b/>
                <w:color w:val="auto"/>
                <w:sz w:val="24"/>
                <w:highlight w:val="none"/>
              </w:rPr>
              <w:t xml:space="preserve">5.文职冬执勤服：套</w:t>
            </w:r>
            <w:r/>
          </w:p>
        </w:tc>
      </w:tr>
      <w:tr>
        <w:trPr>
          <w:trHeight w:val="8748"/>
        </w:trPr>
        <w:tc>
          <w:tcPr>
            <w:shd w:val="clear" w:color="auto" w:fill="ffffff"/>
            <w:tcW w:w="1708" w:type="dxa"/>
            <w:vAlign w:val="center"/>
            <w:textDirection w:val="lrTb"/>
            <w:noWrap w:val="false"/>
          </w:tcPr>
          <w:p>
            <w:pPr>
              <w:jc w:val="center"/>
              <w:rPr>
                <w:rFonts w:ascii="仿宋" w:hAnsi="仿宋" w:eastAsia="仿宋" w:cs="仿宋"/>
                <w:color w:val="auto"/>
                <w:sz w:val="24"/>
                <w:highlight w:val="none"/>
              </w:rPr>
            </w:pPr>
            <w:r>
              <w:rPr>
                <w:rFonts w:hint="eastAsia" w:ascii="仿宋" w:hAnsi="仿宋" w:eastAsia="仿宋" w:cs="仿宋"/>
                <w:bCs/>
                <w:color w:val="auto"/>
                <w:sz w:val="24"/>
                <w:highlight w:val="none"/>
              </w:rPr>
              <w:t xml:space="preserve">文职冬执勤服（</w:t>
            </w:r>
            <w:r>
              <w:rPr>
                <w:rFonts w:hint="eastAsia" w:ascii="仿宋" w:hAnsi="仿宋" w:eastAsia="仿宋" w:cs="仿宋"/>
                <w:color w:val="auto"/>
                <w:sz w:val="24"/>
                <w:highlight w:val="none"/>
              </w:rPr>
              <w:t xml:space="preserve">含上衣和裤子）</w:t>
            </w:r>
            <w:r>
              <w:rPr>
                <w:rFonts w:hint="eastAsia" w:ascii="仿宋" w:hAnsi="仿宋" w:eastAsia="仿宋" w:cs="仿宋"/>
                <w:b/>
                <w:bCs/>
                <w:color w:val="auto"/>
                <w:sz w:val="24"/>
                <w:highlight w:val="none"/>
              </w:rPr>
              <w:t xml:space="preserve">（投标需提供样品）</w:t>
            </w:r>
            <w:r/>
          </w:p>
        </w:tc>
        <w:tc>
          <w:tcPr>
            <w:shd w:val="clear" w:color="auto" w:fill="ffffff"/>
            <w:tcW w:w="4740" w:type="dxa"/>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★1、面料：聚酯仿毛哔叽，聚酯纤维100（含导电纤维）</w:t>
            </w:r>
            <w:r/>
          </w:p>
          <w:p>
            <w:pPr>
              <w:rPr>
                <w:rFonts w:ascii="仿宋" w:hAnsi="仿宋" w:eastAsia="仿宋" w:cs="宋体"/>
                <w:b/>
                <w:bCs/>
                <w:color w:val="auto"/>
                <w:sz w:val="24"/>
                <w:highlight w:val="none"/>
              </w:rPr>
            </w:pPr>
            <w:r>
              <w:rPr>
                <w:rFonts w:hint="eastAsia" w:ascii="仿宋" w:hAnsi="仿宋" w:eastAsia="仿宋" w:cs="宋体"/>
                <w:color w:val="auto"/>
                <w:sz w:val="24"/>
                <w:highlight w:val="none"/>
              </w:rPr>
              <w:t xml:space="preserve">2、单位面积质量：260±5g/㎡。</w:t>
            </w:r>
            <w:r/>
          </w:p>
          <w:p>
            <w:pPr>
              <w:rPr>
                <w:rFonts w:ascii="仿宋" w:hAnsi="仿宋" w:eastAsia="仿宋" w:cs="宋体"/>
                <w:color w:val="auto"/>
                <w:sz w:val="24"/>
                <w:highlight w:val="none"/>
              </w:rPr>
            </w:pPr>
            <w:r>
              <w:rPr>
                <w:rFonts w:ascii="仿宋" w:hAnsi="仿宋" w:eastAsia="仿宋" w:cs="宋体"/>
                <w:color w:val="auto"/>
                <w:sz w:val="24"/>
                <w:highlight w:val="none"/>
              </w:rPr>
              <w:t xml:space="preserve">▲</w:t>
            </w:r>
            <w:r>
              <w:rPr>
                <w:rFonts w:hint="eastAsia" w:ascii="仿宋" w:hAnsi="仿宋" w:eastAsia="仿宋" w:cs="宋体"/>
                <w:color w:val="auto"/>
                <w:sz w:val="24"/>
                <w:highlight w:val="none"/>
              </w:rPr>
              <w:t xml:space="preserve">3、甲醛：≤75mg/kg</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4</w:t>
            </w:r>
            <w:r>
              <w:rPr>
                <w:rFonts w:ascii="仿宋" w:hAnsi="仿宋" w:eastAsia="仿宋" w:cs="宋体"/>
                <w:color w:val="auto"/>
                <w:sz w:val="24"/>
                <w:highlight w:val="none"/>
              </w:rPr>
              <w:t xml:space="preserve">、</w:t>
            </w:r>
            <w:r>
              <w:rPr>
                <w:rFonts w:hint="eastAsia" w:ascii="仿宋" w:hAnsi="仿宋" w:eastAsia="仿宋" w:cs="宋体"/>
                <w:color w:val="auto"/>
                <w:sz w:val="24"/>
                <w:highlight w:val="none"/>
              </w:rPr>
              <w:t xml:space="preserve">PH值：4.0~8.5</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5、断裂强力：经向≥1500N，纬向≥1000N</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6、撕破强力：经向≥300N，纬向≥150N</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7、水洗尺寸变化率：经向-1.5%~+1.0%，纬向-1.5%~+1.0%</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8、干热尺寸变化率：经向-1.5%~+1.0%，纬向-1.5%~+1.0%</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9、起毛起球：≥4级</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10、勾丝：经向≥3级，纬向≥3级</w:t>
            </w:r>
            <w:r/>
          </w:p>
          <w:p>
            <w:pPr>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11、耐光色牢度：≥5级；</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12、耐皂洗色牢度：变色≥4级，沾色≥4级</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13、耐摩擦色牢度：干摩≥3-4级，湿摩≥3级</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14、耐汗渍色牢度：变色≥4级，沾色≥4级</w:t>
            </w:r>
            <w:r/>
          </w:p>
          <w:p>
            <w:pPr>
              <w:rPr>
                <w:rFonts w:ascii="仿宋" w:hAnsi="仿宋" w:eastAsia="仿宋" w:cs="宋体"/>
                <w:b/>
                <w:bCs/>
                <w:color w:val="auto"/>
                <w:sz w:val="24"/>
                <w:highlight w:val="none"/>
              </w:rPr>
            </w:pPr>
            <w:r>
              <w:rPr>
                <w:rFonts w:hint="eastAsia" w:ascii="仿宋" w:hAnsi="仿宋" w:eastAsia="仿宋" w:cs="宋体"/>
                <w:color w:val="auto"/>
                <w:sz w:val="24"/>
                <w:highlight w:val="none"/>
              </w:rPr>
              <w:t xml:space="preserve">15、耐热压色牢度：干压变色≥4级，潮压沾色≥4级</w:t>
            </w:r>
            <w:r/>
          </w:p>
          <w:p>
            <w:pPr>
              <w:rPr>
                <w:rFonts w:ascii="仿宋" w:hAnsi="仿宋" w:eastAsia="仿宋" w:cs="仿宋"/>
                <w:color w:val="auto"/>
                <w:sz w:val="24"/>
                <w:highlight w:val="none"/>
              </w:rPr>
            </w:pPr>
            <w:r>
              <w:rPr>
                <w:rFonts w:hint="eastAsia" w:ascii="仿宋" w:hAnsi="仿宋" w:eastAsia="仿宋" w:cs="宋体"/>
                <w:color w:val="auto"/>
                <w:sz w:val="24"/>
                <w:highlight w:val="none"/>
              </w:rPr>
              <w:t xml:space="preserve">16、内胆填充物：超细纤维絮片。                                       </w:t>
            </w:r>
            <w:r>
              <w:rPr>
                <w:rFonts w:hint="eastAsia" w:ascii="仿宋" w:hAnsi="仿宋" w:eastAsia="仿宋" w:cs="宋体"/>
                <w:color w:val="auto"/>
                <w:sz w:val="24"/>
                <w:highlight w:val="none"/>
              </w:rPr>
              <w:br w:type="textWrapping" w:clear="all"/>
            </w:r>
            <w:r>
              <w:rPr>
                <w:rFonts w:hint="eastAsia" w:ascii="仿宋" w:hAnsi="仿宋" w:eastAsia="仿宋" w:cs="宋体"/>
                <w:color w:val="auto"/>
                <w:sz w:val="24"/>
                <w:highlight w:val="none"/>
              </w:rPr>
              <w:t xml:space="preserve">★17、面辅料、样式、号型与规格、颜色、工艺及成品外观质量完全符合公安部《辅警服装 文职冬执勤服（GA XXXX—XXXX）技术标准》</w:t>
            </w:r>
            <w:r/>
          </w:p>
        </w:tc>
        <w:tc>
          <w:tcPr>
            <w:shd w:val="clear" w:color="auto" w:fill="ffffff"/>
            <w:tcW w:w="3036" w:type="dxa"/>
            <w:textDirection w:val="lrTb"/>
            <w:noWrap w:val="false"/>
          </w:tcPr>
          <w:p>
            <w:pPr>
              <w:jc w:val="center"/>
              <w:rPr>
                <w:rFonts w:ascii="仿宋" w:hAnsi="仿宋" w:eastAsia="仿宋" w:cs="仿宋"/>
                <w:color w:val="auto"/>
                <w:sz w:val="24"/>
                <w:highlight w:val="none"/>
              </w:rPr>
            </w:pPr>
            <w:r>
              <w:rPr>
                <w:rFonts w:ascii="仿宋" w:hAnsi="仿宋" w:eastAsia="仿宋"/>
                <w:color w:val="auto"/>
                <w:sz w:val="24"/>
                <w:highlight w:val="none"/>
              </w:rPr>
              <mc:AlternateContent>
                <mc:Choice Requires="wpg">
                  <w:drawing>
                    <wp:inline xmlns:wp="http://schemas.openxmlformats.org/drawingml/2006/wordprocessingDrawing" distT="0" distB="0" distL="0" distR="0">
                      <wp:extent cx="1938655" cy="3286125"/>
                      <wp:effectExtent l="0" t="0" r="4445" b="9525"/>
                      <wp:docPr id="7" name="图片 53"/>
                      <wp:cNvGraphicFramePr/>
                      <a:graphic xmlns:a="http://schemas.openxmlformats.org/drawingml/2006/main">
                        <a:graphicData uri="http://schemas.openxmlformats.org/drawingml/2006/picture">
                          <pic:pic xmlns:pic="http://schemas.openxmlformats.org/drawingml/2006/picture">
                            <pic:nvPicPr>
                              <pic:cNvPr id="1" name="图片 53"/>
                              <pic:cNvPicPr>
                                <a:picLocks noChangeArrowheads="1"/>
                              </pic:cNvPicPr>
                              <pic:nvPr/>
                            </pic:nvPicPr>
                            <pic:blipFill>
                              <a:blip r:embed="rId31"/>
                              <a:srcRect l="0" t="15887" r="0" b="0"/>
                              <a:stretch/>
                            </pic:blipFill>
                            <pic:spPr bwMode="auto">
                              <a:xfrm>
                                <a:off x="0" y="0"/>
                                <a:ext cx="1941103" cy="328998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52.7pt;height:258.8pt;mso-wrap-distance-left:0.0pt;mso-wrap-distance-top:0.0pt;mso-wrap-distance-right:0.0pt;mso-wrap-distance-bottom:0.0pt;" stroked="f">
                      <v:path textboxrect="0,0,0,0"/>
                      <v:imagedata r:id="rId31" o:title=""/>
                    </v:shape>
                  </w:pict>
                </mc:Fallback>
              </mc:AlternateContent>
            </w:r>
            <w:r/>
          </w:p>
        </w:tc>
      </w:tr>
      <w:tr>
        <w:trPr>
          <w:trHeight w:val="624"/>
        </w:trPr>
        <w:tc>
          <w:tcPr>
            <w:gridSpan w:val="3"/>
            <w:shd w:val="clear" w:color="auto" w:fill="ffffff"/>
            <w:tcW w:w="9484" w:type="dxa"/>
            <w:vAlign w:val="center"/>
            <w:textDirection w:val="lrTb"/>
            <w:noWrap w:val="false"/>
          </w:tcPr>
          <w:p>
            <w:pPr>
              <w:jc w:val="both"/>
              <w:rPr>
                <w:rFonts w:ascii="仿宋" w:hAnsi="仿宋" w:eastAsia="仿宋"/>
                <w:color w:val="auto"/>
                <w:sz w:val="24"/>
                <w:highlight w:val="none"/>
              </w:rPr>
            </w:pPr>
            <w:r>
              <w:rPr>
                <w:rFonts w:hint="eastAsia" w:ascii="仿宋" w:hAnsi="仿宋" w:eastAsia="仿宋" w:cs="仿宋"/>
                <w:b/>
                <w:color w:val="auto"/>
                <w:sz w:val="24"/>
                <w:highlight w:val="none"/>
              </w:rPr>
              <w:t xml:space="preserve">6.勤务夏执勤服：件</w:t>
            </w:r>
            <w:r/>
          </w:p>
        </w:tc>
      </w:tr>
      <w:tr>
        <w:trPr>
          <w:trHeight w:val="10307"/>
        </w:trPr>
        <w:tc>
          <w:tcPr>
            <w:shd w:val="clear" w:color="auto" w:fill="ffffff"/>
            <w:tcW w:w="1708" w:type="dxa"/>
            <w:vAlign w:val="center"/>
            <w:textDirection w:val="lrTb"/>
            <w:noWrap w:val="false"/>
          </w:tcPr>
          <w:p>
            <w:pPr>
              <w:jc w:val="center"/>
              <w:rPr>
                <w:rFonts w:ascii="仿宋" w:hAnsi="仿宋" w:eastAsia="仿宋" w:cs="仿宋"/>
                <w:color w:val="auto"/>
                <w:sz w:val="24"/>
                <w:highlight w:val="none"/>
              </w:rPr>
            </w:pPr>
            <w:r>
              <w:rPr>
                <w:rStyle w:val="1269"/>
                <w:rFonts w:hint="eastAsia" w:ascii="仿宋" w:hAnsi="仿宋" w:eastAsia="仿宋" w:cs="仿宋"/>
                <w:b w:val="0"/>
                <w:color w:val="auto"/>
                <w:sz w:val="24"/>
                <w:highlight w:val="none"/>
              </w:rPr>
              <w:t xml:space="preserve">勤务夏执勤服</w:t>
            </w:r>
            <w:r>
              <w:rPr>
                <w:rFonts w:hint="eastAsia" w:ascii="仿宋" w:hAnsi="仿宋" w:eastAsia="仿宋" w:cs="仿宋"/>
                <w:b/>
                <w:bCs/>
                <w:color w:val="auto"/>
                <w:sz w:val="24"/>
                <w:highlight w:val="none"/>
              </w:rPr>
              <w:t xml:space="preserve">（投标需提供样品）</w:t>
            </w:r>
            <w:r/>
          </w:p>
        </w:tc>
        <w:tc>
          <w:tcPr>
            <w:shd w:val="clear" w:color="auto" w:fill="ffffff"/>
            <w:tcW w:w="4740" w:type="dxa"/>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★1、面料：多异聚酯复合纱平纹布，浅蓝色，99.8%复合聚酯纤维，0.2%导电纤维</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2、单位面积质量:160±10g/㎡</w:t>
            </w:r>
            <w:r/>
          </w:p>
          <w:p>
            <w:pPr>
              <w:rPr>
                <w:rFonts w:ascii="仿宋" w:hAnsi="仿宋" w:eastAsia="仿宋" w:cs="宋体"/>
                <w:color w:val="auto"/>
                <w:sz w:val="24"/>
                <w:highlight w:val="none"/>
              </w:rPr>
            </w:pPr>
            <w:r>
              <w:rPr>
                <w:rFonts w:ascii="仿宋" w:hAnsi="仿宋" w:eastAsia="仿宋" w:cs="宋体"/>
                <w:color w:val="auto"/>
                <w:sz w:val="24"/>
                <w:highlight w:val="none"/>
              </w:rPr>
              <w:t xml:space="preserve">▲</w:t>
            </w:r>
            <w:r>
              <w:rPr>
                <w:rFonts w:hint="eastAsia" w:ascii="仿宋" w:hAnsi="仿宋" w:eastAsia="仿宋" w:cs="宋体"/>
                <w:color w:val="auto"/>
                <w:sz w:val="24"/>
                <w:highlight w:val="none"/>
              </w:rPr>
              <w:t xml:space="preserve">3、甲醛：≤75mg/kg</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4</w:t>
            </w:r>
            <w:r>
              <w:rPr>
                <w:rFonts w:ascii="仿宋" w:hAnsi="仿宋" w:eastAsia="仿宋" w:cs="宋体"/>
                <w:color w:val="auto"/>
                <w:sz w:val="24"/>
                <w:highlight w:val="none"/>
              </w:rPr>
              <w:t xml:space="preserve">、</w:t>
            </w:r>
            <w:r>
              <w:rPr>
                <w:rFonts w:hint="eastAsia" w:ascii="仿宋" w:hAnsi="仿宋" w:eastAsia="仿宋" w:cs="宋体"/>
                <w:color w:val="auto"/>
                <w:sz w:val="24"/>
                <w:highlight w:val="none"/>
              </w:rPr>
              <w:t xml:space="preserve">PH值：4.0~8.5</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5、断裂强力：经向≥700N，纬向≥400N</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6、水洗尺寸变化率：经向-1.5%~+1.0%，纬向-1.5%~+1.0%</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7、总折痕回复角：≥230度</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8、起毛起球：≥4级</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9、定力伸长率：纬向≥12%</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10、定力弹性回复率：纬向≥90%</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11、勾丝：经向≥3级，纬向≥3级</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12、透气性：≥300mm/s</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13、防紫外线性能：UPF≥30</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14、滴水扩散时间≤5s</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15、干燥速率≥0.20g/h</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16、芯吸高度：经向≥100mm，纬向≥90mm</w:t>
            </w:r>
            <w:r/>
          </w:p>
          <w:p>
            <w:pPr>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17、耐光色牢度：≥5级；</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18、耐光、汗复合色牢度：≥4级</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19、耐皂洗色牢度：变色≥4-5级，沾色≥4-5级</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20、耐摩擦色牢度：干摩≥4级，湿摩≥4级</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21、耐汗渍色牢度：变色≥4-5级，沾色≥4-5级</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22、耐热压色牢度：变色≥4-5级，沾色≥4-5级</w:t>
            </w:r>
            <w:r/>
          </w:p>
          <w:p>
            <w:pPr>
              <w:rPr>
                <w:rFonts w:ascii="仿宋" w:hAnsi="仿宋" w:eastAsia="仿宋" w:cs="仿宋"/>
                <w:color w:val="auto"/>
                <w:sz w:val="24"/>
                <w:highlight w:val="none"/>
              </w:rPr>
            </w:pPr>
            <w:r>
              <w:rPr>
                <w:rFonts w:hint="eastAsia" w:ascii="仿宋" w:hAnsi="仿宋" w:eastAsia="仿宋" w:cs="宋体"/>
                <w:color w:val="auto"/>
                <w:sz w:val="24"/>
                <w:highlight w:val="none"/>
              </w:rPr>
              <w:t xml:space="preserve">★23、面辅料、样式、号型与规格、颜色、工艺及成品外观质量完全符合公安部《辅警服装 勤务夏季执勤服（GA XXXX—XXXX）技术标准》</w:t>
            </w:r>
            <w:r/>
          </w:p>
        </w:tc>
        <w:tc>
          <w:tcPr>
            <w:shd w:val="clear" w:color="auto" w:fill="ffffff"/>
            <w:tcW w:w="3036" w:type="dxa"/>
            <w:textDirection w:val="lrTb"/>
            <w:noWrap w:val="false"/>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p>
            <w:pPr>
              <w:jc w:val="center"/>
              <w:rPr>
                <w:rFonts w:ascii="仿宋" w:hAnsi="仿宋" w:eastAsia="仿宋" w:cs="仿宋"/>
                <w:color w:val="auto"/>
                <w:sz w:val="24"/>
                <w:highlight w:val="none"/>
              </w:rPr>
            </w:pPr>
            <w:r>
              <w:rPr>
                <w:rFonts w:ascii="仿宋" w:hAnsi="仿宋" w:eastAsia="仿宋" w:cs="仿宋"/>
                <w:color w:val="auto"/>
                <w:sz w:val="24"/>
                <w:highlight w:val="none"/>
              </w:rPr>
            </w:r>
            <w:r/>
          </w:p>
          <w:p>
            <w:pPr>
              <w:jc w:val="center"/>
              <w:rPr>
                <w:rFonts w:ascii="仿宋" w:hAnsi="仿宋" w:eastAsia="仿宋" w:cs="仿宋"/>
                <w:color w:val="auto"/>
                <w:sz w:val="24"/>
                <w:highlight w:val="none"/>
              </w:rPr>
            </w:pPr>
            <w:r>
              <w:rPr>
                <w:rFonts w:ascii="仿宋" w:hAnsi="仿宋" w:eastAsia="仿宋"/>
                <w:color w:val="auto"/>
                <w:sz w:val="24"/>
                <w:highlight w:val="none"/>
              </w:rPr>
              <mc:AlternateContent>
                <mc:Choice Requires="wpg">
                  <w:drawing>
                    <wp:inline xmlns:wp="http://schemas.openxmlformats.org/drawingml/2006/wordprocessingDrawing" distT="0" distB="0" distL="0" distR="0">
                      <wp:extent cx="1895475" cy="3191510"/>
                      <wp:effectExtent l="0" t="0" r="9525" b="8890"/>
                      <wp:docPr id="8" name="图片 48"/>
                      <wp:cNvGraphicFramePr/>
                      <a:graphic xmlns:a="http://schemas.openxmlformats.org/drawingml/2006/main">
                        <a:graphicData uri="http://schemas.openxmlformats.org/drawingml/2006/picture">
                          <pic:pic xmlns:pic="http://schemas.openxmlformats.org/drawingml/2006/picture">
                            <pic:nvPicPr>
                              <pic:cNvPr id="6" name="图片 48"/>
                              <pic:cNvPicPr>
                                <a:picLocks noChangeArrowheads="1"/>
                              </pic:cNvPicPr>
                              <pic:nvPr/>
                            </pic:nvPicPr>
                            <pic:blipFill>
                              <a:blip r:embed="rId32"/>
                              <a:stretch/>
                            </pic:blipFill>
                            <pic:spPr bwMode="auto">
                              <a:xfrm>
                                <a:off x="0" y="0"/>
                                <a:ext cx="1898467" cy="319590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49.2pt;height:251.3pt;mso-wrap-distance-left:0.0pt;mso-wrap-distance-top:0.0pt;mso-wrap-distance-right:0.0pt;mso-wrap-distance-bottom:0.0pt;" stroked="f">
                      <v:path textboxrect="0,0,0,0"/>
                      <v:imagedata r:id="rId32" o:title=""/>
                    </v:shape>
                  </w:pict>
                </mc:Fallback>
              </mc:AlternateContent>
            </w:r>
            <w:r/>
          </w:p>
        </w:tc>
      </w:tr>
      <w:tr>
        <w:trPr>
          <w:trHeight w:val="632"/>
        </w:trPr>
        <w:tc>
          <w:tcPr>
            <w:gridSpan w:val="3"/>
            <w:shd w:val="clear" w:color="auto" w:fill="ffffff"/>
            <w:tcW w:w="9484" w:type="dxa"/>
            <w:vAlign w:val="center"/>
            <w:textDirection w:val="lrTb"/>
            <w:noWrap w:val="false"/>
          </w:tcPr>
          <w:p>
            <w:pPr>
              <w:jc w:val="both"/>
              <w:rPr>
                <w:rFonts w:ascii="仿宋" w:hAnsi="仿宋" w:eastAsia="仿宋" w:cs="仿宋"/>
                <w:b/>
                <w:color w:val="auto"/>
                <w:sz w:val="24"/>
                <w:highlight w:val="none"/>
              </w:rPr>
            </w:pPr>
            <w:r>
              <w:rPr>
                <w:rFonts w:hint="eastAsia" w:ascii="仿宋" w:hAnsi="仿宋" w:eastAsia="仿宋" w:cs="仿宋"/>
                <w:b/>
                <w:color w:val="auto"/>
                <w:sz w:val="24"/>
                <w:highlight w:val="none"/>
              </w:rPr>
              <w:t xml:space="preserve">7.勤务长袖制式衬衣：件</w:t>
            </w:r>
            <w:r/>
          </w:p>
        </w:tc>
      </w:tr>
      <w:tr>
        <w:trPr>
          <w:trHeight w:val="11725"/>
        </w:trPr>
        <w:tc>
          <w:tcPr>
            <w:shd w:val="clear" w:color="auto" w:fill="ffffff"/>
            <w:tcW w:w="1708" w:type="dxa"/>
            <w:vAlign w:val="center"/>
            <w:textDirection w:val="lrTb"/>
            <w:noWrap w:val="false"/>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勤务长袖制式衬衣</w:t>
            </w:r>
            <w:r/>
          </w:p>
          <w:p>
            <w:pPr>
              <w:jc w:val="center"/>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（投标需提供样品）</w:t>
            </w:r>
            <w:r/>
          </w:p>
        </w:tc>
        <w:tc>
          <w:tcPr>
            <w:shd w:val="clear" w:color="auto" w:fill="ffffff"/>
            <w:tcW w:w="4740" w:type="dxa"/>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★1、面料：多异聚酯复合纱平纹布，浅蓝色，99.8%复合聚酯纤维，0.2%导电纤维</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2、单位面积质量:160±10g/㎡</w:t>
            </w:r>
            <w:r/>
          </w:p>
          <w:p>
            <w:pPr>
              <w:rPr>
                <w:rFonts w:ascii="仿宋" w:hAnsi="仿宋" w:eastAsia="仿宋" w:cs="宋体"/>
                <w:color w:val="auto"/>
                <w:sz w:val="24"/>
                <w:highlight w:val="none"/>
              </w:rPr>
            </w:pPr>
            <w:r>
              <w:rPr>
                <w:rFonts w:ascii="仿宋" w:hAnsi="仿宋" w:eastAsia="仿宋" w:cs="宋体"/>
                <w:color w:val="auto"/>
                <w:sz w:val="24"/>
                <w:highlight w:val="none"/>
              </w:rPr>
              <w:t xml:space="preserve">▲</w:t>
            </w:r>
            <w:r>
              <w:rPr>
                <w:rFonts w:hint="eastAsia" w:ascii="仿宋" w:hAnsi="仿宋" w:eastAsia="仿宋" w:cs="宋体"/>
                <w:color w:val="auto"/>
                <w:sz w:val="24"/>
                <w:highlight w:val="none"/>
              </w:rPr>
              <w:t xml:space="preserve">3、甲醛：≤75mg/kg</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4</w:t>
            </w:r>
            <w:r>
              <w:rPr>
                <w:rFonts w:ascii="仿宋" w:hAnsi="仿宋" w:eastAsia="仿宋" w:cs="宋体"/>
                <w:color w:val="auto"/>
                <w:sz w:val="24"/>
                <w:highlight w:val="none"/>
              </w:rPr>
              <w:t xml:space="preserve">、</w:t>
            </w:r>
            <w:r>
              <w:rPr>
                <w:rFonts w:hint="eastAsia" w:ascii="仿宋" w:hAnsi="仿宋" w:eastAsia="仿宋" w:cs="宋体"/>
                <w:color w:val="auto"/>
                <w:sz w:val="24"/>
                <w:highlight w:val="none"/>
              </w:rPr>
              <w:t xml:space="preserve">PH值：4.0~8.5</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5、断裂强力：经向≥700N，纬向≥400N</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6、水洗尺寸变化率：经向-1.5%~+1.0%，纬向-1.5%~+1.0%</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7、总折痕回复角：≥230度</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8、起毛起球：≥4级</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9、定力伸长率：纬向≥12%</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10、定力弹性回复率：纬向≥90%</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11、勾丝：经向≥3级，纬向≥3级</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12、透气性：≥300mm/s</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13、防紫外线性能：UPF≥30</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14、滴水扩散时间≤5s</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15、干燥速率≥0.20g/h</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16、芯吸高度：经向≥100mm，纬向≥90mm</w:t>
            </w:r>
            <w:r/>
          </w:p>
          <w:p>
            <w:pPr>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17、耐光色牢度：≥5级；</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18、耐光、汗复合色牢度：≥4级</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19、耐皂洗色牢度：变色≥4-5级，沾色≥4-5级</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20、耐摩擦色牢度：干摩≥4级，湿摩≥4级</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21、耐汗渍色牢度：变色≥4-5级，沾色≥4-5级</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22、耐热压色牢度：变色≥4-5级，沾色≥4-5级</w:t>
            </w:r>
            <w:r/>
          </w:p>
          <w:p>
            <w:pPr>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23、后过肩里涤纶网眼布，浅蓝色，100%聚酯纤维，单位面积质量:60g/㎡。</w:t>
            </w:r>
            <w:r/>
          </w:p>
          <w:p>
            <w:pPr>
              <w:rPr>
                <w:rFonts w:ascii="仿宋" w:hAnsi="仿宋" w:eastAsia="仿宋" w:cs="仿宋"/>
                <w:color w:val="auto"/>
                <w:sz w:val="24"/>
                <w:highlight w:val="none"/>
              </w:rPr>
            </w:pPr>
            <w:r>
              <w:rPr>
                <w:rFonts w:hint="eastAsia" w:ascii="仿宋" w:hAnsi="仿宋" w:eastAsia="仿宋" w:cs="宋体"/>
                <w:color w:val="auto"/>
                <w:sz w:val="24"/>
                <w:highlight w:val="none"/>
              </w:rPr>
              <w:t xml:space="preserve">25、腋下片单向导湿双面薄针织布，浅蓝色，成分：100%聚酯纤维，单位面积质量：140g/㎡。                                     </w:t>
            </w:r>
            <w:r>
              <w:rPr>
                <w:rFonts w:hint="eastAsia" w:ascii="仿宋" w:hAnsi="仿宋" w:eastAsia="仿宋" w:cs="宋体"/>
                <w:color w:val="auto"/>
                <w:sz w:val="24"/>
                <w:highlight w:val="none"/>
              </w:rPr>
              <w:br w:type="textWrapping" w:clear="all"/>
            </w:r>
            <w:bookmarkStart w:id="139" w:name="OLE_LINK87"/>
            <w:r>
              <w:rPr>
                <w:rFonts w:hint="eastAsia" w:ascii="仿宋" w:hAnsi="仿宋" w:eastAsia="仿宋" w:cs="宋体"/>
                <w:color w:val="auto"/>
                <w:sz w:val="24"/>
                <w:highlight w:val="none"/>
              </w:rPr>
              <w:t xml:space="preserve">★</w:t>
            </w:r>
            <w:bookmarkEnd w:id="139"/>
            <w:r>
              <w:rPr>
                <w:rFonts w:hint="eastAsia" w:ascii="仿宋" w:hAnsi="仿宋" w:eastAsia="仿宋" w:cs="宋体"/>
                <w:color w:val="auto"/>
                <w:sz w:val="24"/>
                <w:highlight w:val="none"/>
              </w:rPr>
              <w:t xml:space="preserve">26、面辅料、样式、号型与规格、颜色、工艺及成品外观质量完全符合公安部《辅警服装 勤务长袖制式衬衣（GA XXXX—XXXX）技术标准》</w:t>
            </w:r>
            <w:r/>
          </w:p>
        </w:tc>
        <w:tc>
          <w:tcPr>
            <w:shd w:val="clear" w:color="auto" w:fill="ffffff"/>
            <w:tcW w:w="3036" w:type="dxa"/>
            <w:textDirection w:val="lrTb"/>
            <w:noWrap w:val="false"/>
          </w:tcPr>
          <w:p>
            <w:pPr>
              <w:jc w:val="center"/>
              <w:rPr>
                <w:rFonts w:ascii="仿宋" w:hAnsi="仿宋" w:eastAsia="仿宋" w:cs="仿宋"/>
                <w:color w:val="auto"/>
                <w:sz w:val="24"/>
                <w:highlight w:val="none"/>
              </w:rPr>
            </w:pPr>
            <w:r>
              <w:rPr>
                <w:rFonts w:ascii="仿宋" w:hAnsi="仿宋" w:eastAsia="仿宋"/>
                <w:color w:val="auto"/>
                <w:sz w:val="24"/>
                <w:highlight w:val="none"/>
              </w:rPr>
              <mc:AlternateContent>
                <mc:Choice Requires="wpg">
                  <w:drawing>
                    <wp:inline xmlns:wp="http://schemas.openxmlformats.org/drawingml/2006/wordprocessingDrawing" distT="0" distB="0" distL="0" distR="0">
                      <wp:extent cx="1897380" cy="3044825"/>
                      <wp:effectExtent l="0" t="0" r="7620" b="3175"/>
                      <wp:docPr id="9" name="图片 46"/>
                      <wp:cNvGraphicFramePr/>
                      <a:graphic xmlns:a="http://schemas.openxmlformats.org/drawingml/2006/main">
                        <a:graphicData uri="http://schemas.openxmlformats.org/drawingml/2006/picture">
                          <pic:pic xmlns:pic="http://schemas.openxmlformats.org/drawingml/2006/picture">
                            <pic:nvPicPr>
                              <pic:cNvPr id="1296" name="图片 46"/>
                              <pic:cNvPicPr>
                                <a:picLocks noChangeArrowheads="1"/>
                              </pic:cNvPicPr>
                              <pic:nvPr/>
                            </pic:nvPicPr>
                            <pic:blipFill>
                              <a:blip r:embed="rId33"/>
                              <a:srcRect l="0" t="17030" r="0" b="0"/>
                              <a:stretch/>
                            </pic:blipFill>
                            <pic:spPr bwMode="auto">
                              <a:xfrm>
                                <a:off x="0" y="0"/>
                                <a:ext cx="1895917" cy="304208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149.4pt;height:239.8pt;mso-wrap-distance-left:0.0pt;mso-wrap-distance-top:0.0pt;mso-wrap-distance-right:0.0pt;mso-wrap-distance-bottom:0.0pt;" stroked="f">
                      <v:path textboxrect="0,0,0,0"/>
                      <v:imagedata r:id="rId33" o:title=""/>
                    </v:shape>
                  </w:pict>
                </mc:Fallback>
              </mc:AlternateContent>
            </w:r>
            <w:r/>
          </w:p>
        </w:tc>
      </w:tr>
      <w:tr>
        <w:trPr>
          <w:trHeight w:val="779"/>
        </w:trPr>
        <w:tc>
          <w:tcPr>
            <w:gridSpan w:val="3"/>
            <w:shd w:val="clear" w:color="auto" w:fill="ffffff"/>
            <w:tcW w:w="9484" w:type="dxa"/>
            <w:vAlign w:val="center"/>
            <w:textDirection w:val="lrTb"/>
            <w:noWrap w:val="false"/>
          </w:tcPr>
          <w:p>
            <w:pPr>
              <w:jc w:val="both"/>
              <w:rPr>
                <w:rFonts w:ascii="仿宋" w:hAnsi="仿宋" w:eastAsia="仿宋"/>
                <w:color w:val="auto"/>
                <w:sz w:val="24"/>
                <w:highlight w:val="none"/>
              </w:rPr>
            </w:pPr>
            <w:r>
              <w:rPr>
                <w:rFonts w:hint="eastAsia" w:ascii="仿宋" w:hAnsi="仿宋" w:eastAsia="仿宋" w:cs="仿宋"/>
                <w:b/>
                <w:color w:val="auto"/>
                <w:sz w:val="24"/>
                <w:highlight w:val="none"/>
              </w:rPr>
              <w:t xml:space="preserve">8.勤务夏单裤：条</w:t>
            </w:r>
            <w:r/>
          </w:p>
        </w:tc>
      </w:tr>
      <w:tr>
        <w:trPr>
          <w:trHeight w:val="90"/>
        </w:trPr>
        <w:tc>
          <w:tcPr>
            <w:shd w:val="clear" w:color="auto" w:fill="ffffff"/>
            <w:tcW w:w="1708" w:type="dxa"/>
            <w:vAlign w:val="center"/>
            <w:textDirection w:val="lrTb"/>
            <w:noWrap w:val="false"/>
          </w:tcPr>
          <w:p>
            <w:pPr>
              <w:jc w:val="center"/>
              <w:rPr>
                <w:rFonts w:ascii="仿宋" w:hAnsi="仿宋" w:eastAsia="仿宋" w:cs="仿宋"/>
                <w:color w:val="auto"/>
                <w:sz w:val="24"/>
                <w:highlight w:val="none"/>
              </w:rPr>
            </w:pPr>
            <w:r>
              <w:rPr>
                <w:rStyle w:val="1269"/>
                <w:rFonts w:hint="eastAsia" w:ascii="仿宋" w:hAnsi="仿宋" w:eastAsia="仿宋" w:cs="仿宋"/>
                <w:b w:val="0"/>
                <w:color w:val="auto"/>
                <w:sz w:val="24"/>
                <w:highlight w:val="none"/>
              </w:rPr>
              <w:t xml:space="preserve">勤务夏单裤</w:t>
            </w:r>
            <w:r>
              <w:rPr>
                <w:rFonts w:hint="eastAsia" w:ascii="仿宋" w:hAnsi="仿宋" w:eastAsia="仿宋" w:cs="仿宋"/>
                <w:b/>
                <w:bCs/>
                <w:color w:val="auto"/>
                <w:sz w:val="24"/>
                <w:highlight w:val="none"/>
              </w:rPr>
              <w:t xml:space="preserve">（投标需提供样品）</w:t>
            </w:r>
            <w:r/>
          </w:p>
        </w:tc>
        <w:tc>
          <w:tcPr>
            <w:shd w:val="clear" w:color="auto" w:fill="ffffff"/>
            <w:tcW w:w="4740" w:type="dxa"/>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★1、面料：复合聚酯四面弹力平纹布，藏蓝色，82±5%复合聚酯弹性纤维，18±5%莱赛尔。</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2、单位面积质量：150±10g/㎡</w:t>
            </w:r>
            <w:r/>
          </w:p>
          <w:p>
            <w:pPr>
              <w:rPr>
                <w:rFonts w:ascii="仿宋" w:hAnsi="仿宋" w:eastAsia="仿宋" w:cs="宋体"/>
                <w:color w:val="auto"/>
                <w:sz w:val="24"/>
                <w:highlight w:val="none"/>
              </w:rPr>
            </w:pPr>
            <w:r>
              <w:rPr>
                <w:rFonts w:ascii="仿宋" w:hAnsi="仿宋" w:eastAsia="仿宋" w:cs="宋体"/>
                <w:color w:val="auto"/>
                <w:sz w:val="24"/>
                <w:highlight w:val="none"/>
              </w:rPr>
              <w:t xml:space="preserve">▲</w:t>
            </w:r>
            <w:r>
              <w:rPr>
                <w:rFonts w:hint="eastAsia" w:ascii="仿宋" w:hAnsi="仿宋" w:eastAsia="仿宋" w:cs="宋体"/>
                <w:color w:val="auto"/>
                <w:sz w:val="24"/>
                <w:highlight w:val="none"/>
              </w:rPr>
              <w:t xml:space="preserve">3、甲醛：≤75mg/kg</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4</w:t>
            </w:r>
            <w:r>
              <w:rPr>
                <w:rFonts w:ascii="仿宋" w:hAnsi="仿宋" w:eastAsia="仿宋" w:cs="宋体"/>
                <w:color w:val="auto"/>
                <w:sz w:val="24"/>
                <w:highlight w:val="none"/>
              </w:rPr>
              <w:t xml:space="preserve">、</w:t>
            </w:r>
            <w:r>
              <w:rPr>
                <w:rFonts w:hint="eastAsia" w:ascii="仿宋" w:hAnsi="仿宋" w:eastAsia="仿宋" w:cs="宋体"/>
                <w:color w:val="auto"/>
                <w:sz w:val="24"/>
                <w:highlight w:val="none"/>
              </w:rPr>
              <w:t xml:space="preserve">PH值：4.0~8.5</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5、可降解致癌芳香胺染料：禁用</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6、断裂强力：经向≥700N，纬向≥300N</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7、撕破强力：经向≥80N，纬向≥60N</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8、水洗尺寸变化率：经向-2%~+1.0%，纬向-2%~+1.0%</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9、干热尺寸变化率：经向-2%~+1.0%，纬向-2%~+1.0%</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10、起毛起球：≥4级</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11、定力伸长率：经向≥10%，纬向≥12%</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12、定力弹性回复率：经向≥85%，纬向≥85%</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13、透气性：≥200mm/s</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14、芯吸高度：经向≥80mm，纬向≥80mm</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15、滴水扩散时间≤5s</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16、干燥速率≥0.20g/h</w:t>
            </w:r>
            <w:r/>
          </w:p>
          <w:p>
            <w:pPr>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17、耐光色牢度：≥5级；</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18、耐光、汗复合色牢度：酸变色≥4级，碱变色≥4级</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19、耐皂洗色牢度：变色≥4级，沾色≥4级</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20、耐摩擦色牢度：干摩≥4级，湿摩≥3级</w:t>
            </w:r>
            <w:r/>
          </w:p>
          <w:p>
            <w:pPr>
              <w:rPr>
                <w:rFonts w:ascii="仿宋" w:hAnsi="仿宋" w:eastAsia="仿宋" w:cs="宋体"/>
                <w:b/>
                <w:bCs/>
                <w:color w:val="auto"/>
                <w:sz w:val="24"/>
                <w:highlight w:val="none"/>
              </w:rPr>
            </w:pPr>
            <w:r>
              <w:rPr>
                <w:rFonts w:hint="eastAsia" w:ascii="仿宋" w:hAnsi="仿宋" w:eastAsia="仿宋" w:cs="宋体"/>
                <w:color w:val="auto"/>
                <w:sz w:val="24"/>
                <w:highlight w:val="none"/>
              </w:rPr>
              <w:t xml:space="preserve">21、耐汗渍色牢度：变色≥4级，沾色≥4级</w:t>
            </w:r>
            <w:r/>
          </w:p>
          <w:p>
            <w:pPr>
              <w:rPr>
                <w:rFonts w:ascii="仿宋" w:hAnsi="仿宋" w:eastAsia="仿宋" w:cs="仿宋"/>
                <w:color w:val="auto"/>
                <w:sz w:val="24"/>
                <w:highlight w:val="none"/>
              </w:rPr>
            </w:pPr>
            <w:r>
              <w:rPr>
                <w:rFonts w:hint="eastAsia" w:ascii="仿宋" w:hAnsi="仿宋" w:eastAsia="仿宋" w:cs="宋体"/>
                <w:color w:val="auto"/>
                <w:sz w:val="24"/>
                <w:highlight w:val="none"/>
              </w:rPr>
              <w:t xml:space="preserve">★22、面辅料、样式、号型与规格、颜色、工艺及成品外观质量完全符合公安部《辅警服装 勤务单裤（GA XXXX—XXXX）技术标准》</w:t>
            </w:r>
            <w:r/>
          </w:p>
        </w:tc>
        <w:tc>
          <w:tcPr>
            <w:shd w:val="clear" w:color="auto" w:fill="ffffff"/>
            <w:tcW w:w="3036" w:type="dxa"/>
            <w:textDirection w:val="lrTb"/>
            <w:noWrap w:val="false"/>
          </w:tcPr>
          <w:p>
            <w:pPr>
              <w:jc w:val="center"/>
              <w:rPr>
                <w:rFonts w:ascii="仿宋" w:hAnsi="仿宋" w:eastAsia="仿宋" w:cs="仿宋"/>
                <w:color w:val="auto"/>
                <w:sz w:val="24"/>
                <w:highlight w:val="none"/>
              </w:rPr>
            </w:pPr>
            <w:r>
              <w:rPr>
                <w:rFonts w:ascii="仿宋" w:hAnsi="仿宋" w:eastAsia="仿宋"/>
                <w:color w:val="auto"/>
                <w:sz w:val="24"/>
                <w:highlight w:val="none"/>
              </w:rPr>
              <mc:AlternateContent>
                <mc:Choice Requires="wpg">
                  <w:drawing>
                    <wp:inline xmlns:wp="http://schemas.openxmlformats.org/drawingml/2006/wordprocessingDrawing" distT="0" distB="0" distL="0" distR="0">
                      <wp:extent cx="1835150" cy="3001645"/>
                      <wp:effectExtent l="0" t="0" r="12700" b="8255"/>
                      <wp:docPr id="10" name="图片 50"/>
                      <wp:cNvGraphicFramePr/>
                      <a:graphic xmlns:a="http://schemas.openxmlformats.org/drawingml/2006/main">
                        <a:graphicData uri="http://schemas.openxmlformats.org/drawingml/2006/picture">
                          <pic:pic xmlns:pic="http://schemas.openxmlformats.org/drawingml/2006/picture">
                            <pic:nvPicPr>
                              <pic:cNvPr id="4" name="图片 50"/>
                              <pic:cNvPicPr>
                                <a:picLocks noChangeArrowheads="1"/>
                              </pic:cNvPicPr>
                              <pic:nvPr/>
                            </pic:nvPicPr>
                            <pic:blipFill>
                              <a:blip r:embed="rId34"/>
                              <a:srcRect l="0" t="16710" r="0" b="0"/>
                              <a:stretch/>
                            </pic:blipFill>
                            <pic:spPr bwMode="auto">
                              <a:xfrm>
                                <a:off x="0" y="0"/>
                                <a:ext cx="1839931" cy="300902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144.5pt;height:236.3pt;mso-wrap-distance-left:0.0pt;mso-wrap-distance-top:0.0pt;mso-wrap-distance-right:0.0pt;mso-wrap-distance-bottom:0.0pt;" stroked="f">
                      <v:path textboxrect="0,0,0,0"/>
                      <v:imagedata r:id="rId34" o:title=""/>
                    </v:shape>
                  </w:pict>
                </mc:Fallback>
              </mc:AlternateContent>
            </w:r>
            <w:r/>
          </w:p>
        </w:tc>
      </w:tr>
      <w:tr>
        <w:trPr>
          <w:trHeight w:val="420"/>
        </w:trPr>
        <w:tc>
          <w:tcPr>
            <w:gridSpan w:val="3"/>
            <w:shd w:val="clear" w:color="auto" w:fill="ffffff"/>
            <w:tcW w:w="9484" w:type="dxa"/>
            <w:vAlign w:val="center"/>
            <w:textDirection w:val="lrTb"/>
            <w:noWrap w:val="false"/>
          </w:tcPr>
          <w:p>
            <w:pPr>
              <w:jc w:val="both"/>
              <w:rPr>
                <w:rFonts w:ascii="仿宋" w:hAnsi="仿宋" w:eastAsia="仿宋" w:cs="仿宋"/>
                <w:color w:val="auto"/>
                <w:sz w:val="24"/>
                <w:highlight w:val="none"/>
              </w:rPr>
            </w:pPr>
            <w:r>
              <w:rPr>
                <w:rFonts w:hint="eastAsia" w:ascii="仿宋" w:hAnsi="仿宋" w:eastAsia="仿宋" w:cs="仿宋"/>
                <w:b/>
                <w:bCs/>
                <w:color w:val="auto"/>
                <w:sz w:val="24"/>
                <w:highlight w:val="none"/>
              </w:rPr>
              <w:t xml:space="preserve">9.勤务春秋执勤服</w:t>
            </w:r>
            <w:r>
              <w:rPr>
                <w:rStyle w:val="1269"/>
                <w:rFonts w:hint="eastAsia" w:ascii="仿宋" w:hAnsi="仿宋" w:eastAsia="仿宋" w:cs="仿宋"/>
                <w:color w:val="auto"/>
                <w:sz w:val="24"/>
                <w:highlight w:val="none"/>
              </w:rPr>
              <w:t xml:space="preserve">：套</w:t>
            </w:r>
            <w:r>
              <w:rPr>
                <w:rFonts w:hint="eastAsia" w:ascii="仿宋" w:hAnsi="仿宋" w:eastAsia="仿宋" w:cs="仿宋"/>
                <w:color w:val="auto"/>
                <w:sz w:val="24"/>
                <w:highlight w:val="none"/>
              </w:rPr>
              <w:t xml:space="preserve">。</w:t>
            </w:r>
            <w:r/>
          </w:p>
        </w:tc>
      </w:tr>
      <w:tr>
        <w:trPr/>
        <w:tc>
          <w:tcPr>
            <w:shd w:val="clear" w:color="auto" w:fill="ffffff"/>
            <w:tcW w:w="1708" w:type="dxa"/>
            <w:vAlign w:val="center"/>
            <w:textDirection w:val="lrTb"/>
            <w:noWrap w:val="false"/>
          </w:tcPr>
          <w:p>
            <w:pPr>
              <w:jc w:val="center"/>
              <w:rPr>
                <w:rFonts w:ascii="仿宋" w:hAnsi="仿宋" w:eastAsia="仿宋" w:cs="仿宋"/>
                <w:color w:val="auto"/>
                <w:sz w:val="24"/>
                <w:highlight w:val="none"/>
              </w:rPr>
            </w:pPr>
            <w:r>
              <w:rPr>
                <w:rStyle w:val="1269"/>
                <w:rFonts w:hint="eastAsia" w:ascii="仿宋" w:hAnsi="仿宋" w:eastAsia="仿宋" w:cs="仿宋"/>
                <w:b w:val="0"/>
                <w:color w:val="auto"/>
                <w:sz w:val="24"/>
                <w:highlight w:val="none"/>
              </w:rPr>
              <w:t xml:space="preserve">勤务春秋执勤服</w:t>
            </w:r>
            <w:r>
              <w:rPr>
                <w:rStyle w:val="1269"/>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rPr>
              <w:t xml:space="preserve">含上衣和裤子</w:t>
            </w:r>
            <w:r>
              <w:rPr>
                <w:rStyle w:val="1269"/>
                <w:rFonts w:hint="eastAsia" w:ascii="仿宋" w:hAnsi="仿宋" w:eastAsia="仿宋" w:cs="仿宋"/>
                <w:color w:val="auto"/>
                <w:sz w:val="24"/>
                <w:highlight w:val="none"/>
              </w:rPr>
              <w:t xml:space="preserve">）</w:t>
            </w:r>
            <w:r>
              <w:rPr>
                <w:rFonts w:hint="eastAsia" w:ascii="仿宋" w:hAnsi="仿宋" w:eastAsia="仿宋" w:cs="仿宋"/>
                <w:b/>
                <w:bCs/>
                <w:color w:val="auto"/>
                <w:sz w:val="24"/>
                <w:highlight w:val="none"/>
              </w:rPr>
              <w:t xml:space="preserve">（投标需提供样品）</w:t>
            </w:r>
            <w:r/>
          </w:p>
        </w:tc>
        <w:tc>
          <w:tcPr>
            <w:shd w:val="clear" w:color="auto" w:fill="ffffff"/>
            <w:tcW w:w="4740" w:type="dxa"/>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★1、面料：棉涤纬弹加厚斜纹布，藏蓝色，棉≥54%，聚酯纤维≤46%</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2、单位面积质量：240±10g/㎡</w:t>
            </w:r>
            <w:r/>
          </w:p>
          <w:p>
            <w:pPr>
              <w:rPr>
                <w:rFonts w:ascii="仿宋" w:hAnsi="仿宋" w:eastAsia="仿宋" w:cs="宋体"/>
                <w:color w:val="auto"/>
                <w:sz w:val="24"/>
                <w:highlight w:val="none"/>
              </w:rPr>
            </w:pPr>
            <w:r>
              <w:rPr>
                <w:rFonts w:ascii="仿宋" w:hAnsi="仿宋" w:eastAsia="仿宋" w:cs="宋体"/>
                <w:color w:val="auto"/>
                <w:sz w:val="24"/>
                <w:highlight w:val="none"/>
              </w:rPr>
              <w:t xml:space="preserve">▲</w:t>
            </w:r>
            <w:r>
              <w:rPr>
                <w:rFonts w:hint="eastAsia" w:ascii="仿宋" w:hAnsi="仿宋" w:eastAsia="仿宋" w:cs="宋体"/>
                <w:color w:val="auto"/>
                <w:sz w:val="24"/>
                <w:highlight w:val="none"/>
              </w:rPr>
              <w:t xml:space="preserve">3、甲醛：≤75mg/kg</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4</w:t>
            </w:r>
            <w:r>
              <w:rPr>
                <w:rFonts w:ascii="仿宋" w:hAnsi="仿宋" w:eastAsia="仿宋" w:cs="宋体"/>
                <w:color w:val="auto"/>
                <w:sz w:val="24"/>
                <w:highlight w:val="none"/>
              </w:rPr>
              <w:t xml:space="preserve">、</w:t>
            </w:r>
            <w:r>
              <w:rPr>
                <w:rFonts w:hint="eastAsia" w:ascii="仿宋" w:hAnsi="仿宋" w:eastAsia="仿宋" w:cs="宋体"/>
                <w:color w:val="auto"/>
                <w:sz w:val="24"/>
                <w:highlight w:val="none"/>
              </w:rPr>
              <w:t xml:space="preserve">PH值：4.0~8.5</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5、断裂强力：经向≥750N，纬向≥650N</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6、撕破强力：经向≥20N，纬向≥40N</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7、水洗尺寸变化率：经向-2.0%~+1.0%，纬向-2.0%~+1.0%</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8、起毛起球：≥4级</w:t>
            </w:r>
            <w:r/>
          </w:p>
          <w:p>
            <w:pPr>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9、耐光色牢度：≥5级；</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10、耐热压色牢度：干压变色≥4级，潮压沾色≥3-4级</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11、耐皂洗色牢度：变色≥4级，沾色3-4级</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12、耐摩擦色牢度：干摩≥3-4级，湿摩≥3级</w:t>
            </w:r>
            <w:r/>
          </w:p>
          <w:p>
            <w:pPr>
              <w:rPr>
                <w:rFonts w:ascii="仿宋" w:hAnsi="仿宋" w:eastAsia="仿宋" w:cs="宋体"/>
                <w:b/>
                <w:bCs/>
                <w:color w:val="auto"/>
                <w:sz w:val="24"/>
                <w:highlight w:val="none"/>
                <w:u w:val="single"/>
              </w:rPr>
            </w:pPr>
            <w:r/>
            <w:bookmarkStart w:id="140" w:name="OLE_LINK57"/>
            <w:r>
              <w:rPr>
                <w:rFonts w:hint="eastAsia" w:ascii="仿宋" w:hAnsi="仿宋" w:eastAsia="仿宋" w:cs="宋体"/>
                <w:color w:val="auto"/>
                <w:sz w:val="24"/>
                <w:highlight w:val="none"/>
              </w:rPr>
              <w:t xml:space="preserve">★</w:t>
            </w:r>
            <w:bookmarkEnd w:id="140"/>
            <w:r>
              <w:rPr>
                <w:rFonts w:hint="eastAsia" w:ascii="仿宋" w:hAnsi="仿宋" w:eastAsia="仿宋" w:cs="宋体"/>
                <w:color w:val="auto"/>
                <w:sz w:val="24"/>
                <w:highlight w:val="none"/>
              </w:rPr>
              <w:t xml:space="preserve">13、面辅料、样式、号型与规格、颜色、工艺及成品外观质量完全符合公安部《辅警服装 春秋作训服/勤务春秋执勤服》GA XXXX－XXXX（试用稿）</w:t>
            </w:r>
            <w:r/>
          </w:p>
        </w:tc>
        <w:tc>
          <w:tcPr>
            <w:shd w:val="clear" w:color="auto" w:fill="ffffff"/>
            <w:tcW w:w="3036" w:type="dxa"/>
            <w:textDirection w:val="lrTb"/>
            <w:noWrap w:val="false"/>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p>
            <w:pPr>
              <w:jc w:val="center"/>
              <w:rPr>
                <w:rFonts w:ascii="仿宋" w:hAnsi="仿宋" w:eastAsia="仿宋" w:cs="仿宋"/>
                <w:color w:val="auto"/>
                <w:sz w:val="24"/>
                <w:highlight w:val="none"/>
              </w:rPr>
            </w:pPr>
            <w:r>
              <w:rPr>
                <w:rFonts w:ascii="仿宋" w:hAnsi="仿宋" w:eastAsia="仿宋"/>
                <w:color w:val="auto"/>
                <w:sz w:val="24"/>
                <w:highlight w:val="none"/>
              </w:rPr>
              <mc:AlternateContent>
                <mc:Choice Requires="wpg">
                  <w:drawing>
                    <wp:inline xmlns:wp="http://schemas.openxmlformats.org/drawingml/2006/wordprocessingDrawing" distT="0" distB="0" distL="0" distR="0">
                      <wp:extent cx="1878330" cy="2941320"/>
                      <wp:effectExtent l="19050" t="0" r="7187" b="0"/>
                      <wp:docPr id="11" name="图片 54"/>
                      <wp:cNvGraphicFramePr/>
                      <a:graphic xmlns:a="http://schemas.openxmlformats.org/drawingml/2006/main">
                        <a:graphicData uri="http://schemas.openxmlformats.org/drawingml/2006/picture">
                          <pic:pic xmlns:pic="http://schemas.openxmlformats.org/drawingml/2006/picture">
                            <pic:nvPicPr>
                              <pic:cNvPr id="1284" name="图片 54"/>
                              <pic:cNvPicPr>
                                <a:picLocks noChangeArrowheads="1"/>
                              </pic:cNvPicPr>
                              <pic:nvPr/>
                            </pic:nvPicPr>
                            <pic:blipFill>
                              <a:blip r:embed="rId35"/>
                              <a:srcRect l="0" t="15794" r="0" b="0"/>
                              <a:stretch/>
                            </pic:blipFill>
                            <pic:spPr bwMode="auto">
                              <a:xfrm>
                                <a:off x="0" y="0"/>
                                <a:ext cx="1881525" cy="294593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147.9pt;height:231.6pt;mso-wrap-distance-left:0.0pt;mso-wrap-distance-top:0.0pt;mso-wrap-distance-right:0.0pt;mso-wrap-distance-bottom:0.0pt;" stroked="f">
                      <v:path textboxrect="0,0,0,0"/>
                      <v:imagedata r:id="rId35" o:title=""/>
                    </v:shape>
                  </w:pict>
                </mc:Fallback>
              </mc:AlternateContent>
            </w:r>
            <w:r/>
          </w:p>
        </w:tc>
      </w:tr>
      <w:tr>
        <w:trPr>
          <w:trHeight w:val="502"/>
        </w:trPr>
        <w:tc>
          <w:tcPr>
            <w:gridSpan w:val="3"/>
            <w:shd w:val="clear" w:color="auto" w:fill="ffffff"/>
            <w:tcW w:w="9484" w:type="dxa"/>
            <w:vAlign w:val="center"/>
            <w:textDirection w:val="lrTb"/>
            <w:noWrap w:val="false"/>
          </w:tcPr>
          <w:p>
            <w:pPr>
              <w:jc w:val="both"/>
              <w:rPr>
                <w:rFonts w:ascii="仿宋" w:hAnsi="仿宋" w:eastAsia="仿宋" w:cs="仿宋"/>
                <w:b/>
                <w:color w:val="auto"/>
                <w:sz w:val="24"/>
                <w:highlight w:val="none"/>
              </w:rPr>
            </w:pPr>
            <w:r>
              <w:rPr>
                <w:rFonts w:hint="eastAsia" w:ascii="仿宋" w:hAnsi="仿宋" w:eastAsia="仿宋" w:cs="仿宋"/>
                <w:b/>
                <w:color w:val="auto"/>
                <w:sz w:val="24"/>
                <w:highlight w:val="none"/>
              </w:rPr>
              <w:t xml:space="preserve">10.勤务冬执勤服：套</w:t>
            </w:r>
            <w:r/>
          </w:p>
        </w:tc>
      </w:tr>
      <w:tr>
        <w:trPr>
          <w:trHeight w:val="8426"/>
        </w:trPr>
        <w:tc>
          <w:tcPr>
            <w:shd w:val="clear" w:color="auto" w:fill="ffffff"/>
            <w:tcW w:w="1708" w:type="dxa"/>
            <w:vAlign w:val="center"/>
            <w:textDirection w:val="lrTb"/>
            <w:noWrap w:val="false"/>
          </w:tcPr>
          <w:p>
            <w:pPr>
              <w:jc w:val="center"/>
              <w:rPr>
                <w:rFonts w:ascii="仿宋" w:hAnsi="仿宋" w:eastAsia="仿宋" w:cs="仿宋"/>
                <w:color w:val="auto"/>
                <w:sz w:val="24"/>
                <w:highlight w:val="none"/>
              </w:rPr>
            </w:pPr>
            <w:r>
              <w:rPr>
                <w:rFonts w:hint="eastAsia" w:ascii="仿宋" w:hAnsi="仿宋" w:eastAsia="仿宋" w:cs="仿宋"/>
                <w:bCs/>
                <w:color w:val="auto"/>
                <w:sz w:val="24"/>
                <w:highlight w:val="none"/>
              </w:rPr>
              <w:t xml:space="preserve">勤务冬执勤服</w:t>
            </w:r>
            <w:r>
              <w:rPr>
                <w:rFonts w:hint="eastAsia" w:ascii="仿宋" w:hAnsi="仿宋" w:eastAsia="仿宋" w:cs="仿宋"/>
                <w:color w:val="auto"/>
                <w:sz w:val="24"/>
                <w:highlight w:val="none"/>
              </w:rPr>
              <w:t xml:space="preserve">（含上衣和裤子）</w:t>
            </w:r>
            <w:r/>
          </w:p>
          <w:p>
            <w:pPr>
              <w:jc w:val="center"/>
              <w:rPr>
                <w:rFonts w:ascii="仿宋" w:hAnsi="仿宋" w:eastAsia="仿宋" w:cs="仿宋"/>
                <w:b/>
                <w:bCs/>
                <w:color w:val="auto"/>
                <w:sz w:val="24"/>
                <w:highlight w:val="none"/>
              </w:rPr>
            </w:pPr>
            <w:r/>
            <w:bookmarkStart w:id="141" w:name="OLE_LINK66"/>
            <w:r/>
            <w:bookmarkStart w:id="142" w:name="OLE_LINK67"/>
            <w:r>
              <w:rPr>
                <w:rFonts w:hint="eastAsia" w:ascii="仿宋" w:hAnsi="仿宋" w:eastAsia="仿宋" w:cs="仿宋"/>
                <w:b/>
                <w:bCs/>
                <w:color w:val="auto"/>
                <w:sz w:val="24"/>
                <w:highlight w:val="none"/>
              </w:rPr>
              <w:t xml:space="preserve">（投标需提供样品）</w:t>
            </w:r>
            <w:bookmarkEnd w:id="141"/>
            <w:r/>
            <w:bookmarkEnd w:id="142"/>
            <w:r/>
            <w:r/>
          </w:p>
        </w:tc>
        <w:tc>
          <w:tcPr>
            <w:shd w:val="clear" w:color="auto" w:fill="ffffff"/>
            <w:tcW w:w="4740" w:type="dxa"/>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★1、面料：棉涤纬弹加厚斜纹布，藏蓝色，棉≥54%，聚酯纤维≤46%</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2、单位面积质量：240g/㎡</w:t>
            </w:r>
            <w:r/>
          </w:p>
          <w:p>
            <w:pPr>
              <w:rPr>
                <w:rFonts w:ascii="仿宋" w:hAnsi="仿宋" w:eastAsia="仿宋" w:cs="宋体"/>
                <w:color w:val="auto"/>
                <w:sz w:val="24"/>
                <w:highlight w:val="none"/>
              </w:rPr>
            </w:pPr>
            <w:r>
              <w:rPr>
                <w:rFonts w:ascii="仿宋" w:hAnsi="仿宋" w:eastAsia="仿宋" w:cs="宋体"/>
                <w:color w:val="auto"/>
                <w:sz w:val="24"/>
                <w:highlight w:val="none"/>
              </w:rPr>
              <w:t xml:space="preserve">▲</w:t>
            </w:r>
            <w:r>
              <w:rPr>
                <w:rFonts w:hint="eastAsia" w:ascii="仿宋" w:hAnsi="仿宋" w:eastAsia="仿宋" w:cs="宋体"/>
                <w:color w:val="auto"/>
                <w:sz w:val="24"/>
                <w:highlight w:val="none"/>
              </w:rPr>
              <w:t xml:space="preserve">3、甲醛：≤75mg/kg</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4</w:t>
            </w:r>
            <w:r>
              <w:rPr>
                <w:rFonts w:ascii="仿宋" w:hAnsi="仿宋" w:eastAsia="仿宋" w:cs="宋体"/>
                <w:color w:val="auto"/>
                <w:sz w:val="24"/>
                <w:highlight w:val="none"/>
              </w:rPr>
              <w:t xml:space="preserve">、</w:t>
            </w:r>
            <w:r>
              <w:rPr>
                <w:rFonts w:hint="eastAsia" w:ascii="仿宋" w:hAnsi="仿宋" w:eastAsia="仿宋" w:cs="宋体"/>
                <w:color w:val="auto"/>
                <w:sz w:val="24"/>
                <w:highlight w:val="none"/>
              </w:rPr>
              <w:t xml:space="preserve">PH值：4.0~8.5</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5、断裂强力：经向≥750N，纬向≥650N</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6、撕破强力：经向≥20N，纬向≥40N</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7、水洗尺寸变化率：经向-2.0%~+1.0%，纬向-2.0%~+1.0%</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8、总折痕回复角：≥200度</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9、起毛起球：≥4级</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10、定力伸长率：纬向≥10%</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11、定力弹性回复率：纬向≥85%</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10、耐刷洗色牢度：变色≥3级</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11、耐光色牢度：≥5级</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12、耐热压色牢度：干压变色≥4级，潮压沾色≥3-4级</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13、耐皂洗色牢度：变色≥4级，沾色3-4级</w:t>
            </w:r>
            <w:r/>
          </w:p>
          <w:p>
            <w:pPr>
              <w:rPr>
                <w:rFonts w:ascii="仿宋" w:hAnsi="仿宋" w:eastAsia="仿宋" w:cs="宋体"/>
                <w:b/>
                <w:bCs/>
                <w:color w:val="auto"/>
                <w:sz w:val="24"/>
                <w:highlight w:val="none"/>
              </w:rPr>
            </w:pPr>
            <w:r>
              <w:rPr>
                <w:rFonts w:hint="eastAsia" w:ascii="仿宋" w:hAnsi="仿宋" w:eastAsia="仿宋" w:cs="宋体"/>
                <w:color w:val="auto"/>
                <w:sz w:val="24"/>
                <w:highlight w:val="none"/>
              </w:rPr>
              <w:t xml:space="preserve">14、耐摩擦色牢度：干摩≥3-4级，湿摩≥3级</w:t>
            </w:r>
            <w:r/>
          </w:p>
          <w:p>
            <w:pPr>
              <w:rPr>
                <w:rFonts w:ascii="仿宋" w:hAnsi="仿宋" w:eastAsia="仿宋" w:cs="仿宋"/>
                <w:color w:val="auto"/>
                <w:sz w:val="24"/>
                <w:highlight w:val="none"/>
              </w:rPr>
            </w:pPr>
            <w:r>
              <w:rPr>
                <w:rFonts w:hint="eastAsia" w:ascii="仿宋" w:hAnsi="仿宋" w:eastAsia="仿宋" w:cs="宋体"/>
                <w:color w:val="auto"/>
                <w:sz w:val="24"/>
                <w:highlight w:val="none"/>
              </w:rPr>
              <w:t xml:space="preserve">15、内胆：超细纤维絮片，白色，温区大身、袖子、领面120g/㎡。                                 </w:t>
            </w:r>
            <w:r>
              <w:rPr>
                <w:rFonts w:hint="eastAsia" w:ascii="仿宋" w:hAnsi="仿宋" w:eastAsia="仿宋" w:cs="宋体"/>
                <w:color w:val="auto"/>
                <w:sz w:val="24"/>
                <w:highlight w:val="none"/>
              </w:rPr>
              <w:br w:type="textWrapping" w:clear="all"/>
            </w:r>
            <w:bookmarkStart w:id="143" w:name="OLE_LINK65"/>
            <w:r/>
            <w:bookmarkStart w:id="144" w:name="OLE_LINK59"/>
            <w:r>
              <w:rPr>
                <w:rFonts w:hint="eastAsia" w:ascii="仿宋" w:hAnsi="仿宋" w:eastAsia="仿宋" w:cs="宋体"/>
                <w:color w:val="auto"/>
                <w:sz w:val="24"/>
                <w:highlight w:val="none"/>
              </w:rPr>
              <w:t xml:space="preserve">★</w:t>
            </w:r>
            <w:bookmarkEnd w:id="143"/>
            <w:r/>
            <w:bookmarkEnd w:id="144"/>
            <w:r>
              <w:rPr>
                <w:rFonts w:hint="eastAsia" w:ascii="仿宋" w:hAnsi="仿宋" w:eastAsia="仿宋" w:cs="宋体"/>
                <w:color w:val="auto"/>
                <w:sz w:val="24"/>
                <w:highlight w:val="none"/>
              </w:rPr>
              <w:t xml:space="preserve">16、面辅料、样式、号型与规格、颜色、工艺及成品外观质量完全符合公安部《辅警服装 冬作训服/勤务冬执勤服》</w:t>
            </w:r>
            <w:r/>
          </w:p>
        </w:tc>
        <w:tc>
          <w:tcPr>
            <w:shd w:val="clear" w:color="auto" w:fill="ffffff"/>
            <w:tcW w:w="3036" w:type="dxa"/>
            <w:textDirection w:val="lrTb"/>
            <w:noWrap w:val="false"/>
          </w:tcPr>
          <w:p>
            <w:pPr>
              <w:jc w:val="center"/>
              <w:rPr>
                <w:rFonts w:ascii="仿宋" w:hAnsi="仿宋" w:eastAsia="仿宋" w:cs="仿宋"/>
                <w:color w:val="auto"/>
                <w:sz w:val="24"/>
                <w:highlight w:val="none"/>
              </w:rPr>
            </w:pPr>
            <w:r>
              <w:rPr>
                <w:rFonts w:ascii="仿宋" w:hAnsi="仿宋" w:eastAsia="仿宋"/>
                <w:color w:val="auto"/>
                <w:sz w:val="24"/>
                <w:highlight w:val="none"/>
              </w:rPr>
              <mc:AlternateContent>
                <mc:Choice Requires="wpg">
                  <w:drawing>
                    <wp:inline xmlns:wp="http://schemas.openxmlformats.org/drawingml/2006/wordprocessingDrawing" distT="0" distB="0" distL="0" distR="0">
                      <wp:extent cx="1818005" cy="3122295"/>
                      <wp:effectExtent l="19050" t="0" r="0" b="0"/>
                      <wp:docPr id="12" name="图片 52"/>
                      <wp:cNvGraphicFramePr/>
                      <a:graphic xmlns:a="http://schemas.openxmlformats.org/drawingml/2006/main">
                        <a:graphicData uri="http://schemas.openxmlformats.org/drawingml/2006/picture">
                          <pic:pic xmlns:pic="http://schemas.openxmlformats.org/drawingml/2006/picture">
                            <pic:nvPicPr>
                              <pic:cNvPr id="1286" name="图片 52"/>
                              <pic:cNvPicPr>
                                <a:picLocks noChangeArrowheads="1"/>
                              </pic:cNvPicPr>
                              <pic:nvPr/>
                            </pic:nvPicPr>
                            <pic:blipFill>
                              <a:blip r:embed="rId36"/>
                              <a:srcRect l="0" t="15886" r="0" b="0"/>
                              <a:stretch/>
                            </pic:blipFill>
                            <pic:spPr bwMode="auto">
                              <a:xfrm>
                                <a:off x="0" y="0"/>
                                <a:ext cx="1817616" cy="312145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143.2pt;height:245.8pt;mso-wrap-distance-left:0.0pt;mso-wrap-distance-top:0.0pt;mso-wrap-distance-right:0.0pt;mso-wrap-distance-bottom:0.0pt;" stroked="f">
                      <v:path textboxrect="0,0,0,0"/>
                      <v:imagedata r:id="rId36" o:title=""/>
                    </v:shape>
                  </w:pict>
                </mc:Fallback>
              </mc:AlternateContent>
            </w:r>
            <w:r/>
          </w:p>
        </w:tc>
      </w:tr>
      <w:tr>
        <w:trPr>
          <w:trHeight w:val="490"/>
        </w:trPr>
        <w:tc>
          <w:tcPr>
            <w:gridSpan w:val="3"/>
            <w:shd w:val="clear" w:color="auto" w:fill="ffffff"/>
            <w:tcW w:w="9484" w:type="dxa"/>
            <w:vAlign w:val="center"/>
            <w:textDirection w:val="lrTb"/>
            <w:noWrap w:val="false"/>
          </w:tcPr>
          <w:p>
            <w:pPr>
              <w:jc w:val="both"/>
              <w:rPr>
                <w:rFonts w:ascii="仿宋" w:hAnsi="仿宋" w:eastAsia="仿宋"/>
                <w:b/>
                <w:color w:val="auto"/>
                <w:sz w:val="24"/>
                <w:highlight w:val="none"/>
              </w:rPr>
            </w:pPr>
            <w:r>
              <w:rPr>
                <w:rFonts w:hint="eastAsia" w:ascii="仿宋" w:hAnsi="仿宋" w:eastAsia="仿宋" w:cs="仿宋"/>
                <w:b/>
                <w:bCs/>
                <w:color w:val="auto"/>
                <w:sz w:val="24"/>
                <w:highlight w:val="none"/>
              </w:rPr>
              <w:t xml:space="preserve">服装二类</w:t>
            </w:r>
            <w:r/>
          </w:p>
        </w:tc>
      </w:tr>
      <w:tr>
        <w:trPr>
          <w:trHeight w:val="490"/>
        </w:trPr>
        <w:tc>
          <w:tcPr>
            <w:gridSpan w:val="3"/>
            <w:shd w:val="clear" w:color="auto" w:fill="ffffff"/>
            <w:tcW w:w="9484" w:type="dxa"/>
            <w:vAlign w:val="center"/>
            <w:textDirection w:val="lrTb"/>
            <w:noWrap w:val="false"/>
          </w:tcPr>
          <w:p>
            <w:pPr>
              <w:jc w:val="both"/>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11.</w:t>
            </w:r>
            <w:r>
              <w:rPr>
                <w:rFonts w:ascii="仿宋" w:hAnsi="仿宋" w:eastAsia="仿宋" w:cs="宋体"/>
                <w:b/>
                <w:color w:val="auto"/>
                <w:sz w:val="24"/>
                <w:highlight w:val="none"/>
              </w:rPr>
              <w:t xml:space="preserve">常服：</w:t>
            </w:r>
            <w:r>
              <w:rPr>
                <w:rFonts w:hint="eastAsia" w:ascii="仿宋" w:hAnsi="仿宋" w:eastAsia="仿宋" w:cs="宋体"/>
                <w:b/>
                <w:color w:val="auto"/>
                <w:sz w:val="24"/>
                <w:highlight w:val="none"/>
              </w:rPr>
              <w:t xml:space="preserve">套</w:t>
            </w:r>
            <w:r/>
          </w:p>
        </w:tc>
      </w:tr>
      <w:tr>
        <w:trPr/>
        <w:tc>
          <w:tcPr>
            <w:shd w:val="clear" w:color="auto" w:fill="ffffff"/>
            <w:tcW w:w="1708" w:type="dxa"/>
            <w:vAlign w:val="center"/>
            <w:textDirection w:val="lrTb"/>
            <w:noWrap w:val="false"/>
          </w:tcPr>
          <w:p>
            <w:pPr>
              <w:jc w:val="center"/>
              <w:rPr>
                <w:rFonts w:ascii="仿宋" w:hAnsi="仿宋" w:eastAsia="仿宋" w:cs="仿宋"/>
                <w:b/>
                <w:bCs/>
                <w:color w:val="auto"/>
                <w:sz w:val="24"/>
                <w:highlight w:val="none"/>
              </w:rPr>
            </w:pPr>
            <w:r>
              <w:rPr>
                <w:rFonts w:hint="eastAsia" w:ascii="仿宋" w:hAnsi="仿宋" w:eastAsia="仿宋" w:cs="宋体"/>
                <w:color w:val="auto"/>
                <w:sz w:val="24"/>
                <w:highlight w:val="none"/>
              </w:rPr>
              <w:t xml:space="preserve">常服（含裤）</w:t>
            </w:r>
            <w:r/>
          </w:p>
        </w:tc>
        <w:tc>
          <w:tcPr>
            <w:shd w:val="clear" w:color="auto" w:fill="ffffff"/>
            <w:tcW w:w="4740"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w:t>
            </w:r>
            <w:r>
              <w:rPr>
                <w:rFonts w:ascii="仿宋" w:hAnsi="仿宋" w:eastAsia="仿宋" w:cs="宋体"/>
                <w:color w:val="auto"/>
                <w:sz w:val="24"/>
                <w:highlight w:val="none"/>
              </w:rPr>
              <w:t xml:space="preserve">1、</w:t>
            </w:r>
            <w:r>
              <w:rPr>
                <w:rFonts w:hint="eastAsia" w:ascii="仿宋" w:hAnsi="仿宋" w:eastAsia="仿宋" w:cs="宋体"/>
                <w:color w:val="auto"/>
                <w:sz w:val="24"/>
                <w:highlight w:val="none"/>
              </w:rPr>
              <w:t xml:space="preserve">面料：</w:t>
            </w:r>
            <w:r>
              <w:rPr>
                <w:rFonts w:hint="eastAsia" w:ascii="仿宋" w:hAnsi="仿宋" w:eastAsia="仿宋" w:cs="宋体"/>
                <w:color w:val="auto"/>
                <w:sz w:val="24"/>
                <w:highlight w:val="none"/>
              </w:rPr>
              <w:t xml:space="preserve">涤粘仿毛哔叽，成份：涤纶</w:t>
            </w:r>
            <w:r>
              <w:rPr>
                <w:rFonts w:ascii="仿宋" w:hAnsi="仿宋" w:eastAsia="仿宋" w:cs="宋体"/>
                <w:color w:val="auto"/>
                <w:sz w:val="24"/>
                <w:highlight w:val="none"/>
              </w:rPr>
              <w:t xml:space="preserve">80%，粘胶20%</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w:t>
            </w:r>
            <w:r>
              <w:rPr>
                <w:rFonts w:ascii="仿宋" w:hAnsi="仿宋" w:eastAsia="仿宋" w:cs="宋体"/>
                <w:color w:val="auto"/>
                <w:sz w:val="24"/>
                <w:highlight w:val="none"/>
              </w:rPr>
              <w:t xml:space="preserve">2</w:t>
            </w:r>
            <w:r>
              <w:rPr>
                <w:rFonts w:hint="eastAsia" w:ascii="仿宋" w:hAnsi="仿宋" w:eastAsia="仿宋" w:cs="宋体"/>
                <w:color w:val="auto"/>
                <w:sz w:val="24"/>
                <w:highlight w:val="none"/>
              </w:rPr>
              <w:t xml:space="preserve">、面料、样式、号型与规格、颜色、工艺及成品外观质量完全符合公安部《辅警服装</w:t>
            </w:r>
            <w:r>
              <w:rPr>
                <w:rFonts w:ascii="仿宋" w:hAnsi="仿宋" w:eastAsia="仿宋" w:cs="宋体"/>
                <w:color w:val="auto"/>
                <w:sz w:val="24"/>
                <w:highlight w:val="none"/>
              </w:rPr>
              <w:t xml:space="preserve"> </w:t>
            </w:r>
            <w:r>
              <w:rPr>
                <w:rFonts w:hint="eastAsia" w:ascii="仿宋" w:hAnsi="仿宋" w:eastAsia="仿宋" w:cs="宋体"/>
                <w:color w:val="auto"/>
                <w:sz w:val="24"/>
                <w:highlight w:val="none"/>
              </w:rPr>
              <w:t xml:space="preserve">男常服》和《辅警服装</w:t>
            </w:r>
            <w:r>
              <w:rPr>
                <w:rFonts w:ascii="仿宋" w:hAnsi="仿宋" w:eastAsia="仿宋" w:cs="宋体"/>
                <w:color w:val="auto"/>
                <w:sz w:val="24"/>
                <w:highlight w:val="none"/>
              </w:rPr>
              <w:t xml:space="preserve"> </w:t>
            </w:r>
            <w:r>
              <w:rPr>
                <w:rFonts w:hint="eastAsia" w:ascii="仿宋" w:hAnsi="仿宋" w:eastAsia="仿宋" w:cs="宋体"/>
                <w:color w:val="auto"/>
                <w:sz w:val="24"/>
                <w:highlight w:val="none"/>
              </w:rPr>
              <w:t xml:space="preserve">女常服》</w:t>
            </w:r>
            <w:r>
              <w:rPr>
                <w:rFonts w:ascii="仿宋" w:hAnsi="仿宋" w:eastAsia="仿宋" w:cs="宋体"/>
                <w:color w:val="auto"/>
                <w:sz w:val="24"/>
                <w:highlight w:val="none"/>
              </w:rPr>
              <w:t xml:space="preserve">GA XXXX－XXXX（试用稿）</w:t>
            </w:r>
            <w:r>
              <w:rPr>
                <w:rFonts w:hint="eastAsia" w:ascii="仿宋" w:hAnsi="仿宋" w:eastAsia="仿宋" w:cs="宋体"/>
                <w:color w:val="auto"/>
                <w:sz w:val="24"/>
                <w:highlight w:val="none"/>
              </w:rPr>
              <w:t xml:space="preserve">试用稿</w:t>
            </w:r>
            <w:r>
              <w:rPr>
                <w:rFonts w:hint="eastAsia" w:ascii="仿宋" w:hAnsi="仿宋" w:eastAsia="仿宋" w:cs="宋体"/>
                <w:color w:val="auto"/>
                <w:sz w:val="24"/>
                <w:highlight w:val="none"/>
              </w:rPr>
              <w:t xml:space="preserve">，</w:t>
            </w:r>
            <w:r>
              <w:rPr>
                <w:rFonts w:hint="eastAsia" w:ascii="仿宋" w:hAnsi="仿宋" w:eastAsia="仿宋" w:cs="宋体"/>
                <w:color w:val="auto"/>
                <w:sz w:val="24"/>
                <w:highlight w:val="none"/>
              </w:rPr>
              <w:t xml:space="preserve">详见附件</w:t>
            </w:r>
            <w:r>
              <w:rPr>
                <w:rFonts w:ascii="仿宋" w:hAnsi="仿宋" w:eastAsia="仿宋" w:cs="宋体"/>
                <w:color w:val="auto"/>
                <w:sz w:val="24"/>
                <w:highlight w:val="none"/>
              </w:rPr>
              <w:t xml:space="preserve">5</w:t>
            </w:r>
            <w:r>
              <w:rPr>
                <w:rFonts w:hint="eastAsia" w:ascii="仿宋" w:hAnsi="仿宋" w:eastAsia="仿宋" w:cs="宋体"/>
                <w:color w:val="auto"/>
                <w:sz w:val="24"/>
                <w:highlight w:val="none"/>
              </w:rPr>
              <w:t xml:space="preserve">-1及5-2</w:t>
            </w:r>
            <w:r/>
          </w:p>
        </w:tc>
        <w:tc>
          <w:tcPr>
            <w:shd w:val="clear" w:color="auto" w:fill="ffffff"/>
            <w:tcW w:w="3036"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mc:AlternateContent>
                <mc:Choice Requires="wpg">
                  <w:drawing>
                    <wp:inline xmlns:wp="http://schemas.openxmlformats.org/drawingml/2006/wordprocessingDrawing" distT="0" distB="0" distL="0" distR="0">
                      <wp:extent cx="1507490" cy="4252595"/>
                      <wp:effectExtent l="19050" t="0" r="0" b="0"/>
                      <wp:docPr id="13" name="图片 5"/>
                      <wp:cNvGraphicFramePr/>
                      <a:graphic xmlns:a="http://schemas.openxmlformats.org/drawingml/2006/main">
                        <a:graphicData uri="http://schemas.openxmlformats.org/drawingml/2006/picture">
                          <pic:pic xmlns:pic="http://schemas.openxmlformats.org/drawingml/2006/picture">
                            <pic:nvPicPr>
                              <pic:cNvPr id="1287" name="图片 5"/>
                              <pic:cNvPicPr/>
                              <pic:nvPr/>
                            </pic:nvPicPr>
                            <pic:blipFill>
                              <a:blip r:embed="rId37"/>
                              <a:stretch/>
                            </pic:blipFill>
                            <pic:spPr bwMode="auto">
                              <a:xfrm>
                                <a:off x="0" y="0"/>
                                <a:ext cx="1509608" cy="425784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118.7pt;height:334.8pt;mso-wrap-distance-left:0.0pt;mso-wrap-distance-top:0.0pt;mso-wrap-distance-right:0.0pt;mso-wrap-distance-bottom:0.0pt;" stroked="f">
                      <v:path textboxrect="0,0,0,0"/>
                      <v:imagedata r:id="rId37" o:title=""/>
                    </v:shape>
                  </w:pict>
                </mc:Fallback>
              </mc:AlternateContent>
            </w:r>
            <w:r/>
          </w:p>
        </w:tc>
      </w:tr>
      <w:tr>
        <w:trPr>
          <w:trHeight w:val="548"/>
        </w:trPr>
        <w:tc>
          <w:tcPr>
            <w:gridSpan w:val="3"/>
            <w:shd w:val="clear" w:color="auto" w:fill="ffffff"/>
            <w:tcW w:w="9484" w:type="dxa"/>
            <w:vAlign w:val="center"/>
            <w:textDirection w:val="lrTb"/>
            <w:noWrap w:val="false"/>
          </w:tcPr>
          <w:p>
            <w:pPr>
              <w:rPr>
                <w:rFonts w:ascii="仿宋" w:hAnsi="仿宋" w:eastAsia="仿宋"/>
                <w:color w:val="auto"/>
                <w:sz w:val="24"/>
                <w:highlight w:val="none"/>
              </w:rPr>
            </w:pPr>
            <w:r>
              <w:rPr>
                <w:rFonts w:hint="eastAsia" w:ascii="仿宋" w:hAnsi="仿宋" w:eastAsia="仿宋" w:cs="仿宋"/>
                <w:b/>
                <w:bCs/>
                <w:color w:val="auto"/>
                <w:sz w:val="24"/>
                <w:highlight w:val="none"/>
              </w:rPr>
              <w:t xml:space="preserve">1</w:t>
            </w:r>
            <w:r>
              <w:rPr>
                <w:rFonts w:hint="eastAsia" w:ascii="仿宋" w:hAnsi="仿宋" w:eastAsia="仿宋" w:cs="宋体"/>
                <w:b/>
                <w:color w:val="auto"/>
                <w:sz w:val="24"/>
                <w:highlight w:val="none"/>
              </w:rPr>
              <w:t xml:space="preserve">2.长袖内衬衣：</w:t>
            </w:r>
            <w:r>
              <w:rPr>
                <w:rFonts w:hint="eastAsia" w:ascii="仿宋" w:hAnsi="仿宋" w:eastAsia="仿宋" w:cs="仿宋"/>
                <w:b/>
                <w:color w:val="auto"/>
                <w:sz w:val="24"/>
                <w:highlight w:val="none"/>
              </w:rPr>
              <w:t xml:space="preserve">件</w:t>
            </w:r>
            <w:r/>
          </w:p>
        </w:tc>
      </w:tr>
      <w:tr>
        <w:trPr/>
        <w:tc>
          <w:tcPr>
            <w:shd w:val="clear" w:color="auto" w:fill="ffffff"/>
            <w:tcW w:w="1708" w:type="dxa"/>
            <w:vAlign w:val="center"/>
            <w:textDirection w:val="lrTb"/>
            <w:noWrap w:val="false"/>
          </w:tcPr>
          <w:p>
            <w:pPr>
              <w:jc w:val="center"/>
              <w:rPr>
                <w:rFonts w:ascii="仿宋" w:hAnsi="仿宋" w:eastAsia="仿宋" w:cs="仿宋"/>
                <w:b/>
                <w:bCs/>
                <w:color w:val="auto"/>
                <w:sz w:val="24"/>
                <w:highlight w:val="none"/>
              </w:rPr>
            </w:pPr>
            <w:r>
              <w:rPr>
                <w:rFonts w:hint="eastAsia" w:ascii="仿宋" w:hAnsi="仿宋" w:eastAsia="仿宋" w:cs="宋体"/>
                <w:color w:val="auto"/>
                <w:sz w:val="24"/>
                <w:highlight w:val="none"/>
              </w:rPr>
              <w:t xml:space="preserve">长袖内衬衣</w:t>
            </w:r>
            <w:r/>
          </w:p>
        </w:tc>
        <w:tc>
          <w:tcPr>
            <w:shd w:val="clear" w:color="auto" w:fill="ffffff"/>
            <w:tcW w:w="4740"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w:t>
            </w:r>
            <w:r>
              <w:rPr>
                <w:rFonts w:ascii="仿宋" w:hAnsi="仿宋" w:eastAsia="仿宋" w:cs="宋体"/>
                <w:color w:val="auto"/>
                <w:sz w:val="24"/>
                <w:highlight w:val="none"/>
              </w:rPr>
              <w:t xml:space="preserve">1、面料：棉涤斜纹布，成份：棉60%，涤纶40%</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w:t>
            </w:r>
            <w:r>
              <w:rPr>
                <w:rFonts w:ascii="仿宋" w:hAnsi="仿宋" w:eastAsia="仿宋" w:cs="宋体"/>
                <w:color w:val="auto"/>
                <w:sz w:val="24"/>
                <w:highlight w:val="none"/>
              </w:rPr>
              <w:t xml:space="preserve">2</w:t>
            </w:r>
            <w:r>
              <w:rPr>
                <w:rFonts w:hint="eastAsia" w:ascii="仿宋" w:hAnsi="仿宋" w:eastAsia="仿宋" w:cs="宋体"/>
                <w:color w:val="auto"/>
                <w:sz w:val="24"/>
                <w:highlight w:val="none"/>
              </w:rPr>
              <w:t xml:space="preserve">、面辅料、样式、号型与规格、颜色、工艺及成品外观质量完全符合公安部《辅警服装</w:t>
            </w:r>
            <w:r>
              <w:rPr>
                <w:rFonts w:ascii="仿宋" w:hAnsi="仿宋" w:eastAsia="仿宋" w:cs="宋体"/>
                <w:color w:val="auto"/>
                <w:sz w:val="24"/>
                <w:highlight w:val="none"/>
              </w:rPr>
              <w:t xml:space="preserve">  </w:t>
            </w:r>
            <w:r>
              <w:rPr>
                <w:rFonts w:hint="eastAsia" w:ascii="仿宋" w:hAnsi="仿宋" w:eastAsia="仿宋" w:cs="宋体"/>
                <w:color w:val="auto"/>
                <w:sz w:val="24"/>
                <w:highlight w:val="none"/>
              </w:rPr>
              <w:t xml:space="preserve">内穿衬衣（</w:t>
            </w:r>
            <w:r>
              <w:rPr>
                <w:rFonts w:ascii="仿宋" w:hAnsi="仿宋" w:eastAsia="仿宋" w:cs="宋体"/>
                <w:color w:val="auto"/>
                <w:sz w:val="24"/>
                <w:highlight w:val="none"/>
              </w:rPr>
              <w:t xml:space="preserve">GA XXXX—XXXX）试用稿》</w:t>
            </w:r>
            <w:r/>
          </w:p>
        </w:tc>
        <w:tc>
          <w:tcPr>
            <w:shd w:val="clear" w:color="auto" w:fill="ffffff"/>
            <w:tcW w:w="3036"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mc:AlternateContent>
                <mc:Choice Requires="wpg">
                  <w:drawing>
                    <wp:inline xmlns:wp="http://schemas.openxmlformats.org/drawingml/2006/wordprocessingDrawing" distT="0" distB="0" distL="0" distR="0">
                      <wp:extent cx="1344295" cy="1473835"/>
                      <wp:effectExtent l="0" t="0" r="8255" b="12065"/>
                      <wp:docPr id="14" name="图片 3"/>
                      <wp:cNvGraphicFramePr/>
                      <a:graphic xmlns:a="http://schemas.openxmlformats.org/drawingml/2006/main">
                        <a:graphicData uri="http://schemas.openxmlformats.org/drawingml/2006/picture">
                          <pic:pic xmlns:pic="http://schemas.openxmlformats.org/drawingml/2006/picture">
                            <pic:nvPicPr>
                              <pic:cNvPr id="8" name="图片 3"/>
                              <pic:cNvPicPr/>
                              <pic:nvPr/>
                            </pic:nvPicPr>
                            <pic:blipFill>
                              <a:blip r:embed="rId38"/>
                              <a:stretch/>
                            </pic:blipFill>
                            <pic:spPr bwMode="auto">
                              <a:xfrm>
                                <a:off x="0" y="0"/>
                                <a:ext cx="1344917" cy="147392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105.8pt;height:116.0pt;mso-wrap-distance-left:0.0pt;mso-wrap-distance-top:0.0pt;mso-wrap-distance-right:0.0pt;mso-wrap-distance-bottom:0.0pt;" stroked="f">
                      <v:path textboxrect="0,0,0,0"/>
                      <v:imagedata r:id="rId38" o:title=""/>
                    </v:shape>
                  </w:pict>
                </mc:Fallback>
              </mc:AlternateContent>
            </w:r>
            <w:r/>
          </w:p>
        </w:tc>
      </w:tr>
      <w:tr>
        <w:trPr>
          <w:trHeight w:val="515"/>
        </w:trPr>
        <w:tc>
          <w:tcPr>
            <w:gridSpan w:val="3"/>
            <w:shd w:val="clear" w:color="auto" w:fill="ffffff"/>
            <w:tcW w:w="9484" w:type="dxa"/>
            <w:vAlign w:val="center"/>
            <w:textDirection w:val="lrTb"/>
            <w:noWrap w:val="false"/>
          </w:tcPr>
          <w:p>
            <w:pPr>
              <w:jc w:val="both"/>
              <w:rPr>
                <w:rFonts w:ascii="仿宋" w:hAnsi="仿宋" w:eastAsia="仿宋"/>
                <w:color w:val="auto"/>
                <w:sz w:val="24"/>
                <w:highlight w:val="none"/>
              </w:rPr>
            </w:pPr>
            <w:r>
              <w:rPr>
                <w:rFonts w:hint="eastAsia" w:ascii="仿宋" w:hAnsi="仿宋" w:eastAsia="仿宋" w:cs="仿宋"/>
                <w:b/>
                <w:bCs/>
                <w:color w:val="auto"/>
                <w:sz w:val="24"/>
                <w:highlight w:val="none"/>
              </w:rPr>
              <w:t xml:space="preserve">1</w:t>
            </w:r>
            <w:r>
              <w:rPr>
                <w:rFonts w:ascii="仿宋" w:hAnsi="仿宋" w:eastAsia="仿宋" w:cs="仿宋"/>
                <w:b/>
                <w:color w:val="auto"/>
                <w:sz w:val="24"/>
                <w:highlight w:val="none"/>
              </w:rPr>
              <w:t xml:space="preserve">3</w:t>
            </w:r>
            <w:r>
              <w:rPr>
                <w:rFonts w:hint="eastAsia" w:ascii="仿宋" w:hAnsi="仿宋" w:eastAsia="仿宋" w:cs="仿宋"/>
                <w:b/>
                <w:color w:val="auto"/>
                <w:sz w:val="24"/>
                <w:highlight w:val="none"/>
              </w:rPr>
              <w:t xml:space="preserve">.领带：条</w:t>
            </w:r>
            <w:r/>
          </w:p>
        </w:tc>
      </w:tr>
      <w:tr>
        <w:trPr/>
        <w:tc>
          <w:tcPr>
            <w:shd w:val="clear" w:color="auto" w:fill="ffffff"/>
            <w:tcW w:w="1708" w:type="dxa"/>
            <w:vAlign w:val="center"/>
            <w:textDirection w:val="lrTb"/>
            <w:noWrap w:val="false"/>
          </w:tcPr>
          <w:p>
            <w:pPr>
              <w:jc w:val="center"/>
              <w:rPr>
                <w:rFonts w:ascii="仿宋" w:hAnsi="仿宋" w:eastAsia="仿宋" w:cs="仿宋"/>
                <w:b/>
                <w:color w:val="auto"/>
                <w:sz w:val="24"/>
                <w:szCs w:val="32"/>
                <w:highlight w:val="none"/>
              </w:rPr>
            </w:pPr>
            <w:r>
              <w:rPr>
                <w:rStyle w:val="1269"/>
                <w:rFonts w:hint="eastAsia" w:ascii="仿宋" w:hAnsi="仿宋" w:eastAsia="仿宋" w:cs="仿宋"/>
                <w:b w:val="0"/>
                <w:color w:val="auto"/>
                <w:sz w:val="24"/>
                <w:highlight w:val="none"/>
              </w:rPr>
              <w:t xml:space="preserve">领带</w:t>
            </w:r>
            <w:r/>
          </w:p>
        </w:tc>
        <w:tc>
          <w:tcPr>
            <w:shd w:val="clear" w:color="auto" w:fill="ffffff"/>
            <w:tcW w:w="4740" w:type="dxa"/>
            <w:vAlign w:val="center"/>
            <w:textDirection w:val="lrTb"/>
            <w:noWrap w:val="false"/>
          </w:tcPr>
          <w:p>
            <w:pPr>
              <w:rPr>
                <w:rFonts w:ascii="仿宋" w:hAnsi="仿宋" w:eastAsia="仿宋" w:cs="仿宋"/>
                <w:color w:val="auto"/>
                <w:sz w:val="24"/>
                <w:highlight w:val="none"/>
              </w:rPr>
            </w:pPr>
            <w:r>
              <w:rPr>
                <w:rFonts w:hint="eastAsia" w:ascii="仿宋" w:hAnsi="仿宋" w:eastAsia="仿宋" w:cs="宋体"/>
                <w:color w:val="auto"/>
                <w:sz w:val="24"/>
                <w:highlight w:val="none"/>
              </w:rPr>
              <w:t xml:space="preserve">★</w:t>
            </w:r>
            <w:r>
              <w:rPr>
                <w:rFonts w:hint="eastAsia" w:ascii="仿宋" w:hAnsi="仿宋" w:eastAsia="仿宋" w:cs="仿宋"/>
                <w:color w:val="auto"/>
                <w:sz w:val="24"/>
                <w:highlight w:val="none"/>
              </w:rPr>
              <w:t xml:space="preserve">1、</w:t>
            </w:r>
            <w:r>
              <w:rPr>
                <w:rFonts w:hint="eastAsia" w:ascii="仿宋" w:hAnsi="仿宋" w:eastAsia="仿宋" w:cs="宋体"/>
                <w:color w:val="auto"/>
                <w:sz w:val="24"/>
                <w:highlight w:val="none"/>
              </w:rPr>
              <w:t xml:space="preserve">面辅料、样式、号型与规格、颜色、工艺及成品外观质量完全符合公安部《辅警服饰 领带》（GA XXXX—XXXX）技术标准》</w:t>
            </w:r>
            <w:r/>
          </w:p>
        </w:tc>
        <w:tc>
          <w:tcPr>
            <w:shd w:val="clear" w:color="auto" w:fill="ffffff"/>
            <w:tcW w:w="3036" w:type="dxa"/>
            <w:textDirection w:val="lrTb"/>
            <w:noWrap w:val="false"/>
          </w:tcPr>
          <w:p>
            <w:pPr>
              <w:jc w:val="center"/>
              <w:rPr>
                <w:rFonts w:ascii="仿宋" w:hAnsi="仿宋" w:eastAsia="仿宋" w:cs="仿宋"/>
                <w:color w:val="auto"/>
                <w:sz w:val="24"/>
                <w:highlight w:val="none"/>
              </w:rPr>
            </w:pPr>
            <w:r>
              <w:rPr>
                <w:rFonts w:ascii="仿宋" w:hAnsi="仿宋" w:eastAsia="仿宋"/>
                <w:color w:val="auto"/>
                <w:sz w:val="24"/>
                <w:highlight w:val="none"/>
              </w:rPr>
              <mc:AlternateContent>
                <mc:Choice Requires="wpg">
                  <w:drawing>
                    <wp:inline xmlns:wp="http://schemas.openxmlformats.org/drawingml/2006/wordprocessingDrawing" distT="0" distB="0" distL="0" distR="0">
                      <wp:extent cx="1723390" cy="1457325"/>
                      <wp:effectExtent l="19050" t="0" r="0" b="0"/>
                      <wp:docPr id="15" name="图片 34"/>
                      <wp:cNvGraphicFramePr/>
                      <a:graphic xmlns:a="http://schemas.openxmlformats.org/drawingml/2006/main">
                        <a:graphicData uri="http://schemas.openxmlformats.org/drawingml/2006/picture">
                          <pic:pic xmlns:pic="http://schemas.openxmlformats.org/drawingml/2006/picture">
                            <pic:nvPicPr>
                              <pic:cNvPr id="10" name="图片 34"/>
                              <pic:cNvPicPr>
                                <a:picLocks noChangeArrowheads="1"/>
                              </pic:cNvPicPr>
                              <pic:nvPr/>
                            </pic:nvPicPr>
                            <pic:blipFill>
                              <a:blip r:embed="rId39"/>
                              <a:stretch/>
                            </pic:blipFill>
                            <pic:spPr bwMode="auto">
                              <a:xfrm>
                                <a:off x="0" y="0"/>
                                <a:ext cx="1727737" cy="146146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135.7pt;height:114.8pt;mso-wrap-distance-left:0.0pt;mso-wrap-distance-top:0.0pt;mso-wrap-distance-right:0.0pt;mso-wrap-distance-bottom:0.0pt;" stroked="f">
                      <v:path textboxrect="0,0,0,0"/>
                      <v:imagedata r:id="rId39" o:title=""/>
                    </v:shape>
                  </w:pict>
                </mc:Fallback>
              </mc:AlternateContent>
            </w:r>
            <w:r/>
          </w:p>
        </w:tc>
      </w:tr>
      <w:tr>
        <w:trPr>
          <w:trHeight w:val="531"/>
        </w:trPr>
        <w:tc>
          <w:tcPr>
            <w:gridSpan w:val="3"/>
            <w:shd w:val="clear" w:color="auto" w:fill="ffffff"/>
            <w:tcW w:w="9484" w:type="dxa"/>
            <w:vAlign w:val="center"/>
            <w:textDirection w:val="lrTb"/>
            <w:noWrap w:val="false"/>
          </w:tcPr>
          <w:p>
            <w:pPr>
              <w:rPr>
                <w:rFonts w:ascii="仿宋" w:hAnsi="仿宋" w:eastAsia="仿宋"/>
                <w:b/>
                <w:color w:val="auto"/>
                <w:sz w:val="24"/>
                <w:highlight w:val="none"/>
              </w:rPr>
            </w:pPr>
            <w:r>
              <w:rPr>
                <w:rFonts w:hint="eastAsia" w:ascii="仿宋" w:hAnsi="仿宋" w:eastAsia="仿宋" w:cs="仿宋"/>
                <w:b/>
                <w:bCs/>
                <w:color w:val="auto"/>
                <w:sz w:val="24"/>
                <w:highlight w:val="none"/>
              </w:rPr>
              <w:t xml:space="preserve">14.</w:t>
            </w:r>
            <w:r>
              <w:rPr>
                <w:rFonts w:hint="eastAsia" w:ascii="仿宋" w:hAnsi="仿宋" w:eastAsia="仿宋" w:cs="仿宋"/>
                <w:b/>
                <w:color w:val="auto"/>
                <w:sz w:val="24"/>
                <w:highlight w:val="none"/>
              </w:rPr>
              <w:t xml:space="preserve">文职裙子：条</w:t>
            </w:r>
            <w:r/>
          </w:p>
        </w:tc>
      </w:tr>
      <w:tr>
        <w:trPr>
          <w:trHeight w:val="9990"/>
        </w:trPr>
        <w:tc>
          <w:tcPr>
            <w:shd w:val="clear" w:color="auto" w:fill="ffffff"/>
            <w:tcW w:w="1708" w:type="dxa"/>
            <w:vAlign w:val="center"/>
            <w:textDirection w:val="lrTb"/>
            <w:noWrap w:val="false"/>
          </w:tcPr>
          <w:p>
            <w:pPr>
              <w:jc w:val="center"/>
              <w:rPr>
                <w:rStyle w:val="1269"/>
                <w:rFonts w:ascii="仿宋" w:hAnsi="仿宋" w:eastAsia="仿宋" w:cs="仿宋"/>
                <w:b w:val="0"/>
                <w:bCs w:val="0"/>
                <w:color w:val="auto"/>
                <w:sz w:val="24"/>
                <w:highlight w:val="none"/>
              </w:rPr>
            </w:pPr>
            <w:r>
              <w:rPr>
                <w:rStyle w:val="1269"/>
                <w:rFonts w:hint="eastAsia" w:ascii="仿宋" w:hAnsi="仿宋" w:eastAsia="仿宋" w:cs="仿宋"/>
                <w:b w:val="0"/>
                <w:color w:val="auto"/>
                <w:sz w:val="24"/>
                <w:highlight w:val="none"/>
              </w:rPr>
              <w:t xml:space="preserve">文职裙子</w:t>
            </w:r>
            <w:r/>
          </w:p>
        </w:tc>
        <w:tc>
          <w:tcPr>
            <w:shd w:val="clear" w:color="auto" w:fill="ffffff"/>
            <w:tcW w:w="4740" w:type="dxa"/>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★1、面料：聚脂仿毛华达呢，藏蓝色，1</w:t>
            </w:r>
            <w:r>
              <w:rPr>
                <w:rFonts w:ascii="仿宋" w:hAnsi="仿宋" w:eastAsia="仿宋" w:cs="宋体"/>
                <w:color w:val="auto"/>
                <w:sz w:val="24"/>
                <w:highlight w:val="none"/>
              </w:rPr>
              <w:t xml:space="preserve">00</w:t>
            </w:r>
            <w:r>
              <w:rPr>
                <w:rFonts w:hint="eastAsia" w:ascii="仿宋" w:hAnsi="仿宋" w:eastAsia="仿宋" w:cs="宋体"/>
                <w:color w:val="auto"/>
                <w:sz w:val="24"/>
                <w:highlight w:val="none"/>
              </w:rPr>
              <w:t xml:space="preserve">%异型聚酯纤维（含导电纤维）</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2、单位面积质量:1</w:t>
            </w:r>
            <w:r>
              <w:rPr>
                <w:rFonts w:ascii="仿宋" w:hAnsi="仿宋" w:eastAsia="仿宋" w:cs="宋体"/>
                <w:color w:val="auto"/>
                <w:sz w:val="24"/>
                <w:highlight w:val="none"/>
              </w:rPr>
              <w:t xml:space="preserve">75</w:t>
            </w:r>
            <w:r>
              <w:rPr>
                <w:rFonts w:hint="eastAsia" w:ascii="仿宋" w:hAnsi="仿宋" w:eastAsia="仿宋" w:cs="宋体"/>
                <w:color w:val="auto"/>
                <w:sz w:val="24"/>
                <w:highlight w:val="none"/>
              </w:rPr>
              <w:t xml:space="preserve">±10g/㎡</w:t>
            </w:r>
            <w:r/>
          </w:p>
          <w:p>
            <w:pPr>
              <w:rPr>
                <w:rFonts w:ascii="仿宋" w:hAnsi="仿宋" w:eastAsia="仿宋" w:cs="宋体"/>
                <w:color w:val="auto"/>
                <w:sz w:val="24"/>
                <w:highlight w:val="none"/>
              </w:rPr>
            </w:pPr>
            <w:r/>
            <w:bookmarkStart w:id="145" w:name="OLE_LINK77"/>
            <w:r/>
            <w:bookmarkStart w:id="146" w:name="OLE_LINK74"/>
            <w:r>
              <w:rPr>
                <w:rFonts w:ascii="仿宋" w:hAnsi="仿宋" w:eastAsia="仿宋" w:cs="宋体"/>
                <w:color w:val="auto"/>
                <w:sz w:val="24"/>
                <w:highlight w:val="none"/>
              </w:rPr>
              <w:t xml:space="preserve">▲</w:t>
            </w:r>
            <w:bookmarkEnd w:id="145"/>
            <w:r/>
            <w:bookmarkEnd w:id="146"/>
            <w:r>
              <w:rPr>
                <w:rFonts w:hint="eastAsia" w:ascii="仿宋" w:hAnsi="仿宋" w:eastAsia="仿宋" w:cs="宋体"/>
                <w:color w:val="auto"/>
                <w:sz w:val="24"/>
                <w:highlight w:val="none"/>
              </w:rPr>
              <w:t xml:space="preserve">3、甲醛：≤75mg/kg</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4</w:t>
            </w:r>
            <w:r>
              <w:rPr>
                <w:rFonts w:ascii="仿宋" w:hAnsi="仿宋" w:eastAsia="仿宋" w:cs="宋体"/>
                <w:color w:val="auto"/>
                <w:sz w:val="24"/>
                <w:highlight w:val="none"/>
              </w:rPr>
              <w:t xml:space="preserve">、</w:t>
            </w:r>
            <w:r>
              <w:rPr>
                <w:rFonts w:hint="eastAsia" w:ascii="仿宋" w:hAnsi="仿宋" w:eastAsia="仿宋" w:cs="宋体"/>
                <w:color w:val="auto"/>
                <w:sz w:val="24"/>
                <w:highlight w:val="none"/>
              </w:rPr>
              <w:t xml:space="preserve">PH值：4.0~8.5</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5、断裂强力：经向≥700N，纬向≥400N</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6、水洗尺寸变化率：经向-1.5%~+1.0%，纬向-1.5%~+1.0%</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7、总折痕回复角：≥230度</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8、起毛起球：≥4级</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9、定力伸长率：纬向≥12%</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10、定力弹性回复率：纬向≥90%</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11、勾丝：经向≥3级，纬向≥3级</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12、透气性：≥300mm/s</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13、防紫外线性能：UPF≥30</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14、滴水扩散时间≤5s</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15、干燥速率≥0.20g/h</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16、芯吸高度：经向≥100mm，纬向≥90mm</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17、耐光色牢度：≥5级</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18、耐光、汗复合色牢度：≥4级</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19、耐皂洗色牢度：变色≥4-5级，沾色≥4-5级</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20、耐摩擦色牢度：干摩≥4级，湿摩≥4级</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21、耐汗渍色牢度：变色≥4-5级，沾色≥4-5级</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22、耐热压色牢度：变色≥4-5级，沾色≥4-5级</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★23、面辅料、样式、号型与规格、颜色、工艺及成品外观质量完全符合公安部《辅警服装 裙子（GA XXXX—XXXX）技术标准》</w:t>
            </w:r>
            <w:r/>
          </w:p>
        </w:tc>
        <w:tc>
          <w:tcPr>
            <w:shd w:val="clear" w:color="auto" w:fill="ffffff"/>
            <w:tcW w:w="3036"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mc:AlternateContent>
                <mc:Choice Requires="wpg">
                  <w:drawing>
                    <wp:inline xmlns:wp="http://schemas.openxmlformats.org/drawingml/2006/wordprocessingDrawing" distT="0" distB="0" distL="0" distR="0">
                      <wp:extent cx="1791970" cy="4933950"/>
                      <wp:effectExtent l="19050" t="0" r="0" b="0"/>
                      <wp:docPr id="16"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3" name="图片 9"/>
                              <pic:cNvPicPr>
                                <a:picLocks noChangeAspect="1"/>
                              </pic:cNvPicPr>
                              <pic:nvPr/>
                            </pic:nvPicPr>
                            <pic:blipFill>
                              <a:blip r:embed="rId40"/>
                              <a:stretch/>
                            </pic:blipFill>
                            <pic:spPr bwMode="auto">
                              <a:xfrm>
                                <a:off x="0" y="0"/>
                                <a:ext cx="1795056" cy="49410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141.1pt;height:388.5pt;mso-wrap-distance-left:0.0pt;mso-wrap-distance-top:0.0pt;mso-wrap-distance-right:0.0pt;mso-wrap-distance-bottom:0.0pt;" stroked="false">
                      <v:path textboxrect="0,0,0,0"/>
                      <v:imagedata r:id="rId40" o:title=""/>
                    </v:shape>
                  </w:pict>
                </mc:Fallback>
              </mc:AlternateContent>
            </w:r>
            <w:r/>
          </w:p>
        </w:tc>
      </w:tr>
      <w:tr>
        <w:trPr>
          <w:trHeight w:val="635"/>
        </w:trPr>
        <w:tc>
          <w:tcPr>
            <w:gridSpan w:val="3"/>
            <w:shd w:val="clear" w:color="auto" w:fill="ffffff"/>
            <w:tcW w:w="9484" w:type="dxa"/>
            <w:vAlign w:val="center"/>
            <w:textDirection w:val="lrTb"/>
            <w:noWrap w:val="false"/>
          </w:tcPr>
          <w:p>
            <w:pPr>
              <w:rPr>
                <w:rFonts w:ascii="仿宋" w:hAnsi="仿宋" w:eastAsia="仿宋"/>
                <w:color w:val="auto"/>
                <w:sz w:val="24"/>
                <w:highlight w:val="none"/>
              </w:rPr>
            </w:pPr>
            <w:r>
              <w:rPr>
                <w:rFonts w:hint="eastAsia" w:ascii="仿宋" w:hAnsi="仿宋" w:eastAsia="仿宋" w:cs="仿宋"/>
                <w:b/>
                <w:bCs/>
                <w:color w:val="auto"/>
                <w:sz w:val="24"/>
                <w:highlight w:val="none"/>
              </w:rPr>
              <w:t xml:space="preserve">15.</w:t>
            </w:r>
            <w:r>
              <w:rPr>
                <w:rFonts w:ascii="仿宋" w:hAnsi="仿宋" w:eastAsia="仿宋" w:cs="宋体"/>
                <w:b/>
                <w:color w:val="auto"/>
                <w:sz w:val="24"/>
                <w:highlight w:val="none"/>
              </w:rPr>
              <w:t xml:space="preserve">夏作训服：</w:t>
            </w:r>
            <w:r>
              <w:rPr>
                <w:rFonts w:hint="eastAsia" w:ascii="仿宋" w:hAnsi="仿宋" w:eastAsia="仿宋" w:cs="宋体"/>
                <w:b/>
                <w:color w:val="auto"/>
                <w:sz w:val="24"/>
                <w:highlight w:val="none"/>
              </w:rPr>
              <w:t xml:space="preserve">套</w:t>
            </w:r>
            <w:r/>
          </w:p>
        </w:tc>
      </w:tr>
      <w:tr>
        <w:trPr/>
        <w:tc>
          <w:tcPr>
            <w:shd w:val="clear" w:color="auto" w:fill="ffffff"/>
            <w:tcW w:w="1708" w:type="dxa"/>
            <w:vAlign w:val="center"/>
            <w:textDirection w:val="lrTb"/>
            <w:noWrap w:val="false"/>
          </w:tcPr>
          <w:p>
            <w:pPr>
              <w:jc w:val="center"/>
              <w:rPr>
                <w:rFonts w:ascii="仿宋" w:hAnsi="仿宋" w:eastAsia="仿宋" w:cs="仿宋"/>
                <w:b/>
                <w:bCs/>
                <w:color w:val="auto"/>
                <w:sz w:val="24"/>
                <w:highlight w:val="none"/>
              </w:rPr>
            </w:pPr>
            <w:r>
              <w:rPr>
                <w:rFonts w:hint="eastAsia" w:ascii="仿宋" w:hAnsi="仿宋" w:eastAsia="仿宋" w:cs="宋体"/>
                <w:color w:val="auto"/>
                <w:sz w:val="24"/>
                <w:highlight w:val="none"/>
              </w:rPr>
              <w:t xml:space="preserve">夏作训服</w:t>
            </w:r>
            <w:r>
              <w:rPr>
                <w:rFonts w:hint="eastAsia" w:ascii="仿宋" w:hAnsi="仿宋" w:eastAsia="仿宋" w:cs="仿宋"/>
                <w:b/>
                <w:bCs/>
                <w:color w:val="auto"/>
                <w:sz w:val="24"/>
                <w:highlight w:val="none"/>
              </w:rPr>
              <w:t xml:space="preserve">（</w:t>
            </w:r>
            <w:r>
              <w:rPr>
                <w:rFonts w:hint="eastAsia" w:ascii="仿宋" w:hAnsi="仿宋" w:eastAsia="仿宋" w:cs="仿宋"/>
                <w:color w:val="auto"/>
                <w:sz w:val="24"/>
                <w:highlight w:val="none"/>
              </w:rPr>
              <w:t xml:space="preserve">含上衣和裤子）</w:t>
            </w:r>
            <w:r/>
          </w:p>
        </w:tc>
        <w:tc>
          <w:tcPr>
            <w:shd w:val="clear" w:color="auto" w:fill="ffffff"/>
            <w:tcW w:w="4740" w:type="dxa"/>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★1、面料：棉涤纬弹斜纹布，藏蓝色，58%棉，42%复合聚酯弹性纤维</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密度：经向310±20（根/10cm），纬向300±20（根/10cm）</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2、单位面积质量:160±10g/㎡</w:t>
            </w:r>
            <w:r/>
          </w:p>
          <w:p>
            <w:pPr>
              <w:rPr>
                <w:rFonts w:ascii="仿宋" w:hAnsi="仿宋" w:eastAsia="仿宋" w:cs="宋体"/>
                <w:color w:val="auto"/>
                <w:sz w:val="24"/>
                <w:highlight w:val="none"/>
              </w:rPr>
            </w:pPr>
            <w:r>
              <w:rPr>
                <w:rFonts w:ascii="仿宋" w:hAnsi="仿宋" w:eastAsia="仿宋" w:cs="宋体"/>
                <w:color w:val="auto"/>
                <w:sz w:val="24"/>
                <w:highlight w:val="none"/>
              </w:rPr>
              <w:t xml:space="preserve">▲</w:t>
            </w:r>
            <w:r>
              <w:rPr>
                <w:rFonts w:hint="eastAsia" w:ascii="仿宋" w:hAnsi="仿宋" w:eastAsia="仿宋" w:cs="宋体"/>
                <w:color w:val="auto"/>
                <w:sz w:val="24"/>
                <w:highlight w:val="none"/>
              </w:rPr>
              <w:t xml:space="preserve">3、甲醛：≤75mg/kg</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4、PH值：4.0~8.5</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5、断裂强力：经向≥600N，纬向≥400N</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6、撕破强力：经向≥20N，纬向≥25N</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7、水洗尺寸变化率：经向-2.0%~+1.0%，纬向-2.0%~+1.0%</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8、起毛起球：≥4级</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9、总折痕回复角：≥200度</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10、弯曲长度：经向2.5±0.5/cm，纬向1.7±0.5/cm</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11、定力伸长率：纬向≥10%</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12、定力弹性回复率：纬向≥85%</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13、耐光色牢度：≥5级</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14、耐光、汗复合色牢度：≥4级</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15、耐皂洗色牢度：变色≥4级，沾色≥3-4级</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16、耐摩擦色牢度：干摩≥3-4级，湿摩≥3级</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17、耐汗渍色牢度：变色≥4级，沾色≥3-4级</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19、耐热压色牢度：干压变色≥4级，潮压沾色≥3-4级</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20、耐刷洗色牢度：变色≥3级</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★21、面辅料、样式、号型与规格、颜色、工艺及成品外观质量完全符合公安部《辅警服装  夏作训服（GA XXXX—XXXX）技术标准》</w:t>
            </w:r>
            <w:r/>
          </w:p>
        </w:tc>
        <w:tc>
          <w:tcPr>
            <w:shd w:val="clear" w:color="auto" w:fill="ffffff"/>
            <w:tcW w:w="3036"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mc:AlternateContent>
                <mc:Choice Requires="wpg">
                  <w:drawing>
                    <wp:inline xmlns:wp="http://schemas.openxmlformats.org/drawingml/2006/wordprocessingDrawing" distT="0" distB="0" distL="0" distR="0">
                      <wp:extent cx="1878330" cy="2596515"/>
                      <wp:effectExtent l="0" t="0" r="7620" b="13335"/>
                      <wp:docPr id="17" name="图片 11"/>
                      <wp:cNvGraphicFramePr/>
                      <a:graphic xmlns:a="http://schemas.openxmlformats.org/drawingml/2006/main">
                        <a:graphicData uri="http://schemas.openxmlformats.org/drawingml/2006/picture">
                          <pic:pic xmlns:pic="http://schemas.openxmlformats.org/drawingml/2006/picture">
                            <pic:nvPicPr>
                              <pic:cNvPr id="9" name="图片 11"/>
                              <pic:cNvPicPr/>
                              <pic:nvPr/>
                            </pic:nvPicPr>
                            <pic:blipFill>
                              <a:blip r:embed="rId41"/>
                              <a:stretch/>
                            </pic:blipFill>
                            <pic:spPr bwMode="auto">
                              <a:xfrm>
                                <a:off x="0" y="0"/>
                                <a:ext cx="1881507" cy="260034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147.9pt;height:204.4pt;mso-wrap-distance-left:0.0pt;mso-wrap-distance-top:0.0pt;mso-wrap-distance-right:0.0pt;mso-wrap-distance-bottom:0.0pt;" stroked="f">
                      <v:path textboxrect="0,0,0,0"/>
                      <v:imagedata r:id="rId41" o:title=""/>
                    </v:shape>
                  </w:pict>
                </mc:Fallback>
              </mc:AlternateContent>
            </w:r>
            <w:r/>
          </w:p>
        </w:tc>
      </w:tr>
      <w:tr>
        <w:trPr>
          <w:trHeight w:val="440"/>
        </w:trPr>
        <w:tc>
          <w:tcPr>
            <w:gridSpan w:val="3"/>
            <w:shd w:val="clear" w:color="auto" w:fill="ffffff"/>
            <w:tcW w:w="9484" w:type="dxa"/>
            <w:vAlign w:val="center"/>
            <w:textDirection w:val="lrTb"/>
            <w:noWrap w:val="false"/>
          </w:tcPr>
          <w:p>
            <w:pPr>
              <w:rPr>
                <w:rFonts w:ascii="仿宋" w:hAnsi="仿宋" w:eastAsia="仿宋"/>
                <w:b/>
                <w:color w:val="auto"/>
                <w:sz w:val="24"/>
                <w:highlight w:val="none"/>
              </w:rPr>
            </w:pPr>
            <w:r>
              <w:rPr>
                <w:rFonts w:hint="eastAsia" w:ascii="仿宋" w:hAnsi="仿宋" w:eastAsia="仿宋" w:cs="仿宋"/>
                <w:b/>
                <w:bCs/>
                <w:color w:val="auto"/>
                <w:sz w:val="24"/>
                <w:highlight w:val="none"/>
              </w:rPr>
              <w:t xml:space="preserve">16.</w:t>
            </w:r>
            <w:r>
              <w:rPr>
                <w:rFonts w:hint="eastAsia" w:ascii="仿宋" w:hAnsi="仿宋" w:eastAsia="仿宋" w:cs="仿宋"/>
                <w:b/>
                <w:color w:val="auto"/>
                <w:sz w:val="24"/>
                <w:highlight w:val="none"/>
              </w:rPr>
              <w:t xml:space="preserve">多功能服：套</w:t>
            </w:r>
            <w:r/>
          </w:p>
        </w:tc>
      </w:tr>
      <w:tr>
        <w:trPr>
          <w:trHeight w:val="9032"/>
        </w:trPr>
        <w:tc>
          <w:tcPr>
            <w:shd w:val="clear" w:color="auto" w:fill="ffffff"/>
            <w:tcW w:w="1708" w:type="dxa"/>
            <w:vAlign w:val="center"/>
            <w:textDirection w:val="lrTb"/>
            <w:noWrap w:val="false"/>
          </w:tcPr>
          <w:p>
            <w:pPr>
              <w:jc w:val="center"/>
              <w:rPr>
                <w:rFonts w:ascii="仿宋" w:hAnsi="仿宋" w:eastAsia="仿宋" w:cs="仿宋"/>
                <w:color w:val="auto"/>
                <w:sz w:val="24"/>
                <w:highlight w:val="none"/>
              </w:rPr>
            </w:pPr>
            <w:r>
              <w:rPr>
                <w:rFonts w:hint="eastAsia" w:ascii="仿宋" w:hAnsi="仿宋" w:eastAsia="仿宋" w:cs="宋体"/>
                <w:color w:val="auto"/>
                <w:sz w:val="24"/>
                <w:highlight w:val="none"/>
              </w:rPr>
              <w:t xml:space="preserve">多功能服</w:t>
            </w:r>
            <w:r/>
          </w:p>
        </w:tc>
        <w:tc>
          <w:tcPr>
            <w:shd w:val="clear" w:color="auto" w:fill="ffffff"/>
            <w:tcW w:w="4740" w:type="dxa"/>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★面料：防水透湿复合布  藏青</w:t>
            </w:r>
            <w:r/>
          </w:p>
          <w:p>
            <w:pPr>
              <w:rPr>
                <w:rFonts w:ascii="仿宋" w:hAnsi="仿宋" w:eastAsia="仿宋" w:cs="宋体"/>
                <w:color w:val="auto"/>
                <w:sz w:val="24"/>
                <w:highlight w:val="none"/>
              </w:rPr>
            </w:pPr>
            <w:r/>
            <w:bookmarkStart w:id="147" w:name="OLE_LINK88"/>
            <w:r/>
            <w:bookmarkStart w:id="148" w:name="OLE_LINK89"/>
            <w:r>
              <w:rPr>
                <w:rFonts w:ascii="仿宋" w:hAnsi="仿宋" w:eastAsia="仿宋" w:cs="宋体"/>
                <w:color w:val="auto"/>
                <w:sz w:val="24"/>
                <w:highlight w:val="none"/>
              </w:rPr>
              <w:t xml:space="preserve">▲</w:t>
            </w:r>
            <w:bookmarkEnd w:id="147"/>
            <w:r/>
            <w:bookmarkEnd w:id="148"/>
            <w:r>
              <w:rPr>
                <w:rFonts w:hint="eastAsia" w:ascii="仿宋" w:hAnsi="仿宋" w:eastAsia="仿宋" w:cs="宋体"/>
                <w:color w:val="auto"/>
                <w:sz w:val="24"/>
                <w:highlight w:val="none"/>
              </w:rPr>
              <w:t xml:space="preserve">1、甲醛：≤75mg/kg</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2、PH值：4.0~8.5</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3、异味：无异味</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4、断裂强力：经向≥900N，纬向≥750N</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5、撕破强力：经向≥60N，纬向≥50N</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6、单位面积质量：210±10g/㎡</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7、静水压：初始60kPa无渗透，5 次水洗后30kPa无渗透</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8、沾水：初始≥4级，5 次水洗后≥2级</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9、透湿率：≥4700g/(㎡·24h)</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10、20 次水洗后外观：不起泡、不分层、不脱落</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11、耐磨性能：400 次无破损</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12、耐折牢度:干态条件，-35℃,15000次无裂纹</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13、摩擦电荷面密度（μC/㎡）:洗涤 10 次后≤5.0</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14、耐光色牢度：≥5级</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15、耐皂洗色牢度：变色≥4级，沾色≥4级</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16、耐摩擦色牢度：干摩≥4级，湿摩≥4级</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17、耐热压色牢度;变色≥4级，沾色≥4级</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★18、面辅料、样式、号型与规格、颜色、工艺及成品外观质量完全符合公安部《辅警服装 多功能服》GA XXXX－XXXX（试用稿）技术标准。</w:t>
            </w:r>
            <w:r/>
          </w:p>
        </w:tc>
        <w:tc>
          <w:tcPr>
            <w:shd w:val="clear" w:color="auto" w:fill="ffffff"/>
            <w:tcW w:w="3036"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mc:AlternateContent>
                <mc:Choice Requires="wpg">
                  <w:drawing>
                    <wp:inline xmlns:wp="http://schemas.openxmlformats.org/drawingml/2006/wordprocessingDrawing" distT="0" distB="0" distL="0" distR="0">
                      <wp:extent cx="1783715" cy="4634230"/>
                      <wp:effectExtent l="19050" t="0" r="6830" b="0"/>
                      <wp:docPr id="18"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7" name="图片 6"/>
                              <pic:cNvPicPr>
                                <a:picLocks noChangeAspect="1"/>
                              </pic:cNvPicPr>
                              <pic:nvPr/>
                            </pic:nvPicPr>
                            <pic:blipFill>
                              <a:blip r:embed="rId42"/>
                              <a:stretch/>
                            </pic:blipFill>
                            <pic:spPr bwMode="auto">
                              <a:xfrm>
                                <a:off x="0" y="0"/>
                                <a:ext cx="1785329" cy="463814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140.4pt;height:364.9pt;mso-wrap-distance-left:0.0pt;mso-wrap-distance-top:0.0pt;mso-wrap-distance-right:0.0pt;mso-wrap-distance-bottom:0.0pt;" stroked="f">
                      <v:path textboxrect="0,0,0,0"/>
                      <v:imagedata r:id="rId42" o:title=""/>
                    </v:shape>
                  </w:pict>
                </mc:Fallback>
              </mc:AlternateContent>
            </w:r>
            <w:r/>
          </w:p>
        </w:tc>
      </w:tr>
      <w:tr>
        <w:trPr>
          <w:trHeight w:val="783"/>
        </w:trPr>
        <w:tc>
          <w:tcPr>
            <w:gridSpan w:val="3"/>
            <w:shd w:val="clear" w:color="auto" w:fill="ffffff"/>
            <w:tcW w:w="9484" w:type="dxa"/>
            <w:vAlign w:val="center"/>
            <w:textDirection w:val="lrTb"/>
            <w:noWrap w:val="false"/>
          </w:tcPr>
          <w:p>
            <w:pPr>
              <w:rPr>
                <w:rFonts w:ascii="仿宋" w:hAnsi="仿宋" w:eastAsia="仿宋"/>
                <w:b/>
                <w:color w:val="auto"/>
                <w:sz w:val="24"/>
                <w:highlight w:val="none"/>
              </w:rPr>
            </w:pPr>
            <w:r>
              <w:rPr>
                <w:rFonts w:hint="eastAsia" w:ascii="仿宋" w:hAnsi="仿宋" w:eastAsia="仿宋" w:cs="仿宋"/>
                <w:b/>
                <w:bCs/>
                <w:color w:val="auto"/>
                <w:sz w:val="24"/>
                <w:highlight w:val="none"/>
              </w:rPr>
              <w:t xml:space="preserve">17.</w:t>
            </w:r>
            <w:r>
              <w:rPr>
                <w:rFonts w:hint="eastAsia" w:ascii="仿宋" w:hAnsi="仿宋" w:eastAsia="仿宋" w:cs="宋体"/>
                <w:b/>
                <w:color w:val="auto"/>
                <w:sz w:val="24"/>
                <w:highlight w:val="none"/>
              </w:rPr>
              <w:t xml:space="preserve">荧光黄多功能服：</w:t>
            </w:r>
            <w:bookmarkStart w:id="149" w:name="OLE_LINK15"/>
            <w:r>
              <w:rPr>
                <w:rFonts w:hint="eastAsia" w:ascii="仿宋" w:hAnsi="仿宋" w:eastAsia="仿宋" w:cs="仿宋"/>
                <w:b/>
                <w:color w:val="auto"/>
                <w:sz w:val="24"/>
                <w:highlight w:val="none"/>
              </w:rPr>
              <w:t xml:space="preserve">套</w:t>
            </w:r>
            <w:bookmarkEnd w:id="149"/>
            <w:r/>
            <w:r/>
          </w:p>
        </w:tc>
      </w:tr>
      <w:tr>
        <w:trPr>
          <w:trHeight w:val="8323"/>
        </w:trPr>
        <w:tc>
          <w:tcPr>
            <w:shd w:val="clear" w:color="auto" w:fill="ffffff"/>
            <w:tcW w:w="1708"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荧光黄多功能服</w:t>
            </w:r>
            <w:r/>
          </w:p>
        </w:tc>
        <w:tc>
          <w:tcPr>
            <w:shd w:val="clear" w:color="auto" w:fill="ffffff"/>
            <w:tcW w:w="4740" w:type="dxa"/>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★面料：防水透湿复合布  荧光</w:t>
            </w:r>
            <w:r/>
          </w:p>
          <w:p>
            <w:pPr>
              <w:rPr>
                <w:rFonts w:ascii="仿宋" w:hAnsi="仿宋" w:eastAsia="仿宋" w:cs="宋体"/>
                <w:color w:val="auto"/>
                <w:sz w:val="24"/>
                <w:highlight w:val="none"/>
              </w:rPr>
            </w:pPr>
            <w:r/>
            <w:bookmarkStart w:id="150" w:name="OLE_LINK92"/>
            <w:r/>
            <w:bookmarkStart w:id="151" w:name="OLE_LINK93"/>
            <w:r>
              <w:rPr>
                <w:rFonts w:ascii="仿宋" w:hAnsi="仿宋" w:eastAsia="仿宋" w:cs="宋体"/>
                <w:color w:val="auto"/>
                <w:sz w:val="24"/>
                <w:highlight w:val="none"/>
              </w:rPr>
              <w:t xml:space="preserve">▲</w:t>
            </w:r>
            <w:bookmarkEnd w:id="150"/>
            <w:r/>
            <w:bookmarkEnd w:id="151"/>
            <w:r>
              <w:rPr>
                <w:rFonts w:hint="eastAsia" w:ascii="仿宋" w:hAnsi="仿宋" w:eastAsia="仿宋" w:cs="宋体"/>
                <w:color w:val="auto"/>
                <w:sz w:val="24"/>
                <w:highlight w:val="none"/>
              </w:rPr>
              <w:t xml:space="preserve">1、甲醛：≤75mg/kg</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2、PH值：4.0~8.5</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3、异味：无异味</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4、断裂强力：经向≥900N，纬向≥750N</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5、撕破强力：经向≥60N，纬向≥50N</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6、单位面积质量：210±10g/㎡</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7、静水压：初始60kPa无渗透，5 次水洗后30kPa无渗透</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8、沾水：初始≥4级，5 次水洗后≥2级</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9、透湿率：≥4700g/(㎡·24h)</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10、20 次水洗后外观：不起泡、不分层、不脱落</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11、耐磨性能：400 次无破损</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12、摩擦电荷面密度（μC/㎡）:洗涤 10 次后≤5.0</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13、耐光色牢度：≥4级</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14、耐皂洗色牢度：变色≥4级，沾色≥4级</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15、耐摩擦色牢度：干摩≥4级，湿摩≥4级</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16、耐热压色牢度;变色≥4级，沾色≥4级</w:t>
            </w:r>
            <w:r/>
          </w:p>
          <w:p>
            <w:pPr>
              <w:rPr>
                <w:rFonts w:ascii="仿宋" w:hAnsi="仿宋" w:eastAsia="仿宋" w:cs="宋体"/>
                <w:color w:val="auto"/>
                <w:sz w:val="24"/>
                <w:highlight w:val="none"/>
              </w:rPr>
            </w:pPr>
            <w:r/>
            <w:bookmarkStart w:id="152" w:name="OLE_LINK91"/>
            <w:r/>
            <w:bookmarkStart w:id="153" w:name="OLE_LINK90"/>
            <w:r>
              <w:rPr>
                <w:rFonts w:hint="eastAsia" w:ascii="仿宋" w:hAnsi="仿宋" w:eastAsia="仿宋" w:cs="宋体"/>
                <w:color w:val="auto"/>
                <w:sz w:val="24"/>
                <w:highlight w:val="none"/>
              </w:rPr>
              <w:t xml:space="preserve">★</w:t>
            </w:r>
            <w:bookmarkEnd w:id="152"/>
            <w:r/>
            <w:bookmarkEnd w:id="153"/>
            <w:r>
              <w:rPr>
                <w:rFonts w:hint="eastAsia" w:ascii="仿宋" w:hAnsi="仿宋" w:eastAsia="仿宋" w:cs="宋体"/>
                <w:color w:val="auto"/>
                <w:sz w:val="24"/>
                <w:highlight w:val="none"/>
              </w:rPr>
              <w:t xml:space="preserve">17、面辅料、样式、号型与规格、颜色、工艺及成品外观质量完全符合公安部《辅警服装 多功能服》GA XXXX－XXXX（试用稿）技术标准</w:t>
            </w:r>
            <w:r/>
          </w:p>
        </w:tc>
        <w:tc>
          <w:tcPr>
            <w:shd w:val="clear" w:color="auto" w:fill="ffffff"/>
            <w:tcW w:w="3036"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mc:AlternateContent>
                <mc:Choice Requires="wpg">
                  <w:drawing>
                    <wp:inline xmlns:wp="http://schemas.openxmlformats.org/drawingml/2006/wordprocessingDrawing" distT="0" distB="0" distL="0" distR="0">
                      <wp:extent cx="1697355" cy="5144135"/>
                      <wp:effectExtent l="19050" t="0" r="0" b="0"/>
                      <wp:docPr id="19"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8" name="图片 2"/>
                              <pic:cNvPicPr>
                                <a:picLocks noChangeAspect="1"/>
                              </pic:cNvPicPr>
                              <pic:nvPr/>
                            </pic:nvPicPr>
                            <pic:blipFill>
                              <a:blip r:embed="rId43"/>
                              <a:stretch/>
                            </pic:blipFill>
                            <pic:spPr bwMode="auto">
                              <a:xfrm>
                                <a:off x="0" y="0"/>
                                <a:ext cx="1703432" cy="516216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133.7pt;height:405.0pt;mso-wrap-distance-left:0.0pt;mso-wrap-distance-top:0.0pt;mso-wrap-distance-right:0.0pt;mso-wrap-distance-bottom:0.0pt;" stroked="f">
                      <v:path textboxrect="0,0,0,0"/>
                      <v:imagedata r:id="rId43" o:title=""/>
                    </v:shape>
                  </w:pict>
                </mc:Fallback>
              </mc:AlternateContent>
            </w:r>
            <w:r/>
          </w:p>
        </w:tc>
      </w:tr>
      <w:tr>
        <w:trPr>
          <w:trHeight w:val="632"/>
        </w:trPr>
        <w:tc>
          <w:tcPr>
            <w:gridSpan w:val="3"/>
            <w:shd w:val="clear" w:color="auto" w:fill="ffffff"/>
            <w:tcW w:w="9484" w:type="dxa"/>
            <w:vAlign w:val="center"/>
            <w:textDirection w:val="lrTb"/>
            <w:noWrap w:val="false"/>
          </w:tcPr>
          <w:p>
            <w:pPr>
              <w:rPr>
                <w:rFonts w:ascii="仿宋" w:hAnsi="仿宋" w:eastAsia="仿宋"/>
                <w:color w:val="auto"/>
                <w:sz w:val="24"/>
                <w:highlight w:val="none"/>
              </w:rPr>
            </w:pPr>
            <w:r>
              <w:rPr>
                <w:rFonts w:hint="eastAsia" w:ascii="仿宋" w:hAnsi="仿宋" w:eastAsia="仿宋" w:cs="仿宋"/>
                <w:b/>
                <w:bCs/>
                <w:color w:val="auto"/>
                <w:sz w:val="24"/>
                <w:highlight w:val="none"/>
              </w:rPr>
              <w:t xml:space="preserve">服装三类</w:t>
            </w:r>
            <w:r/>
          </w:p>
        </w:tc>
      </w:tr>
      <w:tr>
        <w:trPr>
          <w:trHeight w:val="641"/>
        </w:trPr>
        <w:tc>
          <w:tcPr>
            <w:gridSpan w:val="3"/>
            <w:shd w:val="clear" w:color="auto" w:fill="ffffff"/>
            <w:tcW w:w="9484" w:type="dxa"/>
            <w:vAlign w:val="center"/>
            <w:textDirection w:val="lrTb"/>
            <w:noWrap w:val="false"/>
          </w:tcPr>
          <w:p>
            <w:pPr>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18.</w:t>
            </w:r>
            <w:r>
              <w:rPr>
                <w:rFonts w:hint="eastAsia" w:ascii="仿宋" w:hAnsi="仿宋" w:eastAsia="仿宋"/>
                <w:b/>
                <w:color w:val="auto"/>
                <w:sz w:val="24"/>
                <w:highlight w:val="none"/>
              </w:rPr>
              <w:t xml:space="preserve">体能训练短裤：</w:t>
            </w:r>
            <w:r>
              <w:rPr>
                <w:rFonts w:hint="eastAsia" w:ascii="仿宋" w:hAnsi="仿宋" w:eastAsia="仿宋" w:cs="仿宋"/>
                <w:b/>
                <w:color w:val="auto"/>
                <w:sz w:val="24"/>
                <w:highlight w:val="none"/>
              </w:rPr>
              <w:t xml:space="preserve">条</w:t>
            </w:r>
            <w:r/>
          </w:p>
        </w:tc>
      </w:tr>
      <w:tr>
        <w:trPr>
          <w:trHeight w:val="3034"/>
        </w:trPr>
        <w:tc>
          <w:tcPr>
            <w:shd w:val="clear" w:color="auto" w:fill="ffffff"/>
            <w:tcW w:w="1708"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体能训练短裤</w:t>
            </w:r>
            <w:r/>
          </w:p>
        </w:tc>
        <w:tc>
          <w:tcPr>
            <w:shd w:val="clear" w:color="auto" w:fill="ffffff"/>
            <w:tcW w:w="4740" w:type="dxa"/>
            <w:vAlign w:val="center"/>
            <w:textDirection w:val="lrTb"/>
            <w:noWrap w:val="false"/>
          </w:tcPr>
          <w:p>
            <w:pPr>
              <w:rPr>
                <w:rFonts w:ascii="仿宋" w:hAnsi="仿宋" w:eastAsia="仿宋"/>
                <w:color w:val="auto"/>
                <w:sz w:val="24"/>
                <w:highlight w:val="none"/>
              </w:rPr>
            </w:pPr>
            <w:r>
              <w:rPr>
                <w:rFonts w:hint="eastAsia" w:ascii="仿宋" w:hAnsi="仿宋" w:eastAsia="仿宋" w:cs="宋体"/>
                <w:color w:val="auto"/>
                <w:sz w:val="24"/>
                <w:highlight w:val="none"/>
              </w:rPr>
              <w:t xml:space="preserve">★</w:t>
            </w:r>
            <w:r>
              <w:rPr>
                <w:rFonts w:hint="eastAsia" w:ascii="仿宋" w:hAnsi="仿宋" w:eastAsia="仿宋"/>
                <w:color w:val="auto"/>
                <w:sz w:val="24"/>
                <w:highlight w:val="none"/>
              </w:rPr>
              <w:t xml:space="preserve">面料：黑奥代尔，成分：棉95%氨纶5% 速干：成分：改性聚酯纤维60%聚酯纤维40% </w:t>
            </w:r>
            <w:r>
              <w:rPr>
                <w:rFonts w:hint="eastAsia" w:ascii="宋体" w:hAnsi="宋体" w:cs="宋体"/>
                <w:color w:val="auto"/>
                <w:sz w:val="24"/>
                <w:highlight w:val="none"/>
              </w:rPr>
              <w:t xml:space="preserve">，</w:t>
            </w:r>
            <w:r>
              <w:rPr>
                <w:rFonts w:hint="eastAsia" w:ascii="仿宋" w:hAnsi="仿宋" w:eastAsia="仿宋" w:cs="仿宋"/>
                <w:color w:val="auto"/>
                <w:sz w:val="24"/>
                <w:highlight w:val="none"/>
              </w:rPr>
              <w:t xml:space="preserve">140g</w:t>
            </w:r>
            <w:r/>
          </w:p>
        </w:tc>
        <w:tc>
          <w:tcPr>
            <w:shd w:val="clear" w:color="auto" w:fill="ffffff"/>
            <w:tcW w:w="3036"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mc:AlternateContent>
                <mc:Choice Requires="wpg">
                  <w:drawing>
                    <wp:inline xmlns:wp="http://schemas.openxmlformats.org/drawingml/2006/wordprocessingDrawing" distT="0" distB="0" distL="0" distR="0">
                      <wp:extent cx="1854200" cy="1796415"/>
                      <wp:effectExtent l="19050" t="0" r="0" b="0"/>
                      <wp:docPr id="2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3"/>
                              <pic:cNvPicPr>
                                <a:picLocks noChangeAspect="1"/>
                              </pic:cNvPicPr>
                              <pic:nvPr/>
                            </pic:nvPicPr>
                            <pic:blipFill>
                              <a:blip r:embed="rId44"/>
                              <a:stretch/>
                            </pic:blipFill>
                            <pic:spPr bwMode="auto">
                              <a:xfrm>
                                <a:off x="0" y="0"/>
                                <a:ext cx="1872516" cy="1814329"/>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146.0pt;height:141.4pt;mso-wrap-distance-left:0.0pt;mso-wrap-distance-top:0.0pt;mso-wrap-distance-right:0.0pt;mso-wrap-distance-bottom:0.0pt;" stroked="f" strokeweight="0.75pt">
                      <v:path textboxrect="0,0,0,0"/>
                      <v:imagedata r:id="rId44" o:title=""/>
                    </v:shape>
                  </w:pict>
                </mc:Fallback>
              </mc:AlternateContent>
            </w:r>
            <w:r/>
          </w:p>
        </w:tc>
      </w:tr>
      <w:tr>
        <w:trPr>
          <w:trHeight w:val="572"/>
        </w:trPr>
        <w:tc>
          <w:tcPr>
            <w:gridSpan w:val="3"/>
            <w:shd w:val="clear" w:color="auto" w:fill="ffffff"/>
            <w:tcW w:w="9484" w:type="dxa"/>
            <w:vAlign w:val="center"/>
            <w:textDirection w:val="lrTb"/>
            <w:noWrap w:val="false"/>
          </w:tcPr>
          <w:p>
            <w:pPr>
              <w:rPr>
                <w:rFonts w:ascii="仿宋" w:hAnsi="仿宋" w:eastAsia="仿宋"/>
                <w:color w:val="auto"/>
                <w:sz w:val="24"/>
                <w:highlight w:val="none"/>
              </w:rPr>
            </w:pPr>
            <w:r>
              <w:rPr>
                <w:rFonts w:hint="eastAsia" w:ascii="仿宋" w:hAnsi="仿宋" w:eastAsia="仿宋" w:cs="仿宋"/>
                <w:b/>
                <w:bCs/>
                <w:color w:val="auto"/>
                <w:sz w:val="24"/>
                <w:highlight w:val="none"/>
              </w:rPr>
              <w:t xml:space="preserve">19. </w:t>
            </w:r>
            <w:r>
              <w:rPr>
                <w:rFonts w:hint="eastAsia" w:ascii="仿宋" w:hAnsi="仿宋" w:eastAsia="仿宋"/>
                <w:b/>
                <w:color w:val="auto"/>
                <w:sz w:val="24"/>
                <w:highlight w:val="none"/>
              </w:rPr>
              <w:t xml:space="preserve">T恤衫（长、短袖）</w:t>
            </w:r>
            <w:r>
              <w:rPr>
                <w:rFonts w:hint="eastAsia" w:ascii="仿宋" w:hAnsi="仿宋" w:eastAsia="仿宋" w:cs="仿宋"/>
                <w:b/>
                <w:color w:val="auto"/>
                <w:sz w:val="24"/>
                <w:highlight w:val="none"/>
              </w:rPr>
              <w:t xml:space="preserve">：件</w:t>
            </w:r>
            <w:r/>
          </w:p>
        </w:tc>
      </w:tr>
      <w:tr>
        <w:trPr>
          <w:trHeight w:val="3220"/>
        </w:trPr>
        <w:tc>
          <w:tcPr>
            <w:shd w:val="clear" w:color="auto" w:fill="ffffff"/>
            <w:tcW w:w="1708"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T恤衫（长、短袖）</w:t>
            </w:r>
            <w:r/>
          </w:p>
        </w:tc>
        <w:tc>
          <w:tcPr>
            <w:shd w:val="clear" w:color="auto" w:fill="ffffff"/>
            <w:tcW w:w="4740" w:type="dxa"/>
            <w:vAlign w:val="center"/>
            <w:textDirection w:val="lrTb"/>
            <w:noWrap w:val="false"/>
          </w:tcPr>
          <w:p>
            <w:pPr>
              <w:rPr>
                <w:rFonts w:ascii="仿宋" w:hAnsi="仿宋" w:eastAsia="仿宋"/>
                <w:color w:val="auto"/>
                <w:sz w:val="24"/>
                <w:highlight w:val="none"/>
              </w:rPr>
            </w:pPr>
            <w:r>
              <w:rPr>
                <w:rFonts w:hint="eastAsia" w:ascii="仿宋" w:hAnsi="仿宋" w:eastAsia="仿宋" w:cs="宋体"/>
                <w:color w:val="auto"/>
                <w:sz w:val="24"/>
                <w:highlight w:val="none"/>
              </w:rPr>
              <w:t xml:space="preserve">★</w:t>
            </w:r>
            <w:r>
              <w:rPr>
                <w:rFonts w:hint="eastAsia" w:ascii="仿宋" w:hAnsi="仿宋" w:eastAsia="仿宋"/>
                <w:color w:val="auto"/>
                <w:sz w:val="24"/>
                <w:highlight w:val="none"/>
              </w:rPr>
              <w:t xml:space="preserve">面料：黑奥代尔，成分：棉95%氨纶5% 速干：成分：改性聚酯纤维60%聚酯纤维40% </w:t>
            </w:r>
            <w:r>
              <w:rPr>
                <w:rFonts w:hint="eastAsia" w:ascii="宋体" w:hAnsi="宋体" w:cs="宋体"/>
                <w:color w:val="auto"/>
                <w:sz w:val="24"/>
                <w:highlight w:val="none"/>
              </w:rPr>
              <w:t xml:space="preserve">，</w:t>
            </w:r>
            <w:r>
              <w:rPr>
                <w:rFonts w:hint="eastAsia" w:ascii="仿宋" w:hAnsi="仿宋" w:eastAsia="仿宋" w:cs="仿宋"/>
                <w:color w:val="auto"/>
                <w:sz w:val="24"/>
                <w:highlight w:val="none"/>
              </w:rPr>
              <w:t xml:space="preserve">140g</w:t>
            </w:r>
            <w:r/>
          </w:p>
        </w:tc>
        <w:tc>
          <w:tcPr>
            <w:shd w:val="clear" w:color="auto" w:fill="ffffff"/>
            <w:tcW w:w="3036"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mc:AlternateContent>
                <mc:Choice Requires="wpg">
                  <w:drawing>
                    <wp:inline xmlns:wp="http://schemas.openxmlformats.org/drawingml/2006/wordprocessingDrawing" distT="0" distB="0" distL="0" distR="0">
                      <wp:extent cx="1656080" cy="1906270"/>
                      <wp:effectExtent l="0" t="0" r="1270" b="17780"/>
                      <wp:docPr id="21" name="Picture 3" descr="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3" descr="5"/>
                              <pic:cNvPicPr>
                                <a:picLocks noChangeAspect="1"/>
                              </pic:cNvPicPr>
                              <pic:nvPr/>
                            </pic:nvPicPr>
                            <pic:blipFill>
                              <a:blip r:embed="rId45"/>
                              <a:stretch/>
                            </pic:blipFill>
                            <pic:spPr bwMode="auto">
                              <a:xfrm>
                                <a:off x="0" y="0"/>
                                <a:ext cx="1661234" cy="1911959"/>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130.4pt;height:150.1pt;mso-wrap-distance-left:0.0pt;mso-wrap-distance-top:0.0pt;mso-wrap-distance-right:0.0pt;mso-wrap-distance-bottom:0.0pt;" stroked="f" strokeweight="0.75pt">
                      <v:path textboxrect="0,0,0,0"/>
                      <v:imagedata r:id="rId45" o:title=""/>
                    </v:shape>
                  </w:pict>
                </mc:Fallback>
              </mc:AlternateContent>
            </w:r>
            <w:r/>
          </w:p>
        </w:tc>
      </w:tr>
      <w:tr>
        <w:trPr>
          <w:trHeight w:val="455"/>
        </w:trPr>
        <w:tc>
          <w:tcPr>
            <w:gridSpan w:val="3"/>
            <w:shd w:val="clear" w:color="auto" w:fill="ffffff"/>
            <w:tcW w:w="9484" w:type="dxa"/>
            <w:vAlign w:val="center"/>
            <w:textDirection w:val="lrTb"/>
            <w:noWrap w:val="false"/>
          </w:tcPr>
          <w:p>
            <w:pPr>
              <w:rPr>
                <w:rFonts w:ascii="仿宋" w:hAnsi="仿宋" w:eastAsia="仿宋"/>
                <w:color w:val="auto"/>
                <w:sz w:val="24"/>
                <w:highlight w:val="none"/>
              </w:rPr>
            </w:pPr>
            <w:r>
              <w:rPr>
                <w:rFonts w:hint="eastAsia" w:ascii="仿宋" w:hAnsi="仿宋" w:eastAsia="仿宋" w:cs="仿宋"/>
                <w:b/>
                <w:bCs/>
                <w:color w:val="auto"/>
                <w:sz w:val="24"/>
                <w:highlight w:val="none"/>
              </w:rPr>
              <w:t xml:space="preserve">20.</w:t>
            </w:r>
            <w:r>
              <w:rPr>
                <w:rFonts w:hint="eastAsia" w:ascii="仿宋" w:hAnsi="仿宋" w:eastAsia="仿宋"/>
                <w:b/>
                <w:color w:val="auto"/>
                <w:sz w:val="24"/>
                <w:highlight w:val="none"/>
              </w:rPr>
              <w:t xml:space="preserve">战训背心：</w:t>
            </w:r>
            <w:r>
              <w:rPr>
                <w:rFonts w:hint="eastAsia" w:ascii="仿宋" w:hAnsi="仿宋" w:eastAsia="仿宋" w:cs="仿宋"/>
                <w:b/>
                <w:color w:val="auto"/>
                <w:sz w:val="24"/>
                <w:highlight w:val="none"/>
              </w:rPr>
              <w:t xml:space="preserve">件</w:t>
            </w:r>
            <w:r/>
          </w:p>
        </w:tc>
      </w:tr>
      <w:tr>
        <w:trPr>
          <w:trHeight w:val="2522"/>
        </w:trPr>
        <w:tc>
          <w:tcPr>
            <w:shd w:val="clear" w:color="auto" w:fill="ffffff"/>
            <w:tcW w:w="1708"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战训背心</w:t>
            </w:r>
            <w:r/>
          </w:p>
        </w:tc>
        <w:tc>
          <w:tcPr>
            <w:shd w:val="clear" w:color="auto" w:fill="ffffff"/>
            <w:tcW w:w="4740" w:type="dxa"/>
            <w:vAlign w:val="center"/>
            <w:textDirection w:val="lrTb"/>
            <w:noWrap w:val="false"/>
          </w:tcPr>
          <w:p>
            <w:pPr>
              <w:rPr>
                <w:rFonts w:ascii="仿宋" w:hAnsi="仿宋" w:eastAsia="仿宋"/>
                <w:color w:val="auto"/>
                <w:sz w:val="24"/>
                <w:highlight w:val="none"/>
              </w:rPr>
            </w:pPr>
            <w:r>
              <w:rPr>
                <w:rFonts w:hint="eastAsia" w:ascii="仿宋" w:hAnsi="仿宋" w:eastAsia="仿宋" w:cs="宋体"/>
                <w:color w:val="auto"/>
                <w:sz w:val="24"/>
                <w:highlight w:val="none"/>
              </w:rPr>
              <w:t xml:space="preserve">★1、</w:t>
            </w:r>
            <w:r>
              <w:rPr>
                <w:rFonts w:hint="eastAsia" w:ascii="仿宋" w:hAnsi="仿宋" w:eastAsia="仿宋"/>
                <w:color w:val="auto"/>
                <w:sz w:val="24"/>
                <w:highlight w:val="none"/>
              </w:rPr>
              <w:t xml:space="preserve">99式特警背心(面料) HF-001</w:t>
            </w:r>
            <w:r/>
          </w:p>
          <w:p>
            <w:pPr>
              <w:rPr>
                <w:rFonts w:ascii="仿宋" w:hAnsi="仿宋" w:eastAsia="仿宋"/>
                <w:color w:val="auto"/>
                <w:sz w:val="24"/>
                <w:highlight w:val="none"/>
              </w:rPr>
            </w:pPr>
            <w:r>
              <w:rPr>
                <w:rFonts w:hint="eastAsia" w:ascii="仿宋" w:hAnsi="仿宋" w:eastAsia="仿宋" w:cs="宋体"/>
                <w:color w:val="auto"/>
                <w:sz w:val="24"/>
                <w:highlight w:val="none"/>
              </w:rPr>
              <w:t xml:space="preserve">★</w:t>
            </w:r>
            <w:r>
              <w:rPr>
                <w:rFonts w:hint="eastAsia" w:ascii="仿宋" w:hAnsi="仿宋" w:eastAsia="仿宋"/>
                <w:color w:val="auto"/>
                <w:sz w:val="24"/>
                <w:highlight w:val="none"/>
              </w:rPr>
              <w:t xml:space="preserve">2、背心采用高密度1680D防水牛津布制作而成，背心里可以装防弹防刺芯片，背心采用模块化理念设计而成,背心上佩戴多种装备套，穿着灵活，使用方便快捷，适用于特警部队装备。</w:t>
            </w:r>
            <w:r/>
          </w:p>
          <w:p>
            <w:pPr>
              <w:rPr>
                <w:rFonts w:ascii="仿宋" w:hAnsi="仿宋" w:eastAsia="仿宋"/>
                <w:color w:val="auto"/>
                <w:sz w:val="24"/>
                <w:highlight w:val="none"/>
              </w:rPr>
            </w:pPr>
            <w:r>
              <w:rPr>
                <w:rFonts w:hint="eastAsia" w:ascii="仿宋" w:hAnsi="仿宋" w:eastAsia="仿宋"/>
                <w:color w:val="auto"/>
                <w:sz w:val="24"/>
                <w:highlight w:val="none"/>
              </w:rPr>
              <w:t xml:space="preserve">参考样式图片中文字改为“特勤”</w:t>
            </w:r>
            <w:r/>
          </w:p>
        </w:tc>
        <w:tc>
          <w:tcPr>
            <w:shd w:val="clear" w:color="auto" w:fill="ffffff"/>
            <w:tcW w:w="3036"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mc:AlternateContent>
                <mc:Choice Requires="wpg">
                  <w:drawing>
                    <wp:inline xmlns:wp="http://schemas.openxmlformats.org/drawingml/2006/wordprocessingDrawing" distT="0" distB="0" distL="0" distR="0">
                      <wp:extent cx="1634490" cy="1517650"/>
                      <wp:effectExtent l="0" t="0" r="3810" b="6350"/>
                      <wp:docPr id="22" name="Picture 4" descr="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4" descr="7"/>
                              <pic:cNvPicPr>
                                <a:picLocks noChangeAspect="1"/>
                              </pic:cNvPicPr>
                              <pic:nvPr/>
                            </pic:nvPicPr>
                            <pic:blipFill>
                              <a:blip r:embed="rId46"/>
                              <a:stretch/>
                            </pic:blipFill>
                            <pic:spPr bwMode="auto">
                              <a:xfrm>
                                <a:off x="0" y="0"/>
                                <a:ext cx="1634803" cy="1518249"/>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128.7pt;height:119.5pt;mso-wrap-distance-left:0.0pt;mso-wrap-distance-top:0.0pt;mso-wrap-distance-right:0.0pt;mso-wrap-distance-bottom:0.0pt;" stroked="f" strokeweight="0.75pt">
                      <v:path textboxrect="0,0,0,0"/>
                      <v:imagedata r:id="rId46" o:title=""/>
                    </v:shape>
                  </w:pict>
                </mc:Fallback>
              </mc:AlternateContent>
            </w:r>
            <w:r/>
          </w:p>
        </w:tc>
      </w:tr>
      <w:tr>
        <w:trPr>
          <w:trHeight w:val="515"/>
        </w:trPr>
        <w:tc>
          <w:tcPr>
            <w:gridSpan w:val="3"/>
            <w:shd w:val="clear" w:color="auto" w:fill="ffffff"/>
            <w:tcW w:w="9484" w:type="dxa"/>
            <w:vAlign w:val="center"/>
            <w:textDirection w:val="lrTb"/>
            <w:noWrap w:val="false"/>
          </w:tcPr>
          <w:p>
            <w:pPr>
              <w:rPr>
                <w:rFonts w:ascii="仿宋" w:hAnsi="仿宋" w:eastAsia="仿宋"/>
                <w:color w:val="auto"/>
                <w:sz w:val="24"/>
                <w:highlight w:val="none"/>
              </w:rPr>
            </w:pPr>
            <w:r>
              <w:rPr>
                <w:rFonts w:hint="eastAsia" w:ascii="仿宋" w:hAnsi="仿宋" w:eastAsia="仿宋" w:cs="仿宋"/>
                <w:b/>
                <w:bCs/>
                <w:color w:val="auto"/>
                <w:sz w:val="24"/>
                <w:highlight w:val="none"/>
              </w:rPr>
              <w:t xml:space="preserve">21.</w:t>
            </w:r>
            <w:r>
              <w:rPr>
                <w:rFonts w:hint="eastAsia" w:ascii="仿宋" w:hAnsi="仿宋" w:eastAsia="仿宋" w:cs="宋体"/>
                <w:b/>
                <w:color w:val="auto"/>
                <w:sz w:val="24"/>
                <w:highlight w:val="none"/>
              </w:rPr>
              <w:t xml:space="preserve">半高领羊毛衫：</w:t>
            </w:r>
            <w:r>
              <w:rPr>
                <w:rFonts w:hint="eastAsia" w:ascii="仿宋" w:hAnsi="仿宋" w:eastAsia="仿宋" w:cs="仿宋"/>
                <w:b/>
                <w:color w:val="auto"/>
                <w:sz w:val="24"/>
                <w:highlight w:val="none"/>
              </w:rPr>
              <w:t xml:space="preserve">件</w:t>
            </w:r>
            <w:r/>
          </w:p>
        </w:tc>
      </w:tr>
      <w:tr>
        <w:trPr/>
        <w:tc>
          <w:tcPr>
            <w:shd w:val="clear" w:color="auto" w:fill="ffffff"/>
            <w:tcW w:w="1708" w:type="dxa"/>
            <w:vAlign w:val="center"/>
            <w:textDirection w:val="lrTb"/>
            <w:noWrap w:val="false"/>
          </w:tcPr>
          <w:p>
            <w:pPr>
              <w:jc w:val="center"/>
              <w:rPr>
                <w:rFonts w:ascii="仿宋" w:hAnsi="仿宋" w:eastAsia="仿宋" w:cs="仿宋"/>
                <w:b/>
                <w:bCs/>
                <w:color w:val="auto"/>
                <w:sz w:val="24"/>
                <w:szCs w:val="32"/>
                <w:highlight w:val="none"/>
              </w:rPr>
            </w:pPr>
            <w:r>
              <w:rPr>
                <w:rFonts w:hint="eastAsia" w:ascii="仿宋" w:hAnsi="仿宋" w:eastAsia="仿宋" w:cs="宋体"/>
                <w:color w:val="auto"/>
                <w:sz w:val="24"/>
                <w:highlight w:val="none"/>
              </w:rPr>
              <w:t xml:space="preserve">半高领羊毛衫</w:t>
            </w:r>
            <w:r/>
          </w:p>
        </w:tc>
        <w:tc>
          <w:tcPr>
            <w:shd w:val="clear" w:color="auto" w:fill="ffffff"/>
            <w:tcW w:w="4740" w:type="dxa"/>
            <w:vAlign w:val="center"/>
            <w:textDirection w:val="lrTb"/>
            <w:noWrap w:val="false"/>
          </w:tcPr>
          <w:p>
            <w:pPr>
              <w:rPr>
                <w:rFonts w:ascii="仿宋" w:hAnsi="仿宋" w:eastAsia="仿宋"/>
                <w:color w:val="auto"/>
                <w:sz w:val="24"/>
                <w:highlight w:val="none"/>
              </w:rPr>
            </w:pPr>
            <w:r>
              <w:rPr>
                <w:rFonts w:hint="eastAsia" w:ascii="仿宋" w:hAnsi="仿宋" w:eastAsia="仿宋" w:cs="宋体"/>
                <w:color w:val="auto"/>
                <w:sz w:val="24"/>
                <w:highlight w:val="none"/>
              </w:rPr>
              <w:t xml:space="preserve">★《警服V领、半高领毛针织套服》《织唛技术规范》</w:t>
            </w:r>
            <w:r/>
          </w:p>
        </w:tc>
        <w:tc>
          <w:tcPr>
            <w:shd w:val="clear" w:color="auto" w:fill="ffffff"/>
            <w:tcW w:w="3036"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440"/>
        </w:trPr>
        <w:tc>
          <w:tcPr>
            <w:gridSpan w:val="3"/>
            <w:shd w:val="clear" w:color="auto" w:fill="ffffff"/>
            <w:tcW w:w="9484" w:type="dxa"/>
            <w:vAlign w:val="center"/>
            <w:textDirection w:val="lrTb"/>
            <w:noWrap w:val="false"/>
          </w:tcPr>
          <w:p>
            <w:pPr>
              <w:rPr>
                <w:rFonts w:ascii="仿宋" w:hAnsi="仿宋" w:eastAsia="仿宋"/>
                <w:color w:val="auto"/>
                <w:sz w:val="24"/>
                <w:highlight w:val="none"/>
              </w:rPr>
            </w:pPr>
            <w:r>
              <w:rPr>
                <w:rFonts w:hint="eastAsia" w:ascii="仿宋" w:hAnsi="仿宋" w:eastAsia="仿宋" w:cs="仿宋"/>
                <w:b/>
                <w:bCs/>
                <w:color w:val="auto"/>
                <w:sz w:val="24"/>
                <w:highlight w:val="none"/>
              </w:rPr>
              <w:t xml:space="preserve">22.</w:t>
            </w:r>
            <w:r>
              <w:rPr>
                <w:rFonts w:hint="eastAsia" w:ascii="仿宋" w:hAnsi="仿宋" w:eastAsia="仿宋" w:cs="宋体"/>
                <w:b/>
                <w:color w:val="auto"/>
                <w:sz w:val="24"/>
                <w:highlight w:val="none"/>
              </w:rPr>
              <w:t xml:space="preserve">夏战训服、</w:t>
            </w:r>
            <w:r>
              <w:rPr>
                <w:rFonts w:hint="eastAsia" w:ascii="仿宋" w:hAnsi="仿宋" w:eastAsia="仿宋"/>
                <w:b/>
                <w:color w:val="auto"/>
                <w:sz w:val="24"/>
                <w:highlight w:val="none"/>
              </w:rPr>
              <w:t xml:space="preserve">春秋战训服、冬战训服：</w:t>
            </w:r>
            <w:r>
              <w:rPr>
                <w:rFonts w:hint="eastAsia" w:ascii="仿宋" w:hAnsi="仿宋" w:eastAsia="仿宋" w:cs="仿宋"/>
                <w:b/>
                <w:color w:val="auto"/>
                <w:sz w:val="24"/>
                <w:highlight w:val="none"/>
              </w:rPr>
              <w:t xml:space="preserve">套</w:t>
            </w:r>
            <w:r/>
          </w:p>
        </w:tc>
      </w:tr>
      <w:tr>
        <w:trPr/>
        <w:tc>
          <w:tcPr>
            <w:shd w:val="clear" w:color="auto" w:fill="ffffff"/>
            <w:tcW w:w="1708" w:type="dxa"/>
            <w:vAlign w:val="center"/>
            <w:textDirection w:val="lrTb"/>
            <w:noWrap w:val="false"/>
          </w:tcPr>
          <w:p>
            <w:pPr>
              <w:jc w:val="center"/>
              <w:rPr>
                <w:rFonts w:ascii="仿宋" w:hAnsi="仿宋" w:eastAsia="仿宋" w:cs="仿宋"/>
                <w:b/>
                <w:bCs/>
                <w:color w:val="auto"/>
                <w:sz w:val="24"/>
                <w:highlight w:val="none"/>
              </w:rPr>
            </w:pPr>
            <w:r>
              <w:rPr>
                <w:rFonts w:hint="eastAsia" w:ascii="仿宋" w:hAnsi="仿宋" w:eastAsia="仿宋" w:cs="宋体"/>
                <w:color w:val="auto"/>
                <w:sz w:val="24"/>
                <w:highlight w:val="none"/>
              </w:rPr>
              <w:t xml:space="preserve">夏战训服</w:t>
            </w:r>
            <w:r/>
          </w:p>
        </w:tc>
        <w:tc>
          <w:tcPr>
            <w:shd w:val="clear" w:color="auto" w:fill="ffffff"/>
            <w:tcW w:w="4740" w:type="dxa"/>
            <w:vAlign w:val="center"/>
            <w:textDirection w:val="lrTb"/>
            <w:noWrap w:val="false"/>
          </w:tcPr>
          <w:p>
            <w:pPr>
              <w:rPr>
                <w:rFonts w:ascii="仿宋" w:hAnsi="仿宋" w:eastAsia="仿宋"/>
                <w:color w:val="auto"/>
                <w:sz w:val="24"/>
                <w:highlight w:val="none"/>
              </w:rPr>
            </w:pPr>
            <w:r>
              <w:rPr>
                <w:rFonts w:hint="eastAsia" w:ascii="仿宋" w:hAnsi="仿宋" w:eastAsia="仿宋" w:cs="宋体"/>
                <w:color w:val="auto"/>
                <w:sz w:val="24"/>
                <w:highlight w:val="none"/>
              </w:rPr>
              <w:t xml:space="preserve">★</w:t>
            </w:r>
            <w:r>
              <w:rPr>
                <w:rFonts w:hint="eastAsia" w:ascii="仿宋" w:hAnsi="仿宋" w:eastAsia="仿宋"/>
                <w:color w:val="auto"/>
                <w:sz w:val="24"/>
                <w:highlight w:val="none"/>
              </w:rPr>
              <w:t xml:space="preserve">面料：藏黑格子布，成分：棉35%涤纶65%，克重：平方米170g</w:t>
            </w:r>
            <w:r/>
          </w:p>
          <w:p>
            <w:pPr>
              <w:rPr>
                <w:rFonts w:ascii="仿宋" w:hAnsi="仿宋" w:eastAsia="仿宋"/>
                <w:color w:val="auto"/>
                <w:sz w:val="24"/>
                <w:highlight w:val="none"/>
              </w:rPr>
            </w:pPr>
            <w:r>
              <w:rPr>
                <w:rFonts w:hint="eastAsia" w:ascii="仿宋" w:hAnsi="仿宋" w:eastAsia="仿宋"/>
                <w:color w:val="auto"/>
                <w:sz w:val="24"/>
                <w:highlight w:val="none"/>
              </w:rPr>
              <w:t xml:space="preserve">参考样式图片中文字改为“特勤”</w:t>
            </w:r>
            <w:r/>
          </w:p>
        </w:tc>
        <w:tc>
          <w:tcPr>
            <w:shd w:val="clear" w:color="auto" w:fill="ffffff"/>
            <w:tcW w:w="3036"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mc:AlternateContent>
                <mc:Choice Requires="wpg">
                  <w:drawing>
                    <wp:inline xmlns:wp="http://schemas.openxmlformats.org/drawingml/2006/wordprocessingDrawing" distT="0" distB="0" distL="0" distR="0">
                      <wp:extent cx="1678940" cy="2070100"/>
                      <wp:effectExtent l="0" t="0" r="16510" b="6350"/>
                      <wp:docPr id="23" name="Picture 11"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1" descr="1"/>
                              <pic:cNvPicPr>
                                <a:picLocks noChangeAspect="1"/>
                              </pic:cNvPicPr>
                              <pic:nvPr/>
                            </pic:nvPicPr>
                            <pic:blipFill>
                              <a:blip r:embed="rId47"/>
                              <a:stretch/>
                            </pic:blipFill>
                            <pic:spPr bwMode="auto">
                              <a:xfrm>
                                <a:off x="0" y="0"/>
                                <a:ext cx="1682961" cy="2074623"/>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132.2pt;height:163.0pt;mso-wrap-distance-left:0.0pt;mso-wrap-distance-top:0.0pt;mso-wrap-distance-right:0.0pt;mso-wrap-distance-bottom:0.0pt;" stroked="f" strokeweight="0.75pt">
                      <v:path textboxrect="0,0,0,0"/>
                      <v:imagedata r:id="rId47" o:title=""/>
                    </v:shape>
                  </w:pict>
                </mc:Fallback>
              </mc:AlternateContent>
            </w:r>
            <w:r/>
          </w:p>
        </w:tc>
      </w:tr>
      <w:tr>
        <w:trPr>
          <w:trHeight w:val="899"/>
        </w:trPr>
        <w:tc>
          <w:tcPr>
            <w:shd w:val="clear" w:color="auto" w:fill="ffffff"/>
            <w:tcW w:w="1708" w:type="dxa"/>
            <w:vAlign w:val="center"/>
            <w:textDirection w:val="lrTb"/>
            <w:noWrap w:val="false"/>
          </w:tcPr>
          <w:p>
            <w:pPr>
              <w:jc w:val="center"/>
              <w:rPr>
                <w:rFonts w:ascii="仿宋" w:hAnsi="仿宋" w:eastAsia="仿宋" w:cs="仿宋"/>
                <w:b/>
                <w:bCs/>
                <w:color w:val="auto"/>
                <w:sz w:val="24"/>
                <w:highlight w:val="none"/>
              </w:rPr>
            </w:pPr>
            <w:r>
              <w:rPr>
                <w:rFonts w:hint="eastAsia" w:ascii="仿宋" w:hAnsi="仿宋" w:eastAsia="仿宋"/>
                <w:color w:val="auto"/>
                <w:sz w:val="24"/>
                <w:highlight w:val="none"/>
              </w:rPr>
              <w:t xml:space="preserve">春秋战训服</w:t>
            </w:r>
            <w:r/>
          </w:p>
        </w:tc>
        <w:tc>
          <w:tcPr>
            <w:shd w:val="clear" w:color="auto" w:fill="ffffff"/>
            <w:tcW w:w="4740" w:type="dxa"/>
            <w:vAlign w:val="center"/>
            <w:textDirection w:val="lrTb"/>
            <w:noWrap w:val="false"/>
          </w:tcPr>
          <w:p>
            <w:pPr>
              <w:rPr>
                <w:rFonts w:ascii="仿宋" w:hAnsi="仿宋" w:eastAsia="仿宋"/>
                <w:color w:val="auto"/>
                <w:sz w:val="24"/>
                <w:highlight w:val="none"/>
              </w:rPr>
            </w:pPr>
            <w:r>
              <w:rPr>
                <w:rFonts w:hint="eastAsia" w:ascii="仿宋" w:hAnsi="仿宋" w:eastAsia="仿宋" w:cs="宋体"/>
                <w:color w:val="auto"/>
                <w:sz w:val="24"/>
                <w:highlight w:val="none"/>
              </w:rPr>
              <w:t xml:space="preserve">★</w:t>
            </w:r>
            <w:r>
              <w:rPr>
                <w:rFonts w:hint="eastAsia" w:ascii="仿宋" w:hAnsi="仿宋" w:eastAsia="仿宋"/>
                <w:color w:val="auto"/>
                <w:sz w:val="24"/>
                <w:highlight w:val="none"/>
              </w:rPr>
              <w:t xml:space="preserve">面料：藏黑格子布，成分：棉35%涤纶65%，克重：平方米210g</w:t>
            </w:r>
            <w:r/>
          </w:p>
        </w:tc>
        <w:tc>
          <w:tcPr>
            <w:shd w:val="clear" w:color="auto" w:fill="ffffff"/>
            <w:tcW w:w="3036"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771"/>
        </w:trPr>
        <w:tc>
          <w:tcPr>
            <w:shd w:val="clear" w:color="auto" w:fill="ffffff"/>
            <w:tcW w:w="1708" w:type="dxa"/>
            <w:vAlign w:val="center"/>
            <w:textDirection w:val="lrTb"/>
            <w:noWrap w:val="false"/>
          </w:tcPr>
          <w:p>
            <w:pPr>
              <w:jc w:val="center"/>
              <w:rPr>
                <w:rFonts w:ascii="仿宋" w:hAnsi="仿宋" w:eastAsia="仿宋" w:cs="仿宋"/>
                <w:b/>
                <w:bCs/>
                <w:color w:val="auto"/>
                <w:sz w:val="24"/>
                <w:highlight w:val="none"/>
              </w:rPr>
            </w:pPr>
            <w:r>
              <w:rPr>
                <w:rFonts w:hint="eastAsia" w:ascii="仿宋" w:hAnsi="仿宋" w:eastAsia="仿宋"/>
                <w:color w:val="auto"/>
                <w:sz w:val="24"/>
                <w:highlight w:val="none"/>
              </w:rPr>
              <w:t xml:space="preserve">冬战训服</w:t>
            </w:r>
            <w:r/>
          </w:p>
        </w:tc>
        <w:tc>
          <w:tcPr>
            <w:shd w:val="clear" w:color="auto" w:fill="ffffff"/>
            <w:tcW w:w="4740" w:type="dxa"/>
            <w:vAlign w:val="center"/>
            <w:textDirection w:val="lrTb"/>
            <w:noWrap w:val="false"/>
          </w:tcPr>
          <w:p>
            <w:pPr>
              <w:rPr>
                <w:rFonts w:ascii="仿宋" w:hAnsi="仿宋" w:eastAsia="仿宋"/>
                <w:color w:val="auto"/>
                <w:sz w:val="24"/>
                <w:highlight w:val="none"/>
              </w:rPr>
            </w:pPr>
            <w:r>
              <w:rPr>
                <w:rFonts w:hint="eastAsia" w:ascii="仿宋" w:hAnsi="仿宋" w:eastAsia="仿宋" w:cs="宋体"/>
                <w:color w:val="auto"/>
                <w:sz w:val="24"/>
                <w:highlight w:val="none"/>
              </w:rPr>
              <w:t xml:space="preserve">★</w:t>
            </w:r>
            <w:r>
              <w:rPr>
                <w:rFonts w:hint="eastAsia" w:ascii="仿宋" w:hAnsi="仿宋" w:eastAsia="仿宋"/>
                <w:color w:val="auto"/>
                <w:sz w:val="24"/>
                <w:highlight w:val="none"/>
              </w:rPr>
              <w:t xml:space="preserve">面料：藏黑格子布，成分：棉35%涤纶65%，克重：平方米256g</w:t>
            </w:r>
            <w:r/>
          </w:p>
        </w:tc>
        <w:tc>
          <w:tcPr>
            <w:shd w:val="clear" w:color="auto" w:fill="ffffff"/>
            <w:tcW w:w="3036"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485"/>
        </w:trPr>
        <w:tc>
          <w:tcPr>
            <w:gridSpan w:val="3"/>
            <w:shd w:val="clear" w:color="auto" w:fill="ffffff"/>
            <w:tcW w:w="9484" w:type="dxa"/>
            <w:vAlign w:val="center"/>
            <w:textDirection w:val="lrTb"/>
            <w:noWrap w:val="false"/>
          </w:tcPr>
          <w:p>
            <w:pPr>
              <w:rPr>
                <w:rFonts w:ascii="仿宋" w:hAnsi="仿宋" w:eastAsia="仿宋"/>
                <w:color w:val="auto"/>
                <w:sz w:val="24"/>
                <w:highlight w:val="none"/>
              </w:rPr>
            </w:pPr>
            <w:r>
              <w:rPr>
                <w:rFonts w:hint="eastAsia" w:ascii="仿宋" w:hAnsi="仿宋" w:eastAsia="仿宋" w:cs="仿宋"/>
                <w:b/>
                <w:bCs/>
                <w:color w:val="auto"/>
                <w:sz w:val="24"/>
                <w:highlight w:val="none"/>
              </w:rPr>
              <w:t xml:space="preserve">23.</w:t>
            </w:r>
            <w:r>
              <w:rPr>
                <w:rFonts w:hint="eastAsia" w:ascii="仿宋" w:hAnsi="仿宋" w:eastAsia="仿宋"/>
                <w:b/>
                <w:color w:val="auto"/>
                <w:sz w:val="24"/>
                <w:highlight w:val="none"/>
              </w:rPr>
              <w:t xml:space="preserve">战训多功能棉服：</w:t>
            </w:r>
            <w:r>
              <w:rPr>
                <w:rFonts w:hint="eastAsia" w:ascii="仿宋" w:hAnsi="仿宋" w:eastAsia="仿宋" w:cs="仿宋"/>
                <w:b/>
                <w:color w:val="auto"/>
                <w:sz w:val="24"/>
                <w:highlight w:val="none"/>
              </w:rPr>
              <w:t xml:space="preserve">套</w:t>
            </w:r>
            <w:r/>
          </w:p>
        </w:tc>
      </w:tr>
      <w:tr>
        <w:trPr>
          <w:trHeight w:val="3787"/>
        </w:trPr>
        <w:tc>
          <w:tcPr>
            <w:shd w:val="clear" w:color="auto" w:fill="ffffff"/>
            <w:tcW w:w="1708" w:type="dxa"/>
            <w:vAlign w:val="center"/>
            <w:textDirection w:val="lrTb"/>
            <w:noWrap w:val="false"/>
          </w:tcPr>
          <w:p>
            <w:pPr>
              <w:jc w:val="center"/>
              <w:rPr>
                <w:rFonts w:ascii="仿宋" w:hAnsi="仿宋" w:eastAsia="仿宋" w:cs="仿宋"/>
                <w:b/>
                <w:bCs/>
                <w:color w:val="auto"/>
                <w:sz w:val="24"/>
                <w:highlight w:val="none"/>
              </w:rPr>
            </w:pPr>
            <w:r>
              <w:rPr>
                <w:rFonts w:hint="eastAsia" w:ascii="仿宋" w:hAnsi="仿宋" w:eastAsia="仿宋"/>
                <w:color w:val="auto"/>
                <w:sz w:val="24"/>
                <w:highlight w:val="none"/>
              </w:rPr>
              <w:t xml:space="preserve">战训多功能棉服</w:t>
            </w:r>
            <w:r/>
          </w:p>
        </w:tc>
        <w:tc>
          <w:tcPr>
            <w:shd w:val="clear" w:color="auto" w:fill="ffffff"/>
            <w:tcW w:w="4740" w:type="dxa"/>
            <w:vAlign w:val="center"/>
            <w:textDirection w:val="lrTb"/>
            <w:noWrap w:val="false"/>
          </w:tcPr>
          <w:p>
            <w:pPr>
              <w:rPr>
                <w:rFonts w:ascii="仿宋" w:hAnsi="仿宋" w:eastAsia="仿宋"/>
                <w:color w:val="auto"/>
                <w:sz w:val="24"/>
                <w:highlight w:val="none"/>
              </w:rPr>
            </w:pPr>
            <w:r>
              <w:rPr>
                <w:rFonts w:hint="eastAsia" w:ascii="仿宋" w:hAnsi="仿宋" w:eastAsia="仿宋" w:cs="宋体"/>
                <w:color w:val="auto"/>
                <w:sz w:val="24"/>
                <w:highlight w:val="none"/>
              </w:rPr>
              <w:t xml:space="preserve">★</w:t>
            </w:r>
            <w:r>
              <w:rPr>
                <w:rFonts w:hint="eastAsia" w:ascii="仿宋" w:hAnsi="仿宋" w:eastAsia="仿宋"/>
                <w:color w:val="auto"/>
                <w:sz w:val="24"/>
                <w:highlight w:val="none"/>
              </w:rPr>
              <w:t xml:space="preserve">面料：藏黑格子布,成分：棉35%涤纶65%，克重：平方米256g,内胆：陶瓷絮片</w:t>
            </w:r>
            <w:r/>
          </w:p>
          <w:p>
            <w:pPr>
              <w:rPr>
                <w:rFonts w:ascii="仿宋" w:hAnsi="仿宋" w:eastAsia="仿宋"/>
                <w:color w:val="auto"/>
                <w:sz w:val="24"/>
                <w:highlight w:val="none"/>
              </w:rPr>
            </w:pPr>
            <w:r>
              <w:rPr>
                <w:rFonts w:hint="eastAsia" w:ascii="仿宋" w:hAnsi="仿宋" w:eastAsia="仿宋"/>
                <w:color w:val="auto"/>
                <w:sz w:val="24"/>
                <w:highlight w:val="none"/>
              </w:rPr>
              <w:t xml:space="preserve">参考样式图片中文字改为“特勤”</w:t>
            </w:r>
            <w:r/>
          </w:p>
        </w:tc>
        <w:tc>
          <w:tcPr>
            <w:shd w:val="clear" w:color="auto" w:fill="ffffff"/>
            <w:tcW w:w="3036" w:type="dxa"/>
            <w:textDirection w:val="lrTb"/>
            <w:noWrap w:val="false"/>
          </w:tcPr>
          <w:tbl>
            <w:tblPr>
              <w:tblStyle w:val="926"/>
              <w:tblW w:w="3340" w:type="dxa"/>
              <w:tblInd w:w="0" w:type="dxa"/>
              <w:tblLayout w:type="fixed"/>
              <w:tblCellMar>
                <w:left w:w="108" w:type="dxa"/>
                <w:top w:w="0" w:type="dxa"/>
                <w:right w:w="108" w:type="dxa"/>
                <w:bottom w:w="0" w:type="dxa"/>
              </w:tblCellMar>
              <w:tblLook w:val="04A0" w:firstRow="1" w:lastRow="0" w:firstColumn="1" w:lastColumn="0" w:noHBand="0" w:noVBand="1"/>
            </w:tblPr>
            <w:tblGrid>
              <w:gridCol w:w="3340"/>
            </w:tblGrid>
            <w:tr>
              <w:trPr>
                <w:trHeight w:val="3042"/>
              </w:trPr>
              <w:tc>
                <w:tcPr>
                  <w:shd w:val="clear" w:color="auto" w:fill="auto"/>
                  <w:tcBorders>
                    <w:top w:val="none" w:color="000000" w:sz="4" w:space="0"/>
                    <w:left w:val="none" w:color="000000" w:sz="4" w:space="0"/>
                    <w:bottom w:val="none" w:color="000000" w:sz="4" w:space="0"/>
                    <w:right w:val="none" w:color="000000" w:sz="4" w:space="0"/>
                  </w:tcBorders>
                  <w:tcW w:w="3340" w:type="dxa"/>
                  <w:vAlign w:val="center"/>
                  <w:textDirection w:val="lrTb"/>
                  <w:noWrap/>
                </w:tcPr>
                <w:p>
                  <w:pPr>
                    <w:ind w:left="-176"/>
                    <w:rPr>
                      <w:rFonts w:ascii="仿宋" w:hAnsi="仿宋" w:eastAsia="仿宋" w:cs="宋体"/>
                      <w:color w:val="auto"/>
                      <w:sz w:val="24"/>
                      <w:highlight w:val="none"/>
                    </w:rPr>
                  </w:pPr>
                  <w:r>
                    <w:rPr>
                      <w:rFonts w:ascii="仿宋" w:hAnsi="仿宋" w:eastAsia="仿宋" w:cs="宋体"/>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-63500</wp:posOffset>
                            </wp:positionH>
                            <wp:positionV relativeFrom="paragraph">
                              <wp:posOffset>112395</wp:posOffset>
                            </wp:positionV>
                            <wp:extent cx="1912620" cy="1971675"/>
                            <wp:effectExtent l="19050" t="0" r="0" b="0"/>
                            <wp:wrapNone/>
                            <wp:docPr id="24" name="图片 26" descr="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6" descr="4"/>
                                    <pic:cNvPicPr>
                                      <a:picLocks noChangeAspect="1"/>
                                    </pic:cNvPicPr>
                                    <pic:nvPr/>
                                  </pic:nvPicPr>
                                  <pic:blipFill>
                                    <a:blip r:embed="rId48"/>
                                    <a:stretch/>
                                  </pic:blipFill>
                                  <pic:spPr bwMode="auto">
                                    <a:xfrm>
                                      <a:off x="0" y="0"/>
                                      <a:ext cx="1912620" cy="197167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position:absolute;z-index:251659264;o:allowoverlap:true;o:allowincell:true;mso-position-horizontal-relative:text;margin-left:-5.0pt;mso-position-horizontal:absolute;mso-position-vertical-relative:text;margin-top:8.8pt;mso-position-vertical:absolute;width:150.6pt;height:155.2pt;mso-wrap-distance-left:9.0pt;mso-wrap-distance-top:0.0pt;mso-wrap-distance-right:9.0pt;mso-wrap-distance-bottom:0.0pt;" stroked="f" strokeweight="0.75pt">
                            <v:path textboxrect="0,0,0,0"/>
                            <v:imagedata r:id="rId48" o:title=""/>
                          </v:shape>
                        </w:pict>
                      </mc:Fallback>
                    </mc:AlternateContent>
                  </w:r>
                  <w:r/>
                </w:p>
              </w:tc>
            </w:tr>
          </w:tbl>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630"/>
        </w:trPr>
        <w:tc>
          <w:tcPr>
            <w:gridSpan w:val="3"/>
            <w:shd w:val="clear" w:color="auto" w:fill="ffffff"/>
            <w:tcW w:w="9484" w:type="dxa"/>
            <w:vAlign w:val="center"/>
            <w:textDirection w:val="lrTb"/>
            <w:noWrap w:val="false"/>
          </w:tcPr>
          <w:p>
            <w:pPr>
              <w:rPr>
                <w:rFonts w:ascii="仿宋" w:hAnsi="仿宋" w:eastAsia="仿宋"/>
                <w:color w:val="auto"/>
                <w:sz w:val="24"/>
                <w:highlight w:val="none"/>
              </w:rPr>
            </w:pPr>
            <w:r>
              <w:rPr>
                <w:rFonts w:hint="eastAsia" w:ascii="仿宋" w:hAnsi="仿宋" w:eastAsia="仿宋" w:cs="仿宋"/>
                <w:b/>
                <w:bCs/>
                <w:color w:val="auto"/>
                <w:sz w:val="24"/>
                <w:highlight w:val="none"/>
              </w:rPr>
              <w:t xml:space="preserve">24.</w:t>
            </w:r>
            <w:r>
              <w:rPr>
                <w:rFonts w:hint="eastAsia" w:ascii="仿宋" w:hAnsi="仿宋" w:eastAsia="仿宋" w:cs="宋体"/>
                <w:b/>
                <w:color w:val="auto"/>
                <w:sz w:val="24"/>
                <w:highlight w:val="none"/>
              </w:rPr>
              <w:t xml:space="preserve">春秋体能训练服</w:t>
            </w:r>
            <w:r>
              <w:rPr>
                <w:rFonts w:hint="eastAsia" w:ascii="仿宋" w:hAnsi="仿宋" w:eastAsia="仿宋" w:cs="仿宋"/>
                <w:b/>
                <w:color w:val="auto"/>
                <w:sz w:val="24"/>
                <w:highlight w:val="none"/>
              </w:rPr>
              <w:t xml:space="preserve">：套</w:t>
            </w:r>
            <w:r/>
          </w:p>
        </w:tc>
      </w:tr>
      <w:tr>
        <w:trPr>
          <w:trHeight w:val="5553"/>
        </w:trPr>
        <w:tc>
          <w:tcPr>
            <w:shd w:val="clear" w:color="auto" w:fill="ffffff"/>
            <w:tcW w:w="1708"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春秋体能训练服</w:t>
            </w:r>
            <w:r/>
          </w:p>
        </w:tc>
        <w:tc>
          <w:tcPr>
            <w:shd w:val="clear" w:color="auto" w:fill="ffffff"/>
            <w:tcW w:w="4740" w:type="dxa"/>
            <w:vAlign w:val="center"/>
            <w:textDirection w:val="lrTb"/>
            <w:noWrap w:val="false"/>
          </w:tcPr>
          <w:p>
            <w:pPr>
              <w:jc w:val="both"/>
              <w:rPr>
                <w:rFonts w:ascii="仿宋" w:hAnsi="仿宋" w:eastAsia="仿宋" w:cs="宋体"/>
                <w:color w:val="auto"/>
                <w:sz w:val="24"/>
                <w:highlight w:val="none"/>
              </w:rPr>
            </w:pPr>
            <w:r>
              <w:rPr>
                <w:rFonts w:hint="eastAsia" w:ascii="仿宋" w:hAnsi="仿宋" w:eastAsia="仿宋" w:cs="宋体"/>
                <w:color w:val="auto"/>
                <w:sz w:val="24"/>
                <w:highlight w:val="none"/>
              </w:rPr>
              <w:t xml:space="preserve">★聚酯氨伦空气层针织布</w:t>
            </w:r>
            <w:r/>
          </w:p>
        </w:tc>
        <w:tc>
          <w:tcPr>
            <w:shd w:val="clear" w:color="auto" w:fill="ffffff"/>
            <w:tcW w:w="3036"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mc:AlternateContent>
                <mc:Choice Requires="wpg">
                  <w:drawing>
                    <wp:inline xmlns:wp="http://schemas.openxmlformats.org/drawingml/2006/wordprocessingDrawing" distT="0" distB="0" distL="0" distR="0">
                      <wp:extent cx="1896745" cy="3381375"/>
                      <wp:effectExtent l="19050" t="0" r="7836" b="0"/>
                      <wp:docPr id="25" name="图片 6" descr="C:\Users\admin\Desktop\5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6" descr="C:\Users\admin\Desktop\551.jpg"/>
                              <pic:cNvPicPr>
                                <a:picLocks noChangeAspect="1"/>
                              </pic:cNvPicPr>
                              <pic:nvPr/>
                            </pic:nvPicPr>
                            <pic:blipFill>
                              <a:blip r:embed="rId49"/>
                              <a:stretch/>
                            </pic:blipFill>
                            <pic:spPr bwMode="auto">
                              <a:xfrm>
                                <a:off x="0" y="0"/>
                                <a:ext cx="1901680" cy="33896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149.3pt;height:266.2pt;mso-wrap-distance-left:0.0pt;mso-wrap-distance-top:0.0pt;mso-wrap-distance-right:0.0pt;mso-wrap-distance-bottom:0.0pt;" stroked="f">
                      <v:path textboxrect="0,0,0,0"/>
                      <v:imagedata r:id="rId49" o:title=""/>
                    </v:shape>
                  </w:pict>
                </mc:Fallback>
              </mc:AlternateContent>
            </w:r>
            <w:r/>
          </w:p>
        </w:tc>
      </w:tr>
      <w:tr>
        <w:trPr>
          <w:trHeight w:val="515"/>
        </w:trPr>
        <w:tc>
          <w:tcPr>
            <w:gridSpan w:val="3"/>
            <w:shd w:val="clear" w:color="auto" w:fill="ffffff"/>
            <w:tcW w:w="9484" w:type="dxa"/>
            <w:vAlign w:val="center"/>
            <w:textDirection w:val="lrTb"/>
            <w:noWrap w:val="false"/>
          </w:tcPr>
          <w:p>
            <w:pPr>
              <w:rPr>
                <w:rFonts w:ascii="仿宋" w:hAnsi="仿宋" w:eastAsia="仿宋"/>
                <w:color w:val="auto"/>
                <w:sz w:val="24"/>
                <w:highlight w:val="none"/>
              </w:rPr>
            </w:pPr>
            <w:r>
              <w:rPr>
                <w:rFonts w:hint="eastAsia" w:ascii="仿宋" w:hAnsi="仿宋" w:eastAsia="仿宋" w:cs="仿宋"/>
                <w:b/>
                <w:bCs/>
                <w:color w:val="auto"/>
                <w:sz w:val="24"/>
                <w:highlight w:val="none"/>
              </w:rPr>
              <w:t xml:space="preserve">25.</w:t>
            </w:r>
            <w:r>
              <w:rPr>
                <w:rFonts w:hint="eastAsia" w:ascii="仿宋" w:hAnsi="仿宋" w:eastAsia="仿宋" w:cs="宋体"/>
                <w:b/>
                <w:color w:val="auto"/>
                <w:sz w:val="24"/>
                <w:highlight w:val="none"/>
              </w:rPr>
              <w:t xml:space="preserve">圆领短袖棉T恤：</w:t>
            </w:r>
            <w:r>
              <w:rPr>
                <w:rFonts w:hint="eastAsia" w:ascii="仿宋" w:hAnsi="仿宋" w:eastAsia="仿宋" w:cs="仿宋"/>
                <w:b/>
                <w:color w:val="auto"/>
                <w:sz w:val="24"/>
                <w:highlight w:val="none"/>
              </w:rPr>
              <w:t xml:space="preserve">件</w:t>
            </w:r>
            <w:r/>
          </w:p>
        </w:tc>
      </w:tr>
      <w:tr>
        <w:trPr>
          <w:trHeight w:val="1232"/>
        </w:trPr>
        <w:tc>
          <w:tcPr>
            <w:shd w:val="clear" w:color="auto" w:fill="ffffff"/>
            <w:tcW w:w="1708"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圆领短袖棉T恤</w:t>
            </w:r>
            <w:r/>
          </w:p>
        </w:tc>
        <w:tc>
          <w:tcPr>
            <w:shd w:val="clear" w:color="auto" w:fill="ffffff"/>
            <w:tcW w:w="4740"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★《短袖棉T恤技术规范》《织唛技术规范》</w:t>
            </w:r>
            <w:r/>
          </w:p>
        </w:tc>
        <w:tc>
          <w:tcPr>
            <w:shd w:val="clear" w:color="auto" w:fill="ffffff"/>
            <w:tcW w:w="3036"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634"/>
        </w:trPr>
        <w:tc>
          <w:tcPr>
            <w:gridSpan w:val="3"/>
            <w:shd w:val="clear" w:color="auto" w:fill="ffffff"/>
            <w:tcW w:w="9484" w:type="dxa"/>
            <w:vAlign w:val="center"/>
            <w:textDirection w:val="lrTb"/>
            <w:noWrap w:val="false"/>
          </w:tcPr>
          <w:p>
            <w:pPr>
              <w:jc w:val="both"/>
              <w:rPr>
                <w:rFonts w:ascii="仿宋" w:hAnsi="仿宋" w:eastAsia="仿宋"/>
                <w:color w:val="auto"/>
                <w:sz w:val="24"/>
                <w:highlight w:val="none"/>
              </w:rPr>
            </w:pPr>
            <w:r>
              <w:rPr>
                <w:rFonts w:hint="eastAsia" w:ascii="仿宋" w:hAnsi="仿宋" w:eastAsia="仿宋" w:cs="仿宋"/>
                <w:b/>
                <w:bCs/>
                <w:color w:val="auto"/>
                <w:sz w:val="24"/>
                <w:highlight w:val="none"/>
              </w:rPr>
              <w:t xml:space="preserve">26.</w:t>
            </w:r>
            <w:r>
              <w:rPr>
                <w:rFonts w:hint="eastAsia" w:ascii="仿宋" w:hAnsi="仿宋" w:eastAsia="仿宋" w:cs="仿宋"/>
                <w:b/>
                <w:color w:val="auto"/>
                <w:sz w:val="24"/>
                <w:highlight w:val="none"/>
              </w:rPr>
              <w:t xml:space="preserve">反光背心：件</w:t>
            </w:r>
            <w:r/>
          </w:p>
        </w:tc>
      </w:tr>
      <w:tr>
        <w:trPr/>
        <w:tc>
          <w:tcPr>
            <w:shd w:val="clear" w:color="auto" w:fill="ffffff"/>
            <w:tcW w:w="1708" w:type="dxa"/>
            <w:vAlign w:val="center"/>
            <w:textDirection w:val="lrTb"/>
            <w:noWrap w:val="false"/>
          </w:tcPr>
          <w:p>
            <w:pPr>
              <w:jc w:val="center"/>
              <w:rPr>
                <w:rFonts w:ascii="仿宋" w:hAnsi="仿宋" w:eastAsia="仿宋" w:cs="仿宋"/>
                <w:b/>
                <w:bCs/>
                <w:color w:val="auto"/>
                <w:sz w:val="24"/>
                <w:szCs w:val="32"/>
                <w:highlight w:val="none"/>
              </w:rPr>
            </w:pPr>
            <w:r>
              <w:rPr>
                <w:rStyle w:val="1269"/>
                <w:rFonts w:hint="eastAsia" w:ascii="仿宋" w:hAnsi="仿宋" w:eastAsia="仿宋" w:cs="仿宋"/>
                <w:color w:val="auto"/>
                <w:sz w:val="24"/>
                <w:highlight w:val="none"/>
              </w:rPr>
              <w:t xml:space="preserve">反光背心</w:t>
            </w:r>
            <w:r/>
          </w:p>
        </w:tc>
        <w:tc>
          <w:tcPr>
            <w:shd w:val="clear" w:color="auto" w:fill="ffffff"/>
            <w:tcW w:w="4740" w:type="dxa"/>
            <w:vAlign w:val="center"/>
            <w:textDirection w:val="lrTb"/>
            <w:noWrap w:val="false"/>
          </w:tcPr>
          <w:p>
            <w:pPr>
              <w:rPr>
                <w:rFonts w:ascii="仿宋" w:hAnsi="仿宋" w:eastAsia="仿宋" w:cs="仿宋"/>
                <w:color w:val="auto"/>
                <w:sz w:val="24"/>
                <w:highlight w:val="none"/>
              </w:rPr>
            </w:pPr>
            <w:r>
              <w:rPr>
                <w:rFonts w:hint="eastAsia" w:ascii="仿宋" w:hAnsi="仿宋" w:eastAsia="仿宋" w:cs="宋体"/>
                <w:color w:val="auto"/>
                <w:sz w:val="24"/>
                <w:highlight w:val="none"/>
              </w:rPr>
              <w:t xml:space="preserve">★1、面辅料、样式、号型与规格、颜色、工艺及成品外观质量完全符合公安部《辅警服装 反光背心》GA XXXX－XXXX（试用稿）技术标准</w:t>
            </w:r>
            <w:r/>
          </w:p>
        </w:tc>
        <w:tc>
          <w:tcPr>
            <w:shd w:val="clear" w:color="auto" w:fill="ffffff"/>
            <w:tcW w:w="3036" w:type="dxa"/>
            <w:textDirection w:val="lrTb"/>
            <w:noWrap w:val="false"/>
          </w:tcPr>
          <w:p>
            <w:pPr>
              <w:jc w:val="center"/>
              <w:rPr>
                <w:rFonts w:ascii="仿宋" w:hAnsi="仿宋" w:eastAsia="仿宋" w:cs="仿宋"/>
                <w:color w:val="auto"/>
                <w:sz w:val="24"/>
                <w:highlight w:val="none"/>
              </w:rPr>
            </w:pPr>
            <w:r>
              <w:rPr>
                <w:rFonts w:ascii="仿宋" w:hAnsi="仿宋" w:eastAsia="仿宋"/>
                <w:color w:val="auto"/>
                <w:sz w:val="24"/>
                <w:highlight w:val="none"/>
              </w:rPr>
              <mc:AlternateContent>
                <mc:Choice Requires="wpg">
                  <w:drawing>
                    <wp:inline xmlns:wp="http://schemas.openxmlformats.org/drawingml/2006/wordprocessingDrawing" distT="0" distB="0" distL="0" distR="0">
                      <wp:extent cx="1844040" cy="2337435"/>
                      <wp:effectExtent l="0" t="0" r="3810" b="5715"/>
                      <wp:docPr id="26" name="图片 33"/>
                      <wp:cNvGraphicFramePr/>
                      <a:graphic xmlns:a="http://schemas.openxmlformats.org/drawingml/2006/main">
                        <a:graphicData uri="http://schemas.openxmlformats.org/drawingml/2006/picture">
                          <pic:pic xmlns:pic="http://schemas.openxmlformats.org/drawingml/2006/picture">
                            <pic:nvPicPr>
                              <pic:cNvPr id="24" name="图片 33"/>
                              <pic:cNvPicPr>
                                <a:picLocks noChangeArrowheads="1"/>
                              </pic:cNvPicPr>
                              <pic:nvPr/>
                            </pic:nvPicPr>
                            <pic:blipFill>
                              <a:blip r:embed="rId50"/>
                              <a:srcRect l="0" t="15356" r="0" b="0"/>
                              <a:stretch/>
                            </pic:blipFill>
                            <pic:spPr bwMode="auto">
                              <a:xfrm>
                                <a:off x="0" y="0"/>
                                <a:ext cx="1850286" cy="234540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145.2pt;height:184.0pt;mso-wrap-distance-left:0.0pt;mso-wrap-distance-top:0.0pt;mso-wrap-distance-right:0.0pt;mso-wrap-distance-bottom:0.0pt;" stroked="f">
                      <v:path textboxrect="0,0,0,0"/>
                      <v:imagedata r:id="rId50" o:title=""/>
                    </v:shape>
                  </w:pict>
                </mc:Fallback>
              </mc:AlternateContent>
            </w:r>
            <w:r/>
          </w:p>
        </w:tc>
      </w:tr>
      <w:tr>
        <w:trPr>
          <w:trHeight w:val="410"/>
        </w:trPr>
        <w:tc>
          <w:tcPr>
            <w:gridSpan w:val="3"/>
            <w:shd w:val="clear" w:color="auto" w:fill="ffffff"/>
            <w:tcW w:w="9484" w:type="dxa"/>
            <w:vAlign w:val="center"/>
            <w:textDirection w:val="lrTb"/>
            <w:noWrap w:val="false"/>
          </w:tcPr>
          <w:p>
            <w:pPr>
              <w:jc w:val="both"/>
              <w:rPr>
                <w:rFonts w:ascii="仿宋" w:hAnsi="仿宋" w:eastAsia="仿宋"/>
                <w:color w:val="auto"/>
                <w:sz w:val="24"/>
                <w:highlight w:val="none"/>
              </w:rPr>
            </w:pPr>
            <w:r>
              <w:rPr>
                <w:rFonts w:hint="eastAsia" w:ascii="仿宋" w:hAnsi="仿宋" w:eastAsia="仿宋" w:cs="仿宋"/>
                <w:b/>
                <w:bCs/>
                <w:color w:val="auto"/>
                <w:sz w:val="24"/>
                <w:highlight w:val="none"/>
              </w:rPr>
              <w:t xml:space="preserve">鞋帽类</w:t>
            </w:r>
            <w:r/>
          </w:p>
        </w:tc>
      </w:tr>
      <w:tr>
        <w:trPr>
          <w:trHeight w:val="410"/>
        </w:trPr>
        <w:tc>
          <w:tcPr>
            <w:gridSpan w:val="3"/>
            <w:shd w:val="clear" w:color="auto" w:fill="ffffff"/>
            <w:tcW w:w="9484" w:type="dxa"/>
            <w:vAlign w:val="center"/>
            <w:textDirection w:val="lrTb"/>
            <w:noWrap w:val="false"/>
          </w:tcPr>
          <w:p>
            <w:pPr>
              <w:jc w:val="both"/>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27.</w:t>
            </w:r>
            <w:r>
              <w:rPr>
                <w:rFonts w:hint="eastAsia" w:ascii="仿宋" w:hAnsi="仿宋" w:eastAsia="仿宋" w:cs="仿宋"/>
                <w:b/>
                <w:color w:val="auto"/>
                <w:sz w:val="24"/>
                <w:highlight w:val="none"/>
              </w:rPr>
              <w:t xml:space="preserve">布面作训帽：顶</w:t>
            </w:r>
            <w:r/>
          </w:p>
        </w:tc>
      </w:tr>
      <w:tr>
        <w:trPr/>
        <w:tc>
          <w:tcPr>
            <w:shd w:val="clear" w:color="auto" w:fill="ffffff"/>
            <w:tcW w:w="1708" w:type="dxa"/>
            <w:vAlign w:val="center"/>
            <w:textDirection w:val="lrTb"/>
            <w:noWrap w:val="false"/>
          </w:tcPr>
          <w:p>
            <w:pPr>
              <w:jc w:val="center"/>
              <w:rPr>
                <w:rFonts w:ascii="仿宋" w:hAnsi="仿宋" w:eastAsia="仿宋" w:cs="仿宋"/>
                <w:b/>
                <w:bCs/>
                <w:color w:val="auto"/>
                <w:sz w:val="24"/>
                <w:highlight w:val="none"/>
              </w:rPr>
            </w:pPr>
            <w:r>
              <w:rPr>
                <w:rStyle w:val="1269"/>
                <w:rFonts w:hint="eastAsia" w:ascii="仿宋" w:hAnsi="仿宋" w:eastAsia="仿宋" w:cs="仿宋"/>
                <w:color w:val="auto"/>
                <w:sz w:val="24"/>
                <w:highlight w:val="none"/>
              </w:rPr>
              <w:t xml:space="preserve">布面作训帽</w:t>
            </w:r>
            <w:r/>
          </w:p>
        </w:tc>
        <w:tc>
          <w:tcPr>
            <w:shd w:val="clear" w:color="auto" w:fill="ffffff"/>
            <w:tcW w:w="4740" w:type="dxa"/>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★1、面料：聚酯仿毛哔叽，成份：聚酯纤维100（含导电纤维）</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2、单位面积质量：260±15g/㎡。</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▲3、甲醛：≤75mg/kg</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4</w:t>
            </w:r>
            <w:r>
              <w:rPr>
                <w:rFonts w:ascii="仿宋" w:hAnsi="仿宋" w:eastAsia="仿宋" w:cs="宋体"/>
                <w:color w:val="auto"/>
                <w:sz w:val="24"/>
                <w:highlight w:val="none"/>
              </w:rPr>
              <w:t xml:space="preserve">、</w:t>
            </w:r>
            <w:r>
              <w:rPr>
                <w:rFonts w:hint="eastAsia" w:ascii="仿宋" w:hAnsi="仿宋" w:eastAsia="仿宋" w:cs="宋体"/>
                <w:color w:val="auto"/>
                <w:sz w:val="24"/>
                <w:highlight w:val="none"/>
              </w:rPr>
              <w:t xml:space="preserve">PH值：4.0~8.5</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5、断裂强力：经向≥1500N，纬向≥1000N</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6、撕破强力：经向≥300N，纬向≥150N</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7、水洗尺寸变化率：经向-1.5%~+1.0%，纬向-1.5%~+1.0%</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8、干热尺寸变化率：经向-1.5%~+1.0%，纬向-1.5%~+1.0%</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9、总折痕回复角：≥240度</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10、起毛起球：≥4级</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11、勾丝：经向≥3级，纬向≥3级</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12、耐光色牢度：≥5级</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13、耐皂洗色牢度：变色≥4级，沾色≥4级</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14、耐摩擦色牢度：干摩≥3-4级，湿摩≥3级</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15、耐汗渍色牢度：变色≥4级，沾色≥4级</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16、耐热压色牢度：干压变色≥4级，潮压沾色≥4级</w:t>
            </w:r>
            <w:r/>
          </w:p>
          <w:p>
            <w:pPr>
              <w:rPr>
                <w:rFonts w:ascii="仿宋" w:hAnsi="仿宋" w:eastAsia="仿宋" w:cs="仿宋"/>
                <w:color w:val="auto"/>
                <w:sz w:val="24"/>
                <w:highlight w:val="none"/>
              </w:rPr>
            </w:pPr>
            <w:r>
              <w:rPr>
                <w:rFonts w:hint="eastAsia" w:ascii="仿宋" w:hAnsi="仿宋" w:eastAsia="仿宋" w:cs="宋体"/>
                <w:color w:val="auto"/>
                <w:sz w:val="24"/>
                <w:highlight w:val="none"/>
              </w:rPr>
              <w:t xml:space="preserve">★17、面料、样式、号型与规格、颜色、工艺及成品外观质量完全符合公安部《辅警帽 布面作训帽》GA XXXX－XXXX（试用稿）。</w:t>
            </w:r>
            <w:r/>
          </w:p>
        </w:tc>
        <w:tc>
          <w:tcPr>
            <w:shd w:val="clear" w:color="auto" w:fill="ffffff"/>
            <w:tcW w:w="3036" w:type="dxa"/>
            <w:textDirection w:val="lrTb"/>
            <w:noWrap w:val="false"/>
          </w:tcPr>
          <w:p>
            <w:pPr>
              <w:rPr>
                <w:rFonts w:ascii="仿宋" w:hAnsi="仿宋" w:eastAsia="仿宋"/>
                <w:color w:val="auto"/>
                <w:sz w:val="24"/>
                <w:highlight w:val="none"/>
              </w:rPr>
            </w:pPr>
            <w:r>
              <w:rPr>
                <w:rFonts w:ascii="仿宋" w:hAnsi="仿宋" w:eastAsia="仿宋"/>
                <w:color w:val="auto"/>
                <w:sz w:val="24"/>
                <w:highlight w:val="none"/>
              </w:rPr>
            </w:r>
            <w:r/>
          </w:p>
          <w:p>
            <w:pPr>
              <w:jc w:val="center"/>
              <w:rPr>
                <w:rFonts w:ascii="仿宋" w:hAnsi="仿宋" w:eastAsia="仿宋" w:cs="仿宋"/>
                <w:color w:val="auto"/>
                <w:sz w:val="24"/>
                <w:highlight w:val="none"/>
              </w:rPr>
            </w:pPr>
            <w:r>
              <w:rPr>
                <w:rFonts w:ascii="仿宋" w:hAnsi="仿宋" w:eastAsia="仿宋"/>
                <w:color w:val="auto"/>
                <w:sz w:val="24"/>
                <w:highlight w:val="none"/>
              </w:rPr>
              <mc:AlternateContent>
                <mc:Choice Requires="wpg">
                  <w:drawing>
                    <wp:inline xmlns:wp="http://schemas.openxmlformats.org/drawingml/2006/wordprocessingDrawing" distT="0" distB="0" distL="0" distR="0">
                      <wp:extent cx="1740535" cy="1492250"/>
                      <wp:effectExtent l="0" t="0" r="12065" b="12700"/>
                      <wp:docPr id="27" name="图片 43"/>
                      <wp:cNvGraphicFramePr/>
                      <a:graphic xmlns:a="http://schemas.openxmlformats.org/drawingml/2006/main">
                        <a:graphicData uri="http://schemas.openxmlformats.org/drawingml/2006/picture">
                          <pic:pic xmlns:pic="http://schemas.openxmlformats.org/drawingml/2006/picture">
                            <pic:nvPicPr>
                              <pic:cNvPr id="22" name="图片 43"/>
                              <pic:cNvPicPr>
                                <a:picLocks noChangeArrowheads="1"/>
                              </pic:cNvPicPr>
                              <pic:nvPr/>
                            </pic:nvPicPr>
                            <pic:blipFill>
                              <a:blip r:embed="rId51"/>
                              <a:srcRect l="0" t="0" r="0" b="31155"/>
                              <a:stretch/>
                            </pic:blipFill>
                            <pic:spPr bwMode="auto">
                              <a:xfrm>
                                <a:off x="0" y="0"/>
                                <a:ext cx="1743852" cy="149503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137.0pt;height:117.5pt;mso-wrap-distance-left:0.0pt;mso-wrap-distance-top:0.0pt;mso-wrap-distance-right:0.0pt;mso-wrap-distance-bottom:0.0pt;" stroked="f">
                      <v:path textboxrect="0,0,0,0"/>
                      <v:imagedata r:id="rId51" o:title=""/>
                    </v:shape>
                  </w:pict>
                </mc:Fallback>
              </mc:AlternateContent>
            </w:r>
            <w:r/>
          </w:p>
        </w:tc>
      </w:tr>
      <w:tr>
        <w:trPr>
          <w:trHeight w:val="440"/>
        </w:trPr>
        <w:tc>
          <w:tcPr>
            <w:gridSpan w:val="3"/>
            <w:shd w:val="clear" w:color="auto" w:fill="ffffff"/>
            <w:tcW w:w="9484" w:type="dxa"/>
            <w:vAlign w:val="center"/>
            <w:textDirection w:val="lrTb"/>
            <w:noWrap w:val="false"/>
          </w:tcPr>
          <w:p>
            <w:pPr>
              <w:jc w:val="both"/>
              <w:rPr>
                <w:rFonts w:ascii="仿宋" w:hAnsi="仿宋" w:eastAsia="仿宋"/>
                <w:color w:val="auto"/>
                <w:sz w:val="24"/>
                <w:highlight w:val="none"/>
              </w:rPr>
            </w:pPr>
            <w:r>
              <w:rPr>
                <w:rFonts w:hint="eastAsia" w:ascii="仿宋" w:hAnsi="仿宋" w:eastAsia="仿宋" w:cs="仿宋"/>
                <w:b/>
                <w:bCs/>
                <w:color w:val="auto"/>
                <w:sz w:val="24"/>
                <w:highlight w:val="none"/>
              </w:rPr>
              <w:t xml:space="preserve">28.</w:t>
            </w:r>
            <w:r>
              <w:rPr>
                <w:rFonts w:hint="eastAsia" w:ascii="仿宋" w:hAnsi="仿宋" w:eastAsia="仿宋" w:cs="仿宋"/>
                <w:b/>
                <w:color w:val="auto"/>
                <w:sz w:val="24"/>
                <w:highlight w:val="none"/>
              </w:rPr>
              <w:t xml:space="preserve">网眼作训帽：顶</w:t>
            </w:r>
            <w:r/>
          </w:p>
        </w:tc>
      </w:tr>
      <w:tr>
        <w:trPr/>
        <w:tc>
          <w:tcPr>
            <w:shd w:val="clear" w:color="auto" w:fill="ffffff"/>
            <w:tcW w:w="1708" w:type="dxa"/>
            <w:vAlign w:val="center"/>
            <w:textDirection w:val="lrTb"/>
            <w:noWrap w:val="false"/>
          </w:tcPr>
          <w:p>
            <w:pPr>
              <w:jc w:val="center"/>
              <w:rPr>
                <w:rFonts w:ascii="仿宋" w:hAnsi="仿宋" w:eastAsia="仿宋" w:cs="仿宋"/>
                <w:b/>
                <w:bCs/>
                <w:color w:val="auto"/>
                <w:sz w:val="24"/>
                <w:szCs w:val="32"/>
                <w:highlight w:val="none"/>
              </w:rPr>
            </w:pPr>
            <w:r>
              <w:rPr>
                <w:rStyle w:val="1269"/>
                <w:rFonts w:hint="eastAsia" w:ascii="仿宋" w:hAnsi="仿宋" w:eastAsia="仿宋" w:cs="仿宋"/>
                <w:color w:val="auto"/>
                <w:sz w:val="24"/>
                <w:highlight w:val="none"/>
              </w:rPr>
              <w:t xml:space="preserve">网眼作训帽</w:t>
            </w:r>
            <w:r/>
          </w:p>
        </w:tc>
        <w:tc>
          <w:tcPr>
            <w:shd w:val="clear" w:color="auto" w:fill="ffffff"/>
            <w:tcW w:w="4740"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★1、面料：聚酯仿毛华达呢，100%异型聚酯纤维（含导电纤维）</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2、单位面积质量：175±15g/㎡。</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▲3、甲醛：≤75mg/kg</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4</w:t>
            </w:r>
            <w:r>
              <w:rPr>
                <w:rFonts w:ascii="仿宋" w:hAnsi="仿宋" w:eastAsia="仿宋" w:cs="宋体"/>
                <w:color w:val="auto"/>
                <w:sz w:val="24"/>
                <w:highlight w:val="none"/>
              </w:rPr>
              <w:t xml:space="preserve">、</w:t>
            </w:r>
            <w:r>
              <w:rPr>
                <w:rFonts w:hint="eastAsia" w:ascii="仿宋" w:hAnsi="仿宋" w:eastAsia="仿宋" w:cs="宋体"/>
                <w:color w:val="auto"/>
                <w:sz w:val="24"/>
                <w:highlight w:val="none"/>
              </w:rPr>
              <w:t xml:space="preserve">PH值：4.0~8.5</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5、断裂强力：经向≥900N，纬向≥800N</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6、撕破强力：经向≥120N，纬向≥90N</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7、水洗尺寸变化率：经向-1.5%~+1.0%，纬向-1.5%~+1.0%</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8、干热尺寸变化率：经向-1.5%~+1.0%，纬向-1.5%~+1.0%</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9、总折痕回复角：≥260度</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10、起毛起球：≥4级</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11、勾丝：经向≥3级，纬向≥3级</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12耐光色牢度：≥5级</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13、耐皂洗色牢度：变色≥4级，沾色≥4级</w:t>
            </w:r>
            <w:r/>
          </w:p>
          <w:p>
            <w:pPr>
              <w:rPr>
                <w:rFonts w:ascii="仿宋" w:hAnsi="仿宋" w:eastAsia="仿宋" w:cs="仿宋"/>
                <w:color w:val="auto"/>
                <w:sz w:val="24"/>
                <w:highlight w:val="none"/>
              </w:rPr>
            </w:pPr>
            <w:r>
              <w:rPr>
                <w:rFonts w:hint="eastAsia" w:ascii="仿宋" w:hAnsi="仿宋" w:eastAsia="仿宋" w:cs="宋体"/>
                <w:color w:val="auto"/>
                <w:sz w:val="24"/>
                <w:highlight w:val="none"/>
              </w:rPr>
              <w:t xml:space="preserve">14、耐摩擦色牢度：干摩≥3-4级，湿摩≥3级</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15、耐汗渍色牢度：变色≥4级，沾色≥4级</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16、耐热压色牢度：干压变色≥4级，潮压沾色≥4级</w:t>
            </w:r>
            <w:r/>
          </w:p>
          <w:p>
            <w:pPr>
              <w:rPr>
                <w:rFonts w:ascii="仿宋" w:hAnsi="仿宋" w:eastAsia="仿宋" w:cs="宋体"/>
                <w:b/>
                <w:bCs/>
                <w:color w:val="auto"/>
                <w:sz w:val="24"/>
                <w:highlight w:val="none"/>
              </w:rPr>
            </w:pPr>
            <w:r>
              <w:rPr>
                <w:rFonts w:hint="eastAsia" w:ascii="仿宋" w:hAnsi="仿宋" w:eastAsia="仿宋" w:cs="宋体"/>
                <w:color w:val="auto"/>
                <w:sz w:val="24"/>
                <w:highlight w:val="none"/>
              </w:rPr>
              <w:t xml:space="preserve">★17、面料、样式、号型与规格、颜色、工艺及成品外观质量完全符合公安部《辅警帽 网眼作训帽》GA XXXX－XXXX（试用稿）。</w:t>
            </w:r>
            <w:r/>
          </w:p>
        </w:tc>
        <w:tc>
          <w:tcPr>
            <w:shd w:val="clear" w:color="auto" w:fill="ffffff"/>
            <w:tcW w:w="3036" w:type="dxa"/>
            <w:textDirection w:val="lrTb"/>
            <w:noWrap w:val="false"/>
          </w:tcPr>
          <w:p>
            <w:pPr>
              <w:rPr>
                <w:rFonts w:ascii="仿宋" w:hAnsi="仿宋" w:eastAsia="仿宋"/>
                <w:color w:val="auto"/>
                <w:sz w:val="24"/>
                <w:highlight w:val="none"/>
              </w:rPr>
            </w:pPr>
            <w:r>
              <w:rPr>
                <w:rFonts w:ascii="仿宋" w:hAnsi="仿宋" w:eastAsia="仿宋"/>
                <w:color w:val="auto"/>
                <w:sz w:val="24"/>
                <w:highlight w:val="none"/>
              </w:rPr>
            </w:r>
            <w:r/>
          </w:p>
          <w:p>
            <w:pPr>
              <w:jc w:val="center"/>
              <w:rPr>
                <w:rFonts w:ascii="仿宋" w:hAnsi="仿宋" w:eastAsia="仿宋" w:cs="仿宋"/>
                <w:color w:val="auto"/>
                <w:sz w:val="24"/>
                <w:highlight w:val="none"/>
              </w:rPr>
            </w:pPr>
            <w:r>
              <w:rPr>
                <w:rFonts w:ascii="仿宋" w:hAnsi="仿宋" w:eastAsia="仿宋"/>
                <w:color w:val="auto"/>
                <w:sz w:val="24"/>
                <w:highlight w:val="none"/>
              </w:rPr>
              <mc:AlternateContent>
                <mc:Choice Requires="wpg">
                  <w:drawing>
                    <wp:inline xmlns:wp="http://schemas.openxmlformats.org/drawingml/2006/wordprocessingDrawing" distT="0" distB="0" distL="0" distR="0">
                      <wp:extent cx="1845945" cy="1483360"/>
                      <wp:effectExtent l="0" t="0" r="1905" b="2540"/>
                      <wp:docPr id="28" name="图片 42"/>
                      <wp:cNvGraphicFramePr/>
                      <a:graphic xmlns:a="http://schemas.openxmlformats.org/drawingml/2006/main">
                        <a:graphicData uri="http://schemas.openxmlformats.org/drawingml/2006/picture">
                          <pic:pic xmlns:pic="http://schemas.openxmlformats.org/drawingml/2006/picture">
                            <pic:nvPicPr>
                              <pic:cNvPr id="23" name="图片 42"/>
                              <pic:cNvPicPr>
                                <a:picLocks noChangeArrowheads="1"/>
                              </pic:cNvPicPr>
                              <pic:nvPr/>
                            </pic:nvPicPr>
                            <pic:blipFill>
                              <a:blip r:embed="rId52"/>
                              <a:srcRect l="0" t="0" r="0" b="30055"/>
                              <a:stretch/>
                            </pic:blipFill>
                            <pic:spPr bwMode="auto">
                              <a:xfrm>
                                <a:off x="0" y="0"/>
                                <a:ext cx="1848118" cy="148540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145.3pt;height:116.8pt;mso-wrap-distance-left:0.0pt;mso-wrap-distance-top:0.0pt;mso-wrap-distance-right:0.0pt;mso-wrap-distance-bottom:0.0pt;" stroked="f">
                      <v:path textboxrect="0,0,0,0"/>
                      <v:imagedata r:id="rId52" o:title=""/>
                    </v:shape>
                  </w:pict>
                </mc:Fallback>
              </mc:AlternateContent>
            </w:r>
            <w:r/>
          </w:p>
        </w:tc>
      </w:tr>
      <w:tr>
        <w:trPr>
          <w:trHeight w:val="410"/>
        </w:trPr>
        <w:tc>
          <w:tcPr>
            <w:gridSpan w:val="3"/>
            <w:shd w:val="clear" w:color="auto" w:fill="ffffff"/>
            <w:tcW w:w="9484" w:type="dxa"/>
            <w:vAlign w:val="center"/>
            <w:textDirection w:val="lrTb"/>
            <w:noWrap w:val="false"/>
          </w:tcPr>
          <w:p>
            <w:pPr>
              <w:jc w:val="both"/>
              <w:rPr>
                <w:rFonts w:ascii="仿宋" w:hAnsi="仿宋" w:eastAsia="仿宋" w:cs="仿宋"/>
                <w:b/>
                <w:color w:val="auto"/>
                <w:sz w:val="24"/>
                <w:highlight w:val="none"/>
              </w:rPr>
            </w:pPr>
            <w:r>
              <w:rPr>
                <w:rFonts w:hint="eastAsia" w:ascii="仿宋" w:hAnsi="仿宋" w:eastAsia="仿宋" w:cs="仿宋"/>
                <w:b/>
                <w:bCs/>
                <w:color w:val="auto"/>
                <w:sz w:val="24"/>
                <w:highlight w:val="none"/>
              </w:rPr>
              <w:t xml:space="preserve">29.</w:t>
            </w:r>
            <w:r>
              <w:rPr>
                <w:rFonts w:hint="eastAsia" w:ascii="仿宋" w:hAnsi="仿宋" w:eastAsia="仿宋" w:cs="仿宋"/>
                <w:b/>
                <w:color w:val="auto"/>
                <w:sz w:val="24"/>
                <w:highlight w:val="none"/>
              </w:rPr>
              <w:t xml:space="preserve">大檐帽：顶</w:t>
            </w:r>
            <w:r/>
          </w:p>
        </w:tc>
      </w:tr>
      <w:tr>
        <w:trPr/>
        <w:tc>
          <w:tcPr>
            <w:shd w:val="clear" w:color="auto" w:fill="ffffff"/>
            <w:tcW w:w="1708" w:type="dxa"/>
            <w:vAlign w:val="center"/>
            <w:textDirection w:val="lrTb"/>
            <w:noWrap w:val="false"/>
          </w:tcPr>
          <w:p>
            <w:pPr>
              <w:jc w:val="center"/>
              <w:rPr>
                <w:rStyle w:val="1269"/>
                <w:rFonts w:ascii="仿宋" w:hAnsi="仿宋" w:eastAsia="仿宋" w:cs="仿宋"/>
                <w:color w:val="auto"/>
                <w:sz w:val="24"/>
                <w:highlight w:val="none"/>
              </w:rPr>
            </w:pPr>
            <w:r>
              <w:rPr>
                <w:rStyle w:val="1269"/>
                <w:rFonts w:hint="eastAsia" w:ascii="仿宋" w:hAnsi="仿宋" w:eastAsia="仿宋" w:cs="仿宋"/>
                <w:color w:val="auto"/>
                <w:sz w:val="24"/>
                <w:highlight w:val="none"/>
              </w:rPr>
              <w:t xml:space="preserve">大檐帽</w:t>
            </w:r>
            <w:r/>
          </w:p>
        </w:tc>
        <w:tc>
          <w:tcPr>
            <w:shd w:val="clear" w:color="auto" w:fill="ffffff"/>
            <w:tcW w:w="4740" w:type="dxa"/>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★1、面料：涤粘仿毛哔叽，成份：涤纶80±5%，粘胶20±5%。</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2、单位面积质量：230±15g/㎡</w:t>
            </w:r>
            <w:r/>
          </w:p>
          <w:p>
            <w:pPr>
              <w:rPr>
                <w:rFonts w:ascii="仿宋" w:hAnsi="仿宋" w:eastAsia="仿宋" w:cs="宋体"/>
                <w:color w:val="auto"/>
                <w:sz w:val="24"/>
                <w:highlight w:val="none"/>
              </w:rPr>
            </w:pPr>
            <w:r>
              <w:rPr>
                <w:rFonts w:ascii="仿宋" w:hAnsi="仿宋" w:eastAsia="仿宋" w:cs="宋体"/>
                <w:color w:val="auto"/>
                <w:sz w:val="24"/>
                <w:highlight w:val="none"/>
              </w:rPr>
              <w:t xml:space="preserve">▲</w:t>
            </w:r>
            <w:r>
              <w:rPr>
                <w:rFonts w:hint="eastAsia" w:ascii="仿宋" w:hAnsi="仿宋" w:eastAsia="仿宋" w:cs="宋体"/>
                <w:color w:val="auto"/>
                <w:sz w:val="24"/>
                <w:highlight w:val="none"/>
              </w:rPr>
              <w:t xml:space="preserve">3、甲醛：≤75mg/kg</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4</w:t>
            </w:r>
            <w:r>
              <w:rPr>
                <w:rFonts w:ascii="仿宋" w:hAnsi="仿宋" w:eastAsia="仿宋" w:cs="宋体"/>
                <w:color w:val="auto"/>
                <w:sz w:val="24"/>
                <w:highlight w:val="none"/>
              </w:rPr>
              <w:t xml:space="preserve">、</w:t>
            </w:r>
            <w:r>
              <w:rPr>
                <w:rFonts w:hint="eastAsia" w:ascii="仿宋" w:hAnsi="仿宋" w:eastAsia="仿宋" w:cs="宋体"/>
                <w:color w:val="auto"/>
                <w:sz w:val="24"/>
                <w:highlight w:val="none"/>
              </w:rPr>
              <w:t xml:space="preserve">PH值：4.0~8.5</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5、断裂强力：经向≥900N，纬向≥700N</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6、水洗尺寸变化率：经向-1.5%~+1.0%，纬向-1.5%~+1.0%</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7、干热尺寸变化率：经向-1.5%~+1.0%，纬向-1.5%~+1.0%</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8、起毛起球：≥4级</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9、耐光色牢度：≥5级</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10、耐皂洗色牢度：变色≥4级，沾色≥3-4级</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11、耐摩擦色牢度：干摩≥3-4级，湿摩≥2-3级</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12、耐汗渍色牢度：变色≥4-5级，沾色≥4级</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13、耐热压色牢度：干压变色≥4-5级，潮压沾色≥4级</w:t>
            </w:r>
            <w:r/>
          </w:p>
          <w:p>
            <w:pPr>
              <w:rPr>
                <w:rFonts w:ascii="仿宋" w:hAnsi="仿宋" w:eastAsia="仿宋" w:cs="宋体"/>
                <w:color w:val="auto"/>
                <w:sz w:val="24"/>
                <w:highlight w:val="none"/>
              </w:rPr>
            </w:pPr>
            <w:r/>
            <w:bookmarkStart w:id="154" w:name="OLE_LINK94"/>
            <w:r/>
            <w:bookmarkStart w:id="155" w:name="OLE_LINK95"/>
            <w:r>
              <w:rPr>
                <w:rFonts w:hint="eastAsia" w:ascii="仿宋" w:hAnsi="仿宋" w:eastAsia="仿宋" w:cs="宋体"/>
                <w:color w:val="auto"/>
                <w:sz w:val="24"/>
                <w:highlight w:val="none"/>
              </w:rPr>
              <w:t xml:space="preserve">★</w:t>
            </w:r>
            <w:bookmarkEnd w:id="154"/>
            <w:r/>
            <w:bookmarkEnd w:id="155"/>
            <w:r>
              <w:rPr>
                <w:rFonts w:hint="eastAsia" w:ascii="仿宋" w:hAnsi="仿宋" w:eastAsia="仿宋" w:cs="宋体"/>
                <w:color w:val="auto"/>
                <w:sz w:val="24"/>
                <w:highlight w:val="none"/>
              </w:rPr>
              <w:t xml:space="preserve">14、面料、样式、号型与规格、颜色、工艺及成品外观质量完全符合公安部《辅警帽 大檐帽》GA XXXX－XXXX（试用稿）。</w:t>
            </w:r>
            <w:r/>
          </w:p>
        </w:tc>
        <w:tc>
          <w:tcPr>
            <w:shd w:val="clear" w:color="auto" w:fill="ffffff"/>
            <w:tcW w:w="3036" w:type="dxa"/>
            <w:textDirection w:val="lrTb"/>
            <w:noWrap w:val="false"/>
          </w:tcPr>
          <w:p>
            <w:pPr>
              <w:jc w:val="center"/>
              <w:rPr>
                <w:rFonts w:ascii="仿宋" w:hAnsi="仿宋" w:eastAsia="仿宋" w:cs="仿宋"/>
                <w:color w:val="auto"/>
                <w:sz w:val="24"/>
                <w:highlight w:val="none"/>
              </w:rPr>
            </w:pPr>
            <w:r>
              <w:rPr>
                <w:rFonts w:ascii="仿宋" w:hAnsi="仿宋" w:eastAsia="仿宋"/>
                <w:color w:val="auto"/>
                <w:sz w:val="24"/>
                <w:highlight w:val="none"/>
              </w:rPr>
              <mc:AlternateContent>
                <mc:Choice Requires="wpg">
                  <w:drawing>
                    <wp:inline xmlns:wp="http://schemas.openxmlformats.org/drawingml/2006/wordprocessingDrawing" distT="0" distB="0" distL="0" distR="0">
                      <wp:extent cx="1861185" cy="1621155"/>
                      <wp:effectExtent l="19050" t="0" r="5392" b="0"/>
                      <wp:docPr id="29" name="图片 45"/>
                      <wp:cNvGraphicFramePr/>
                      <a:graphic xmlns:a="http://schemas.openxmlformats.org/drawingml/2006/main">
                        <a:graphicData uri="http://schemas.openxmlformats.org/drawingml/2006/picture">
                          <pic:pic xmlns:pic="http://schemas.openxmlformats.org/drawingml/2006/picture">
                            <pic:nvPicPr>
                              <pic:cNvPr id="1300" name="图片 45"/>
                              <pic:cNvPicPr>
                                <a:picLocks noChangeArrowheads="1"/>
                              </pic:cNvPicPr>
                              <pic:nvPr/>
                            </pic:nvPicPr>
                            <pic:blipFill>
                              <a:blip r:embed="rId53"/>
                              <a:srcRect l="0" t="0" r="0" b="25188"/>
                              <a:stretch/>
                            </pic:blipFill>
                            <pic:spPr bwMode="auto">
                              <a:xfrm>
                                <a:off x="0" y="0"/>
                                <a:ext cx="1867316" cy="162682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width:146.5pt;height:127.6pt;mso-wrap-distance-left:0.0pt;mso-wrap-distance-top:0.0pt;mso-wrap-distance-right:0.0pt;mso-wrap-distance-bottom:0.0pt;" stroked="f">
                      <v:path textboxrect="0,0,0,0"/>
                      <v:imagedata r:id="rId53" o:title=""/>
                    </v:shape>
                  </w:pict>
                </mc:Fallback>
              </mc:AlternateContent>
            </w:r>
            <w:r/>
          </w:p>
        </w:tc>
      </w:tr>
      <w:tr>
        <w:trPr>
          <w:trHeight w:val="410"/>
        </w:trPr>
        <w:tc>
          <w:tcPr>
            <w:gridSpan w:val="3"/>
            <w:shd w:val="clear" w:color="auto" w:fill="ffffff"/>
            <w:tcW w:w="9484" w:type="dxa"/>
            <w:vAlign w:val="center"/>
            <w:textDirection w:val="lrTb"/>
            <w:noWrap w:val="false"/>
          </w:tcPr>
          <w:p>
            <w:pPr>
              <w:rPr>
                <w:rFonts w:ascii="仿宋" w:hAnsi="仿宋" w:eastAsia="仿宋" w:cs="仿宋"/>
                <w:b/>
                <w:color w:val="auto"/>
                <w:sz w:val="24"/>
                <w:highlight w:val="none"/>
              </w:rPr>
            </w:pPr>
            <w:r>
              <w:rPr>
                <w:rFonts w:hint="eastAsia" w:ascii="仿宋" w:hAnsi="仿宋" w:eastAsia="仿宋" w:cs="仿宋"/>
                <w:b/>
                <w:bCs/>
                <w:color w:val="auto"/>
                <w:sz w:val="24"/>
                <w:highlight w:val="none"/>
              </w:rPr>
              <w:t xml:space="preserve">30.</w:t>
            </w:r>
            <w:r>
              <w:rPr>
                <w:rFonts w:hint="eastAsia" w:ascii="仿宋" w:hAnsi="仿宋" w:eastAsia="仿宋" w:cs="仿宋"/>
                <w:b/>
                <w:color w:val="auto"/>
                <w:sz w:val="24"/>
                <w:highlight w:val="none"/>
              </w:rPr>
              <w:t xml:space="preserve">卷</w:t>
            </w:r>
            <w:r>
              <w:rPr>
                <w:rStyle w:val="1269"/>
                <w:rFonts w:hint="eastAsia" w:ascii="仿宋" w:hAnsi="仿宋" w:eastAsia="仿宋" w:cs="仿宋"/>
                <w:color w:val="auto"/>
                <w:sz w:val="24"/>
                <w:highlight w:val="none"/>
              </w:rPr>
              <w:t xml:space="preserve">檐帽：顶</w:t>
            </w:r>
            <w:r/>
          </w:p>
        </w:tc>
      </w:tr>
      <w:tr>
        <w:trPr>
          <w:trHeight w:val="7629"/>
        </w:trPr>
        <w:tc>
          <w:tcPr>
            <w:shd w:val="clear" w:color="auto" w:fill="ffffff"/>
            <w:tcW w:w="1708" w:type="dxa"/>
            <w:vAlign w:val="center"/>
            <w:textDirection w:val="lrTb"/>
            <w:noWrap w:val="false"/>
          </w:tcPr>
          <w:p>
            <w:pPr>
              <w:jc w:val="center"/>
              <w:rPr>
                <w:rStyle w:val="1269"/>
                <w:rFonts w:ascii="仿宋" w:hAnsi="仿宋" w:eastAsia="仿宋" w:cs="仿宋"/>
                <w:color w:val="auto"/>
                <w:sz w:val="24"/>
                <w:highlight w:val="none"/>
              </w:rPr>
            </w:pPr>
            <w:r>
              <w:rPr>
                <w:rStyle w:val="1269"/>
                <w:rFonts w:hint="eastAsia" w:ascii="仿宋" w:hAnsi="仿宋" w:eastAsia="仿宋" w:cs="仿宋"/>
                <w:color w:val="auto"/>
                <w:sz w:val="24"/>
                <w:highlight w:val="none"/>
              </w:rPr>
              <w:t xml:space="preserve">卷檐帽</w:t>
            </w:r>
            <w:r/>
          </w:p>
        </w:tc>
        <w:tc>
          <w:tcPr>
            <w:shd w:val="clear" w:color="auto" w:fill="ffffff"/>
            <w:tcW w:w="4740" w:type="dxa"/>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★1、面料：涤粘仿毛哔叽，成份：涤纶80%，粘胶20%</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2、单位面积质量：230±15g/㎡</w:t>
            </w:r>
            <w:r/>
          </w:p>
          <w:p>
            <w:pPr>
              <w:rPr>
                <w:rFonts w:ascii="仿宋" w:hAnsi="仿宋" w:eastAsia="仿宋" w:cs="宋体"/>
                <w:color w:val="auto"/>
                <w:sz w:val="24"/>
                <w:highlight w:val="none"/>
              </w:rPr>
            </w:pPr>
            <w:r/>
            <w:bookmarkStart w:id="156" w:name="OLE_LINK96"/>
            <w:r/>
            <w:bookmarkStart w:id="157" w:name="OLE_LINK60"/>
            <w:r/>
            <w:bookmarkStart w:id="158" w:name="OLE_LINK61"/>
            <w:r>
              <w:rPr>
                <w:rFonts w:ascii="仿宋" w:hAnsi="仿宋" w:eastAsia="仿宋" w:cs="宋体"/>
                <w:color w:val="auto"/>
                <w:sz w:val="24"/>
                <w:highlight w:val="none"/>
              </w:rPr>
              <w:t xml:space="preserve">▲</w:t>
            </w:r>
            <w:bookmarkEnd w:id="156"/>
            <w:r/>
            <w:bookmarkEnd w:id="157"/>
            <w:r/>
            <w:bookmarkEnd w:id="158"/>
            <w:r>
              <w:rPr>
                <w:rFonts w:hint="eastAsia" w:ascii="仿宋" w:hAnsi="仿宋" w:eastAsia="仿宋" w:cs="宋体"/>
                <w:color w:val="auto"/>
                <w:sz w:val="24"/>
                <w:highlight w:val="none"/>
              </w:rPr>
              <w:t xml:space="preserve">3、甲醛：≤75mg/kg</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4</w:t>
            </w:r>
            <w:r>
              <w:rPr>
                <w:rFonts w:ascii="仿宋" w:hAnsi="仿宋" w:eastAsia="仿宋" w:cs="宋体"/>
                <w:color w:val="auto"/>
                <w:sz w:val="24"/>
                <w:highlight w:val="none"/>
              </w:rPr>
              <w:t xml:space="preserve">、</w:t>
            </w:r>
            <w:r>
              <w:rPr>
                <w:rFonts w:hint="eastAsia" w:ascii="仿宋" w:hAnsi="仿宋" w:eastAsia="仿宋" w:cs="宋体"/>
                <w:color w:val="auto"/>
                <w:sz w:val="24"/>
                <w:highlight w:val="none"/>
              </w:rPr>
              <w:t xml:space="preserve">PH值：4.0~8.5</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5、断裂强力：经向≥900N，纬向≥700N</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6、水洗尺寸变化率：经向-1.5%~+1.0%，纬向-1.5%~+1.0%</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7、干热尺寸变化率：经向-1.5%~+1.0%，纬向-1.5%~+1.0%</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8、起毛起球：≥4级</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9、耐光色牢度：≥5级</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10、耐皂洗色牢度：变色≥4级，沾色≥3-4级</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11、耐摩擦色牢度：干摩≥3-4级，湿摩≥2-3级</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12、耐汗渍色牢度：变色≥4-5级，沾色≥4级</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13、耐热压色牢度：干压变色≥4-5级，潮压沾色≥4级</w:t>
            </w:r>
            <w:r/>
          </w:p>
          <w:p>
            <w:pPr>
              <w:rPr>
                <w:rFonts w:ascii="仿宋" w:hAnsi="仿宋" w:eastAsia="仿宋" w:cs="仿宋"/>
                <w:color w:val="auto"/>
                <w:sz w:val="24"/>
                <w:highlight w:val="none"/>
              </w:rPr>
            </w:pPr>
            <w:r>
              <w:rPr>
                <w:rFonts w:hint="eastAsia" w:ascii="仿宋" w:hAnsi="仿宋" w:eastAsia="仿宋" w:cs="宋体"/>
                <w:color w:val="auto"/>
                <w:sz w:val="24"/>
                <w:highlight w:val="none"/>
              </w:rPr>
              <w:t xml:space="preserve">★14、面料、样式、号型与规格、颜色、工艺及成品外观质量完全符合公安部《辅警帽 卷檐帽》GA XXXX－XXXX（试用稿）技术标准。</w:t>
            </w:r>
            <w:r/>
          </w:p>
        </w:tc>
        <w:tc>
          <w:tcPr>
            <w:shd w:val="clear" w:color="auto" w:fill="ffffff"/>
            <w:tcW w:w="3036" w:type="dxa"/>
            <w:textDirection w:val="lrTb"/>
            <w:noWrap w:val="false"/>
          </w:tcPr>
          <w:p>
            <w:pPr>
              <w:rPr>
                <w:rFonts w:ascii="仿宋" w:hAnsi="仿宋" w:eastAsia="仿宋"/>
                <w:color w:val="auto"/>
                <w:sz w:val="24"/>
                <w:highlight w:val="none"/>
              </w:rPr>
            </w:pPr>
            <w:r>
              <w:rPr>
                <w:rFonts w:ascii="仿宋" w:hAnsi="仿宋" w:eastAsia="仿宋"/>
                <w:color w:val="auto"/>
                <w:sz w:val="24"/>
                <w:highlight w:val="none"/>
              </w:rPr>
            </w:r>
            <w:r/>
          </w:p>
          <w:p>
            <w:pPr>
              <w:jc w:val="center"/>
              <w:rPr>
                <w:rFonts w:ascii="仿宋" w:hAnsi="仿宋" w:eastAsia="仿宋" w:cs="仿宋"/>
                <w:color w:val="auto"/>
                <w:sz w:val="24"/>
                <w:highlight w:val="none"/>
              </w:rPr>
            </w:pPr>
            <w:r>
              <w:rPr>
                <w:rFonts w:ascii="仿宋" w:hAnsi="仿宋" w:eastAsia="仿宋"/>
                <w:color w:val="auto"/>
                <w:sz w:val="24"/>
                <w:highlight w:val="none"/>
              </w:rPr>
              <mc:AlternateContent>
                <mc:Choice Requires="wpg">
                  <w:drawing>
                    <wp:inline xmlns:wp="http://schemas.openxmlformats.org/drawingml/2006/wordprocessingDrawing" distT="0" distB="0" distL="0" distR="0">
                      <wp:extent cx="1774825" cy="1638935"/>
                      <wp:effectExtent l="19050" t="0" r="0" b="0"/>
                      <wp:docPr id="30" name="图片 44"/>
                      <wp:cNvGraphicFramePr/>
                      <a:graphic xmlns:a="http://schemas.openxmlformats.org/drawingml/2006/main">
                        <a:graphicData uri="http://schemas.openxmlformats.org/drawingml/2006/picture">
                          <pic:pic xmlns:pic="http://schemas.openxmlformats.org/drawingml/2006/picture">
                            <pic:nvPicPr>
                              <pic:cNvPr id="1301" name="图片 44"/>
                              <pic:cNvPicPr>
                                <a:picLocks noChangeArrowheads="1"/>
                              </pic:cNvPicPr>
                              <pic:nvPr/>
                            </pic:nvPicPr>
                            <pic:blipFill>
                              <a:blip r:embed="rId54"/>
                              <a:srcRect l="0" t="0" r="0" b="33215"/>
                              <a:stretch/>
                            </pic:blipFill>
                            <pic:spPr bwMode="auto">
                              <a:xfrm>
                                <a:off x="0" y="0"/>
                                <a:ext cx="1776066" cy="163977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width:139.8pt;height:129.0pt;mso-wrap-distance-left:0.0pt;mso-wrap-distance-top:0.0pt;mso-wrap-distance-right:0.0pt;mso-wrap-distance-bottom:0.0pt;" stroked="f">
                      <v:path textboxrect="0,0,0,0"/>
                      <v:imagedata r:id="rId54" o:title=""/>
                    </v:shape>
                  </w:pict>
                </mc:Fallback>
              </mc:AlternateContent>
            </w:r>
            <w:r/>
          </w:p>
        </w:tc>
      </w:tr>
      <w:tr>
        <w:trPr>
          <w:trHeight w:val="410"/>
        </w:trPr>
        <w:tc>
          <w:tcPr>
            <w:gridSpan w:val="3"/>
            <w:shd w:val="clear" w:color="auto" w:fill="ffffff"/>
            <w:tcW w:w="9484" w:type="dxa"/>
            <w:vAlign w:val="center"/>
            <w:textDirection w:val="lrTb"/>
            <w:noWrap w:val="false"/>
          </w:tcPr>
          <w:p>
            <w:pPr>
              <w:rPr>
                <w:rFonts w:ascii="仿宋" w:hAnsi="仿宋" w:eastAsia="仿宋"/>
                <w:color w:val="auto"/>
                <w:sz w:val="24"/>
                <w:highlight w:val="none"/>
              </w:rPr>
            </w:pPr>
            <w:r>
              <w:rPr>
                <w:rFonts w:hint="eastAsia" w:ascii="仿宋" w:hAnsi="仿宋" w:eastAsia="仿宋" w:cs="仿宋"/>
                <w:b/>
                <w:bCs/>
                <w:color w:val="auto"/>
                <w:sz w:val="24"/>
                <w:highlight w:val="none"/>
              </w:rPr>
              <w:t xml:space="preserve">31.</w:t>
            </w:r>
            <w:r>
              <w:rPr>
                <w:rFonts w:hint="eastAsia" w:ascii="仿宋" w:hAnsi="仿宋" w:eastAsia="仿宋" w:cs="仿宋"/>
                <w:b/>
                <w:color w:val="auto"/>
                <w:sz w:val="24"/>
                <w:highlight w:val="none"/>
              </w:rPr>
              <w:t xml:space="preserve">男单皮鞋：双</w:t>
            </w:r>
            <w:r/>
          </w:p>
        </w:tc>
      </w:tr>
      <w:tr>
        <w:trPr>
          <w:trHeight w:val="2842"/>
        </w:trPr>
        <w:tc>
          <w:tcPr>
            <w:shd w:val="clear" w:color="auto" w:fill="ffffff"/>
            <w:tcW w:w="1708" w:type="dxa"/>
            <w:vAlign w:val="center"/>
            <w:textDirection w:val="lrTb"/>
            <w:noWrap w:val="false"/>
          </w:tcPr>
          <w:p>
            <w:pPr>
              <w:jc w:val="center"/>
              <w:rPr>
                <w:rFonts w:ascii="仿宋" w:hAnsi="仿宋" w:eastAsia="仿宋" w:cs="仿宋"/>
                <w:color w:val="auto"/>
                <w:sz w:val="24"/>
                <w:highlight w:val="none"/>
              </w:rPr>
            </w:pPr>
            <w:r>
              <w:rPr>
                <w:rStyle w:val="1269"/>
                <w:rFonts w:hint="eastAsia" w:ascii="仿宋" w:hAnsi="仿宋" w:eastAsia="仿宋" w:cs="仿宋"/>
                <w:color w:val="auto"/>
                <w:sz w:val="24"/>
                <w:highlight w:val="none"/>
              </w:rPr>
              <w:t xml:space="preserve">男单皮鞋</w:t>
            </w:r>
            <w:r/>
          </w:p>
        </w:tc>
        <w:tc>
          <w:tcPr>
            <w:shd w:val="clear" w:color="auto" w:fill="ffffff"/>
            <w:tcW w:w="4740"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★1、面辅料、样式、号型与规格、颜色、工艺及成品外观质量完全符合公安部《辅警鞋 男单皮鞋》GA XXXX－XXXX（试用稿）技术标准</w:t>
            </w:r>
            <w:r/>
          </w:p>
        </w:tc>
        <w:tc>
          <w:tcPr>
            <w:shd w:val="clear" w:color="auto" w:fill="ffffff"/>
            <w:tcW w:w="3036"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mc:AlternateContent>
                <mc:Choice Requires="wpg">
                  <w:drawing>
                    <wp:inline xmlns:wp="http://schemas.openxmlformats.org/drawingml/2006/wordprocessingDrawing" distT="0" distB="0" distL="0" distR="0">
                      <wp:extent cx="1774825" cy="1492250"/>
                      <wp:effectExtent l="0" t="0" r="15875" b="12700"/>
                      <wp:docPr id="31" name="图片 31"/>
                      <wp:cNvGraphicFramePr/>
                      <a:graphic xmlns:a="http://schemas.openxmlformats.org/drawingml/2006/main">
                        <a:graphicData uri="http://schemas.openxmlformats.org/drawingml/2006/picture">
                          <pic:pic xmlns:pic="http://schemas.openxmlformats.org/drawingml/2006/picture">
                            <pic:nvPicPr>
                              <pic:cNvPr id="30" name="图片 31"/>
                              <pic:cNvPicPr>
                                <a:picLocks noChangeArrowheads="1"/>
                              </pic:cNvPicPr>
                              <pic:nvPr/>
                            </pic:nvPicPr>
                            <pic:blipFill>
                              <a:blip r:embed="rId55"/>
                              <a:stretch/>
                            </pic:blipFill>
                            <pic:spPr bwMode="auto">
                              <a:xfrm>
                                <a:off x="0" y="0"/>
                                <a:ext cx="1777556" cy="149431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width:139.8pt;height:117.5pt;mso-wrap-distance-left:0.0pt;mso-wrap-distance-top:0.0pt;mso-wrap-distance-right:0.0pt;mso-wrap-distance-bottom:0.0pt;" stroked="f">
                      <v:path textboxrect="0,0,0,0"/>
                      <v:imagedata r:id="rId55" o:title=""/>
                    </v:shape>
                  </w:pict>
                </mc:Fallback>
              </mc:AlternateContent>
            </w:r>
            <w:r/>
          </w:p>
        </w:tc>
      </w:tr>
      <w:tr>
        <w:trPr>
          <w:trHeight w:val="455"/>
        </w:trPr>
        <w:tc>
          <w:tcPr>
            <w:gridSpan w:val="3"/>
            <w:shd w:val="clear" w:color="auto" w:fill="ffffff"/>
            <w:tcW w:w="9484" w:type="dxa"/>
            <w:vAlign w:val="center"/>
            <w:textDirection w:val="lrTb"/>
            <w:noWrap w:val="false"/>
          </w:tcPr>
          <w:p>
            <w:pPr>
              <w:rPr>
                <w:rFonts w:ascii="仿宋" w:hAnsi="仿宋" w:eastAsia="仿宋"/>
                <w:color w:val="auto"/>
                <w:sz w:val="24"/>
                <w:highlight w:val="none"/>
              </w:rPr>
            </w:pPr>
            <w:r>
              <w:rPr>
                <w:rFonts w:hint="eastAsia" w:ascii="仿宋" w:hAnsi="仿宋" w:eastAsia="仿宋" w:cs="仿宋"/>
                <w:b/>
                <w:bCs/>
                <w:color w:val="auto"/>
                <w:sz w:val="24"/>
                <w:highlight w:val="none"/>
              </w:rPr>
              <w:t xml:space="preserve">32.</w:t>
            </w:r>
            <w:r>
              <w:rPr>
                <w:rFonts w:hint="eastAsia" w:ascii="仿宋" w:hAnsi="仿宋" w:eastAsia="仿宋" w:cs="仿宋"/>
                <w:b/>
                <w:color w:val="auto"/>
                <w:sz w:val="24"/>
                <w:highlight w:val="none"/>
              </w:rPr>
              <w:t xml:space="preserve">女单皮鞋：双</w:t>
            </w:r>
            <w:r/>
          </w:p>
        </w:tc>
      </w:tr>
      <w:tr>
        <w:trPr>
          <w:trHeight w:val="2653"/>
        </w:trPr>
        <w:tc>
          <w:tcPr>
            <w:shd w:val="clear" w:color="auto" w:fill="ffffff"/>
            <w:tcW w:w="1708" w:type="dxa"/>
            <w:vAlign w:val="center"/>
            <w:textDirection w:val="lrTb"/>
            <w:noWrap w:val="false"/>
          </w:tcPr>
          <w:p>
            <w:pPr>
              <w:jc w:val="center"/>
              <w:rPr>
                <w:rFonts w:ascii="仿宋" w:hAnsi="仿宋" w:eastAsia="仿宋" w:cs="仿宋"/>
                <w:b/>
                <w:bCs/>
                <w:color w:val="auto"/>
                <w:sz w:val="24"/>
                <w:szCs w:val="32"/>
                <w:highlight w:val="none"/>
              </w:rPr>
            </w:pPr>
            <w:r>
              <w:rPr>
                <w:rStyle w:val="1269"/>
                <w:rFonts w:hint="eastAsia" w:ascii="仿宋" w:hAnsi="仿宋" w:eastAsia="仿宋" w:cs="仿宋"/>
                <w:color w:val="auto"/>
                <w:sz w:val="24"/>
                <w:highlight w:val="none"/>
              </w:rPr>
              <w:t xml:space="preserve">女单皮鞋</w:t>
            </w:r>
            <w:r/>
          </w:p>
        </w:tc>
        <w:tc>
          <w:tcPr>
            <w:shd w:val="clear" w:color="auto" w:fill="ffffff"/>
            <w:tcW w:w="4740"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★1、面辅料、样式、号型与规格、颜色、工艺及成品外观质量完全符合公安部《辅警鞋 女单皮鞋》GA XXXX－XXXX（试用稿）技术标准</w:t>
            </w:r>
            <w:r/>
          </w:p>
        </w:tc>
        <w:tc>
          <w:tcPr>
            <w:shd w:val="clear" w:color="auto" w:fill="ffffff"/>
            <w:tcW w:w="3036"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mc:AlternateContent>
                <mc:Choice Requires="wpg">
                  <w:drawing>
                    <wp:inline xmlns:wp="http://schemas.openxmlformats.org/drawingml/2006/wordprocessingDrawing" distT="0" distB="0" distL="0" distR="0">
                      <wp:extent cx="1766570" cy="1336675"/>
                      <wp:effectExtent l="0" t="0" r="5080" b="15875"/>
                      <wp:docPr id="32" name="图片 30"/>
                      <wp:cNvGraphicFramePr/>
                      <a:graphic xmlns:a="http://schemas.openxmlformats.org/drawingml/2006/main">
                        <a:graphicData uri="http://schemas.openxmlformats.org/drawingml/2006/picture">
                          <pic:pic xmlns:pic="http://schemas.openxmlformats.org/drawingml/2006/picture">
                            <pic:nvPicPr>
                              <pic:cNvPr id="31" name="图片 30"/>
                              <pic:cNvPicPr>
                                <a:picLocks noChangeArrowheads="1"/>
                              </pic:cNvPicPr>
                              <pic:nvPr/>
                            </pic:nvPicPr>
                            <pic:blipFill>
                              <a:blip r:embed="rId56"/>
                              <a:stretch/>
                            </pic:blipFill>
                            <pic:spPr bwMode="auto">
                              <a:xfrm>
                                <a:off x="0" y="0"/>
                                <a:ext cx="1771691" cy="134093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width:139.1pt;height:105.2pt;mso-wrap-distance-left:0.0pt;mso-wrap-distance-top:0.0pt;mso-wrap-distance-right:0.0pt;mso-wrap-distance-bottom:0.0pt;" stroked="f">
                      <v:path textboxrect="0,0,0,0"/>
                      <v:imagedata r:id="rId56" o:title=""/>
                    </v:shape>
                  </w:pict>
                </mc:Fallback>
              </mc:AlternateContent>
            </w:r>
            <w:r/>
          </w:p>
        </w:tc>
      </w:tr>
      <w:tr>
        <w:trPr>
          <w:trHeight w:val="440"/>
        </w:trPr>
        <w:tc>
          <w:tcPr>
            <w:gridSpan w:val="3"/>
            <w:shd w:val="clear" w:color="auto" w:fill="ffffff"/>
            <w:tcW w:w="9484" w:type="dxa"/>
            <w:vAlign w:val="center"/>
            <w:textDirection w:val="lrTb"/>
            <w:noWrap w:val="false"/>
          </w:tcPr>
          <w:p>
            <w:pPr>
              <w:rPr>
                <w:rFonts w:ascii="仿宋" w:hAnsi="仿宋" w:eastAsia="仿宋"/>
                <w:color w:val="auto"/>
                <w:sz w:val="24"/>
                <w:highlight w:val="none"/>
              </w:rPr>
            </w:pPr>
            <w:r>
              <w:rPr>
                <w:rFonts w:hint="eastAsia" w:ascii="仿宋" w:hAnsi="仿宋" w:eastAsia="仿宋" w:cs="仿宋"/>
                <w:b/>
                <w:bCs/>
                <w:color w:val="auto"/>
                <w:sz w:val="24"/>
                <w:highlight w:val="none"/>
              </w:rPr>
              <w:t xml:space="preserve">33.</w:t>
            </w:r>
            <w:r>
              <w:rPr>
                <w:rStyle w:val="1269"/>
                <w:rFonts w:hint="eastAsia" w:ascii="仿宋" w:hAnsi="仿宋" w:eastAsia="仿宋" w:cs="仿宋"/>
                <w:color w:val="auto"/>
                <w:sz w:val="24"/>
                <w:highlight w:val="none"/>
              </w:rPr>
              <w:t xml:space="preserve">冬执勤靴：</w:t>
            </w:r>
            <w:r>
              <w:rPr>
                <w:rFonts w:hint="eastAsia" w:ascii="仿宋" w:hAnsi="仿宋" w:eastAsia="仿宋" w:cs="仿宋"/>
                <w:b/>
                <w:color w:val="auto"/>
                <w:sz w:val="24"/>
                <w:highlight w:val="none"/>
              </w:rPr>
              <w:t xml:space="preserve">双</w:t>
            </w:r>
            <w:r/>
          </w:p>
        </w:tc>
      </w:tr>
      <w:tr>
        <w:trPr>
          <w:trHeight w:val="3379"/>
        </w:trPr>
        <w:tc>
          <w:tcPr>
            <w:shd w:val="clear" w:color="auto" w:fill="ffffff"/>
            <w:tcW w:w="1708" w:type="dxa"/>
            <w:vAlign w:val="center"/>
            <w:textDirection w:val="lrTb"/>
            <w:noWrap w:val="false"/>
          </w:tcPr>
          <w:p>
            <w:pPr>
              <w:jc w:val="center"/>
              <w:rPr>
                <w:rFonts w:ascii="仿宋" w:hAnsi="仿宋" w:eastAsia="仿宋" w:cs="仿宋"/>
                <w:b/>
                <w:bCs/>
                <w:color w:val="auto"/>
                <w:sz w:val="24"/>
                <w:szCs w:val="32"/>
                <w:highlight w:val="none"/>
              </w:rPr>
            </w:pPr>
            <w:r>
              <w:rPr>
                <w:rStyle w:val="1269"/>
                <w:rFonts w:hint="eastAsia" w:ascii="仿宋" w:hAnsi="仿宋" w:eastAsia="仿宋" w:cs="仿宋"/>
                <w:color w:val="auto"/>
                <w:sz w:val="24"/>
                <w:highlight w:val="none"/>
              </w:rPr>
              <w:t xml:space="preserve">冬执勤靴</w:t>
            </w:r>
            <w:r/>
          </w:p>
        </w:tc>
        <w:tc>
          <w:tcPr>
            <w:shd w:val="clear" w:color="auto" w:fill="ffffff"/>
            <w:tcW w:w="4740"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★1、面辅料、样式、号型与规格、颜色、工艺及成品外观质量完全符合公安部《辅警鞋 冬执勤靴》GA XXXX－XXXX（试用稿）技术标准</w:t>
            </w:r>
            <w:r/>
          </w:p>
        </w:tc>
        <w:tc>
          <w:tcPr>
            <w:shd w:val="clear" w:color="auto" w:fill="ffffff"/>
            <w:tcW w:w="3036"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mc:AlternateContent>
                <mc:Choice Requires="wpg">
                  <w:drawing>
                    <wp:inline xmlns:wp="http://schemas.openxmlformats.org/drawingml/2006/wordprocessingDrawing" distT="0" distB="0" distL="0" distR="0">
                      <wp:extent cx="1830705" cy="1837055"/>
                      <wp:effectExtent l="0" t="0" r="17145" b="10795"/>
                      <wp:docPr id="33"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7"/>
                              <pic:cNvPicPr>
                                <a:picLocks noChangeAspect="1"/>
                              </pic:cNvPicPr>
                              <pic:nvPr/>
                            </pic:nvPicPr>
                            <pic:blipFill>
                              <a:blip r:embed="rId57"/>
                              <a:stretch/>
                            </pic:blipFill>
                            <pic:spPr bwMode="auto">
                              <a:xfrm>
                                <a:off x="0" y="0"/>
                                <a:ext cx="1831352" cy="1837498"/>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width:144.2pt;height:144.7pt;mso-wrap-distance-left:0.0pt;mso-wrap-distance-top:0.0pt;mso-wrap-distance-right:0.0pt;mso-wrap-distance-bottom:0.0pt;" stroked="false">
                      <v:path textboxrect="0,0,0,0"/>
                      <v:imagedata r:id="rId57" o:title=""/>
                    </v:shape>
                  </w:pict>
                </mc:Fallback>
              </mc:AlternateContent>
            </w:r>
            <w:r/>
          </w:p>
        </w:tc>
      </w:tr>
      <w:tr>
        <w:trPr>
          <w:trHeight w:val="455"/>
        </w:trPr>
        <w:tc>
          <w:tcPr>
            <w:gridSpan w:val="3"/>
            <w:shd w:val="clear" w:color="auto" w:fill="ffffff"/>
            <w:tcW w:w="9484" w:type="dxa"/>
            <w:vAlign w:val="center"/>
            <w:textDirection w:val="lrTb"/>
            <w:noWrap w:val="false"/>
          </w:tcPr>
          <w:p>
            <w:pPr>
              <w:rPr>
                <w:rFonts w:ascii="仿宋" w:hAnsi="仿宋" w:eastAsia="仿宋"/>
                <w:b/>
                <w:color w:val="auto"/>
                <w:sz w:val="24"/>
                <w:highlight w:val="none"/>
              </w:rPr>
            </w:pPr>
            <w:r>
              <w:rPr>
                <w:rFonts w:hint="eastAsia" w:ascii="仿宋" w:hAnsi="仿宋" w:eastAsia="仿宋" w:cs="仿宋"/>
                <w:b/>
                <w:bCs/>
                <w:color w:val="auto"/>
                <w:sz w:val="24"/>
                <w:highlight w:val="none"/>
              </w:rPr>
              <w:t xml:space="preserve">34.</w:t>
            </w:r>
            <w:r>
              <w:rPr>
                <w:rFonts w:hint="eastAsia" w:ascii="仿宋" w:hAnsi="仿宋" w:eastAsia="仿宋" w:cs="仿宋"/>
                <w:b/>
                <w:color w:val="auto"/>
                <w:sz w:val="24"/>
                <w:highlight w:val="none"/>
              </w:rPr>
              <w:t xml:space="preserve">作训鞋：双</w:t>
            </w:r>
            <w:r/>
          </w:p>
        </w:tc>
      </w:tr>
      <w:tr>
        <w:trPr>
          <w:trHeight w:val="2952"/>
        </w:trPr>
        <w:tc>
          <w:tcPr>
            <w:shd w:val="clear" w:color="auto" w:fill="ffffff"/>
            <w:tcW w:w="1708" w:type="dxa"/>
            <w:vAlign w:val="center"/>
            <w:textDirection w:val="lrTb"/>
            <w:noWrap w:val="false"/>
          </w:tcPr>
          <w:p>
            <w:pPr>
              <w:jc w:val="center"/>
              <w:rPr>
                <w:rFonts w:ascii="仿宋" w:hAnsi="仿宋" w:eastAsia="仿宋" w:cs="仿宋"/>
                <w:b/>
                <w:bCs/>
                <w:color w:val="auto"/>
                <w:sz w:val="24"/>
                <w:highlight w:val="none"/>
              </w:rPr>
            </w:pPr>
            <w:r>
              <w:rPr>
                <w:rStyle w:val="1269"/>
                <w:rFonts w:hint="eastAsia" w:ascii="仿宋" w:hAnsi="仿宋" w:eastAsia="仿宋" w:cs="仿宋"/>
                <w:color w:val="auto"/>
                <w:sz w:val="24"/>
                <w:highlight w:val="none"/>
              </w:rPr>
              <w:t xml:space="preserve">作训鞋（布面）</w:t>
            </w:r>
            <w:r>
              <w:rPr>
                <w:rFonts w:hint="eastAsia" w:ascii="仿宋" w:hAnsi="仿宋" w:eastAsia="仿宋" w:cs="仿宋"/>
                <w:b/>
                <w:bCs/>
                <w:color w:val="auto"/>
                <w:sz w:val="24"/>
                <w:highlight w:val="none"/>
              </w:rPr>
              <w:t xml:space="preserve">（投标需提供样品）</w:t>
            </w:r>
            <w:r/>
          </w:p>
        </w:tc>
        <w:tc>
          <w:tcPr>
            <w:shd w:val="clear" w:color="auto" w:fill="ffffff"/>
            <w:tcW w:w="4740"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★1、面辅料、样式、号型与规格、颜色、工艺及成品外观质量完全符合公安部《辅警鞋 作训鞋》GA XXXX－XXXX（试用稿）技术标准</w:t>
            </w:r>
            <w:r/>
          </w:p>
        </w:tc>
        <w:tc>
          <w:tcPr>
            <w:shd w:val="clear" w:color="auto" w:fill="ffffff"/>
            <w:tcW w:w="3036"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mc:AlternateContent>
                <mc:Choice Requires="wpg">
                  <w:drawing>
                    <wp:inline xmlns:wp="http://schemas.openxmlformats.org/drawingml/2006/wordprocessingDrawing" distT="0" distB="0" distL="0" distR="0">
                      <wp:extent cx="1644015" cy="1543685"/>
                      <wp:effectExtent l="0" t="0" r="13335" b="18415"/>
                      <wp:docPr id="34" name="图片 32"/>
                      <wp:cNvGraphicFramePr/>
                      <a:graphic xmlns:a="http://schemas.openxmlformats.org/drawingml/2006/main">
                        <a:graphicData uri="http://schemas.openxmlformats.org/drawingml/2006/picture">
                          <pic:pic xmlns:pic="http://schemas.openxmlformats.org/drawingml/2006/picture">
                            <pic:nvPicPr>
                              <pic:cNvPr id="25" name="图片 32"/>
                              <pic:cNvPicPr>
                                <a:picLocks noChangeArrowheads="1"/>
                              </pic:cNvPicPr>
                              <pic:nvPr/>
                            </pic:nvPicPr>
                            <pic:blipFill>
                              <a:blip r:embed="rId58"/>
                              <a:srcRect l="0" t="0" r="1319" b="0"/>
                              <a:stretch/>
                            </pic:blipFill>
                            <pic:spPr bwMode="auto">
                              <a:xfrm>
                                <a:off x="0" y="0"/>
                                <a:ext cx="1650418" cy="154961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width:129.4pt;height:121.5pt;mso-wrap-distance-left:0.0pt;mso-wrap-distance-top:0.0pt;mso-wrap-distance-right:0.0pt;mso-wrap-distance-bottom:0.0pt;" stroked="f">
                      <v:path textboxrect="0,0,0,0"/>
                      <v:imagedata r:id="rId58" o:title=""/>
                    </v:shape>
                  </w:pict>
                </mc:Fallback>
              </mc:AlternateContent>
            </w:r>
            <w:r/>
          </w:p>
        </w:tc>
      </w:tr>
      <w:tr>
        <w:trPr>
          <w:trHeight w:val="410"/>
        </w:trPr>
        <w:tc>
          <w:tcPr>
            <w:gridSpan w:val="3"/>
            <w:shd w:val="clear" w:color="auto" w:fill="ffffff"/>
            <w:tcW w:w="9484" w:type="dxa"/>
            <w:vAlign w:val="center"/>
            <w:textDirection w:val="lrTb"/>
            <w:noWrap w:val="false"/>
          </w:tcPr>
          <w:p>
            <w:pPr>
              <w:rPr>
                <w:rFonts w:ascii="仿宋" w:hAnsi="仿宋" w:eastAsia="仿宋"/>
                <w:b/>
                <w:color w:val="auto"/>
                <w:sz w:val="24"/>
                <w:highlight w:val="none"/>
              </w:rPr>
            </w:pPr>
            <w:r>
              <w:rPr>
                <w:rFonts w:hint="eastAsia" w:ascii="仿宋" w:hAnsi="仿宋" w:eastAsia="仿宋" w:cs="仿宋"/>
                <w:b/>
                <w:bCs/>
                <w:color w:val="auto"/>
                <w:sz w:val="24"/>
                <w:highlight w:val="none"/>
              </w:rPr>
              <w:t xml:space="preserve">35.</w:t>
            </w:r>
            <w:r>
              <w:rPr>
                <w:rFonts w:hint="eastAsia" w:ascii="仿宋" w:hAnsi="仿宋" w:eastAsia="仿宋"/>
                <w:b/>
                <w:color w:val="auto"/>
                <w:sz w:val="24"/>
                <w:highlight w:val="none"/>
              </w:rPr>
              <w:t xml:space="preserve">战训靴：</w:t>
            </w:r>
            <w:r>
              <w:rPr>
                <w:rFonts w:hint="eastAsia" w:ascii="仿宋" w:hAnsi="仿宋" w:eastAsia="仿宋" w:cs="仿宋"/>
                <w:b/>
                <w:color w:val="auto"/>
                <w:sz w:val="24"/>
                <w:highlight w:val="none"/>
              </w:rPr>
              <w:t xml:space="preserve">双</w:t>
            </w:r>
            <w:r/>
          </w:p>
        </w:tc>
      </w:tr>
      <w:tr>
        <w:trPr>
          <w:trHeight w:val="2428"/>
        </w:trPr>
        <w:tc>
          <w:tcPr>
            <w:shd w:val="clear" w:color="auto" w:fill="ffffff"/>
            <w:tcW w:w="1708"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战训靴</w:t>
            </w:r>
            <w:r/>
          </w:p>
        </w:tc>
        <w:tc>
          <w:tcPr>
            <w:shd w:val="clear" w:color="auto" w:fill="ffffff"/>
            <w:tcW w:w="4740" w:type="dxa"/>
            <w:vAlign w:val="center"/>
            <w:textDirection w:val="lrTb"/>
            <w:noWrap w:val="false"/>
          </w:tcPr>
          <w:p>
            <w:pPr>
              <w:rPr>
                <w:rFonts w:ascii="仿宋" w:hAnsi="仿宋" w:eastAsia="仿宋"/>
                <w:color w:val="auto"/>
                <w:sz w:val="24"/>
                <w:highlight w:val="none"/>
              </w:rPr>
            </w:pPr>
            <w:r>
              <w:rPr>
                <w:rFonts w:hint="eastAsia" w:ascii="仿宋" w:hAnsi="仿宋" w:eastAsia="仿宋" w:cs="宋体"/>
                <w:color w:val="auto"/>
                <w:sz w:val="24"/>
                <w:highlight w:val="none"/>
              </w:rPr>
              <w:t xml:space="preserve">★</w:t>
            </w:r>
            <w:r>
              <w:rPr>
                <w:rFonts w:hint="eastAsia" w:ascii="仿宋" w:hAnsi="仿宋" w:eastAsia="仿宋"/>
                <w:color w:val="auto"/>
                <w:sz w:val="24"/>
                <w:highlight w:val="none"/>
              </w:rPr>
              <w:t xml:space="preserve">1、款式：GA执勤</w:t>
            </w:r>
            <w:r/>
          </w:p>
          <w:p>
            <w:pPr>
              <w:rPr>
                <w:rFonts w:ascii="仿宋" w:hAnsi="仿宋" w:eastAsia="仿宋"/>
                <w:color w:val="auto"/>
                <w:sz w:val="24"/>
                <w:highlight w:val="none"/>
              </w:rPr>
            </w:pPr>
            <w:r>
              <w:rPr>
                <w:rFonts w:hint="eastAsia" w:ascii="仿宋" w:hAnsi="仿宋" w:eastAsia="仿宋"/>
                <w:color w:val="auto"/>
                <w:sz w:val="24"/>
                <w:highlight w:val="none"/>
              </w:rPr>
              <w:t xml:space="preserve">2、鞋码：36-46码</w:t>
            </w:r>
            <w:r/>
          </w:p>
          <w:p>
            <w:pPr>
              <w:rPr>
                <w:rFonts w:ascii="仿宋" w:hAnsi="仿宋" w:eastAsia="仿宋"/>
                <w:color w:val="auto"/>
                <w:sz w:val="24"/>
                <w:highlight w:val="none"/>
              </w:rPr>
            </w:pPr>
            <w:r>
              <w:rPr>
                <w:rFonts w:hint="eastAsia" w:ascii="仿宋" w:hAnsi="仿宋" w:eastAsia="仿宋" w:cs="宋体"/>
                <w:color w:val="auto"/>
                <w:sz w:val="24"/>
                <w:highlight w:val="none"/>
              </w:rPr>
              <w:t xml:space="preserve">★3、</w:t>
            </w:r>
            <w:r>
              <w:rPr>
                <w:rFonts w:hint="eastAsia" w:ascii="仿宋" w:hAnsi="仿宋" w:eastAsia="仿宋"/>
                <w:color w:val="auto"/>
                <w:sz w:val="24"/>
                <w:highlight w:val="none"/>
              </w:rPr>
              <w:t xml:space="preserve">鞋面采用头层牛皮+超纤皮，耐折耐穿，侧拉链+魔术贴，方便穿脱；内底嵌入凯夫拉，防穿刺，户外活动更安全，鞋底为EVA减震层+橡胶，轻便耐磨。</w:t>
            </w:r>
            <w:r/>
          </w:p>
        </w:tc>
        <w:tc>
          <w:tcPr>
            <w:shd w:val="clear" w:color="auto" w:fill="ffffff"/>
            <w:tcW w:w="3036"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mc:AlternateContent>
                <mc:Choice Requires="wpg">
                  <w:drawing>
                    <wp:inline xmlns:wp="http://schemas.openxmlformats.org/drawingml/2006/wordprocessingDrawing" distT="0" distB="0" distL="0" distR="0">
                      <wp:extent cx="1842770" cy="1379855"/>
                      <wp:effectExtent l="0" t="0" r="5080" b="10795"/>
                      <wp:docPr id="3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1"/>
                              <pic:cNvPicPr>
                                <a:picLocks noChangeAspect="1"/>
                              </pic:cNvPicPr>
                              <pic:nvPr/>
                            </pic:nvPicPr>
                            <pic:blipFill>
                              <a:blip r:embed="rId59"/>
                              <a:stretch/>
                            </pic:blipFill>
                            <pic:spPr bwMode="auto">
                              <a:xfrm>
                                <a:off x="0" y="0"/>
                                <a:ext cx="1848108" cy="1384159"/>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width:145.1pt;height:108.6pt;mso-wrap-distance-left:0.0pt;mso-wrap-distance-top:0.0pt;mso-wrap-distance-right:0.0pt;mso-wrap-distance-bottom:0.0pt;" stroked="f" strokeweight="0.75pt">
                      <v:path textboxrect="0,0,0,0"/>
                      <v:imagedata r:id="rId59" o:title=""/>
                    </v:shape>
                  </w:pict>
                </mc:Fallback>
              </mc:AlternateContent>
            </w:r>
            <w:r/>
          </w:p>
        </w:tc>
      </w:tr>
      <w:tr>
        <w:trPr>
          <w:trHeight w:val="440"/>
        </w:trPr>
        <w:tc>
          <w:tcPr>
            <w:gridSpan w:val="3"/>
            <w:shd w:val="clear" w:color="auto" w:fill="ffffff"/>
            <w:tcW w:w="9484" w:type="dxa"/>
            <w:vAlign w:val="center"/>
            <w:textDirection w:val="lrTb"/>
            <w:noWrap w:val="false"/>
          </w:tcPr>
          <w:p>
            <w:pPr>
              <w:rPr>
                <w:rFonts w:ascii="仿宋" w:hAnsi="仿宋" w:eastAsia="仿宋" w:cs="仿宋"/>
                <w:color w:val="auto"/>
                <w:sz w:val="24"/>
                <w:highlight w:val="none"/>
              </w:rPr>
            </w:pPr>
            <w:r>
              <w:rPr>
                <w:rFonts w:hint="eastAsia" w:ascii="仿宋" w:hAnsi="仿宋" w:eastAsia="仿宋" w:cs="仿宋"/>
                <w:b/>
                <w:bCs/>
                <w:color w:val="auto"/>
                <w:sz w:val="24"/>
                <w:highlight w:val="none"/>
              </w:rPr>
              <w:t xml:space="preserve">36.</w:t>
            </w:r>
            <w:r>
              <w:rPr>
                <w:rStyle w:val="1269"/>
                <w:rFonts w:hint="eastAsia" w:ascii="仿宋" w:hAnsi="仿宋" w:eastAsia="仿宋" w:cs="仿宋"/>
                <w:color w:val="auto"/>
                <w:sz w:val="24"/>
                <w:highlight w:val="none"/>
              </w:rPr>
              <w:t xml:space="preserve">雨靴：</w:t>
            </w:r>
            <w:r>
              <w:rPr>
                <w:rFonts w:hint="eastAsia" w:ascii="仿宋" w:hAnsi="仿宋" w:eastAsia="仿宋" w:cs="仿宋"/>
                <w:b/>
                <w:color w:val="auto"/>
                <w:sz w:val="24"/>
                <w:highlight w:val="none"/>
              </w:rPr>
              <w:t xml:space="preserve">双</w:t>
            </w:r>
            <w:r/>
          </w:p>
        </w:tc>
      </w:tr>
      <w:tr>
        <w:trPr>
          <w:trHeight w:val="3220"/>
        </w:trPr>
        <w:tc>
          <w:tcPr>
            <w:shd w:val="clear" w:color="auto" w:fill="ffffff"/>
            <w:tcW w:w="1708" w:type="dxa"/>
            <w:vAlign w:val="center"/>
            <w:textDirection w:val="lrTb"/>
            <w:noWrap w:val="false"/>
          </w:tcPr>
          <w:p>
            <w:pPr>
              <w:jc w:val="center"/>
              <w:rPr>
                <w:rFonts w:ascii="仿宋" w:hAnsi="仿宋" w:eastAsia="仿宋" w:cs="仿宋"/>
                <w:b/>
                <w:bCs/>
                <w:color w:val="auto"/>
                <w:sz w:val="24"/>
                <w:szCs w:val="32"/>
                <w:highlight w:val="none"/>
              </w:rPr>
            </w:pPr>
            <w:r>
              <w:rPr>
                <w:rStyle w:val="1269"/>
                <w:rFonts w:hint="eastAsia" w:ascii="仿宋" w:hAnsi="仿宋" w:eastAsia="仿宋" w:cs="仿宋"/>
                <w:color w:val="auto"/>
                <w:sz w:val="24"/>
                <w:highlight w:val="none"/>
              </w:rPr>
              <w:t xml:space="preserve">雨靴</w:t>
            </w:r>
            <w:r/>
          </w:p>
        </w:tc>
        <w:tc>
          <w:tcPr>
            <w:shd w:val="clear" w:color="auto" w:fill="ffffff"/>
            <w:tcW w:w="4740"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★1、面辅料、样式、号型与规格、颜色、工艺及成品外观质量完全符合公安部《辅警鞋 雨靴》GA XXXX－XXXX（试用稿）技术标准</w:t>
            </w:r>
            <w:r/>
          </w:p>
        </w:tc>
        <w:tc>
          <w:tcPr>
            <w:shd w:val="clear" w:color="auto" w:fill="ffffff"/>
            <w:tcW w:w="3036"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mc:AlternateContent>
                <mc:Choice Requires="wpg">
                  <w:drawing>
                    <wp:inline xmlns:wp="http://schemas.openxmlformats.org/drawingml/2006/wordprocessingDrawing" distT="0" distB="0" distL="0" distR="0">
                      <wp:extent cx="1763395" cy="1863090"/>
                      <wp:effectExtent l="0" t="0" r="8255" b="3810"/>
                      <wp:docPr id="36"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8"/>
                              <pic:cNvPicPr>
                                <a:picLocks noChangeAspect="1"/>
                              </pic:cNvPicPr>
                              <pic:nvPr/>
                            </pic:nvPicPr>
                            <pic:blipFill>
                              <a:blip r:embed="rId60"/>
                              <a:stretch/>
                            </pic:blipFill>
                            <pic:spPr bwMode="auto">
                              <a:xfrm>
                                <a:off x="0" y="0"/>
                                <a:ext cx="1765007" cy="18646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width:138.8pt;height:146.7pt;mso-wrap-distance-left:0.0pt;mso-wrap-distance-top:0.0pt;mso-wrap-distance-right:0.0pt;mso-wrap-distance-bottom:0.0pt;" stroked="false">
                      <v:path textboxrect="0,0,0,0"/>
                      <v:imagedata r:id="rId60" o:title=""/>
                    </v:shape>
                  </w:pict>
                </mc:Fallback>
              </mc:AlternateContent>
            </w:r>
            <w:r/>
          </w:p>
        </w:tc>
      </w:tr>
      <w:tr>
        <w:trPr>
          <w:trHeight w:val="458"/>
        </w:trPr>
        <w:tc>
          <w:tcPr>
            <w:gridSpan w:val="3"/>
            <w:shd w:val="clear" w:color="auto" w:fill="ffffff"/>
            <w:tcW w:w="9484" w:type="dxa"/>
            <w:vAlign w:val="center"/>
            <w:textDirection w:val="lrTb"/>
            <w:noWrap w:val="false"/>
          </w:tcPr>
          <w:p>
            <w:pPr>
              <w:rPr>
                <w:rFonts w:ascii="仿宋" w:hAnsi="仿宋" w:eastAsia="仿宋"/>
                <w:b/>
                <w:color w:val="auto"/>
                <w:sz w:val="24"/>
                <w:highlight w:val="none"/>
              </w:rPr>
            </w:pPr>
            <w:r>
              <w:rPr>
                <w:rFonts w:hint="eastAsia" w:ascii="仿宋" w:hAnsi="仿宋" w:eastAsia="仿宋" w:cs="仿宋"/>
                <w:b/>
                <w:bCs/>
                <w:color w:val="auto"/>
                <w:sz w:val="24"/>
                <w:highlight w:val="none"/>
              </w:rPr>
              <w:t xml:space="preserve">装具类</w:t>
            </w:r>
            <w:r/>
          </w:p>
        </w:tc>
      </w:tr>
      <w:tr>
        <w:trPr>
          <w:trHeight w:val="458"/>
        </w:trPr>
        <w:tc>
          <w:tcPr>
            <w:gridSpan w:val="3"/>
            <w:shd w:val="clear" w:color="auto" w:fill="ffffff"/>
            <w:tcW w:w="9484" w:type="dxa"/>
            <w:vAlign w:val="center"/>
            <w:textDirection w:val="lrTb"/>
            <w:noWrap w:val="false"/>
          </w:tcPr>
          <w:p>
            <w:pPr>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37.</w:t>
            </w:r>
            <w:r>
              <w:rPr>
                <w:rFonts w:hint="eastAsia" w:ascii="仿宋" w:hAnsi="仿宋" w:eastAsia="仿宋"/>
                <w:b/>
                <w:color w:val="auto"/>
                <w:sz w:val="24"/>
                <w:highlight w:val="none"/>
              </w:rPr>
              <w:t xml:space="preserve">全指手套</w:t>
            </w:r>
            <w:r>
              <w:rPr>
                <w:rFonts w:ascii="仿宋" w:hAnsi="仿宋" w:eastAsia="仿宋"/>
                <w:b/>
                <w:color w:val="auto"/>
                <w:sz w:val="24"/>
                <w:highlight w:val="none"/>
              </w:rPr>
              <w:t xml:space="preserve">：</w:t>
            </w:r>
            <w:r>
              <w:rPr>
                <w:rFonts w:hint="eastAsia" w:ascii="仿宋" w:hAnsi="仿宋" w:eastAsia="仿宋" w:cs="仿宋"/>
                <w:b/>
                <w:color w:val="auto"/>
                <w:sz w:val="24"/>
                <w:highlight w:val="none"/>
              </w:rPr>
              <w:t xml:space="preserve">副</w:t>
            </w:r>
            <w:r/>
          </w:p>
        </w:tc>
      </w:tr>
      <w:tr>
        <w:trPr>
          <w:trHeight w:val="8781"/>
        </w:trPr>
        <w:tc>
          <w:tcPr>
            <w:shd w:val="clear" w:color="auto" w:fill="ffffff"/>
            <w:tcW w:w="1708" w:type="dxa"/>
            <w:vAlign w:val="center"/>
            <w:textDirection w:val="lrTb"/>
            <w:noWrap w:val="false"/>
          </w:tcPr>
          <w:p>
            <w:pPr>
              <w:jc w:val="center"/>
              <w:rPr>
                <w:rFonts w:ascii="仿宋" w:hAnsi="仿宋" w:eastAsia="仿宋" w:cs="仿宋"/>
                <w:b/>
                <w:bCs/>
                <w:color w:val="auto"/>
                <w:sz w:val="24"/>
                <w:highlight w:val="none"/>
              </w:rPr>
            </w:pPr>
            <w:r>
              <w:rPr>
                <w:rFonts w:hint="eastAsia" w:ascii="仿宋" w:hAnsi="仿宋" w:eastAsia="仿宋"/>
                <w:color w:val="auto"/>
                <w:sz w:val="24"/>
                <w:highlight w:val="none"/>
              </w:rPr>
              <w:t xml:space="preserve">全指手套</w:t>
            </w:r>
            <w:r/>
          </w:p>
        </w:tc>
        <w:tc>
          <w:tcPr>
            <w:shd w:val="clear" w:color="auto" w:fill="ffffff"/>
            <w:tcW w:w="4740" w:type="dxa"/>
            <w:vAlign w:val="center"/>
            <w:textDirection w:val="lrTb"/>
            <w:noWrap w:val="false"/>
          </w:tcPr>
          <w:p>
            <w:pPr>
              <w:rPr>
                <w:rFonts w:ascii="仿宋" w:hAnsi="仿宋" w:eastAsia="仿宋"/>
                <w:color w:val="auto"/>
                <w:sz w:val="24"/>
                <w:highlight w:val="none"/>
              </w:rPr>
            </w:pPr>
            <w:r>
              <w:rPr>
                <w:rFonts w:hint="eastAsia" w:ascii="仿宋" w:hAnsi="仿宋" w:eastAsia="仿宋" w:cs="宋体"/>
                <w:color w:val="auto"/>
                <w:sz w:val="24"/>
                <w:highlight w:val="none"/>
              </w:rPr>
              <w:t xml:space="preserve">★</w:t>
            </w:r>
            <w:r>
              <w:rPr>
                <w:rFonts w:hint="eastAsia" w:ascii="仿宋" w:hAnsi="仿宋" w:eastAsia="仿宋"/>
                <w:color w:val="auto"/>
                <w:sz w:val="24"/>
                <w:highlight w:val="none"/>
              </w:rPr>
              <w:t xml:space="preserve">1、款式：全指</w:t>
            </w:r>
            <w:r/>
          </w:p>
          <w:p>
            <w:pPr>
              <w:rPr>
                <w:rFonts w:ascii="仿宋" w:hAnsi="仿宋" w:eastAsia="仿宋"/>
                <w:color w:val="auto"/>
                <w:sz w:val="24"/>
                <w:highlight w:val="none"/>
              </w:rPr>
            </w:pPr>
            <w:r>
              <w:rPr>
                <w:rFonts w:hint="eastAsia" w:ascii="仿宋" w:hAnsi="仿宋" w:eastAsia="仿宋" w:cs="宋体"/>
                <w:color w:val="auto"/>
                <w:sz w:val="24"/>
                <w:highlight w:val="none"/>
              </w:rPr>
              <w:t xml:space="preserve">★</w:t>
            </w:r>
            <w:r>
              <w:rPr>
                <w:rFonts w:hint="eastAsia" w:ascii="仿宋" w:hAnsi="仿宋" w:eastAsia="仿宋"/>
                <w:color w:val="auto"/>
                <w:sz w:val="24"/>
                <w:highlight w:val="none"/>
              </w:rPr>
              <w:t xml:space="preserve">2、结构：手套是单层结构。手套结构由背面、掌面、拇指、各指墙、手套口构成。手套背面由背面体、背垫、各指垫构成；手套掌面由掌面体、带有拇指垫的拇指、反绒掌垫构成；手套口由锦丝搭扣袢调节口径大小。</w:t>
            </w:r>
            <w:r/>
          </w:p>
          <w:p>
            <w:pPr>
              <w:rPr>
                <w:rFonts w:ascii="仿宋" w:hAnsi="仿宋" w:eastAsia="仿宋"/>
                <w:color w:val="auto"/>
                <w:sz w:val="24"/>
                <w:highlight w:val="none"/>
              </w:rPr>
            </w:pPr>
            <w:r>
              <w:rPr>
                <w:rFonts w:hint="eastAsia" w:ascii="仿宋" w:hAnsi="仿宋" w:eastAsia="仿宋"/>
                <w:color w:val="auto"/>
                <w:sz w:val="24"/>
                <w:highlight w:val="none"/>
              </w:rPr>
              <w:t xml:space="preserve">2、外观：1手套表面光洁、花纹基本一致，无伤残、手感舒适；切口颜色与表面颜色基本一致，指墙等次要部位允许有小疖疤、小糙斑。内外表面无刀伤，表面无裂面、无裂浆、无掉浆现象，颜色均匀。各缝制部位缝制牢固，平展，线迹直顺，针距均匀、上下缝线松紧适宜，无线头外露。指尖圆正，叉角虎口平服，拇指斜势对称，缝合拇指弧形圆盘流畅。手套吊袢缝制牢固。同一副手套左右两只外形基本一致。指垫和背垫饱满、平整。掌垫平整。指垫和背垫及掌垫边缘整齐、流畅。</w:t>
            </w:r>
            <w:r/>
          </w:p>
          <w:p>
            <w:pPr>
              <w:rPr>
                <w:rFonts w:ascii="仿宋" w:hAnsi="仿宋" w:eastAsia="仿宋"/>
                <w:color w:val="auto"/>
                <w:sz w:val="24"/>
                <w:highlight w:val="none"/>
              </w:rPr>
            </w:pPr>
            <w:r>
              <w:rPr>
                <w:rFonts w:hint="eastAsia" w:ascii="仿宋" w:hAnsi="仿宋" w:eastAsia="仿宋"/>
                <w:color w:val="auto"/>
                <w:sz w:val="24"/>
                <w:highlight w:val="none"/>
              </w:rPr>
              <w:t xml:space="preserve">3、颜色要求：手套革颜色为黑色。缝纫线等可见辅料均为黑色。每副手套各部位面料及同种零部件颜色应一致。</w:t>
            </w:r>
            <w:r/>
          </w:p>
          <w:p>
            <w:pPr>
              <w:rPr>
                <w:rFonts w:ascii="仿宋" w:hAnsi="仿宋" w:eastAsia="仿宋"/>
                <w:color w:val="auto"/>
                <w:sz w:val="24"/>
                <w:highlight w:val="none"/>
              </w:rPr>
            </w:pPr>
            <w:r>
              <w:rPr>
                <w:rFonts w:hint="eastAsia" w:ascii="仿宋" w:hAnsi="仿宋" w:eastAsia="仿宋"/>
                <w:color w:val="auto"/>
                <w:sz w:val="24"/>
                <w:highlight w:val="none"/>
              </w:rPr>
              <w:t xml:space="preserve">4、手套革抗撕裂强力/N：≥15</w:t>
            </w:r>
            <w:r/>
          </w:p>
          <w:p>
            <w:pPr>
              <w:rPr>
                <w:rFonts w:ascii="仿宋" w:hAnsi="仿宋" w:eastAsia="仿宋"/>
                <w:color w:val="auto"/>
                <w:sz w:val="24"/>
                <w:highlight w:val="none"/>
              </w:rPr>
            </w:pPr>
            <w:r>
              <w:rPr>
                <w:rFonts w:hint="eastAsia" w:ascii="仿宋" w:hAnsi="仿宋" w:eastAsia="仿宋"/>
                <w:color w:val="auto"/>
                <w:sz w:val="24"/>
                <w:highlight w:val="none"/>
              </w:rPr>
              <w:t xml:space="preserve">5、手套规定负荷伸长率/%：40</w:t>
            </w:r>
            <w:r/>
          </w:p>
          <w:p>
            <w:pPr>
              <w:rPr>
                <w:rFonts w:ascii="仿宋" w:hAnsi="仿宋" w:eastAsia="仿宋"/>
                <w:color w:val="auto"/>
                <w:sz w:val="24"/>
                <w:highlight w:val="none"/>
              </w:rPr>
            </w:pPr>
            <w:r>
              <w:rPr>
                <w:rFonts w:hint="eastAsia" w:ascii="仿宋" w:hAnsi="仿宋" w:eastAsia="仿宋"/>
                <w:color w:val="auto"/>
                <w:sz w:val="24"/>
                <w:highlight w:val="none"/>
              </w:rPr>
              <w:t xml:space="preserve">6、手套革耐摩擦色牢度/级:干摩（50次）≥3~4级</w:t>
            </w:r>
            <w:r/>
          </w:p>
          <w:p>
            <w:pPr>
              <w:rPr>
                <w:rFonts w:ascii="仿宋" w:hAnsi="仿宋" w:eastAsia="仿宋"/>
                <w:color w:val="auto"/>
                <w:sz w:val="24"/>
                <w:highlight w:val="none"/>
              </w:rPr>
            </w:pPr>
            <w:r>
              <w:rPr>
                <w:rFonts w:hint="eastAsia" w:ascii="仿宋" w:hAnsi="仿宋" w:eastAsia="仿宋" w:cs="宋体"/>
                <w:color w:val="auto"/>
                <w:sz w:val="24"/>
                <w:highlight w:val="none"/>
              </w:rPr>
              <w:t xml:space="preserve">★</w:t>
            </w:r>
            <w:r>
              <w:rPr>
                <w:rFonts w:hint="eastAsia" w:ascii="仿宋" w:hAnsi="仿宋" w:eastAsia="仿宋"/>
                <w:color w:val="auto"/>
                <w:sz w:val="24"/>
                <w:highlight w:val="none"/>
              </w:rPr>
              <w:t xml:space="preserve">7、湿摩（10次）≥3级</w:t>
            </w:r>
            <w:r/>
          </w:p>
        </w:tc>
        <w:tc>
          <w:tcPr>
            <w:shd w:val="clear" w:color="auto" w:fill="ffffff"/>
            <w:tcW w:w="3036"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mc:AlternateContent>
                <mc:Choice Requires="wpg">
                  <w:drawing>
                    <wp:inline xmlns:wp="http://schemas.openxmlformats.org/drawingml/2006/wordprocessingDrawing" distT="0" distB="0" distL="0" distR="0">
                      <wp:extent cx="1811655" cy="2535555"/>
                      <wp:effectExtent l="0" t="0" r="17145" b="17145"/>
                      <wp:docPr id="37" name="Picture 8" descr="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8" descr="11"/>
                              <pic:cNvPicPr>
                                <a:picLocks noChangeAspect="1"/>
                              </pic:cNvPicPr>
                              <pic:nvPr/>
                            </pic:nvPicPr>
                            <pic:blipFill>
                              <a:blip r:embed="rId61"/>
                              <a:stretch/>
                            </pic:blipFill>
                            <pic:spPr bwMode="auto">
                              <a:xfrm>
                                <a:off x="0" y="0"/>
                                <a:ext cx="1814556" cy="25401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width:142.7pt;height:199.6pt;mso-wrap-distance-left:0.0pt;mso-wrap-distance-top:0.0pt;mso-wrap-distance-right:0.0pt;mso-wrap-distance-bottom:0.0pt;" stroked="f" strokeweight="0.75pt">
                      <v:path textboxrect="0,0,0,0"/>
                      <v:imagedata r:id="rId61" o:title=""/>
                    </v:shape>
                  </w:pict>
                </mc:Fallback>
              </mc:AlternateContent>
            </w:r>
            <w:r/>
          </w:p>
        </w:tc>
      </w:tr>
      <w:tr>
        <w:trPr>
          <w:trHeight w:val="425"/>
        </w:trPr>
        <w:tc>
          <w:tcPr>
            <w:gridSpan w:val="3"/>
            <w:shd w:val="clear" w:color="auto" w:fill="ffffff"/>
            <w:tcW w:w="9484" w:type="dxa"/>
            <w:vAlign w:val="center"/>
            <w:textDirection w:val="lrTb"/>
            <w:noWrap w:val="false"/>
          </w:tcPr>
          <w:p>
            <w:pPr>
              <w:rPr>
                <w:rFonts w:ascii="仿宋" w:hAnsi="仿宋" w:eastAsia="仿宋"/>
                <w:b/>
                <w:color w:val="auto"/>
                <w:sz w:val="24"/>
                <w:highlight w:val="none"/>
              </w:rPr>
            </w:pPr>
            <w:r>
              <w:rPr>
                <w:rFonts w:hint="eastAsia" w:ascii="仿宋" w:hAnsi="仿宋" w:eastAsia="仿宋" w:cs="仿宋"/>
                <w:b/>
                <w:bCs/>
                <w:color w:val="auto"/>
                <w:sz w:val="24"/>
                <w:highlight w:val="none"/>
              </w:rPr>
              <w:t xml:space="preserve">38.</w:t>
            </w:r>
            <w:r>
              <w:rPr>
                <w:rFonts w:hint="eastAsia" w:ascii="仿宋" w:hAnsi="仿宋" w:eastAsia="仿宋"/>
                <w:b/>
                <w:color w:val="auto"/>
                <w:sz w:val="24"/>
                <w:highlight w:val="none"/>
              </w:rPr>
              <w:t xml:space="preserve">半指手套</w:t>
            </w:r>
            <w:r>
              <w:rPr>
                <w:rFonts w:ascii="仿宋" w:hAnsi="仿宋" w:eastAsia="仿宋"/>
                <w:b/>
                <w:color w:val="auto"/>
                <w:sz w:val="24"/>
                <w:highlight w:val="none"/>
              </w:rPr>
              <w:t xml:space="preserve">：</w:t>
            </w:r>
            <w:r>
              <w:rPr>
                <w:rFonts w:hint="eastAsia" w:ascii="仿宋" w:hAnsi="仿宋" w:eastAsia="仿宋" w:cs="仿宋"/>
                <w:b/>
                <w:color w:val="auto"/>
                <w:sz w:val="24"/>
                <w:highlight w:val="none"/>
              </w:rPr>
              <w:t xml:space="preserve">副</w:t>
            </w:r>
            <w:r/>
          </w:p>
        </w:tc>
      </w:tr>
      <w:tr>
        <w:trPr/>
        <w:tc>
          <w:tcPr>
            <w:shd w:val="clear" w:color="auto" w:fill="ffffff"/>
            <w:tcW w:w="1708" w:type="dxa"/>
            <w:vAlign w:val="center"/>
            <w:textDirection w:val="lrTb"/>
            <w:noWrap w:val="false"/>
          </w:tcPr>
          <w:p>
            <w:pPr>
              <w:jc w:val="center"/>
              <w:rPr>
                <w:rFonts w:ascii="仿宋" w:hAnsi="仿宋" w:eastAsia="仿宋" w:cs="仿宋"/>
                <w:b/>
                <w:bCs/>
                <w:color w:val="auto"/>
                <w:sz w:val="24"/>
                <w:highlight w:val="none"/>
              </w:rPr>
            </w:pPr>
            <w:r>
              <w:rPr>
                <w:rFonts w:hint="eastAsia" w:ascii="仿宋" w:hAnsi="仿宋" w:eastAsia="仿宋"/>
                <w:color w:val="auto"/>
                <w:sz w:val="24"/>
                <w:highlight w:val="none"/>
              </w:rPr>
              <w:t xml:space="preserve">半指手套</w:t>
            </w:r>
            <w:r/>
          </w:p>
        </w:tc>
        <w:tc>
          <w:tcPr>
            <w:shd w:val="clear" w:color="auto" w:fill="ffffff"/>
            <w:tcW w:w="4740" w:type="dxa"/>
            <w:vAlign w:val="center"/>
            <w:textDirection w:val="lrTb"/>
            <w:noWrap w:val="false"/>
          </w:tcPr>
          <w:p>
            <w:pPr>
              <w:rPr>
                <w:rFonts w:ascii="仿宋" w:hAnsi="仿宋" w:eastAsia="仿宋"/>
                <w:color w:val="auto"/>
                <w:sz w:val="24"/>
                <w:highlight w:val="none"/>
              </w:rPr>
            </w:pPr>
            <w:r>
              <w:rPr>
                <w:rFonts w:hint="eastAsia" w:ascii="仿宋" w:hAnsi="仿宋" w:eastAsia="仿宋" w:cs="宋体"/>
                <w:color w:val="auto"/>
                <w:sz w:val="24"/>
                <w:highlight w:val="none"/>
              </w:rPr>
              <w:t xml:space="preserve">★</w:t>
            </w:r>
            <w:r>
              <w:rPr>
                <w:rFonts w:hint="eastAsia" w:ascii="仿宋" w:hAnsi="仿宋" w:eastAsia="仿宋"/>
                <w:color w:val="auto"/>
                <w:sz w:val="24"/>
                <w:highlight w:val="none"/>
              </w:rPr>
              <w:t xml:space="preserve">1、款式：半指</w:t>
            </w:r>
            <w:r/>
          </w:p>
          <w:p>
            <w:pPr>
              <w:rPr>
                <w:rFonts w:ascii="仿宋" w:hAnsi="仿宋" w:eastAsia="仿宋"/>
                <w:color w:val="auto"/>
                <w:sz w:val="24"/>
                <w:highlight w:val="none"/>
              </w:rPr>
            </w:pPr>
            <w:r>
              <w:rPr>
                <w:rFonts w:hint="eastAsia" w:ascii="仿宋" w:hAnsi="仿宋" w:eastAsia="仿宋" w:cs="宋体"/>
                <w:color w:val="auto"/>
                <w:sz w:val="24"/>
                <w:highlight w:val="none"/>
              </w:rPr>
              <w:t xml:space="preserve">★</w:t>
            </w:r>
            <w:r>
              <w:rPr>
                <w:rFonts w:hint="eastAsia" w:ascii="仿宋" w:hAnsi="仿宋" w:eastAsia="仿宋"/>
                <w:color w:val="auto"/>
                <w:sz w:val="24"/>
                <w:highlight w:val="none"/>
              </w:rPr>
              <w:t xml:space="preserve">2、安全性：手套与使用者紧密接触部分，如手套的内衬、线、贴边等均不能影响使用者安全与健康。</w:t>
            </w:r>
            <w:r/>
          </w:p>
          <w:p>
            <w:pPr>
              <w:rPr>
                <w:rFonts w:ascii="仿宋" w:hAnsi="仿宋" w:eastAsia="仿宋"/>
                <w:color w:val="auto"/>
                <w:sz w:val="24"/>
                <w:highlight w:val="none"/>
              </w:rPr>
            </w:pPr>
            <w:r>
              <w:rPr>
                <w:rFonts w:hint="eastAsia" w:ascii="仿宋" w:hAnsi="仿宋" w:eastAsia="仿宋"/>
                <w:color w:val="auto"/>
                <w:sz w:val="24"/>
                <w:highlight w:val="none"/>
              </w:rPr>
              <w:t xml:space="preserve">3、结构：手套是单层结构。手套结构由背面、掌面、拇指、各指墙、手套口构成。手套背面由背面体、背垫、各指垫构成；手套掌面由掌面体、带有拇指垫的拇指、反绒掌垫构成；手套口由锦丝搭扣袢调节口径大小。</w:t>
            </w:r>
            <w:r/>
          </w:p>
          <w:p>
            <w:pPr>
              <w:rPr>
                <w:rFonts w:ascii="仿宋" w:hAnsi="仿宋" w:eastAsia="仿宋"/>
                <w:color w:val="auto"/>
                <w:sz w:val="24"/>
                <w:highlight w:val="none"/>
              </w:rPr>
            </w:pPr>
            <w:r>
              <w:rPr>
                <w:rFonts w:hint="eastAsia" w:ascii="仿宋" w:hAnsi="仿宋" w:eastAsia="仿宋"/>
                <w:color w:val="auto"/>
                <w:sz w:val="24"/>
                <w:highlight w:val="none"/>
              </w:rPr>
              <w:t xml:space="preserve">4、外观：手套表面光洁、花纹基本一致，无伤残、手感舒适；切口颜色与表面颜色基本一致，指墙等次要部位允许有小疖疤、小糙斑。内外表面无刀伤，表面无裂面、无裂浆、无掉浆现象，颜色均匀。各缝制部位缝制牢固，平展，线迹直顺，针距均匀、上下缝线松紧适宜，无线头外露。指尖圆正，叉角虎口平服，拇指斜势对称，缝合拇指弧形圆盘流畅。手套吊袢缝制牢固。同一副手套左右两只外形基本一致。指垫和背垫饱满、平整。掌垫平整。指垫和背垫及掌垫边缘整齐、流畅。</w:t>
            </w:r>
            <w:r/>
          </w:p>
          <w:p>
            <w:pPr>
              <w:rPr>
                <w:rFonts w:ascii="仿宋" w:hAnsi="仿宋" w:eastAsia="仿宋"/>
                <w:color w:val="auto"/>
                <w:sz w:val="24"/>
                <w:highlight w:val="none"/>
              </w:rPr>
            </w:pPr>
            <w:r>
              <w:rPr>
                <w:rFonts w:hint="eastAsia" w:ascii="仿宋" w:hAnsi="仿宋" w:eastAsia="仿宋"/>
                <w:color w:val="auto"/>
                <w:sz w:val="24"/>
                <w:highlight w:val="none"/>
              </w:rPr>
              <w:t xml:space="preserve">5、颜色要求：手套革颜色为黑色。缝纫线等可见辅料均为黑色。每副手套各部位面料及同种零部件颜色应一致。</w:t>
            </w:r>
            <w:r/>
          </w:p>
          <w:p>
            <w:pPr>
              <w:rPr>
                <w:rFonts w:ascii="仿宋" w:hAnsi="仿宋" w:eastAsia="仿宋"/>
                <w:color w:val="auto"/>
                <w:sz w:val="24"/>
                <w:highlight w:val="none"/>
              </w:rPr>
            </w:pPr>
            <w:r>
              <w:rPr>
                <w:rFonts w:hint="eastAsia" w:ascii="仿宋" w:hAnsi="仿宋" w:eastAsia="仿宋"/>
                <w:color w:val="auto"/>
                <w:sz w:val="24"/>
                <w:highlight w:val="none"/>
              </w:rPr>
              <w:t xml:space="preserve">6、手套革抗撕裂强力/N：≥15</w:t>
            </w:r>
            <w:r/>
          </w:p>
          <w:p>
            <w:pPr>
              <w:rPr>
                <w:rFonts w:ascii="仿宋" w:hAnsi="仿宋" w:eastAsia="仿宋"/>
                <w:color w:val="auto"/>
                <w:sz w:val="24"/>
                <w:highlight w:val="none"/>
              </w:rPr>
            </w:pPr>
            <w:r>
              <w:rPr>
                <w:rFonts w:hint="eastAsia" w:ascii="仿宋" w:hAnsi="仿宋" w:eastAsia="仿宋"/>
                <w:color w:val="auto"/>
                <w:sz w:val="24"/>
                <w:highlight w:val="none"/>
              </w:rPr>
              <w:t xml:space="preserve">7、手套规定负荷伸长率/%：40</w:t>
            </w:r>
            <w:r/>
          </w:p>
          <w:p>
            <w:pPr>
              <w:rPr>
                <w:rFonts w:ascii="仿宋" w:hAnsi="仿宋" w:eastAsia="仿宋"/>
                <w:color w:val="auto"/>
                <w:sz w:val="24"/>
                <w:highlight w:val="none"/>
              </w:rPr>
            </w:pPr>
            <w:r>
              <w:rPr>
                <w:rFonts w:hint="eastAsia" w:ascii="仿宋" w:hAnsi="仿宋" w:eastAsia="仿宋"/>
                <w:color w:val="auto"/>
                <w:sz w:val="24"/>
                <w:highlight w:val="none"/>
              </w:rPr>
              <w:t xml:space="preserve">8、手套革耐摩擦色牢度/级:干摩（50次）≥3~4级</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w:t>
            </w:r>
            <w:r>
              <w:rPr>
                <w:rFonts w:hint="eastAsia" w:ascii="仿宋" w:hAnsi="仿宋" w:eastAsia="仿宋"/>
                <w:color w:val="auto"/>
                <w:sz w:val="24"/>
                <w:highlight w:val="none"/>
              </w:rPr>
              <w:t xml:space="preserve">9、湿摩（10次）≥3级</w:t>
            </w:r>
            <w:r/>
          </w:p>
        </w:tc>
        <w:tc>
          <w:tcPr>
            <w:shd w:val="clear" w:color="auto" w:fill="ffffff"/>
            <w:tcW w:w="3036"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mc:AlternateContent>
                <mc:Choice Requires="wpg">
                  <w:drawing>
                    <wp:inline xmlns:wp="http://schemas.openxmlformats.org/drawingml/2006/wordprocessingDrawing" distT="0" distB="0" distL="0" distR="0">
                      <wp:extent cx="1785620" cy="1733550"/>
                      <wp:effectExtent l="0" t="0" r="5080" b="0"/>
                      <wp:docPr id="38" name="Picture 10"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Picture 10" descr="12"/>
                              <pic:cNvPicPr>
                                <a:picLocks noChangeAspect="1"/>
                              </pic:cNvPicPr>
                              <pic:nvPr/>
                            </pic:nvPicPr>
                            <pic:blipFill>
                              <a:blip r:embed="rId62"/>
                              <a:stretch/>
                            </pic:blipFill>
                            <pic:spPr bwMode="auto">
                              <a:xfrm>
                                <a:off x="0" y="0"/>
                                <a:ext cx="1786463" cy="1734712"/>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width:140.6pt;height:136.5pt;mso-wrap-distance-left:0.0pt;mso-wrap-distance-top:0.0pt;mso-wrap-distance-right:0.0pt;mso-wrap-distance-bottom:0.0pt;" stroked="f" strokeweight="0.75pt">
                      <v:path textboxrect="0,0,0,0"/>
                      <v:imagedata r:id="rId62" o:title=""/>
                    </v:shape>
                  </w:pict>
                </mc:Fallback>
              </mc:AlternateContent>
            </w:r>
            <w:r/>
          </w:p>
        </w:tc>
      </w:tr>
      <w:tr>
        <w:trPr>
          <w:trHeight w:val="440"/>
        </w:trPr>
        <w:tc>
          <w:tcPr>
            <w:gridSpan w:val="3"/>
            <w:shd w:val="clear" w:color="auto" w:fill="ffffff"/>
            <w:tcW w:w="9484" w:type="dxa"/>
            <w:vAlign w:val="center"/>
            <w:textDirection w:val="lrTb"/>
            <w:noWrap w:val="false"/>
          </w:tcPr>
          <w:p>
            <w:pPr>
              <w:rPr>
                <w:rFonts w:ascii="仿宋" w:hAnsi="仿宋" w:eastAsia="仿宋"/>
                <w:color w:val="auto"/>
                <w:sz w:val="24"/>
                <w:highlight w:val="none"/>
              </w:rPr>
            </w:pPr>
            <w:r>
              <w:rPr>
                <w:rFonts w:hint="eastAsia" w:ascii="仿宋" w:hAnsi="仿宋" w:eastAsia="仿宋" w:cs="仿宋"/>
                <w:b/>
                <w:bCs/>
                <w:color w:val="auto"/>
                <w:sz w:val="24"/>
                <w:highlight w:val="none"/>
              </w:rPr>
              <w:t xml:space="preserve">39.</w:t>
            </w:r>
            <w:r>
              <w:rPr>
                <w:rStyle w:val="1269"/>
                <w:rFonts w:hint="eastAsia" w:ascii="仿宋" w:hAnsi="仿宋" w:eastAsia="仿宋" w:cs="仿宋"/>
                <w:color w:val="auto"/>
                <w:sz w:val="24"/>
                <w:highlight w:val="none"/>
              </w:rPr>
              <w:t xml:space="preserve">夏季巡特警骑行服：</w:t>
            </w:r>
            <w:r>
              <w:rPr>
                <w:rFonts w:hint="eastAsia" w:ascii="仿宋" w:hAnsi="仿宋" w:eastAsia="仿宋" w:cs="仿宋"/>
                <w:b/>
                <w:color w:val="auto"/>
                <w:sz w:val="24"/>
                <w:highlight w:val="none"/>
              </w:rPr>
              <w:t xml:space="preserve">套</w:t>
            </w:r>
            <w:r/>
          </w:p>
        </w:tc>
      </w:tr>
      <w:tr>
        <w:trPr/>
        <w:tc>
          <w:tcPr>
            <w:shd w:val="clear" w:color="auto" w:fill="ffffff"/>
            <w:tcW w:w="1708" w:type="dxa"/>
            <w:vAlign w:val="center"/>
            <w:textDirection w:val="lrTb"/>
            <w:noWrap w:val="false"/>
          </w:tcPr>
          <w:p>
            <w:pPr>
              <w:jc w:val="center"/>
              <w:rPr>
                <w:rStyle w:val="1269"/>
                <w:rFonts w:ascii="仿宋" w:hAnsi="仿宋" w:eastAsia="仿宋"/>
                <w:color w:val="auto"/>
                <w:sz w:val="24"/>
                <w:highlight w:val="none"/>
              </w:rPr>
            </w:pPr>
            <w:r>
              <w:rPr>
                <w:rStyle w:val="1269"/>
                <w:rFonts w:hint="eastAsia" w:ascii="仿宋" w:hAnsi="仿宋" w:eastAsia="仿宋" w:cs="仿宋"/>
                <w:b w:val="0"/>
                <w:color w:val="auto"/>
                <w:sz w:val="24"/>
                <w:highlight w:val="none"/>
              </w:rPr>
              <w:t xml:space="preserve">夏季巡特警骑行服</w:t>
            </w:r>
            <w:r>
              <w:rPr>
                <w:rFonts w:hint="eastAsia" w:ascii="仿宋" w:hAnsi="仿宋" w:eastAsia="仿宋" w:cs="仿宋"/>
                <w:b/>
                <w:bCs/>
                <w:color w:val="auto"/>
                <w:sz w:val="24"/>
                <w:highlight w:val="none"/>
              </w:rPr>
              <w:t xml:space="preserve">（投标需提供样品）</w:t>
            </w:r>
            <w:r/>
          </w:p>
        </w:tc>
        <w:tc>
          <w:tcPr>
            <w:shd w:val="clear" w:color="auto" w:fill="ffffff"/>
            <w:tcW w:w="4740" w:type="dxa"/>
            <w:vAlign w:val="center"/>
            <w:textDirection w:val="lrTb"/>
            <w:noWrap w:val="false"/>
          </w:tcPr>
          <w:p>
            <w:pPr>
              <w:rPr>
                <w:rFonts w:ascii="仿宋" w:hAnsi="仿宋" w:eastAsia="仿宋"/>
                <w:color w:val="auto"/>
                <w:sz w:val="24"/>
                <w:highlight w:val="none"/>
              </w:rPr>
            </w:pPr>
            <w:r>
              <w:rPr>
                <w:rFonts w:hint="eastAsia" w:ascii="仿宋" w:hAnsi="仿宋" w:eastAsia="仿宋" w:cs="宋体"/>
                <w:color w:val="auto"/>
                <w:sz w:val="24"/>
                <w:highlight w:val="none"/>
              </w:rPr>
              <w:t xml:space="preserve">★</w:t>
            </w:r>
            <w:r>
              <w:rPr>
                <w:rFonts w:hint="eastAsia" w:ascii="仿宋" w:hAnsi="仿宋" w:eastAsia="仿宋"/>
                <w:color w:val="auto"/>
                <w:sz w:val="24"/>
                <w:highlight w:val="none"/>
              </w:rPr>
              <w:t xml:space="preserve">1、上衣主面料：荧光黑高警示性骑行服专用耐磨网布。裤子面料：尼龙四面弹，膝关节、髋部、臀部关键受力部位双层加固凯夫拉防割面料</w:t>
            </w:r>
            <w:r/>
          </w:p>
          <w:p>
            <w:pPr>
              <w:rPr>
                <w:rFonts w:ascii="仿宋" w:hAnsi="仿宋" w:eastAsia="仿宋"/>
                <w:color w:val="auto"/>
                <w:sz w:val="24"/>
                <w:highlight w:val="none"/>
              </w:rPr>
            </w:pPr>
            <w:r>
              <w:rPr>
                <w:rFonts w:hint="eastAsia" w:ascii="仿宋" w:hAnsi="仿宋" w:eastAsia="仿宋"/>
                <w:color w:val="auto"/>
                <w:sz w:val="24"/>
                <w:highlight w:val="none"/>
              </w:rPr>
              <w:t xml:space="preserve">2、耐水色牢度变色≥4  沾色≥4</w:t>
            </w:r>
            <w:r/>
          </w:p>
          <w:p>
            <w:pPr>
              <w:widowControl w:val="off"/>
              <w:rPr>
                <w:rFonts w:ascii="仿宋" w:hAnsi="仿宋" w:eastAsia="仿宋"/>
                <w:color w:val="auto"/>
                <w:sz w:val="24"/>
                <w:highlight w:val="none"/>
              </w:rPr>
            </w:pPr>
            <w:r>
              <w:rPr>
                <w:rFonts w:hint="eastAsia" w:ascii="仿宋" w:hAnsi="仿宋" w:eastAsia="仿宋"/>
                <w:color w:val="auto"/>
                <w:sz w:val="24"/>
                <w:highlight w:val="none"/>
              </w:rPr>
              <w:t xml:space="preserve">3、耐干摩擦色牢度≥4-5</w:t>
            </w:r>
            <w:r/>
          </w:p>
          <w:p>
            <w:pPr>
              <w:widowControl w:val="off"/>
              <w:rPr>
                <w:rFonts w:ascii="仿宋" w:hAnsi="仿宋" w:eastAsia="仿宋"/>
                <w:color w:val="auto"/>
                <w:sz w:val="24"/>
                <w:highlight w:val="none"/>
              </w:rPr>
            </w:pPr>
            <w:r/>
            <w:bookmarkStart w:id="159" w:name="OLE_LINK68"/>
            <w:r>
              <w:rPr>
                <w:rFonts w:hint="eastAsia" w:ascii="仿宋" w:hAnsi="仿宋" w:eastAsia="仿宋" w:cs="宋体"/>
                <w:color w:val="auto"/>
                <w:sz w:val="24"/>
                <w:highlight w:val="none"/>
              </w:rPr>
              <w:t xml:space="preserve">★</w:t>
            </w:r>
            <w:bookmarkEnd w:id="159"/>
            <w:r>
              <w:rPr>
                <w:rFonts w:hint="eastAsia" w:ascii="仿宋" w:hAnsi="仿宋" w:eastAsia="仿宋"/>
                <w:color w:val="auto"/>
                <w:sz w:val="24"/>
                <w:highlight w:val="none"/>
              </w:rPr>
              <w:t xml:space="preserve">4、起球≥4-5</w:t>
            </w:r>
            <w:r/>
          </w:p>
          <w:p>
            <w:pPr>
              <w:widowControl w:val="off"/>
              <w:rPr>
                <w:rFonts w:ascii="仿宋" w:hAnsi="仿宋" w:eastAsia="仿宋"/>
                <w:color w:val="auto"/>
                <w:sz w:val="24"/>
                <w:highlight w:val="none"/>
              </w:rPr>
            </w:pPr>
            <w:r>
              <w:rPr>
                <w:rFonts w:hint="eastAsia" w:ascii="仿宋" w:hAnsi="仿宋" w:eastAsia="仿宋"/>
                <w:color w:val="auto"/>
                <w:sz w:val="24"/>
                <w:highlight w:val="none"/>
              </w:rPr>
              <w:t xml:space="preserve">5、线密度经向≥800D 纬向≥800D</w:t>
            </w:r>
            <w:r/>
          </w:p>
          <w:p>
            <w:pPr>
              <w:widowControl w:val="off"/>
              <w:rPr>
                <w:rFonts w:ascii="仿宋" w:hAnsi="仿宋" w:eastAsia="仿宋"/>
                <w:color w:val="auto"/>
                <w:sz w:val="24"/>
                <w:highlight w:val="none"/>
              </w:rPr>
            </w:pPr>
            <w:r>
              <w:rPr>
                <w:rFonts w:hint="eastAsia" w:ascii="仿宋" w:hAnsi="仿宋" w:eastAsia="仿宋"/>
                <w:color w:val="auto"/>
                <w:sz w:val="24"/>
                <w:highlight w:val="none"/>
              </w:rPr>
              <w:t xml:space="preserve">6、密度；经向130±10 纬向110±10</w:t>
            </w:r>
            <w:r/>
          </w:p>
          <w:p>
            <w:pPr>
              <w:widowControl w:val="off"/>
              <w:rPr>
                <w:rFonts w:ascii="仿宋" w:hAnsi="仿宋" w:eastAsia="仿宋"/>
                <w:color w:val="auto"/>
                <w:sz w:val="24"/>
                <w:highlight w:val="none"/>
              </w:rPr>
            </w:pPr>
            <w:r>
              <w:rPr>
                <w:rFonts w:hint="eastAsia" w:ascii="仿宋" w:hAnsi="仿宋" w:eastAsia="仿宋"/>
                <w:color w:val="auto"/>
                <w:sz w:val="24"/>
                <w:highlight w:val="none"/>
              </w:rPr>
              <w:t xml:space="preserve">7、防紫外线性能；UPF值≥50  av≥500</w:t>
            </w:r>
            <w:r/>
          </w:p>
          <w:p>
            <w:pPr>
              <w:widowControl w:val="off"/>
              <w:rPr>
                <w:rFonts w:ascii="仿宋" w:hAnsi="仿宋" w:eastAsia="仿宋"/>
                <w:color w:val="auto"/>
                <w:sz w:val="24"/>
                <w:highlight w:val="none"/>
              </w:rPr>
            </w:pPr>
            <w:r>
              <w:rPr>
                <w:rFonts w:hint="eastAsia" w:ascii="仿宋" w:hAnsi="仿宋" w:eastAsia="仿宋"/>
                <w:color w:val="auto"/>
                <w:sz w:val="24"/>
                <w:highlight w:val="none"/>
              </w:rPr>
              <w:t xml:space="preserve">8、拉伸弹性回复率；经向≥20 纬向≥20</w:t>
            </w:r>
            <w:r/>
          </w:p>
          <w:p>
            <w:pPr>
              <w:widowControl w:val="off"/>
              <w:rPr>
                <w:rFonts w:ascii="仿宋" w:hAnsi="仿宋" w:eastAsia="仿宋"/>
                <w:color w:val="auto"/>
                <w:sz w:val="24"/>
                <w:highlight w:val="none"/>
              </w:rPr>
            </w:pPr>
            <w:r/>
            <w:bookmarkStart w:id="160" w:name="OLE_LINK73"/>
            <w:r/>
            <w:bookmarkStart w:id="161" w:name="OLE_LINK114"/>
            <w:r/>
            <w:bookmarkStart w:id="162" w:name="OLE_LINK70"/>
            <w:r/>
            <w:bookmarkStart w:id="163" w:name="OLE_LINK98"/>
            <w:r>
              <w:rPr>
                <w:rFonts w:hint="eastAsia" w:ascii="仿宋" w:hAnsi="仿宋" w:eastAsia="仿宋" w:cs="宋体"/>
                <w:color w:val="auto"/>
                <w:sz w:val="24"/>
                <w:highlight w:val="none"/>
              </w:rPr>
              <w:t xml:space="preserve">★</w:t>
            </w:r>
            <w:r>
              <w:rPr>
                <w:rFonts w:hint="eastAsia" w:ascii="仿宋" w:hAnsi="仿宋" w:eastAsia="仿宋"/>
                <w:color w:val="auto"/>
                <w:sz w:val="24"/>
                <w:highlight w:val="none"/>
              </w:rPr>
              <w:t xml:space="preserve">9、</w:t>
            </w:r>
            <w:r>
              <w:rPr>
                <w:rFonts w:hint="eastAsia" w:ascii="仿宋" w:hAnsi="仿宋" w:eastAsia="仿宋" w:cs="仿宋"/>
                <w:color w:val="auto"/>
                <w:sz w:val="24"/>
                <w:highlight w:val="none"/>
              </w:rPr>
              <w:t xml:space="preserve">参考样式图片中</w:t>
            </w:r>
            <w:r>
              <w:rPr>
                <w:rFonts w:hint="eastAsia" w:ascii="仿宋" w:hAnsi="仿宋" w:eastAsia="仿宋"/>
                <w:color w:val="auto"/>
                <w:sz w:val="24"/>
                <w:highlight w:val="none"/>
              </w:rPr>
              <w:t xml:space="preserve">背贴字样“警POLICE察”改为“特勤”。</w:t>
            </w:r>
            <w:bookmarkEnd w:id="160"/>
            <w:r/>
            <w:bookmarkEnd w:id="161"/>
            <w:r/>
            <w:bookmarkEnd w:id="162"/>
            <w:r/>
            <w:bookmarkEnd w:id="163"/>
            <w:r/>
            <w:r/>
          </w:p>
        </w:tc>
        <w:tc>
          <w:tcPr>
            <w:shd w:val="clear" w:color="auto" w:fill="ffffff"/>
            <w:tcW w:w="3036"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mc:AlternateContent>
                <mc:Choice Requires="wpg">
                  <w:drawing>
                    <wp:inline xmlns:wp="http://schemas.openxmlformats.org/drawingml/2006/wordprocessingDrawing" distT="0" distB="0" distL="0" distR="0">
                      <wp:extent cx="1854835" cy="2139315"/>
                      <wp:effectExtent l="19050" t="0" r="0" b="0"/>
                      <wp:docPr id="39"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29"/>
                              <pic:cNvPicPr>
                                <a:picLocks noChangeAspect="1"/>
                              </pic:cNvPicPr>
                              <pic:nvPr/>
                            </pic:nvPicPr>
                            <pic:blipFill>
                              <a:blip r:embed="rId63"/>
                              <a:stretch/>
                            </pic:blipFill>
                            <pic:spPr bwMode="auto">
                              <a:xfrm>
                                <a:off x="0" y="0"/>
                                <a:ext cx="1853029" cy="213671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width:146.0pt;height:168.4pt;mso-wrap-distance-left:0.0pt;mso-wrap-distance-top:0.0pt;mso-wrap-distance-right:0.0pt;mso-wrap-distance-bottom:0.0pt;" stroked="f">
                      <v:path textboxrect="0,0,0,0"/>
                      <v:imagedata r:id="rId63" o:title=""/>
                    </v:shape>
                  </w:pict>
                </mc:Fallback>
              </mc:AlternateContent>
            </w:r>
            <w:r/>
          </w:p>
        </w:tc>
      </w:tr>
      <w:tr>
        <w:trPr>
          <w:trHeight w:val="470"/>
        </w:trPr>
        <w:tc>
          <w:tcPr>
            <w:gridSpan w:val="3"/>
            <w:shd w:val="clear" w:color="auto" w:fill="ffffff"/>
            <w:tcW w:w="9484" w:type="dxa"/>
            <w:vAlign w:val="center"/>
            <w:textDirection w:val="lrTb"/>
            <w:noWrap w:val="false"/>
          </w:tcPr>
          <w:p>
            <w:pPr>
              <w:rPr>
                <w:rFonts w:ascii="仿宋" w:hAnsi="仿宋" w:eastAsia="仿宋"/>
                <w:color w:val="auto"/>
                <w:sz w:val="24"/>
                <w:highlight w:val="none"/>
              </w:rPr>
            </w:pPr>
            <w:r>
              <w:rPr>
                <w:rFonts w:hint="eastAsia" w:ascii="仿宋" w:hAnsi="仿宋" w:eastAsia="仿宋" w:cs="仿宋"/>
                <w:b/>
                <w:bCs/>
                <w:color w:val="auto"/>
                <w:sz w:val="24"/>
                <w:highlight w:val="none"/>
              </w:rPr>
              <w:t xml:space="preserve">40.</w:t>
            </w:r>
            <w:r>
              <w:rPr>
                <w:rStyle w:val="1269"/>
                <w:rFonts w:hint="eastAsia" w:ascii="仿宋" w:hAnsi="仿宋" w:eastAsia="仿宋" w:cs="仿宋"/>
                <w:color w:val="auto"/>
                <w:sz w:val="24"/>
                <w:highlight w:val="none"/>
              </w:rPr>
              <w:t xml:space="preserve">冬季巡特警骑行服：</w:t>
            </w:r>
            <w:r>
              <w:rPr>
                <w:rFonts w:hint="eastAsia" w:ascii="仿宋" w:hAnsi="仿宋" w:eastAsia="仿宋" w:cs="仿宋"/>
                <w:b/>
                <w:color w:val="auto"/>
                <w:sz w:val="24"/>
                <w:highlight w:val="none"/>
              </w:rPr>
              <w:t xml:space="preserve">套</w:t>
            </w:r>
            <w:r/>
          </w:p>
        </w:tc>
      </w:tr>
      <w:tr>
        <w:trPr>
          <w:trHeight w:val="3950"/>
        </w:trPr>
        <w:tc>
          <w:tcPr>
            <w:shd w:val="clear" w:color="auto" w:fill="ffffff"/>
            <w:tcW w:w="1708" w:type="dxa"/>
            <w:vAlign w:val="center"/>
            <w:textDirection w:val="lrTb"/>
            <w:noWrap w:val="false"/>
          </w:tcPr>
          <w:p>
            <w:pPr>
              <w:jc w:val="center"/>
              <w:rPr>
                <w:rFonts w:ascii="仿宋" w:hAnsi="仿宋" w:eastAsia="仿宋" w:cs="仿宋"/>
                <w:b/>
                <w:bCs/>
                <w:color w:val="auto"/>
                <w:sz w:val="24"/>
                <w:highlight w:val="none"/>
              </w:rPr>
            </w:pPr>
            <w:r>
              <w:rPr>
                <w:rStyle w:val="1269"/>
                <w:rFonts w:hint="eastAsia" w:ascii="仿宋" w:hAnsi="仿宋" w:eastAsia="仿宋" w:cs="仿宋"/>
                <w:b w:val="0"/>
                <w:color w:val="auto"/>
                <w:sz w:val="24"/>
                <w:highlight w:val="none"/>
              </w:rPr>
              <w:t xml:space="preserve">冬季巡特警骑行服</w:t>
            </w:r>
            <w:r>
              <w:rPr>
                <w:rFonts w:hint="eastAsia" w:ascii="仿宋" w:hAnsi="仿宋" w:eastAsia="仿宋" w:cs="仿宋"/>
                <w:b/>
                <w:bCs/>
                <w:color w:val="auto"/>
                <w:sz w:val="24"/>
                <w:highlight w:val="none"/>
              </w:rPr>
              <w:t xml:space="preserve">（投标需提供样品）</w:t>
            </w:r>
            <w:r/>
          </w:p>
        </w:tc>
        <w:tc>
          <w:tcPr>
            <w:shd w:val="clear" w:color="auto" w:fill="ffffff"/>
            <w:tcW w:w="4740" w:type="dxa"/>
            <w:vAlign w:val="center"/>
            <w:textDirection w:val="lrTb"/>
            <w:noWrap w:val="false"/>
          </w:tcPr>
          <w:p>
            <w:pPr>
              <w:rPr>
                <w:rFonts w:ascii="仿宋" w:hAnsi="仿宋" w:eastAsia="仿宋"/>
                <w:color w:val="auto"/>
                <w:sz w:val="24"/>
                <w:highlight w:val="none"/>
              </w:rPr>
            </w:pPr>
            <w:r>
              <w:rPr>
                <w:rFonts w:hint="eastAsia" w:ascii="仿宋" w:hAnsi="仿宋" w:eastAsia="仿宋" w:cs="宋体"/>
                <w:color w:val="auto"/>
                <w:sz w:val="24"/>
                <w:highlight w:val="none"/>
              </w:rPr>
              <w:t xml:space="preserve">★</w:t>
            </w:r>
            <w:r>
              <w:rPr>
                <w:rFonts w:hint="eastAsia" w:ascii="仿宋" w:hAnsi="仿宋" w:eastAsia="仿宋"/>
                <w:color w:val="auto"/>
                <w:sz w:val="24"/>
                <w:highlight w:val="none"/>
              </w:rPr>
              <w:t xml:space="preserve">1、上衣含可脱卸生物基保暖絮片内胆，上衣面料：荧光黑高警示性尼龙加密牛津布；裤子面料：三层复合摇粒绒</w:t>
            </w:r>
            <w:r/>
          </w:p>
          <w:p>
            <w:pPr>
              <w:rPr>
                <w:rFonts w:ascii="仿宋" w:hAnsi="仿宋" w:eastAsia="仿宋"/>
                <w:color w:val="auto"/>
                <w:sz w:val="24"/>
                <w:highlight w:val="none"/>
              </w:rPr>
            </w:pPr>
            <w:r>
              <w:rPr>
                <w:rFonts w:ascii="仿宋" w:hAnsi="仿宋" w:eastAsia="仿宋"/>
                <w:color w:val="auto"/>
                <w:sz w:val="24"/>
                <w:highlight w:val="none"/>
              </w:rPr>
              <w:t xml:space="preserve">2</w:t>
            </w:r>
            <w:r>
              <w:rPr>
                <w:rFonts w:hint="eastAsia" w:ascii="仿宋" w:hAnsi="仿宋" w:eastAsia="仿宋"/>
                <w:color w:val="auto"/>
                <w:sz w:val="24"/>
                <w:highlight w:val="none"/>
              </w:rPr>
              <w:t xml:space="preserve">、耐水色牢度变色≥4  沾色≥4</w:t>
            </w:r>
            <w:r/>
          </w:p>
          <w:p>
            <w:pPr>
              <w:widowControl w:val="off"/>
              <w:rPr>
                <w:rFonts w:ascii="仿宋" w:hAnsi="仿宋" w:eastAsia="仿宋"/>
                <w:color w:val="auto"/>
                <w:sz w:val="24"/>
                <w:highlight w:val="none"/>
              </w:rPr>
            </w:pPr>
            <w:r>
              <w:rPr>
                <w:rFonts w:hint="eastAsia" w:ascii="仿宋" w:hAnsi="仿宋" w:eastAsia="仿宋"/>
                <w:color w:val="auto"/>
                <w:sz w:val="24"/>
                <w:highlight w:val="none"/>
              </w:rPr>
              <w:t xml:space="preserve">3、耐干摩擦色牢度≥4-5</w:t>
            </w:r>
            <w:r/>
          </w:p>
          <w:p>
            <w:pPr>
              <w:widowControl w:val="off"/>
              <w:rPr>
                <w:rFonts w:ascii="仿宋" w:hAnsi="仿宋" w:eastAsia="仿宋"/>
                <w:color w:val="auto"/>
                <w:sz w:val="24"/>
                <w:highlight w:val="none"/>
              </w:rPr>
            </w:pPr>
            <w:r>
              <w:rPr>
                <w:rFonts w:hint="eastAsia" w:ascii="仿宋" w:hAnsi="仿宋" w:eastAsia="仿宋" w:cs="宋体"/>
                <w:color w:val="auto"/>
                <w:sz w:val="24"/>
                <w:highlight w:val="none"/>
              </w:rPr>
              <w:t xml:space="preserve">★</w:t>
            </w:r>
            <w:r>
              <w:rPr>
                <w:rFonts w:hint="eastAsia" w:ascii="仿宋" w:hAnsi="仿宋" w:eastAsia="仿宋"/>
                <w:color w:val="auto"/>
                <w:sz w:val="24"/>
                <w:highlight w:val="none"/>
              </w:rPr>
              <w:t xml:space="preserve">4、起球≥4-5</w:t>
            </w:r>
            <w:r/>
          </w:p>
          <w:p>
            <w:pPr>
              <w:rPr>
                <w:rFonts w:ascii="仿宋" w:hAnsi="仿宋" w:eastAsia="仿宋"/>
                <w:color w:val="auto"/>
                <w:sz w:val="24"/>
                <w:highlight w:val="none"/>
              </w:rPr>
            </w:pPr>
            <w:r>
              <w:rPr>
                <w:rFonts w:hint="eastAsia" w:ascii="仿宋" w:hAnsi="仿宋" w:eastAsia="仿宋"/>
                <w:color w:val="auto"/>
                <w:sz w:val="24"/>
                <w:highlight w:val="none"/>
              </w:rPr>
              <w:t xml:space="preserve">5、线密度经向≥800D 纬向≥800D</w:t>
            </w:r>
            <w:r/>
          </w:p>
          <w:p>
            <w:pPr>
              <w:widowControl w:val="off"/>
              <w:rPr>
                <w:rFonts w:ascii="仿宋" w:hAnsi="仿宋" w:eastAsia="仿宋"/>
                <w:color w:val="auto"/>
                <w:sz w:val="24"/>
                <w:highlight w:val="none"/>
              </w:rPr>
            </w:pPr>
            <w:r>
              <w:rPr>
                <w:rFonts w:hint="eastAsia" w:ascii="仿宋" w:hAnsi="仿宋" w:eastAsia="仿宋"/>
                <w:color w:val="auto"/>
                <w:sz w:val="24"/>
                <w:highlight w:val="none"/>
              </w:rPr>
              <w:t xml:space="preserve">6、密度；经向130±10 纬向110±10</w:t>
            </w:r>
            <w:r/>
          </w:p>
          <w:p>
            <w:pPr>
              <w:widowControl w:val="off"/>
              <w:rPr>
                <w:rFonts w:ascii="仿宋" w:hAnsi="仿宋" w:eastAsia="仿宋"/>
                <w:color w:val="auto"/>
                <w:sz w:val="24"/>
                <w:highlight w:val="none"/>
              </w:rPr>
            </w:pPr>
            <w:r>
              <w:rPr>
                <w:rFonts w:hint="eastAsia" w:ascii="仿宋" w:hAnsi="仿宋" w:eastAsia="仿宋"/>
                <w:color w:val="auto"/>
                <w:sz w:val="24"/>
                <w:highlight w:val="none"/>
              </w:rPr>
              <w:t xml:space="preserve">7、防紫外线性能；UPF值≥50  av≥500</w:t>
            </w:r>
            <w:r/>
          </w:p>
          <w:p>
            <w:pPr>
              <w:widowControl w:val="off"/>
              <w:rPr>
                <w:rFonts w:ascii="仿宋" w:hAnsi="仿宋" w:eastAsia="仿宋"/>
                <w:color w:val="auto"/>
                <w:sz w:val="24"/>
                <w:highlight w:val="none"/>
              </w:rPr>
            </w:pPr>
            <w:r>
              <w:rPr>
                <w:rFonts w:hint="eastAsia" w:ascii="仿宋" w:hAnsi="仿宋" w:eastAsia="仿宋"/>
                <w:color w:val="auto"/>
                <w:sz w:val="24"/>
                <w:highlight w:val="none"/>
              </w:rPr>
              <w:t xml:space="preserve">8、拉伸弹性回复率；经向≥20 纬向≥20</w:t>
            </w:r>
            <w:r/>
          </w:p>
          <w:p>
            <w:pPr>
              <w:widowControl w:val="off"/>
              <w:rPr>
                <w:rFonts w:ascii="仿宋" w:hAnsi="仿宋" w:eastAsia="仿宋"/>
                <w:color w:val="auto"/>
                <w:sz w:val="24"/>
                <w:highlight w:val="none"/>
              </w:rPr>
            </w:pPr>
            <w:r>
              <w:rPr>
                <w:rFonts w:hint="eastAsia" w:ascii="仿宋" w:hAnsi="仿宋" w:eastAsia="仿宋" w:cs="宋体"/>
                <w:color w:val="auto"/>
                <w:sz w:val="24"/>
                <w:highlight w:val="none"/>
              </w:rPr>
              <w:t xml:space="preserve">★</w:t>
            </w:r>
            <w:r>
              <w:rPr>
                <w:rFonts w:hint="eastAsia" w:ascii="仿宋" w:hAnsi="仿宋" w:eastAsia="仿宋"/>
                <w:color w:val="auto"/>
                <w:sz w:val="24"/>
                <w:highlight w:val="none"/>
              </w:rPr>
              <w:t xml:space="preserve">9、</w:t>
            </w:r>
            <w:r>
              <w:rPr>
                <w:rFonts w:hint="eastAsia" w:ascii="仿宋" w:hAnsi="仿宋" w:eastAsia="仿宋" w:cs="仿宋"/>
                <w:color w:val="auto"/>
                <w:sz w:val="24"/>
                <w:highlight w:val="none"/>
              </w:rPr>
              <w:t xml:space="preserve">参考样式图片中</w:t>
            </w:r>
            <w:r>
              <w:rPr>
                <w:rFonts w:hint="eastAsia" w:ascii="仿宋" w:hAnsi="仿宋" w:eastAsia="仿宋"/>
                <w:color w:val="auto"/>
                <w:sz w:val="24"/>
                <w:highlight w:val="none"/>
              </w:rPr>
              <w:t xml:space="preserve">背贴字样“警POLICE察”改为“特勤”。</w:t>
            </w:r>
            <w:r/>
          </w:p>
        </w:tc>
        <w:tc>
          <w:tcPr>
            <w:shd w:val="clear" w:color="auto" w:fill="ffffff"/>
            <w:tcW w:w="3036"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mc:AlternateContent>
                <mc:Choice Requires="wpg">
                  <w:drawing>
                    <wp:inline xmlns:wp="http://schemas.openxmlformats.org/drawingml/2006/wordprocessingDrawing" distT="0" distB="0" distL="0" distR="0">
                      <wp:extent cx="1848485" cy="2061210"/>
                      <wp:effectExtent l="19050" t="0" r="0" b="0"/>
                      <wp:docPr id="4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1"/>
                              <pic:cNvPicPr>
                                <a:picLocks noChangeAspect="1"/>
                              </pic:cNvPicPr>
                              <pic:nvPr/>
                            </pic:nvPicPr>
                            <pic:blipFill>
                              <a:blip r:embed="rId64"/>
                              <a:stretch/>
                            </pic:blipFill>
                            <pic:spPr bwMode="auto">
                              <a:xfrm>
                                <a:off x="0" y="0"/>
                                <a:ext cx="1855679" cy="206911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width:145.5pt;height:162.3pt;mso-wrap-distance-left:0.0pt;mso-wrap-distance-top:0.0pt;mso-wrap-distance-right:0.0pt;mso-wrap-distance-bottom:0.0pt;" stroked="f">
                      <v:path textboxrect="0,0,0,0"/>
                      <v:imagedata r:id="rId64" o:title=""/>
                    </v:shape>
                  </w:pict>
                </mc:Fallback>
              </mc:AlternateContent>
            </w:r>
            <w:r/>
          </w:p>
        </w:tc>
      </w:tr>
      <w:tr>
        <w:trPr>
          <w:trHeight w:val="633"/>
        </w:trPr>
        <w:tc>
          <w:tcPr>
            <w:gridSpan w:val="3"/>
            <w:shd w:val="clear" w:color="auto" w:fill="ffffff"/>
            <w:tcW w:w="9484" w:type="dxa"/>
            <w:vAlign w:val="center"/>
            <w:textDirection w:val="lrTb"/>
            <w:noWrap w:val="false"/>
          </w:tcPr>
          <w:p>
            <w:pPr>
              <w:rPr>
                <w:rFonts w:ascii="仿宋" w:hAnsi="仿宋" w:eastAsia="仿宋"/>
                <w:color w:val="auto"/>
                <w:sz w:val="24"/>
                <w:highlight w:val="none"/>
              </w:rPr>
            </w:pPr>
            <w:r>
              <w:rPr>
                <w:rFonts w:hint="eastAsia" w:ascii="仿宋" w:hAnsi="仿宋" w:eastAsia="仿宋" w:cs="仿宋"/>
                <w:b/>
                <w:bCs/>
                <w:color w:val="auto"/>
                <w:sz w:val="24"/>
                <w:highlight w:val="none"/>
              </w:rPr>
              <w:t xml:space="preserve">41.</w:t>
            </w:r>
            <w:r>
              <w:rPr>
                <w:rStyle w:val="1269"/>
                <w:rFonts w:hint="eastAsia" w:ascii="仿宋" w:hAnsi="仿宋" w:eastAsia="仿宋" w:cs="仿宋"/>
                <w:color w:val="auto"/>
                <w:sz w:val="24"/>
                <w:highlight w:val="none"/>
              </w:rPr>
              <w:t xml:space="preserve">揭面盔：</w:t>
            </w:r>
            <w:r>
              <w:rPr>
                <w:rFonts w:hint="eastAsia" w:ascii="仿宋" w:hAnsi="仿宋" w:eastAsia="仿宋" w:cs="仿宋"/>
                <w:b/>
                <w:color w:val="auto"/>
                <w:sz w:val="24"/>
                <w:highlight w:val="none"/>
              </w:rPr>
              <w:t xml:space="preserve">顶</w:t>
            </w:r>
            <w:r/>
          </w:p>
        </w:tc>
      </w:tr>
      <w:tr>
        <w:trPr>
          <w:trHeight w:val="3716"/>
        </w:trPr>
        <w:tc>
          <w:tcPr>
            <w:shd w:val="clear" w:color="auto" w:fill="ffffff"/>
            <w:tcW w:w="1708" w:type="dxa"/>
            <w:vAlign w:val="center"/>
            <w:textDirection w:val="lrTb"/>
            <w:noWrap w:val="false"/>
          </w:tcPr>
          <w:p>
            <w:pPr>
              <w:jc w:val="center"/>
              <w:rPr>
                <w:rFonts w:ascii="仿宋" w:hAnsi="仿宋" w:eastAsia="仿宋" w:cs="仿宋"/>
                <w:b/>
                <w:color w:val="auto"/>
                <w:sz w:val="24"/>
                <w:szCs w:val="32"/>
                <w:highlight w:val="none"/>
              </w:rPr>
            </w:pPr>
            <w:r>
              <w:rPr>
                <w:rStyle w:val="1269"/>
                <w:rFonts w:hint="eastAsia" w:ascii="仿宋" w:hAnsi="仿宋" w:eastAsia="仿宋" w:cs="仿宋"/>
                <w:b w:val="0"/>
                <w:color w:val="auto"/>
                <w:sz w:val="24"/>
                <w:highlight w:val="none"/>
              </w:rPr>
              <w:t xml:space="preserve">揭面盔</w:t>
            </w:r>
            <w:r/>
          </w:p>
        </w:tc>
        <w:tc>
          <w:tcPr>
            <w:shd w:val="clear" w:color="auto" w:fill="ffffff"/>
            <w:tcW w:w="4740" w:type="dxa"/>
            <w:vAlign w:val="center"/>
            <w:textDirection w:val="lrTb"/>
            <w:noWrap w:val="false"/>
          </w:tcPr>
          <w:p>
            <w:pPr>
              <w:rPr>
                <w:rFonts w:ascii="仿宋" w:hAnsi="仿宋" w:eastAsia="仿宋"/>
                <w:color w:val="auto"/>
                <w:sz w:val="24"/>
                <w:highlight w:val="none"/>
              </w:rPr>
            </w:pPr>
            <w:r>
              <w:rPr>
                <w:rFonts w:hint="eastAsia" w:ascii="仿宋" w:hAnsi="仿宋" w:eastAsia="仿宋" w:cs="宋体"/>
                <w:color w:val="auto"/>
                <w:sz w:val="24"/>
                <w:highlight w:val="none"/>
              </w:rPr>
              <w:t xml:space="preserve">★</w:t>
            </w:r>
            <w:r>
              <w:rPr>
                <w:rFonts w:hint="eastAsia" w:ascii="仿宋" w:hAnsi="仿宋" w:eastAsia="仿宋"/>
                <w:color w:val="auto"/>
                <w:sz w:val="24"/>
                <w:highlight w:val="none"/>
              </w:rPr>
              <w:t xml:space="preserve">1、透过率性能：头盔面罩可见光透过率均≥85%</w:t>
            </w:r>
            <w:r/>
          </w:p>
          <w:p>
            <w:pPr>
              <w:rPr>
                <w:rFonts w:ascii="仿宋" w:hAnsi="仿宋" w:eastAsia="仿宋"/>
                <w:color w:val="auto"/>
                <w:sz w:val="24"/>
                <w:highlight w:val="none"/>
              </w:rPr>
            </w:pPr>
            <w:r>
              <w:rPr>
                <w:rFonts w:hint="eastAsia" w:ascii="仿宋" w:hAnsi="仿宋" w:eastAsia="仿宋" w:cs="宋体"/>
                <w:color w:val="auto"/>
                <w:sz w:val="24"/>
                <w:highlight w:val="none"/>
              </w:rPr>
              <w:t xml:space="preserve">★</w:t>
            </w:r>
            <w:r>
              <w:rPr>
                <w:rFonts w:hint="eastAsia" w:ascii="仿宋" w:hAnsi="仿宋" w:eastAsia="仿宋"/>
                <w:color w:val="auto"/>
                <w:sz w:val="24"/>
                <w:highlight w:val="none"/>
              </w:rPr>
              <w:t xml:space="preserve">2、耐穿透性能：按GB811-1998的6.8.3要求进行试验，钢锥不穿透头盔</w:t>
            </w:r>
            <w:r/>
          </w:p>
          <w:p>
            <w:pPr>
              <w:rPr>
                <w:rFonts w:ascii="仿宋" w:hAnsi="仿宋" w:eastAsia="仿宋"/>
                <w:color w:val="auto"/>
                <w:sz w:val="24"/>
                <w:highlight w:val="none"/>
              </w:rPr>
            </w:pPr>
            <w:r>
              <w:rPr>
                <w:rFonts w:hint="eastAsia" w:ascii="仿宋" w:hAnsi="仿宋" w:eastAsia="仿宋" w:cs="宋体"/>
                <w:color w:val="auto"/>
                <w:sz w:val="24"/>
                <w:highlight w:val="none"/>
              </w:rPr>
              <w:t xml:space="preserve">★</w:t>
            </w:r>
            <w:r>
              <w:rPr>
                <w:rFonts w:hint="eastAsia" w:ascii="仿宋" w:hAnsi="仿宋" w:eastAsia="仿宋"/>
                <w:color w:val="auto"/>
                <w:sz w:val="24"/>
                <w:highlight w:val="none"/>
              </w:rPr>
              <w:t xml:space="preserve">3、吸收碰撞能量性能：加速度峰值≤400g，超过150g的作用时间&lt;4ms,壳体不出现裂口</w:t>
            </w:r>
            <w:r/>
          </w:p>
          <w:p>
            <w:pPr>
              <w:rPr>
                <w:rFonts w:ascii="仿宋" w:hAnsi="仿宋" w:eastAsia="仿宋"/>
                <w:color w:val="auto"/>
                <w:sz w:val="24"/>
                <w:highlight w:val="none"/>
              </w:rPr>
            </w:pPr>
            <w:r>
              <w:rPr>
                <w:rFonts w:hint="eastAsia" w:ascii="仿宋" w:hAnsi="仿宋" w:eastAsia="仿宋"/>
                <w:color w:val="auto"/>
                <w:sz w:val="24"/>
                <w:highlight w:val="none"/>
              </w:rPr>
              <w:t xml:space="preserve">4、面罩防雾性能：面罩表面不结雾，面罩磨损后雾度不大于2.5%</w:t>
            </w:r>
            <w:r/>
          </w:p>
          <w:p>
            <w:pPr>
              <w:rPr>
                <w:rFonts w:ascii="仿宋" w:hAnsi="仿宋" w:eastAsia="仿宋"/>
                <w:color w:val="auto"/>
                <w:sz w:val="24"/>
                <w:highlight w:val="none"/>
              </w:rPr>
            </w:pPr>
            <w:r>
              <w:rPr>
                <w:rFonts w:hint="eastAsia" w:ascii="仿宋" w:hAnsi="仿宋" w:eastAsia="仿宋"/>
                <w:color w:val="auto"/>
                <w:sz w:val="24"/>
                <w:highlight w:val="none"/>
              </w:rPr>
              <w:t xml:space="preserve">5、佩戴装置：佩戴牢靠舒适，解脱方便，可承受90kg的拉力</w:t>
            </w:r>
            <w:r/>
          </w:p>
        </w:tc>
        <w:tc>
          <w:tcPr>
            <w:shd w:val="clear" w:color="auto" w:fill="ffffff"/>
            <w:tcW w:w="3036"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528"/>
        </w:trPr>
        <w:tc>
          <w:tcPr>
            <w:gridSpan w:val="3"/>
            <w:shd w:val="clear" w:color="auto" w:fill="ffffff"/>
            <w:tcW w:w="9484" w:type="dxa"/>
            <w:vAlign w:val="center"/>
            <w:textDirection w:val="lrTb"/>
            <w:noWrap w:val="false"/>
          </w:tcPr>
          <w:p>
            <w:pPr>
              <w:rPr>
                <w:rFonts w:ascii="仿宋" w:hAnsi="仿宋" w:eastAsia="仿宋"/>
                <w:color w:val="auto"/>
                <w:sz w:val="24"/>
                <w:highlight w:val="none"/>
              </w:rPr>
            </w:pPr>
            <w:r>
              <w:rPr>
                <w:rFonts w:hint="eastAsia" w:ascii="仿宋" w:hAnsi="仿宋" w:eastAsia="仿宋" w:cs="仿宋"/>
                <w:b/>
                <w:bCs/>
                <w:color w:val="auto"/>
                <w:sz w:val="24"/>
                <w:highlight w:val="none"/>
              </w:rPr>
              <w:t xml:space="preserve">42.</w:t>
            </w:r>
            <w:r>
              <w:rPr>
                <w:rStyle w:val="1269"/>
                <w:rFonts w:ascii="仿宋" w:hAnsi="仿宋" w:eastAsia="仿宋" w:cs="仿宋"/>
                <w:color w:val="auto"/>
                <w:sz w:val="24"/>
                <w:highlight w:val="none"/>
              </w:rPr>
              <w:t xml:space="preserve">骑士半</w:t>
            </w:r>
            <w:r>
              <w:rPr>
                <w:rStyle w:val="1269"/>
                <w:rFonts w:hint="eastAsia" w:ascii="仿宋" w:hAnsi="仿宋" w:eastAsia="仿宋" w:cs="仿宋"/>
                <w:color w:val="auto"/>
                <w:sz w:val="24"/>
                <w:highlight w:val="none"/>
              </w:rPr>
              <w:t xml:space="preserve">盔：</w:t>
            </w:r>
            <w:r>
              <w:rPr>
                <w:rFonts w:hint="eastAsia" w:ascii="仿宋" w:hAnsi="仿宋" w:eastAsia="仿宋" w:cs="仿宋"/>
                <w:b/>
                <w:color w:val="auto"/>
                <w:sz w:val="24"/>
                <w:highlight w:val="none"/>
              </w:rPr>
              <w:t xml:space="preserve">顶</w:t>
            </w:r>
            <w:r/>
          </w:p>
        </w:tc>
      </w:tr>
      <w:tr>
        <w:trPr>
          <w:trHeight w:val="1202"/>
        </w:trPr>
        <w:tc>
          <w:tcPr>
            <w:shd w:val="clear" w:color="auto" w:fill="ffffff"/>
            <w:tcW w:w="1708" w:type="dxa"/>
            <w:vAlign w:val="center"/>
            <w:textDirection w:val="lrTb"/>
            <w:noWrap w:val="false"/>
          </w:tcPr>
          <w:p>
            <w:pPr>
              <w:jc w:val="center"/>
              <w:rPr>
                <w:rFonts w:ascii="仿宋" w:hAnsi="仿宋" w:eastAsia="仿宋" w:cs="仿宋"/>
                <w:b/>
                <w:color w:val="auto"/>
                <w:sz w:val="24"/>
                <w:szCs w:val="32"/>
                <w:highlight w:val="none"/>
              </w:rPr>
            </w:pPr>
            <w:r>
              <w:rPr>
                <w:rStyle w:val="1269"/>
                <w:rFonts w:hint="eastAsia" w:ascii="仿宋" w:hAnsi="仿宋" w:eastAsia="仿宋" w:cs="仿宋"/>
                <w:b w:val="0"/>
                <w:color w:val="auto"/>
                <w:sz w:val="24"/>
                <w:highlight w:val="none"/>
              </w:rPr>
              <w:t xml:space="preserve">骑士半盔</w:t>
            </w:r>
            <w:r/>
          </w:p>
        </w:tc>
        <w:tc>
          <w:tcPr>
            <w:shd w:val="clear" w:color="auto" w:fill="ffffff"/>
            <w:tcW w:w="4740" w:type="dxa"/>
            <w:vAlign w:val="center"/>
            <w:textDirection w:val="lrTb"/>
            <w:noWrap w:val="false"/>
          </w:tcPr>
          <w:p>
            <w:pPr>
              <w:rPr>
                <w:rFonts w:ascii="仿宋" w:hAnsi="仿宋" w:eastAsia="仿宋"/>
                <w:color w:val="auto"/>
                <w:sz w:val="24"/>
                <w:highlight w:val="none"/>
              </w:rPr>
            </w:pPr>
            <w:r>
              <w:rPr>
                <w:rFonts w:hint="eastAsia" w:ascii="仿宋" w:hAnsi="仿宋" w:eastAsia="仿宋" w:cs="宋体"/>
                <w:color w:val="auto"/>
                <w:sz w:val="24"/>
                <w:highlight w:val="none"/>
              </w:rPr>
              <w:t xml:space="preserve">★</w:t>
            </w:r>
            <w:r>
              <w:rPr>
                <w:rFonts w:hint="eastAsia" w:ascii="仿宋" w:hAnsi="仿宋" w:eastAsia="仿宋"/>
                <w:color w:val="auto"/>
                <w:sz w:val="24"/>
                <w:highlight w:val="none"/>
                <w:shd w:val="clear" w:color="auto" w:fill="ffffff"/>
              </w:rPr>
              <w:t xml:space="preserve">外壳抗冲击ABS注塑合金成型，面罩，护目镜采用防划伤聚碳酸酯注塑成型，护目镜为偏光防UV。内部衬垫材质高密度EPS</w:t>
            </w:r>
            <w:r/>
          </w:p>
        </w:tc>
        <w:tc>
          <w:tcPr>
            <w:shd w:val="clear" w:color="auto" w:fill="ffffff"/>
            <w:tcW w:w="3036"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470"/>
        </w:trPr>
        <w:tc>
          <w:tcPr>
            <w:gridSpan w:val="3"/>
            <w:shd w:val="clear" w:color="auto" w:fill="ffffff"/>
            <w:tcW w:w="9484" w:type="dxa"/>
            <w:vAlign w:val="center"/>
            <w:textDirection w:val="lrTb"/>
            <w:noWrap w:val="false"/>
          </w:tcPr>
          <w:p>
            <w:pPr>
              <w:rPr>
                <w:rFonts w:ascii="仿宋" w:hAnsi="仿宋" w:eastAsia="仿宋"/>
                <w:color w:val="auto"/>
                <w:sz w:val="24"/>
                <w:highlight w:val="none"/>
              </w:rPr>
            </w:pPr>
            <w:r>
              <w:rPr>
                <w:rFonts w:hint="eastAsia" w:ascii="仿宋" w:hAnsi="仿宋" w:eastAsia="仿宋" w:cs="仿宋"/>
                <w:b/>
                <w:bCs/>
                <w:color w:val="auto"/>
                <w:sz w:val="24"/>
                <w:highlight w:val="none"/>
              </w:rPr>
              <w:t xml:space="preserve">43.</w:t>
            </w:r>
            <w:r>
              <w:rPr>
                <w:rFonts w:hint="eastAsia" w:ascii="仿宋" w:hAnsi="仿宋" w:eastAsia="仿宋" w:cs="仿宋"/>
                <w:b/>
                <w:color w:val="auto"/>
                <w:sz w:val="24"/>
                <w:highlight w:val="none"/>
              </w:rPr>
              <w:t xml:space="preserve">内腰带：条</w:t>
            </w:r>
            <w:r/>
          </w:p>
        </w:tc>
      </w:tr>
      <w:tr>
        <w:trPr>
          <w:trHeight w:val="2221"/>
        </w:trPr>
        <w:tc>
          <w:tcPr>
            <w:shd w:val="clear" w:color="auto" w:fill="ffffff"/>
            <w:tcW w:w="1708" w:type="dxa"/>
            <w:vAlign w:val="center"/>
            <w:textDirection w:val="lrTb"/>
            <w:noWrap w:val="false"/>
          </w:tcPr>
          <w:p>
            <w:pPr>
              <w:jc w:val="center"/>
              <w:rPr>
                <w:rFonts w:ascii="仿宋" w:hAnsi="仿宋" w:eastAsia="仿宋" w:cs="仿宋"/>
                <w:b/>
                <w:bCs/>
                <w:color w:val="auto"/>
                <w:sz w:val="24"/>
                <w:szCs w:val="32"/>
                <w:highlight w:val="none"/>
              </w:rPr>
            </w:pPr>
            <w:r>
              <w:rPr>
                <w:rStyle w:val="1269"/>
                <w:rFonts w:hint="eastAsia" w:ascii="仿宋" w:hAnsi="仿宋" w:eastAsia="仿宋" w:cs="仿宋"/>
                <w:b w:val="0"/>
                <w:color w:val="auto"/>
                <w:sz w:val="24"/>
                <w:highlight w:val="none"/>
              </w:rPr>
              <w:t xml:space="preserve">内腰带</w:t>
            </w:r>
            <w:r/>
          </w:p>
        </w:tc>
        <w:tc>
          <w:tcPr>
            <w:shd w:val="clear" w:color="auto" w:fill="ffffff"/>
            <w:tcW w:w="4740" w:type="dxa"/>
            <w:vAlign w:val="center"/>
            <w:textDirection w:val="lrTb"/>
            <w:noWrap w:val="false"/>
          </w:tcPr>
          <w:p>
            <w:pPr>
              <w:jc w:val="both"/>
              <w:rPr>
                <w:rFonts w:ascii="仿宋" w:hAnsi="仿宋" w:eastAsia="仿宋" w:cs="仿宋"/>
                <w:color w:val="auto"/>
                <w:sz w:val="24"/>
                <w:highlight w:val="none"/>
              </w:rPr>
            </w:pPr>
            <w:r>
              <w:rPr>
                <w:rFonts w:hint="eastAsia" w:ascii="仿宋" w:hAnsi="仿宋" w:eastAsia="仿宋" w:cs="宋体"/>
                <w:color w:val="auto"/>
                <w:sz w:val="24"/>
                <w:highlight w:val="none"/>
              </w:rPr>
              <w:t xml:space="preserve">★</w:t>
            </w:r>
            <w:r>
              <w:rPr>
                <w:rFonts w:hint="eastAsia" w:ascii="仿宋" w:hAnsi="仿宋" w:eastAsia="仿宋" w:cs="仿宋"/>
                <w:color w:val="auto"/>
                <w:sz w:val="24"/>
                <w:highlight w:val="none"/>
              </w:rPr>
              <w:t xml:space="preserve">1、</w:t>
            </w:r>
            <w:r>
              <w:rPr>
                <w:rFonts w:hint="eastAsia" w:ascii="仿宋" w:hAnsi="仿宋" w:eastAsia="仿宋" w:cs="宋体"/>
                <w:color w:val="auto"/>
                <w:sz w:val="24"/>
                <w:highlight w:val="none"/>
              </w:rPr>
              <w:t xml:space="preserve">面辅料、样式、号型与规格、颜色、工艺及成品外观质量完全符合公安部《辅警服饰 内腰带（GA XXXX—XXXX）技术标准》</w:t>
            </w:r>
            <w:r/>
          </w:p>
        </w:tc>
        <w:tc>
          <w:tcPr>
            <w:shd w:val="clear" w:color="auto" w:fill="ffffff"/>
            <w:tcW w:w="3036" w:type="dxa"/>
            <w:textDirection w:val="lrTb"/>
            <w:noWrap w:val="false"/>
          </w:tcPr>
          <w:p>
            <w:pPr>
              <w:jc w:val="center"/>
              <w:rPr>
                <w:rFonts w:ascii="仿宋" w:hAnsi="仿宋" w:eastAsia="仿宋" w:cs="仿宋"/>
                <w:color w:val="auto"/>
                <w:sz w:val="24"/>
                <w:highlight w:val="none"/>
              </w:rPr>
            </w:pPr>
            <w:r>
              <w:rPr>
                <w:rFonts w:ascii="仿宋" w:hAnsi="仿宋" w:eastAsia="仿宋"/>
                <w:color w:val="auto"/>
                <w:sz w:val="24"/>
                <w:highlight w:val="none"/>
              </w:rPr>
              <mc:AlternateContent>
                <mc:Choice Requires="wpg">
                  <w:drawing>
                    <wp:inline xmlns:wp="http://schemas.openxmlformats.org/drawingml/2006/wordprocessingDrawing" distT="0" distB="0" distL="0" distR="0">
                      <wp:extent cx="1835150" cy="1181735"/>
                      <wp:effectExtent l="0" t="0" r="12700" b="18415"/>
                      <wp:docPr id="41" name="图片 36"/>
                      <wp:cNvGraphicFramePr/>
                      <a:graphic xmlns:a="http://schemas.openxmlformats.org/drawingml/2006/main">
                        <a:graphicData uri="http://schemas.openxmlformats.org/drawingml/2006/picture">
                          <pic:pic xmlns:pic="http://schemas.openxmlformats.org/drawingml/2006/picture">
                            <pic:nvPicPr>
                              <pic:cNvPr id="39" name="图片 36"/>
                              <pic:cNvPicPr>
                                <a:picLocks noChangeArrowheads="1"/>
                              </pic:cNvPicPr>
                              <pic:nvPr/>
                            </pic:nvPicPr>
                            <pic:blipFill>
                              <a:blip r:embed="rId65"/>
                              <a:stretch/>
                            </pic:blipFill>
                            <pic:spPr bwMode="auto">
                              <a:xfrm>
                                <a:off x="0" y="0"/>
                                <a:ext cx="1844667" cy="118763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width:144.5pt;height:93.0pt;mso-wrap-distance-left:0.0pt;mso-wrap-distance-top:0.0pt;mso-wrap-distance-right:0.0pt;mso-wrap-distance-bottom:0.0pt;" stroked="f">
                      <v:path textboxrect="0,0,0,0"/>
                      <v:imagedata r:id="rId65" o:title=""/>
                    </v:shape>
                  </w:pict>
                </mc:Fallback>
              </mc:AlternateContent>
            </w:r>
            <w:r>
              <w:rPr>
                <w:rFonts w:ascii="仿宋" w:hAnsi="仿宋" w:eastAsia="仿宋"/>
                <w:color w:val="auto"/>
                <w:sz w:val="24"/>
                <w:highlight w:val="none"/>
              </w:rPr>
              <mc:AlternateContent>
                <mc:Choice Requires="wpg">
                  <w:drawing>
                    <wp:inline xmlns:wp="http://schemas.openxmlformats.org/drawingml/2006/wordprocessingDrawing" distT="0" distB="0" distL="0" distR="0">
                      <wp:extent cx="1750695" cy="1690370"/>
                      <wp:effectExtent l="0" t="0" r="1905" b="5080"/>
                      <wp:docPr id="42" name="图片 40"/>
                      <wp:cNvGraphicFramePr/>
                      <a:graphic xmlns:a="http://schemas.openxmlformats.org/drawingml/2006/main">
                        <a:graphicData uri="http://schemas.openxmlformats.org/drawingml/2006/picture">
                          <pic:pic xmlns:pic="http://schemas.openxmlformats.org/drawingml/2006/picture">
                            <pic:nvPicPr>
                              <pic:cNvPr id="40" name="图片 40"/>
                              <pic:cNvPicPr>
                                <a:picLocks noChangeArrowheads="1"/>
                              </pic:cNvPicPr>
                              <pic:nvPr/>
                            </pic:nvPicPr>
                            <pic:blipFill>
                              <a:blip r:embed="rId66"/>
                              <a:stretch/>
                            </pic:blipFill>
                            <pic:spPr bwMode="auto">
                              <a:xfrm>
                                <a:off x="0" y="0"/>
                                <a:ext cx="1749931" cy="168958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width:137.8pt;height:133.1pt;mso-wrap-distance-left:0.0pt;mso-wrap-distance-top:0.0pt;mso-wrap-distance-right:0.0pt;mso-wrap-distance-bottom:0.0pt;" stroked="f">
                      <v:path textboxrect="0,0,0,0"/>
                      <v:imagedata r:id="rId66" o:title=""/>
                    </v:shape>
                  </w:pict>
                </mc:Fallback>
              </mc:AlternateContent>
            </w:r>
            <w:r/>
          </w:p>
        </w:tc>
      </w:tr>
      <w:tr>
        <w:trPr>
          <w:trHeight w:val="440"/>
        </w:trPr>
        <w:tc>
          <w:tcPr>
            <w:gridSpan w:val="3"/>
            <w:shd w:val="clear" w:color="auto" w:fill="ffffff"/>
            <w:tcW w:w="9484" w:type="dxa"/>
            <w:vAlign w:val="center"/>
            <w:textDirection w:val="lrTb"/>
            <w:noWrap w:val="false"/>
          </w:tcPr>
          <w:p>
            <w:pPr>
              <w:rPr>
                <w:rFonts w:ascii="仿宋" w:hAnsi="仿宋" w:eastAsia="仿宋"/>
                <w:color w:val="auto"/>
                <w:sz w:val="24"/>
                <w:highlight w:val="none"/>
              </w:rPr>
            </w:pPr>
            <w:r>
              <w:rPr>
                <w:rFonts w:hint="eastAsia" w:ascii="仿宋" w:hAnsi="仿宋" w:eastAsia="仿宋" w:cs="仿宋"/>
                <w:b/>
                <w:bCs/>
                <w:color w:val="auto"/>
                <w:sz w:val="24"/>
                <w:highlight w:val="none"/>
              </w:rPr>
              <w:t xml:space="preserve">44.</w:t>
            </w:r>
            <w:r>
              <w:rPr>
                <w:rFonts w:hint="eastAsia" w:ascii="仿宋" w:hAnsi="仿宋" w:eastAsia="仿宋" w:cs="仿宋"/>
                <w:b/>
                <w:color w:val="auto"/>
                <w:sz w:val="24"/>
                <w:highlight w:val="none"/>
              </w:rPr>
              <w:t xml:space="preserve">执勤腰带：条</w:t>
            </w:r>
            <w:r/>
          </w:p>
        </w:tc>
      </w:tr>
      <w:tr>
        <w:trPr/>
        <w:tc>
          <w:tcPr>
            <w:shd w:val="clear" w:color="auto" w:fill="ffffff"/>
            <w:tcW w:w="1708" w:type="dxa"/>
            <w:vAlign w:val="center"/>
            <w:textDirection w:val="lrTb"/>
            <w:noWrap w:val="false"/>
          </w:tcPr>
          <w:p>
            <w:pPr>
              <w:jc w:val="center"/>
              <w:rPr>
                <w:rFonts w:ascii="仿宋" w:hAnsi="仿宋" w:eastAsia="仿宋" w:cs="仿宋"/>
                <w:b/>
                <w:bCs/>
                <w:color w:val="auto"/>
                <w:sz w:val="24"/>
                <w:szCs w:val="32"/>
                <w:highlight w:val="none"/>
              </w:rPr>
            </w:pPr>
            <w:r>
              <w:rPr>
                <w:rStyle w:val="1269"/>
                <w:rFonts w:hint="eastAsia" w:ascii="仿宋" w:hAnsi="仿宋" w:eastAsia="仿宋" w:cs="仿宋"/>
                <w:b w:val="0"/>
                <w:color w:val="auto"/>
                <w:sz w:val="24"/>
                <w:highlight w:val="none"/>
              </w:rPr>
              <w:t xml:space="preserve">执勤腰带</w:t>
            </w:r>
            <w:r/>
          </w:p>
        </w:tc>
        <w:tc>
          <w:tcPr>
            <w:shd w:val="clear" w:color="auto" w:fill="ffffff"/>
            <w:tcW w:w="4740" w:type="dxa"/>
            <w:vAlign w:val="center"/>
            <w:textDirection w:val="lrTb"/>
            <w:noWrap w:val="false"/>
          </w:tcPr>
          <w:p>
            <w:pPr>
              <w:jc w:val="both"/>
              <w:rPr>
                <w:rFonts w:ascii="仿宋" w:hAnsi="仿宋" w:eastAsia="仿宋" w:cs="仿宋"/>
                <w:color w:val="auto"/>
                <w:sz w:val="24"/>
                <w:highlight w:val="none"/>
              </w:rPr>
            </w:pPr>
            <w:r>
              <w:rPr>
                <w:rFonts w:hint="eastAsia" w:ascii="仿宋" w:hAnsi="仿宋" w:eastAsia="仿宋" w:cs="宋体"/>
                <w:color w:val="auto"/>
                <w:sz w:val="24"/>
                <w:highlight w:val="none"/>
              </w:rPr>
              <w:t xml:space="preserve">★</w:t>
            </w:r>
            <w:r>
              <w:rPr>
                <w:rFonts w:hint="eastAsia" w:ascii="仿宋" w:hAnsi="仿宋" w:eastAsia="仿宋" w:cs="仿宋"/>
                <w:color w:val="auto"/>
                <w:sz w:val="24"/>
                <w:highlight w:val="none"/>
              </w:rPr>
              <w:t xml:space="preserve">1、</w:t>
            </w:r>
            <w:r>
              <w:rPr>
                <w:rFonts w:hint="eastAsia" w:ascii="仿宋" w:hAnsi="仿宋" w:eastAsia="仿宋" w:cs="宋体"/>
                <w:color w:val="auto"/>
                <w:sz w:val="24"/>
                <w:highlight w:val="none"/>
              </w:rPr>
              <w:t xml:space="preserve">面辅料、样式、号型与规格、颜色、工艺及成品外观质量完全符合公安部《辅警服饰 执勤腰带（GA XXXX—XXXX）技术标准》</w:t>
            </w:r>
            <w:r/>
          </w:p>
        </w:tc>
        <w:tc>
          <w:tcPr>
            <w:shd w:val="clear" w:color="auto" w:fill="ffffff"/>
            <w:tcW w:w="3036"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mc:AlternateContent>
                <mc:Choice Requires="wpg">
                  <w:drawing>
                    <wp:inline xmlns:wp="http://schemas.openxmlformats.org/drawingml/2006/wordprocessingDrawing" distT="0" distB="0" distL="0" distR="0">
                      <wp:extent cx="1656715" cy="1172845"/>
                      <wp:effectExtent l="0" t="0" r="635" b="8255"/>
                      <wp:docPr id="43"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19"/>
                              <pic:cNvPicPr>
                                <a:picLocks noChangeAspect="1"/>
                              </pic:cNvPicPr>
                              <pic:nvPr/>
                            </pic:nvPicPr>
                            <pic:blipFill>
                              <a:blip r:embed="rId67"/>
                              <a:stretch/>
                            </pic:blipFill>
                            <pic:spPr bwMode="auto">
                              <a:xfrm>
                                <a:off x="0" y="0"/>
                                <a:ext cx="1667017" cy="118018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width:130.4pt;height:92.3pt;mso-wrap-distance-left:0.0pt;mso-wrap-distance-top:0.0pt;mso-wrap-distance-right:0.0pt;mso-wrap-distance-bottom:0.0pt;" stroked="false">
                      <v:path textboxrect="0,0,0,0"/>
                      <v:imagedata r:id="rId67" o:title=""/>
                    </v:shape>
                  </w:pict>
                </mc:Fallback>
              </mc:AlternateContent>
            </w:r>
            <w:r/>
          </w:p>
        </w:tc>
      </w:tr>
      <w:tr>
        <w:trPr>
          <w:trHeight w:val="455"/>
        </w:trPr>
        <w:tc>
          <w:tcPr>
            <w:gridSpan w:val="3"/>
            <w:shd w:val="clear" w:color="auto" w:fill="ffffff"/>
            <w:tcW w:w="9484" w:type="dxa"/>
            <w:vAlign w:val="center"/>
            <w:textDirection w:val="lrTb"/>
            <w:noWrap w:val="false"/>
          </w:tcPr>
          <w:p>
            <w:pPr>
              <w:rPr>
                <w:rFonts w:ascii="仿宋" w:hAnsi="仿宋" w:eastAsia="仿宋"/>
                <w:color w:val="auto"/>
                <w:sz w:val="24"/>
                <w:highlight w:val="none"/>
              </w:rPr>
            </w:pPr>
            <w:r>
              <w:rPr>
                <w:rFonts w:hint="eastAsia" w:ascii="仿宋" w:hAnsi="仿宋" w:eastAsia="仿宋" w:cs="仿宋"/>
                <w:b/>
                <w:bCs/>
                <w:color w:val="auto"/>
                <w:sz w:val="24"/>
                <w:highlight w:val="none"/>
              </w:rPr>
              <w:t xml:space="preserve">标识类</w:t>
            </w:r>
            <w:r/>
          </w:p>
        </w:tc>
      </w:tr>
      <w:tr>
        <w:trPr>
          <w:trHeight w:val="455"/>
        </w:trPr>
        <w:tc>
          <w:tcPr>
            <w:gridSpan w:val="3"/>
            <w:shd w:val="clear" w:color="auto" w:fill="ffffff"/>
            <w:tcW w:w="9484" w:type="dxa"/>
            <w:vAlign w:val="center"/>
            <w:textDirection w:val="lrTb"/>
            <w:noWrap w:val="false"/>
          </w:tcPr>
          <w:p>
            <w:pPr>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45.</w:t>
            </w:r>
            <w:r>
              <w:rPr>
                <w:rStyle w:val="1269"/>
                <w:rFonts w:hint="eastAsia" w:ascii="仿宋" w:hAnsi="仿宋" w:eastAsia="仿宋" w:cs="仿宋"/>
                <w:color w:val="auto"/>
                <w:sz w:val="24"/>
                <w:highlight w:val="none"/>
              </w:rPr>
              <w:t xml:space="preserve">领花：</w:t>
            </w:r>
            <w:r>
              <w:rPr>
                <w:rFonts w:hint="eastAsia" w:ascii="仿宋" w:hAnsi="仿宋" w:eastAsia="仿宋" w:cs="仿宋"/>
                <w:b/>
                <w:color w:val="auto"/>
                <w:sz w:val="24"/>
                <w:highlight w:val="none"/>
              </w:rPr>
              <w:t xml:space="preserve">个</w:t>
            </w:r>
            <w:r/>
          </w:p>
        </w:tc>
      </w:tr>
      <w:tr>
        <w:trPr/>
        <w:tc>
          <w:tcPr>
            <w:shd w:val="clear" w:color="auto" w:fill="ffffff"/>
            <w:tcW w:w="1708" w:type="dxa"/>
            <w:vAlign w:val="center"/>
            <w:textDirection w:val="lrTb"/>
            <w:noWrap w:val="false"/>
          </w:tcPr>
          <w:p>
            <w:pPr>
              <w:jc w:val="center"/>
              <w:rPr>
                <w:rStyle w:val="1269"/>
                <w:rFonts w:ascii="仿宋" w:hAnsi="仿宋" w:eastAsia="仿宋" w:cs="仿宋"/>
                <w:b w:val="0"/>
                <w:color w:val="auto"/>
                <w:sz w:val="24"/>
                <w:highlight w:val="none"/>
              </w:rPr>
            </w:pPr>
            <w:r>
              <w:rPr>
                <w:rStyle w:val="1269"/>
                <w:rFonts w:hint="eastAsia" w:ascii="仿宋" w:hAnsi="仿宋" w:eastAsia="仿宋" w:cs="仿宋"/>
                <w:b w:val="0"/>
                <w:color w:val="auto"/>
                <w:sz w:val="24"/>
                <w:highlight w:val="none"/>
              </w:rPr>
              <w:t xml:space="preserve">领花（金属）</w:t>
            </w:r>
            <w:r/>
          </w:p>
        </w:tc>
        <w:tc>
          <w:tcPr>
            <w:shd w:val="clear" w:color="auto" w:fill="ffffff"/>
            <w:tcW w:w="4740" w:type="dxa"/>
            <w:vAlign w:val="center"/>
            <w:textDirection w:val="lrTb"/>
            <w:noWrap w:val="false"/>
          </w:tcPr>
          <w:p>
            <w:pPr>
              <w:rPr>
                <w:rFonts w:ascii="仿宋" w:hAnsi="仿宋" w:eastAsia="仿宋" w:cs="宋体"/>
                <w:color w:val="auto"/>
                <w:sz w:val="24"/>
                <w:highlight w:val="none"/>
              </w:rPr>
            </w:pPr>
            <w:r/>
            <w:bookmarkStart w:id="164" w:name="OLE_LINK100"/>
            <w:r/>
            <w:bookmarkStart w:id="165" w:name="OLE_LINK99"/>
            <w:r>
              <w:rPr>
                <w:rFonts w:hint="eastAsia" w:ascii="仿宋" w:hAnsi="仿宋" w:eastAsia="仿宋" w:cs="宋体"/>
                <w:color w:val="auto"/>
                <w:sz w:val="24"/>
                <w:highlight w:val="none"/>
              </w:rPr>
              <w:t xml:space="preserve">★</w:t>
            </w:r>
            <w:bookmarkEnd w:id="164"/>
            <w:r/>
            <w:bookmarkEnd w:id="165"/>
            <w:r>
              <w:rPr>
                <w:rFonts w:hint="eastAsia" w:ascii="仿宋" w:hAnsi="仿宋" w:eastAsia="仿宋" w:cs="宋体"/>
                <w:color w:val="auto"/>
                <w:sz w:val="24"/>
                <w:highlight w:val="none"/>
              </w:rPr>
              <w:t xml:space="preserve">1、号型与规格、颜色、工艺及成品外观质量完全符合公安部《辅警服饰 金属领花》GA XXXX－XXXX（试用稿）。</w:t>
            </w:r>
            <w:r/>
          </w:p>
        </w:tc>
        <w:tc>
          <w:tcPr>
            <w:shd w:val="clear" w:color="auto" w:fill="ffffff"/>
            <w:tcW w:w="3036"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mc:AlternateContent>
                <mc:Choice Requires="wpg">
                  <w:drawing>
                    <wp:inline xmlns:wp="http://schemas.openxmlformats.org/drawingml/2006/wordprocessingDrawing" distT="0" distB="0" distL="0" distR="0">
                      <wp:extent cx="1868805" cy="1328420"/>
                      <wp:effectExtent l="19050" t="0" r="0" b="0"/>
                      <wp:docPr id="44"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5" name="图片 10"/>
                              <pic:cNvPicPr>
                                <a:picLocks noChangeAspect="1"/>
                              </pic:cNvPicPr>
                              <pic:nvPr/>
                            </pic:nvPicPr>
                            <pic:blipFill>
                              <a:blip r:embed="rId68"/>
                              <a:stretch/>
                            </pic:blipFill>
                            <pic:spPr bwMode="auto">
                              <a:xfrm>
                                <a:off x="0" y="0"/>
                                <a:ext cx="1870399" cy="1329177"/>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width:147.2pt;height:104.6pt;mso-wrap-distance-left:0.0pt;mso-wrap-distance-top:0.0pt;mso-wrap-distance-right:0.0pt;mso-wrap-distance-bottom:0.0pt;" stroked="false">
                      <v:path textboxrect="0,0,0,0"/>
                      <v:imagedata r:id="rId68" o:title=""/>
                    </v:shape>
                  </w:pict>
                </mc:Fallback>
              </mc:AlternateContent>
            </w:r>
            <w:r/>
          </w:p>
        </w:tc>
      </w:tr>
      <w:tr>
        <w:trPr>
          <w:trHeight w:val="425"/>
        </w:trPr>
        <w:tc>
          <w:tcPr>
            <w:gridSpan w:val="3"/>
            <w:shd w:val="clear" w:color="auto" w:fill="ffffff"/>
            <w:tcW w:w="9484" w:type="dxa"/>
            <w:vAlign w:val="center"/>
            <w:textDirection w:val="lrTb"/>
            <w:noWrap w:val="false"/>
          </w:tcPr>
          <w:p>
            <w:pPr>
              <w:jc w:val="both"/>
              <w:rPr>
                <w:rFonts w:ascii="仿宋" w:hAnsi="仿宋" w:eastAsia="仿宋"/>
                <w:color w:val="auto"/>
                <w:sz w:val="24"/>
                <w:highlight w:val="none"/>
              </w:rPr>
            </w:pPr>
            <w:r>
              <w:rPr>
                <w:rFonts w:hint="eastAsia" w:ascii="仿宋" w:hAnsi="仿宋" w:eastAsia="仿宋" w:cs="仿宋"/>
                <w:b/>
                <w:bCs/>
                <w:color w:val="auto"/>
                <w:sz w:val="24"/>
                <w:highlight w:val="none"/>
              </w:rPr>
              <w:t xml:space="preserve">46、</w:t>
            </w:r>
            <w:r>
              <w:rPr>
                <w:rFonts w:hint="eastAsia" w:ascii="仿宋" w:hAnsi="仿宋" w:eastAsia="仿宋" w:cs="仿宋"/>
                <w:b/>
                <w:color w:val="auto"/>
                <w:sz w:val="24"/>
                <w:highlight w:val="none"/>
              </w:rPr>
              <w:t xml:space="preserve">金属</w:t>
            </w:r>
            <w:r>
              <w:rPr>
                <w:rFonts w:hint="eastAsia" w:ascii="仿宋" w:hAnsi="仿宋" w:eastAsia="仿宋" w:cs="仿宋"/>
                <w:b/>
                <w:bCs/>
                <w:color w:val="auto"/>
                <w:sz w:val="24"/>
                <w:highlight w:val="none"/>
              </w:rPr>
              <w:t xml:space="preserve">标识类--</w:t>
            </w:r>
            <w:r>
              <w:rPr>
                <w:rFonts w:hint="eastAsia" w:ascii="仿宋" w:hAnsi="仿宋" w:eastAsia="仿宋" w:cs="仿宋"/>
                <w:b/>
                <w:color w:val="auto"/>
                <w:sz w:val="24"/>
                <w:highlight w:val="none"/>
              </w:rPr>
              <w:t xml:space="preserve">徽：个</w:t>
            </w:r>
            <w:r/>
          </w:p>
        </w:tc>
      </w:tr>
      <w:tr>
        <w:trPr/>
        <w:tc>
          <w:tcPr>
            <w:shd w:val="clear" w:color="auto" w:fill="ffffff"/>
            <w:tcW w:w="1708" w:type="dxa"/>
            <w:vAlign w:val="center"/>
            <w:textDirection w:val="lrTb"/>
            <w:noWrap w:val="false"/>
          </w:tcPr>
          <w:p>
            <w:pPr>
              <w:jc w:val="center"/>
              <w:rPr>
                <w:rFonts w:ascii="仿宋" w:hAnsi="仿宋" w:eastAsia="仿宋" w:cs="仿宋"/>
                <w:b/>
                <w:bCs/>
                <w:color w:val="auto"/>
                <w:sz w:val="24"/>
                <w:szCs w:val="32"/>
                <w:highlight w:val="none"/>
              </w:rPr>
            </w:pPr>
            <w:r>
              <w:rPr>
                <w:rStyle w:val="1269"/>
                <w:rFonts w:hint="eastAsia" w:ascii="仿宋" w:hAnsi="仿宋" w:eastAsia="仿宋" w:cs="仿宋"/>
                <w:b w:val="0"/>
                <w:color w:val="auto"/>
                <w:sz w:val="24"/>
                <w:highlight w:val="none"/>
              </w:rPr>
              <w:t xml:space="preserve">金属帽徽</w:t>
            </w:r>
            <w:r/>
          </w:p>
        </w:tc>
        <w:tc>
          <w:tcPr>
            <w:shd w:val="clear" w:color="auto" w:fill="ffffff"/>
            <w:tcW w:w="4740"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★1、帽徽按大小分为两个规格：大帽徽和小帽徽。</w:t>
            </w:r>
            <w:r/>
          </w:p>
          <w:p>
            <w:pPr>
              <w:rPr>
                <w:rFonts w:ascii="仿宋" w:hAnsi="仿宋" w:eastAsia="仿宋" w:cs="仿宋"/>
                <w:color w:val="auto"/>
                <w:sz w:val="24"/>
                <w:highlight w:val="none"/>
              </w:rPr>
            </w:pPr>
            <w:r>
              <w:rPr>
                <w:rFonts w:hint="eastAsia" w:ascii="仿宋" w:hAnsi="仿宋" w:eastAsia="仿宋" w:cs="宋体"/>
                <w:color w:val="auto"/>
                <w:sz w:val="24"/>
                <w:highlight w:val="none"/>
              </w:rPr>
              <w:t xml:space="preserve">★2、号型与规格、颜色、工艺及成品外观质量完全符合公安部《辅警服饰 金属帽徽》GA XXXX－XXXX（试用稿）。</w:t>
            </w:r>
            <w:r/>
          </w:p>
        </w:tc>
        <w:tc>
          <w:tcPr>
            <w:shd w:val="clear" w:color="auto" w:fill="ffffff"/>
            <w:tcW w:w="3036" w:type="dxa"/>
            <w:textDirection w:val="lrTb"/>
            <w:noWrap w:val="false"/>
          </w:tcPr>
          <w:p>
            <w:pPr>
              <w:jc w:val="center"/>
              <w:rPr>
                <w:rFonts w:ascii="仿宋" w:hAnsi="仿宋" w:eastAsia="仿宋" w:cs="仿宋"/>
                <w:color w:val="auto"/>
                <w:sz w:val="24"/>
                <w:highlight w:val="none"/>
              </w:rPr>
            </w:pPr>
            <w:r>
              <w:rPr>
                <w:rFonts w:ascii="仿宋" w:hAnsi="仿宋" w:eastAsia="仿宋"/>
                <w:color w:val="auto"/>
                <w:sz w:val="24"/>
                <w:highlight w:val="none"/>
              </w:rPr>
              <mc:AlternateContent>
                <mc:Choice Requires="wpg">
                  <w:drawing>
                    <wp:inline xmlns:wp="http://schemas.openxmlformats.org/drawingml/2006/wordprocessingDrawing" distT="0" distB="0" distL="0" distR="0">
                      <wp:extent cx="1723390" cy="1949450"/>
                      <wp:effectExtent l="0" t="0" r="10160" b="12700"/>
                      <wp:docPr id="45" name="图片 41"/>
                      <wp:cNvGraphicFramePr/>
                      <a:graphic xmlns:a="http://schemas.openxmlformats.org/drawingml/2006/main">
                        <a:graphicData uri="http://schemas.openxmlformats.org/drawingml/2006/picture">
                          <pic:pic xmlns:pic="http://schemas.openxmlformats.org/drawingml/2006/picture">
                            <pic:nvPicPr>
                              <pic:cNvPr id="44" name="图片 41"/>
                              <pic:cNvPicPr>
                                <a:picLocks noChangeArrowheads="1"/>
                              </pic:cNvPicPr>
                              <pic:nvPr/>
                            </pic:nvPicPr>
                            <pic:blipFill>
                              <a:blip r:embed="rId69"/>
                              <a:stretch/>
                            </pic:blipFill>
                            <pic:spPr bwMode="auto">
                              <a:xfrm>
                                <a:off x="0" y="0"/>
                                <a:ext cx="1722414" cy="194835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width:135.7pt;height:153.5pt;mso-wrap-distance-left:0.0pt;mso-wrap-distance-top:0.0pt;mso-wrap-distance-right:0.0pt;mso-wrap-distance-bottom:0.0pt;" stroked="f">
                      <v:path textboxrect="0,0,0,0"/>
                      <v:imagedata r:id="rId69" o:title=""/>
                    </v:shape>
                  </w:pict>
                </mc:Fallback>
              </mc:AlternateContent>
            </w:r>
            <w:r/>
          </w:p>
        </w:tc>
      </w:tr>
      <w:tr>
        <w:trPr/>
        <w:tc>
          <w:tcPr>
            <w:shd w:val="clear" w:color="auto" w:fill="ffffff"/>
            <w:tcW w:w="1708" w:type="dxa"/>
            <w:vAlign w:val="center"/>
            <w:textDirection w:val="lrTb"/>
            <w:noWrap w:val="false"/>
          </w:tcPr>
          <w:p>
            <w:pPr>
              <w:jc w:val="center"/>
              <w:rPr>
                <w:rStyle w:val="1269"/>
                <w:rFonts w:ascii="仿宋" w:hAnsi="仿宋" w:eastAsia="仿宋" w:cs="仿宋"/>
                <w:b w:val="0"/>
                <w:color w:val="auto"/>
                <w:sz w:val="24"/>
                <w:highlight w:val="none"/>
              </w:rPr>
            </w:pPr>
            <w:r>
              <w:rPr>
                <w:rStyle w:val="1269"/>
                <w:rFonts w:hint="eastAsia" w:ascii="仿宋" w:hAnsi="仿宋" w:eastAsia="仿宋" w:cs="仿宋"/>
                <w:b w:val="0"/>
                <w:color w:val="auto"/>
                <w:sz w:val="24"/>
                <w:highlight w:val="none"/>
              </w:rPr>
              <w:t xml:space="preserve">金属胸徽</w:t>
            </w:r>
            <w:r/>
          </w:p>
        </w:tc>
        <w:tc>
          <w:tcPr>
            <w:shd w:val="clear" w:color="auto" w:fill="ffffff"/>
            <w:tcW w:w="4740"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①胸徽体：锌合金（材料规格：YZZnAl4A）；②样式结构：胸徽正面图案由部门名称或地区名称字样、五角星、橄榄枝组成。③颜色：胸徽体颜色为光亮银白色（铬色）；文字图案颜色为白色；底色为蓝色；锁扣体为黑色。</w:t>
            </w:r>
            <w:r/>
          </w:p>
          <w:p>
            <w:pPr>
              <w:rPr>
                <w:rFonts w:ascii="仿宋" w:hAnsi="仿宋" w:eastAsia="仿宋" w:cs="宋体"/>
                <w:color w:val="auto"/>
                <w:sz w:val="24"/>
                <w:highlight w:val="none"/>
              </w:rPr>
            </w:pPr>
            <w:r/>
            <w:bookmarkStart w:id="166" w:name="OLE_LINK106"/>
            <w:r/>
            <w:bookmarkStart w:id="167" w:name="OLE_LINK105"/>
            <w:r>
              <w:rPr>
                <w:rFonts w:hint="eastAsia" w:ascii="仿宋" w:hAnsi="仿宋" w:eastAsia="仿宋" w:cs="宋体"/>
                <w:color w:val="auto"/>
                <w:sz w:val="24"/>
                <w:highlight w:val="none"/>
              </w:rPr>
              <w:t xml:space="preserve">★</w:t>
            </w:r>
            <w:bookmarkEnd w:id="166"/>
            <w:r/>
            <w:bookmarkEnd w:id="167"/>
            <w:r>
              <w:rPr>
                <w:rFonts w:hint="eastAsia" w:ascii="仿宋" w:hAnsi="仿宋" w:eastAsia="仿宋"/>
                <w:color w:val="auto"/>
                <w:sz w:val="24"/>
                <w:highlight w:val="none"/>
              </w:rPr>
              <w:t xml:space="preserve">2、</w:t>
            </w:r>
            <w:r>
              <w:rPr>
                <w:rFonts w:hint="eastAsia" w:ascii="仿宋" w:hAnsi="仿宋" w:eastAsia="仿宋" w:cs="仿宋"/>
                <w:color w:val="auto"/>
                <w:sz w:val="24"/>
                <w:highlight w:val="none"/>
              </w:rPr>
              <w:t xml:space="preserve">参考样式图片中</w:t>
            </w:r>
            <w:r>
              <w:rPr>
                <w:rFonts w:hint="eastAsia" w:ascii="仿宋" w:hAnsi="仿宋" w:eastAsia="仿宋"/>
                <w:color w:val="auto"/>
                <w:sz w:val="24"/>
                <w:highlight w:val="none"/>
              </w:rPr>
              <w:t xml:space="preserve">字样“北京”改为“江苏”。</w:t>
            </w:r>
            <w:r/>
          </w:p>
        </w:tc>
        <w:tc>
          <w:tcPr>
            <w:shd w:val="clear" w:color="auto" w:fill="ffffff"/>
            <w:tcW w:w="3036" w:type="dxa"/>
            <w:textDirection w:val="lrTb"/>
            <w:noWrap w:val="false"/>
          </w:tcPr>
          <w:p>
            <w:pPr>
              <w:rPr>
                <w:rFonts w:ascii="仿宋" w:hAnsi="仿宋" w:eastAsia="仿宋"/>
                <w:color w:val="auto"/>
                <w:sz w:val="24"/>
                <w:highlight w:val="none"/>
              </w:rPr>
            </w:pPr>
            <w:r>
              <w:rPr>
                <w:rFonts w:ascii="仿宋" w:hAnsi="仿宋" w:eastAsia="仿宋"/>
                <w:color w:val="auto"/>
                <w:sz w:val="24"/>
                <w:highlight w:val="none"/>
              </w:rPr>
              <mc:AlternateContent>
                <mc:Choice Requires="wpg">
                  <w:drawing>
                    <wp:inline xmlns:wp="http://schemas.openxmlformats.org/drawingml/2006/wordprocessingDrawing" distT="0" distB="0" distL="0" distR="0">
                      <wp:extent cx="1833245" cy="1056640"/>
                      <wp:effectExtent l="19050" t="0" r="0" b="0"/>
                      <wp:docPr id="46" name="图片 2" descr="C:\Users\2020-05-14\Documents\xwechat_files\wxid_tusp46gij2eh11_e988\temp\RWTemp\2026-05\5690c9de-b56a-4317-b849-1669c41f7248\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2" descr="C:\Users\2020-05-14\Documents\xwechat_files\wxid_tusp46gij2eh11_e988\temp\RWTemp\2026-05\5690c9de-b56a-4317-b849-1669c41f7248\1.png"/>
                              <pic:cNvPicPr>
                                <a:picLocks noChangeAspect="1"/>
                              </pic:cNvPicPr>
                              <pic:nvPr/>
                            </pic:nvPicPr>
                            <pic:blipFill>
                              <a:blip r:embed="rId70"/>
                              <a:stretch/>
                            </pic:blipFill>
                            <pic:spPr bwMode="auto">
                              <a:xfrm>
                                <a:off x="0" y="0"/>
                                <a:ext cx="1833245" cy="1056662"/>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width:144.3pt;height:83.2pt;mso-wrap-distance-left:0.0pt;mso-wrap-distance-top:0.0pt;mso-wrap-distance-right:0.0pt;mso-wrap-distance-bottom:0.0pt;" stroked="f" strokeweight="0.75pt">
                      <v:path textboxrect="0,0,0,0"/>
                      <v:imagedata r:id="rId70" o:title=""/>
                    </v:shape>
                  </w:pict>
                </mc:Fallback>
              </mc:AlternateContent>
            </w:r>
            <w:r/>
          </w:p>
        </w:tc>
      </w:tr>
      <w:tr>
        <w:trPr>
          <w:trHeight w:val="440"/>
        </w:trPr>
        <w:tc>
          <w:tcPr>
            <w:gridSpan w:val="3"/>
            <w:shd w:val="clear" w:color="auto" w:fill="ffffff"/>
            <w:tcW w:w="9484" w:type="dxa"/>
            <w:vAlign w:val="center"/>
            <w:textDirection w:val="lrTb"/>
            <w:noWrap w:val="false"/>
          </w:tcPr>
          <w:p>
            <w:pPr>
              <w:rPr>
                <w:rFonts w:ascii="仿宋" w:hAnsi="仿宋" w:eastAsia="仿宋"/>
                <w:color w:val="auto"/>
                <w:sz w:val="24"/>
                <w:highlight w:val="none"/>
              </w:rPr>
            </w:pPr>
            <w:r>
              <w:rPr>
                <w:rFonts w:hint="eastAsia" w:ascii="仿宋" w:hAnsi="仿宋" w:eastAsia="仿宋" w:cs="仿宋"/>
                <w:b/>
                <w:bCs/>
                <w:color w:val="auto"/>
                <w:sz w:val="24"/>
                <w:highlight w:val="none"/>
              </w:rPr>
              <w:t xml:space="preserve">47.</w:t>
            </w:r>
            <w:r>
              <w:rPr>
                <w:rFonts w:hint="eastAsia" w:ascii="仿宋" w:hAnsi="仿宋" w:eastAsia="仿宋" w:cs="仿宋"/>
                <w:b/>
                <w:color w:val="auto"/>
                <w:sz w:val="24"/>
                <w:highlight w:val="none"/>
              </w:rPr>
              <w:t xml:space="preserve">号牌（金属）：个</w:t>
            </w:r>
            <w:r/>
          </w:p>
        </w:tc>
      </w:tr>
      <w:tr>
        <w:trPr/>
        <w:tc>
          <w:tcPr>
            <w:shd w:val="clear" w:color="auto" w:fill="ffffff"/>
            <w:tcW w:w="1708" w:type="dxa"/>
            <w:vAlign w:val="center"/>
            <w:textDirection w:val="lrTb"/>
            <w:noWrap w:val="false"/>
          </w:tcPr>
          <w:p>
            <w:pPr>
              <w:rPr>
                <w:rFonts w:ascii="仿宋" w:hAnsi="仿宋" w:eastAsia="仿宋" w:cs="仿宋"/>
                <w:b/>
                <w:bCs/>
                <w:color w:val="auto"/>
                <w:sz w:val="24"/>
                <w:szCs w:val="32"/>
                <w:highlight w:val="none"/>
              </w:rPr>
            </w:pPr>
            <w:r>
              <w:rPr>
                <w:rFonts w:hint="eastAsia" w:ascii="仿宋" w:hAnsi="仿宋" w:eastAsia="仿宋" w:cs="仿宋"/>
                <w:color w:val="auto"/>
                <w:sz w:val="24"/>
                <w:highlight w:val="none"/>
              </w:rPr>
              <w:t xml:space="preserve">号牌（金属）</w:t>
            </w:r>
            <w:r/>
          </w:p>
        </w:tc>
        <w:tc>
          <w:tcPr>
            <w:shd w:val="clear" w:color="auto" w:fill="ffffff"/>
            <w:tcW w:w="4740"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★1、号牌体颜色为光亮银白色（铬色）；“辅警”和 6 位阿拉伯数字颜色为白色；底色为蓝色；锁</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扣体为黑色。</w:t>
            </w:r>
            <w:r/>
          </w:p>
          <w:p>
            <w:pPr>
              <w:rPr>
                <w:rFonts w:ascii="仿宋" w:hAnsi="仿宋" w:eastAsia="仿宋" w:cs="仿宋"/>
                <w:b/>
                <w:bCs/>
                <w:color w:val="auto"/>
                <w:sz w:val="24"/>
                <w:szCs w:val="32"/>
                <w:highlight w:val="none"/>
              </w:rPr>
            </w:pPr>
            <w:r>
              <w:rPr>
                <w:rFonts w:hint="eastAsia" w:ascii="仿宋" w:hAnsi="仿宋" w:eastAsia="仿宋" w:cs="宋体"/>
                <w:color w:val="auto"/>
                <w:sz w:val="24"/>
                <w:highlight w:val="none"/>
              </w:rPr>
              <w:t xml:space="preserve">★2、样式、号型与规格、颜色、工艺及成品外观质量完全符合公安部《辅警服饰 金属号牌（GA XXXX—XXXX）技术标准》</w:t>
            </w:r>
            <w:r/>
          </w:p>
        </w:tc>
        <w:tc>
          <w:tcPr>
            <w:shd w:val="clear" w:color="auto" w:fill="ffffff"/>
            <w:tcW w:w="3036" w:type="dxa"/>
            <w:vAlign w:val="center"/>
            <w:textDirection w:val="lrTb"/>
            <w:noWrap w:val="false"/>
          </w:tcPr>
          <w:p>
            <w:pPr>
              <w:rPr>
                <w:rFonts w:ascii="仿宋" w:hAnsi="仿宋" w:eastAsia="仿宋" w:cs="仿宋"/>
                <w:b/>
                <w:bCs/>
                <w:color w:val="auto"/>
                <w:sz w:val="24"/>
                <w:szCs w:val="32"/>
                <w:highlight w:val="none"/>
              </w:rPr>
            </w:pPr>
            <w:r>
              <w:rPr>
                <w:rFonts w:ascii="仿宋" w:hAnsi="仿宋" w:eastAsia="仿宋"/>
                <w:color w:val="auto"/>
                <w:sz w:val="24"/>
                <w:highlight w:val="none"/>
              </w:rPr>
              <mc:AlternateContent>
                <mc:Choice Requires="wpg">
                  <w:drawing>
                    <wp:inline xmlns:wp="http://schemas.openxmlformats.org/drawingml/2006/wordprocessingDrawing" distT="0" distB="0" distL="0" distR="0">
                      <wp:extent cx="1871980" cy="828040"/>
                      <wp:effectExtent l="0" t="0" r="13970" b="10160"/>
                      <wp:docPr id="47"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6"/>
                              <pic:cNvPicPr>
                                <a:picLocks noChangeAspect="1"/>
                              </pic:cNvPicPr>
                              <pic:nvPr/>
                            </pic:nvPicPr>
                            <pic:blipFill>
                              <a:blip r:embed="rId71"/>
                              <a:stretch/>
                            </pic:blipFill>
                            <pic:spPr bwMode="auto">
                              <a:xfrm>
                                <a:off x="0" y="0"/>
                                <a:ext cx="1867168" cy="825862"/>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width:147.4pt;height:65.2pt;mso-wrap-distance-left:0.0pt;mso-wrap-distance-top:0.0pt;mso-wrap-distance-right:0.0pt;mso-wrap-distance-bottom:0.0pt;" stroked="false">
                      <v:path textboxrect="0,0,0,0"/>
                      <v:imagedata r:id="rId71" o:title=""/>
                    </v:shape>
                  </w:pict>
                </mc:Fallback>
              </mc:AlternateContent>
            </w:r>
            <w:r/>
          </w:p>
        </w:tc>
      </w:tr>
      <w:tr>
        <w:trPr>
          <w:trHeight w:val="455"/>
        </w:trPr>
        <w:tc>
          <w:tcPr>
            <w:gridSpan w:val="3"/>
            <w:shd w:val="clear" w:color="auto" w:fill="ffffff"/>
            <w:tcW w:w="9484" w:type="dxa"/>
            <w:vAlign w:val="center"/>
            <w:textDirection w:val="lrTb"/>
            <w:noWrap w:val="false"/>
          </w:tcPr>
          <w:p>
            <w:pPr>
              <w:rPr>
                <w:rFonts w:ascii="仿宋" w:hAnsi="仿宋" w:eastAsia="仿宋"/>
                <w:color w:val="auto"/>
                <w:sz w:val="24"/>
                <w:highlight w:val="none"/>
              </w:rPr>
            </w:pPr>
            <w:r>
              <w:rPr>
                <w:rFonts w:hint="eastAsia" w:ascii="仿宋" w:hAnsi="仿宋" w:eastAsia="仿宋" w:cs="仿宋"/>
                <w:b/>
                <w:bCs/>
                <w:color w:val="auto"/>
                <w:sz w:val="24"/>
                <w:highlight w:val="none"/>
              </w:rPr>
              <w:t xml:space="preserve">48.</w:t>
            </w:r>
            <w:r>
              <w:rPr>
                <w:rFonts w:hint="eastAsia" w:ascii="仿宋" w:hAnsi="仿宋" w:eastAsia="仿宋" w:cs="仿宋"/>
                <w:b/>
                <w:color w:val="auto"/>
                <w:sz w:val="24"/>
                <w:highlight w:val="none"/>
              </w:rPr>
              <w:t xml:space="preserve">硬式肩章：副</w:t>
            </w:r>
            <w:r/>
          </w:p>
        </w:tc>
      </w:tr>
      <w:tr>
        <w:trPr>
          <w:trHeight w:val="1490"/>
        </w:trPr>
        <w:tc>
          <w:tcPr>
            <w:shd w:val="clear" w:color="auto" w:fill="ffffff"/>
            <w:tcW w:w="1708" w:type="dxa"/>
            <w:vAlign w:val="center"/>
            <w:textDirection w:val="lrTb"/>
            <w:noWrap w:val="false"/>
          </w:tcPr>
          <w:p>
            <w:pPr>
              <w:jc w:val="center"/>
              <w:rPr>
                <w:rFonts w:ascii="仿宋" w:hAnsi="仿宋" w:eastAsia="仿宋" w:cs="仿宋"/>
                <w:b/>
                <w:bCs/>
                <w:color w:val="auto"/>
                <w:sz w:val="24"/>
                <w:szCs w:val="32"/>
                <w:highlight w:val="none"/>
              </w:rPr>
            </w:pPr>
            <w:r>
              <w:rPr>
                <w:rFonts w:hint="eastAsia" w:ascii="仿宋" w:hAnsi="仿宋" w:eastAsia="仿宋" w:cs="仿宋"/>
                <w:color w:val="auto"/>
                <w:sz w:val="24"/>
                <w:highlight w:val="none"/>
              </w:rPr>
              <w:t xml:space="preserve">硬式肩章</w:t>
            </w:r>
            <w:r/>
          </w:p>
        </w:tc>
        <w:tc>
          <w:tcPr>
            <w:shd w:val="clear" w:color="auto" w:fill="ffffff"/>
            <w:tcW w:w="4740" w:type="dxa"/>
            <w:vAlign w:val="center"/>
            <w:textDirection w:val="lrTb"/>
            <w:noWrap w:val="false"/>
          </w:tcPr>
          <w:p>
            <w:pPr>
              <w:rPr>
                <w:rFonts w:ascii="仿宋" w:hAnsi="仿宋" w:eastAsia="仿宋" w:cs="仿宋"/>
                <w:color w:val="auto"/>
                <w:sz w:val="24"/>
                <w:highlight w:val="none"/>
              </w:rPr>
            </w:pPr>
            <w:r>
              <w:rPr>
                <w:rFonts w:hint="eastAsia" w:ascii="仿宋" w:hAnsi="仿宋" w:eastAsia="仿宋" w:cs="宋体"/>
                <w:color w:val="auto"/>
                <w:sz w:val="24"/>
                <w:highlight w:val="none"/>
              </w:rPr>
              <w:t xml:space="preserve">★1、面辅料、样式、号型与规格、颜色、工艺及成品外观质量完全符合公安部《辅警服饰 硬式肩章（GA XXXX—XXXX）技术标准》</w:t>
            </w:r>
            <w:r/>
          </w:p>
        </w:tc>
        <w:tc>
          <w:tcPr>
            <w:shd w:val="clear" w:color="auto" w:fill="ffffff"/>
            <w:tcW w:w="3036"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mc:AlternateContent>
                <mc:Choice Requires="wpg">
                  <w:drawing>
                    <wp:inline xmlns:wp="http://schemas.openxmlformats.org/drawingml/2006/wordprocessingDrawing" distT="0" distB="0" distL="0" distR="0">
                      <wp:extent cx="1852295" cy="810260"/>
                      <wp:effectExtent l="0" t="0" r="14604" b="8890"/>
                      <wp:docPr id="4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8"/>
                              <pic:cNvPicPr>
                                <a:picLocks noChangeAspect="1"/>
                              </pic:cNvPicPr>
                              <pic:nvPr/>
                            </pic:nvPicPr>
                            <pic:blipFill>
                              <a:blip r:embed="rId72"/>
                              <a:stretch/>
                            </pic:blipFill>
                            <pic:spPr bwMode="auto">
                              <a:xfrm>
                                <a:off x="0" y="0"/>
                                <a:ext cx="1903659" cy="83310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width:145.8pt;height:63.8pt;mso-wrap-distance-left:0.0pt;mso-wrap-distance-top:0.0pt;mso-wrap-distance-right:0.0pt;mso-wrap-distance-bottom:0.0pt;" stroked="false">
                      <v:path textboxrect="0,0,0,0"/>
                      <v:imagedata r:id="rId72" o:title=""/>
                    </v:shape>
                  </w:pict>
                </mc:Fallback>
              </mc:AlternateContent>
            </w:r>
            <w:r/>
          </w:p>
        </w:tc>
      </w:tr>
      <w:tr>
        <w:trPr>
          <w:trHeight w:val="470"/>
        </w:trPr>
        <w:tc>
          <w:tcPr>
            <w:gridSpan w:val="3"/>
            <w:shd w:val="clear" w:color="auto" w:fill="ffffff"/>
            <w:tcW w:w="9484" w:type="dxa"/>
            <w:vAlign w:val="center"/>
            <w:textDirection w:val="lrTb"/>
            <w:noWrap w:val="false"/>
          </w:tcPr>
          <w:p>
            <w:pPr>
              <w:jc w:val="both"/>
              <w:rPr>
                <w:rFonts w:ascii="仿宋" w:hAnsi="仿宋" w:eastAsia="仿宋"/>
                <w:color w:val="auto"/>
                <w:sz w:val="24"/>
                <w:highlight w:val="none"/>
              </w:rPr>
            </w:pPr>
            <w:r>
              <w:rPr>
                <w:rFonts w:hint="eastAsia" w:ascii="仿宋" w:hAnsi="仿宋" w:eastAsia="仿宋" w:cs="仿宋"/>
                <w:b/>
                <w:bCs/>
                <w:color w:val="auto"/>
                <w:sz w:val="24"/>
                <w:highlight w:val="none"/>
              </w:rPr>
              <w:t xml:space="preserve">49.</w:t>
            </w:r>
            <w:r>
              <w:rPr>
                <w:rFonts w:hint="eastAsia" w:ascii="仿宋" w:hAnsi="仿宋" w:eastAsia="仿宋" w:cs="仿宋"/>
                <w:b/>
                <w:color w:val="auto"/>
                <w:sz w:val="24"/>
                <w:highlight w:val="none"/>
              </w:rPr>
              <w:t xml:space="preserve">软式肩章：副</w:t>
            </w:r>
            <w:r/>
          </w:p>
        </w:tc>
      </w:tr>
      <w:tr>
        <w:trPr/>
        <w:tc>
          <w:tcPr>
            <w:shd w:val="clear" w:color="auto" w:fill="ffffff"/>
            <w:tcW w:w="1708" w:type="dxa"/>
            <w:vAlign w:val="center"/>
            <w:textDirection w:val="lrTb"/>
            <w:noWrap w:val="false"/>
          </w:tcPr>
          <w:p>
            <w:pPr>
              <w:jc w:val="center"/>
              <w:rPr>
                <w:rFonts w:ascii="仿宋" w:hAnsi="仿宋" w:eastAsia="仿宋" w:cs="仿宋"/>
                <w:b/>
                <w:bCs/>
                <w:color w:val="auto"/>
                <w:sz w:val="24"/>
                <w:szCs w:val="32"/>
                <w:highlight w:val="none"/>
              </w:rPr>
            </w:pPr>
            <w:r>
              <w:rPr>
                <w:rStyle w:val="1269"/>
                <w:rFonts w:hint="eastAsia" w:ascii="仿宋" w:hAnsi="仿宋" w:eastAsia="仿宋" w:cs="仿宋"/>
                <w:color w:val="auto"/>
                <w:sz w:val="24"/>
                <w:highlight w:val="none"/>
              </w:rPr>
              <w:t xml:space="preserve">软式肩章</w:t>
            </w:r>
            <w:r/>
          </w:p>
        </w:tc>
        <w:tc>
          <w:tcPr>
            <w:shd w:val="clear" w:color="auto" w:fill="ffffff"/>
            <w:tcW w:w="4740" w:type="dxa"/>
            <w:vAlign w:val="center"/>
            <w:textDirection w:val="lrTb"/>
            <w:noWrap w:val="false"/>
          </w:tcPr>
          <w:p>
            <w:pPr>
              <w:jc w:val="both"/>
              <w:rPr>
                <w:rFonts w:ascii="仿宋" w:hAnsi="仿宋" w:eastAsia="仿宋" w:cs="仿宋"/>
                <w:color w:val="auto"/>
                <w:sz w:val="24"/>
                <w:highlight w:val="none"/>
              </w:rPr>
            </w:pPr>
            <w:r>
              <w:rPr>
                <w:rFonts w:hint="eastAsia" w:ascii="仿宋" w:hAnsi="仿宋" w:eastAsia="仿宋" w:cs="宋体"/>
                <w:color w:val="auto"/>
                <w:sz w:val="24"/>
                <w:highlight w:val="none"/>
              </w:rPr>
              <w:t xml:space="preserve">★1、面辅料、样式、号型与规格、颜色、工艺及成品外观质量完全符合公安部《辅警服饰 软式肩章（GA XXXX—XXXX）技术标准》</w:t>
            </w:r>
            <w:r/>
          </w:p>
        </w:tc>
        <w:tc>
          <w:tcPr>
            <w:shd w:val="clear" w:color="auto" w:fill="ffffff"/>
            <w:tcW w:w="3036" w:type="dxa"/>
            <w:textDirection w:val="lrTb"/>
            <w:noWrap w:val="false"/>
          </w:tcPr>
          <w:p>
            <w:pPr>
              <w:jc w:val="center"/>
              <w:rPr>
                <w:rFonts w:ascii="仿宋" w:hAnsi="仿宋" w:eastAsia="仿宋" w:cs="仿宋"/>
                <w:color w:val="auto"/>
                <w:sz w:val="24"/>
                <w:highlight w:val="none"/>
              </w:rPr>
            </w:pPr>
            <w:r>
              <w:rPr>
                <w:rFonts w:ascii="仿宋" w:hAnsi="仿宋" w:eastAsia="仿宋"/>
                <w:color w:val="auto"/>
                <w:sz w:val="24"/>
                <w:highlight w:val="none"/>
              </w:rPr>
              <mc:AlternateContent>
                <mc:Choice Requires="wpg">
                  <w:drawing>
                    <wp:inline xmlns:wp="http://schemas.openxmlformats.org/drawingml/2006/wordprocessingDrawing" distT="0" distB="0" distL="0" distR="0">
                      <wp:extent cx="1748790" cy="948690"/>
                      <wp:effectExtent l="0" t="0" r="3810" b="3810"/>
                      <wp:docPr id="49" name="图片 38"/>
                      <wp:cNvGraphicFramePr/>
                      <a:graphic xmlns:a="http://schemas.openxmlformats.org/drawingml/2006/main">
                        <a:graphicData uri="http://schemas.openxmlformats.org/drawingml/2006/picture">
                          <pic:pic xmlns:pic="http://schemas.openxmlformats.org/drawingml/2006/picture">
                            <pic:nvPicPr>
                              <pic:cNvPr id="14" name="图片 38"/>
                              <pic:cNvPicPr>
                                <a:picLocks noChangeArrowheads="1"/>
                              </pic:cNvPicPr>
                              <pic:nvPr/>
                            </pic:nvPicPr>
                            <pic:blipFill>
                              <a:blip r:embed="rId73"/>
                              <a:stretch/>
                            </pic:blipFill>
                            <pic:spPr bwMode="auto">
                              <a:xfrm>
                                <a:off x="0" y="0"/>
                                <a:ext cx="1755992" cy="952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width:137.7pt;height:74.7pt;mso-wrap-distance-left:0.0pt;mso-wrap-distance-top:0.0pt;mso-wrap-distance-right:0.0pt;mso-wrap-distance-bottom:0.0pt;" stroked="f">
                      <v:path textboxrect="0,0,0,0"/>
                      <v:imagedata r:id="rId73" o:title=""/>
                    </v:shape>
                  </w:pict>
                </mc:Fallback>
              </mc:AlternateContent>
            </w:r>
            <w:r/>
          </w:p>
        </w:tc>
      </w:tr>
      <w:tr>
        <w:trPr>
          <w:trHeight w:val="410"/>
        </w:trPr>
        <w:tc>
          <w:tcPr>
            <w:gridSpan w:val="3"/>
            <w:shd w:val="clear" w:color="auto" w:fill="ffffff"/>
            <w:tcW w:w="9484" w:type="dxa"/>
            <w:vAlign w:val="center"/>
            <w:textDirection w:val="lrTb"/>
            <w:noWrap w:val="false"/>
          </w:tcPr>
          <w:p>
            <w:pPr>
              <w:jc w:val="both"/>
              <w:rPr>
                <w:rFonts w:ascii="仿宋" w:hAnsi="仿宋" w:eastAsia="仿宋"/>
                <w:color w:val="auto"/>
                <w:sz w:val="24"/>
                <w:highlight w:val="none"/>
              </w:rPr>
            </w:pPr>
            <w:r>
              <w:rPr>
                <w:rFonts w:hint="eastAsia" w:ascii="仿宋" w:hAnsi="仿宋" w:eastAsia="仿宋" w:cs="仿宋"/>
                <w:b/>
                <w:bCs/>
                <w:color w:val="auto"/>
                <w:sz w:val="24"/>
                <w:highlight w:val="none"/>
              </w:rPr>
              <w:t xml:space="preserve">50.</w:t>
            </w:r>
            <w:r>
              <w:rPr>
                <w:rFonts w:hint="eastAsia" w:ascii="仿宋" w:hAnsi="仿宋" w:eastAsia="仿宋" w:cs="仿宋"/>
                <w:b/>
                <w:color w:val="auto"/>
                <w:sz w:val="24"/>
                <w:highlight w:val="none"/>
              </w:rPr>
              <w:t xml:space="preserve">套式肩章：副</w:t>
            </w:r>
            <w:r/>
          </w:p>
        </w:tc>
      </w:tr>
      <w:tr>
        <w:trPr/>
        <w:tc>
          <w:tcPr>
            <w:shd w:val="clear" w:color="auto" w:fill="ffffff"/>
            <w:tcW w:w="1708" w:type="dxa"/>
            <w:vAlign w:val="center"/>
            <w:textDirection w:val="lrTb"/>
            <w:noWrap w:val="false"/>
          </w:tcPr>
          <w:p>
            <w:pPr>
              <w:jc w:val="center"/>
              <w:rPr>
                <w:rFonts w:ascii="仿宋" w:hAnsi="仿宋" w:eastAsia="仿宋" w:cs="仿宋"/>
                <w:b/>
                <w:bCs/>
                <w:color w:val="auto"/>
                <w:sz w:val="24"/>
                <w:szCs w:val="32"/>
                <w:highlight w:val="none"/>
              </w:rPr>
            </w:pPr>
            <w:r>
              <w:rPr>
                <w:rStyle w:val="1269"/>
                <w:rFonts w:hint="eastAsia" w:ascii="仿宋" w:hAnsi="仿宋" w:eastAsia="仿宋" w:cs="仿宋"/>
                <w:color w:val="auto"/>
                <w:sz w:val="24"/>
                <w:highlight w:val="none"/>
              </w:rPr>
              <w:t xml:space="preserve">套式肩章</w:t>
            </w:r>
            <w:r/>
          </w:p>
        </w:tc>
        <w:tc>
          <w:tcPr>
            <w:shd w:val="clear" w:color="auto" w:fill="ffffff"/>
            <w:tcW w:w="4740" w:type="dxa"/>
            <w:vAlign w:val="center"/>
            <w:textDirection w:val="lrTb"/>
            <w:noWrap w:val="false"/>
          </w:tcPr>
          <w:p>
            <w:pPr>
              <w:jc w:val="both"/>
              <w:rPr>
                <w:rFonts w:ascii="仿宋" w:hAnsi="仿宋" w:eastAsia="仿宋" w:cs="仿宋"/>
                <w:color w:val="auto"/>
                <w:sz w:val="24"/>
                <w:highlight w:val="none"/>
              </w:rPr>
            </w:pPr>
            <w:r>
              <w:rPr>
                <w:rFonts w:hint="eastAsia" w:ascii="仿宋" w:hAnsi="仿宋" w:eastAsia="仿宋" w:cs="宋体"/>
                <w:color w:val="auto"/>
                <w:sz w:val="24"/>
                <w:highlight w:val="none"/>
              </w:rPr>
              <w:t xml:space="preserve">★1、面辅料、样式、号型与规格、颜色、工艺及成品外观质量完全符合公安部《辅警服饰 套式肩章（GA XXXX—XXXX）技术标准》</w:t>
            </w:r>
            <w:r/>
          </w:p>
        </w:tc>
        <w:tc>
          <w:tcPr>
            <w:shd w:val="clear" w:color="auto" w:fill="ffffff"/>
            <w:tcW w:w="3036" w:type="dxa"/>
            <w:textDirection w:val="lrTb"/>
            <w:noWrap w:val="false"/>
          </w:tcPr>
          <w:p>
            <w:pPr>
              <w:rPr>
                <w:rFonts w:ascii="仿宋" w:hAnsi="仿宋" w:eastAsia="仿宋" w:cs="仿宋"/>
                <w:color w:val="auto"/>
                <w:sz w:val="24"/>
                <w:highlight w:val="none"/>
              </w:rPr>
            </w:pPr>
            <w:r>
              <w:rPr>
                <w:rFonts w:ascii="仿宋" w:hAnsi="仿宋" w:eastAsia="仿宋"/>
                <w:color w:val="auto"/>
                <w:sz w:val="24"/>
                <w:highlight w:val="none"/>
              </w:rPr>
              <mc:AlternateContent>
                <mc:Choice Requires="wpg">
                  <w:drawing>
                    <wp:inline xmlns:wp="http://schemas.openxmlformats.org/drawingml/2006/wordprocessingDrawing" distT="0" distB="0" distL="0" distR="0">
                      <wp:extent cx="1799590" cy="939800"/>
                      <wp:effectExtent l="0" t="0" r="10160" b="12700"/>
                      <wp:docPr id="50" name="图片 37"/>
                      <wp:cNvGraphicFramePr/>
                      <a:graphic xmlns:a="http://schemas.openxmlformats.org/drawingml/2006/main">
                        <a:graphicData uri="http://schemas.openxmlformats.org/drawingml/2006/picture">
                          <pic:pic xmlns:pic="http://schemas.openxmlformats.org/drawingml/2006/picture">
                            <pic:nvPicPr>
                              <pic:cNvPr id="15" name="图片 37"/>
                              <pic:cNvPicPr>
                                <a:picLocks noChangeArrowheads="1"/>
                              </pic:cNvPicPr>
                              <pic:nvPr/>
                            </pic:nvPicPr>
                            <pic:blipFill>
                              <a:blip r:embed="rId74"/>
                              <a:stretch/>
                            </pic:blipFill>
                            <pic:spPr bwMode="auto">
                              <a:xfrm>
                                <a:off x="0" y="0"/>
                                <a:ext cx="1795653" cy="93814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width:141.7pt;height:74.0pt;mso-wrap-distance-left:0.0pt;mso-wrap-distance-top:0.0pt;mso-wrap-distance-right:0.0pt;mso-wrap-distance-bottom:0.0pt;" stroked="f">
                      <v:path textboxrect="0,0,0,0"/>
                      <v:imagedata r:id="rId74" o:title=""/>
                    </v:shape>
                  </w:pict>
                </mc:Fallback>
              </mc:AlternateContent>
            </w:r>
            <w:r/>
          </w:p>
        </w:tc>
      </w:tr>
      <w:tr>
        <w:trPr>
          <w:trHeight w:val="440"/>
        </w:trPr>
        <w:tc>
          <w:tcPr>
            <w:gridSpan w:val="3"/>
            <w:shd w:val="clear" w:color="auto" w:fill="ffffff"/>
            <w:tcW w:w="9484" w:type="dxa"/>
            <w:vAlign w:val="center"/>
            <w:textDirection w:val="lrTb"/>
            <w:noWrap w:val="false"/>
          </w:tcPr>
          <w:p>
            <w:pPr>
              <w:jc w:val="both"/>
              <w:rPr>
                <w:rFonts w:ascii="仿宋" w:hAnsi="仿宋" w:eastAsia="仿宋" w:cs="仿宋"/>
                <w:b/>
                <w:color w:val="auto"/>
                <w:sz w:val="24"/>
                <w:highlight w:val="none"/>
              </w:rPr>
            </w:pPr>
            <w:r>
              <w:rPr>
                <w:rFonts w:hint="eastAsia" w:ascii="仿宋" w:hAnsi="仿宋" w:eastAsia="仿宋" w:cs="仿宋"/>
                <w:b/>
                <w:bCs/>
                <w:color w:val="auto"/>
                <w:sz w:val="24"/>
                <w:highlight w:val="none"/>
              </w:rPr>
              <w:t xml:space="preserve">51.</w:t>
            </w:r>
            <w:r>
              <w:rPr>
                <w:rFonts w:hint="eastAsia" w:ascii="仿宋" w:hAnsi="仿宋" w:eastAsia="仿宋" w:cs="仿宋"/>
                <w:b/>
                <w:color w:val="auto"/>
                <w:sz w:val="24"/>
                <w:highlight w:val="none"/>
              </w:rPr>
              <w:t xml:space="preserve">丝质胸徽：个</w:t>
            </w:r>
            <w:r/>
          </w:p>
        </w:tc>
      </w:tr>
      <w:tr>
        <w:trPr/>
        <w:tc>
          <w:tcPr>
            <w:shd w:val="clear" w:color="auto" w:fill="ffffff"/>
            <w:tcW w:w="1708" w:type="dxa"/>
            <w:vAlign w:val="center"/>
            <w:textDirection w:val="lrTb"/>
            <w:noWrap w:val="false"/>
          </w:tcPr>
          <w:p>
            <w:pPr>
              <w:jc w:val="center"/>
              <w:rPr>
                <w:rStyle w:val="1269"/>
                <w:rFonts w:ascii="仿宋" w:hAnsi="仿宋" w:eastAsia="仿宋" w:cs="仿宋"/>
                <w:color w:val="auto"/>
                <w:sz w:val="24"/>
                <w:highlight w:val="none"/>
              </w:rPr>
            </w:pPr>
            <w:r>
              <w:rPr>
                <w:rStyle w:val="1269"/>
                <w:rFonts w:hint="eastAsia" w:ascii="仿宋" w:hAnsi="仿宋" w:eastAsia="仿宋" w:cs="仿宋"/>
                <w:color w:val="auto"/>
                <w:sz w:val="24"/>
                <w:highlight w:val="none"/>
              </w:rPr>
              <w:t xml:space="preserve">丝质胸徽</w:t>
            </w:r>
            <w:r/>
          </w:p>
        </w:tc>
        <w:tc>
          <w:tcPr>
            <w:shd w:val="clear" w:color="auto" w:fill="ffffff"/>
            <w:tcW w:w="4740" w:type="dxa"/>
            <w:textDirection w:val="lrTb"/>
            <w:noWrap w:val="false"/>
          </w:tcPr>
          <w:p>
            <w:pPr>
              <w:jc w:val="both"/>
              <w:widowControl w:val="off"/>
              <w:rPr>
                <w:rFonts w:ascii="仿宋" w:hAnsi="仿宋" w:eastAsia="仿宋" w:cs="宋体"/>
                <w:color w:val="auto"/>
                <w:sz w:val="24"/>
                <w:highlight w:val="none"/>
              </w:rPr>
            </w:pPr>
            <w:r>
              <w:rPr>
                <w:rFonts w:hint="eastAsia" w:ascii="仿宋" w:hAnsi="仿宋" w:eastAsia="仿宋" w:cs="宋体"/>
                <w:color w:val="auto"/>
                <w:sz w:val="24"/>
                <w:highlight w:val="none"/>
              </w:rPr>
              <w:t xml:space="preserve">★1、涤纶低弹丝提花机织布涤纶低弹丝经纱 75 D 经密 107 根/cm 纬密 64 根/cm。</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2、颜色：底色为蓝色，图案为荧光漂白色，粘扣带钩面为黑色。</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3、尺寸：宽27mm×长72mm。</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★4、面辅料、样式、号型与规格、颜色、工艺及成品外观质量完全符合公安部《辅警服饰 丝织胸徽（GA XXXX—XXXX）技术标准》</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★5、胸徽文字 “江苏”。</w:t>
            </w:r>
            <w:r/>
          </w:p>
        </w:tc>
        <w:tc>
          <w:tcPr>
            <w:shd w:val="clear" w:color="auto" w:fill="ffffff"/>
            <w:tcW w:w="3036" w:type="dxa"/>
            <w:textDirection w:val="lrTb"/>
            <w:noWrap w:val="false"/>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mc:AlternateContent>
                <mc:Choice Requires="wpg">
                  <w:drawing>
                    <wp:inline xmlns:wp="http://schemas.openxmlformats.org/drawingml/2006/wordprocessingDrawing" distT="0" distB="0" distL="0" distR="0">
                      <wp:extent cx="1938655" cy="1121410"/>
                      <wp:effectExtent l="19050" t="0" r="3954" b="0"/>
                      <wp:docPr id="51" name="图片 40"/>
                      <wp:cNvGraphicFramePr/>
                      <a:graphic xmlns:a="http://schemas.openxmlformats.org/drawingml/2006/main">
                        <a:graphicData uri="http://schemas.openxmlformats.org/drawingml/2006/picture">
                          <pic:pic xmlns:pic="http://schemas.openxmlformats.org/drawingml/2006/picture">
                            <pic:nvPicPr>
                              <pic:cNvPr id="26" name="图片 40"/>
                              <pic:cNvPicPr>
                                <a:picLocks noChangeArrowheads="1"/>
                              </pic:cNvPicPr>
                              <pic:nvPr/>
                            </pic:nvPicPr>
                            <pic:blipFill>
                              <a:blip r:embed="rId75"/>
                              <a:stretch/>
                            </pic:blipFill>
                            <pic:spPr bwMode="auto">
                              <a:xfrm>
                                <a:off x="0" y="0"/>
                                <a:ext cx="1941966" cy="11230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width:152.7pt;height:88.3pt;mso-wrap-distance-left:0.0pt;mso-wrap-distance-top:0.0pt;mso-wrap-distance-right:0.0pt;mso-wrap-distance-bottom:0.0pt;" stroked="f">
                      <v:path textboxrect="0,0,0,0"/>
                      <v:imagedata r:id="rId75" o:title=""/>
                    </v:shape>
                  </w:pict>
                </mc:Fallback>
              </mc:AlternateContent>
            </w:r>
            <w:r/>
          </w:p>
        </w:tc>
      </w:tr>
      <w:tr>
        <w:trPr>
          <w:trHeight w:val="395"/>
        </w:trPr>
        <w:tc>
          <w:tcPr>
            <w:gridSpan w:val="3"/>
            <w:shd w:val="clear" w:color="auto" w:fill="ffffff"/>
            <w:tcW w:w="9484" w:type="dxa"/>
            <w:vAlign w:val="center"/>
            <w:textDirection w:val="lrTb"/>
            <w:noWrap w:val="false"/>
          </w:tcPr>
          <w:p>
            <w:pPr>
              <w:jc w:val="both"/>
              <w:rPr>
                <w:rFonts w:ascii="仿宋" w:hAnsi="仿宋" w:eastAsia="仿宋" w:cs="仿宋"/>
                <w:b/>
                <w:color w:val="auto"/>
                <w:sz w:val="24"/>
                <w:highlight w:val="none"/>
              </w:rPr>
            </w:pPr>
            <w:r>
              <w:rPr>
                <w:rFonts w:hint="eastAsia" w:ascii="仿宋" w:hAnsi="仿宋" w:eastAsia="仿宋" w:cs="仿宋"/>
                <w:b/>
                <w:bCs/>
                <w:color w:val="auto"/>
                <w:sz w:val="24"/>
                <w:highlight w:val="none"/>
              </w:rPr>
              <w:t xml:space="preserve">52.</w:t>
            </w:r>
            <w:r>
              <w:rPr>
                <w:rFonts w:hint="eastAsia" w:ascii="仿宋" w:hAnsi="仿宋" w:eastAsia="仿宋" w:cs="仿宋"/>
                <w:b/>
                <w:color w:val="auto"/>
                <w:sz w:val="24"/>
                <w:highlight w:val="none"/>
              </w:rPr>
              <w:t xml:space="preserve">丝质号牌：个</w:t>
            </w:r>
            <w:r/>
          </w:p>
        </w:tc>
      </w:tr>
      <w:tr>
        <w:trPr/>
        <w:tc>
          <w:tcPr>
            <w:shd w:val="clear" w:color="auto" w:fill="ffffff"/>
            <w:tcW w:w="1708" w:type="dxa"/>
            <w:vAlign w:val="center"/>
            <w:textDirection w:val="lrTb"/>
            <w:noWrap w:val="false"/>
          </w:tcPr>
          <w:p>
            <w:pPr>
              <w:jc w:val="center"/>
              <w:rPr>
                <w:rStyle w:val="1269"/>
                <w:rFonts w:ascii="仿宋" w:hAnsi="仿宋" w:eastAsia="仿宋" w:cs="仿宋"/>
                <w:color w:val="auto"/>
                <w:sz w:val="24"/>
                <w:highlight w:val="none"/>
              </w:rPr>
            </w:pPr>
            <w:r>
              <w:rPr>
                <w:rStyle w:val="1269"/>
                <w:rFonts w:hint="eastAsia" w:ascii="仿宋" w:hAnsi="仿宋" w:eastAsia="仿宋" w:cs="仿宋"/>
                <w:color w:val="auto"/>
                <w:sz w:val="24"/>
                <w:highlight w:val="none"/>
              </w:rPr>
              <w:t xml:space="preserve">丝质号牌</w:t>
            </w:r>
            <w:r/>
          </w:p>
        </w:tc>
        <w:tc>
          <w:tcPr>
            <w:shd w:val="clear" w:color="auto" w:fill="ffffff"/>
            <w:tcW w:w="4740" w:type="dxa"/>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★1、涤纶低弹丝提花机织布涤纶低弹丝经纱 75 D 经密 107 根/cm 纬密 64 根/cm</w:t>
            </w:r>
            <w:r/>
          </w:p>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2、颜色：颜色：底色为蓝色，图案为荧光漂白色，粘扣带钩面为黑色</w:t>
            </w:r>
            <w:r/>
          </w:p>
          <w:p>
            <w:pPr>
              <w:rPr>
                <w:rFonts w:ascii="仿宋" w:hAnsi="仿宋" w:eastAsia="仿宋" w:cs="仿宋"/>
                <w:color w:val="auto"/>
                <w:sz w:val="24"/>
                <w:highlight w:val="none"/>
              </w:rPr>
            </w:pPr>
            <w:r>
              <w:rPr>
                <w:rFonts w:hint="eastAsia" w:ascii="仿宋" w:hAnsi="仿宋" w:eastAsia="仿宋" w:cs="宋体"/>
                <w:color w:val="auto"/>
                <w:sz w:val="24"/>
                <w:highlight w:val="none"/>
              </w:rPr>
              <w:t xml:space="preserve">3、尺寸：宽27mm×长72mm                                 </w:t>
            </w:r>
            <w:r>
              <w:rPr>
                <w:rFonts w:hint="eastAsia" w:ascii="仿宋" w:hAnsi="仿宋" w:eastAsia="仿宋" w:cs="宋体"/>
                <w:color w:val="auto"/>
                <w:sz w:val="24"/>
                <w:highlight w:val="none"/>
              </w:rPr>
              <w:br w:type="textWrapping" w:clear="all"/>
            </w:r>
            <w:bookmarkStart w:id="168" w:name="OLE_LINK101"/>
            <w:r/>
            <w:bookmarkStart w:id="169" w:name="OLE_LINK102"/>
            <w:r>
              <w:rPr>
                <w:rFonts w:hint="eastAsia" w:ascii="仿宋" w:hAnsi="仿宋" w:eastAsia="仿宋" w:cs="宋体"/>
                <w:color w:val="auto"/>
                <w:sz w:val="24"/>
                <w:highlight w:val="none"/>
              </w:rPr>
              <w:t xml:space="preserve">★</w:t>
            </w:r>
            <w:bookmarkEnd w:id="168"/>
            <w:r/>
            <w:bookmarkEnd w:id="169"/>
            <w:r>
              <w:rPr>
                <w:rFonts w:hint="eastAsia" w:ascii="仿宋" w:hAnsi="仿宋" w:eastAsia="仿宋" w:cs="宋体"/>
                <w:color w:val="auto"/>
                <w:sz w:val="24"/>
                <w:highlight w:val="none"/>
              </w:rPr>
              <w:t xml:space="preserve">4、面辅料、样式、号型与规格、颜色、工艺及成品外观质量完全符合公安部《辅警服饰 丝织号牌（GA XXXX—XXXX）技术标准》</w:t>
            </w:r>
            <w:r/>
          </w:p>
        </w:tc>
        <w:tc>
          <w:tcPr>
            <w:shd w:val="clear" w:color="auto" w:fill="ffffff"/>
            <w:tcW w:w="3036"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mc:AlternateContent>
                <mc:Choice Requires="wpg">
                  <w:drawing>
                    <wp:inline xmlns:wp="http://schemas.openxmlformats.org/drawingml/2006/wordprocessingDrawing" distT="0" distB="0" distL="0" distR="0">
                      <wp:extent cx="1870075" cy="1310640"/>
                      <wp:effectExtent l="19050" t="0" r="0" b="0"/>
                      <wp:docPr id="52" name="图片 39"/>
                      <wp:cNvGraphicFramePr/>
                      <a:graphic xmlns:a="http://schemas.openxmlformats.org/drawingml/2006/main">
                        <a:graphicData uri="http://schemas.openxmlformats.org/drawingml/2006/picture">
                          <pic:pic xmlns:pic="http://schemas.openxmlformats.org/drawingml/2006/picture">
                            <pic:nvPicPr>
                              <pic:cNvPr id="27" name="图片 39"/>
                              <pic:cNvPicPr>
                                <a:picLocks noChangeArrowheads="1"/>
                              </pic:cNvPicPr>
                              <pic:nvPr/>
                            </pic:nvPicPr>
                            <pic:blipFill>
                              <a:blip r:embed="rId76"/>
                              <a:stretch/>
                            </pic:blipFill>
                            <pic:spPr bwMode="auto">
                              <a:xfrm>
                                <a:off x="0" y="0"/>
                                <a:ext cx="1869303" cy="131063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width:147.2pt;height:103.2pt;mso-wrap-distance-left:0.0pt;mso-wrap-distance-top:0.0pt;mso-wrap-distance-right:0.0pt;mso-wrap-distance-bottom:0.0pt;" stroked="f">
                      <v:path textboxrect="0,0,0,0"/>
                      <v:imagedata r:id="rId76" o:title=""/>
                    </v:shape>
                  </w:pict>
                </mc:Fallback>
              </mc:AlternateContent>
            </w:r>
            <w:r/>
          </w:p>
        </w:tc>
      </w:tr>
    </w:tbl>
    <w:p>
      <w:pPr>
        <w:ind w:firstLine="472"/>
        <w:spacing w:line="300" w:lineRule="auto"/>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备注：</w:t>
      </w:r>
      <w:r/>
    </w:p>
    <w:p>
      <w:pPr>
        <w:ind w:firstLine="472"/>
        <w:spacing w:line="300" w:lineRule="auto"/>
        <w:rPr>
          <w:rFonts w:ascii="仿宋" w:hAnsi="仿宋" w:eastAsia="仿宋" w:cs="Arial"/>
          <w:b/>
          <w:color w:val="auto"/>
          <w:sz w:val="24"/>
          <w:highlight w:val="none"/>
        </w:rPr>
      </w:pPr>
      <w:r>
        <w:rPr>
          <w:rFonts w:hint="eastAsia" w:ascii="仿宋" w:hAnsi="仿宋" w:eastAsia="仿宋" w:cs="仿宋"/>
          <w:b/>
          <w:bCs/>
          <w:color w:val="auto"/>
          <w:sz w:val="24"/>
          <w:highlight w:val="none"/>
        </w:rPr>
        <w:t xml:space="preserve">1、</w:t>
      </w:r>
      <w:bookmarkStart w:id="170" w:name="OLE_LINK108"/>
      <w:r>
        <w:rPr>
          <w:rFonts w:hint="eastAsia" w:ascii="仿宋" w:hAnsi="仿宋" w:eastAsia="仿宋" w:cs="Arial"/>
          <w:b/>
          <w:color w:val="auto"/>
          <w:sz w:val="24"/>
          <w:highlight w:val="none"/>
        </w:rPr>
        <w:t xml:space="preserve">★</w:t>
      </w:r>
      <w:bookmarkEnd w:id="170"/>
      <w:r>
        <w:rPr>
          <w:rFonts w:hint="eastAsia" w:ascii="仿宋" w:hAnsi="仿宋" w:eastAsia="仿宋" w:cs="Arial"/>
          <w:b/>
          <w:color w:val="auto"/>
          <w:sz w:val="24"/>
          <w:highlight w:val="none"/>
        </w:rPr>
        <w:t xml:space="preserve">本项目的投标核心产品为服装一类、服装二类、服装三类。</w:t>
      </w:r>
      <w:r/>
    </w:p>
    <w:p>
      <w:pPr>
        <w:ind w:firstLine="472"/>
        <w:spacing w:line="300" w:lineRule="auto"/>
        <w:rPr>
          <w:rFonts w:ascii="仿宋" w:hAnsi="仿宋" w:eastAsia="仿宋" w:cs="Arial"/>
          <w:b/>
          <w:color w:val="auto"/>
          <w:sz w:val="24"/>
          <w:highlight w:val="none"/>
        </w:rPr>
      </w:pPr>
      <w:r>
        <w:rPr>
          <w:rFonts w:hint="eastAsia" w:ascii="仿宋" w:hAnsi="仿宋" w:eastAsia="仿宋" w:cs="Arial"/>
          <w:b/>
          <w:color w:val="auto"/>
          <w:sz w:val="24"/>
          <w:highlight w:val="none"/>
        </w:rPr>
        <w:t xml:space="preserve">2、出样品包括服装一类10项（套/件/条），</w:t>
      </w:r>
      <w:bookmarkStart w:id="171" w:name="OLE_LINK178"/>
      <w:r>
        <w:rPr>
          <w:rFonts w:hint="eastAsia" w:ascii="仿宋" w:hAnsi="仿宋" w:eastAsia="仿宋" w:cs="Arial"/>
          <w:b/>
          <w:color w:val="auto"/>
          <w:sz w:val="24"/>
          <w:highlight w:val="none"/>
        </w:rPr>
        <w:t xml:space="preserve">夏季巡特警骑行服、冬季巡特警骑行服各1套（共2套），作训鞋（布面/网眼布）</w:t>
      </w:r>
      <w:bookmarkEnd w:id="171"/>
      <w:r>
        <w:rPr>
          <w:rFonts w:hint="eastAsia" w:ascii="仿宋" w:hAnsi="仿宋" w:eastAsia="仿宋" w:cs="Arial"/>
          <w:b/>
          <w:color w:val="auto"/>
          <w:sz w:val="24"/>
          <w:highlight w:val="none"/>
        </w:rPr>
        <w:t xml:space="preserve">1双，合计13项（套/件/条）。</w:t>
      </w:r>
      <w:r/>
    </w:p>
    <w:p>
      <w:pPr>
        <w:ind w:firstLine="472"/>
        <w:spacing w:line="300" w:lineRule="auto"/>
        <w:rPr>
          <w:rFonts w:hint="eastAsia" w:ascii="仿宋" w:hAnsi="仿宋" w:eastAsia="仿宋" w:cs="Arial"/>
          <w:b/>
          <w:color w:val="auto"/>
          <w:sz w:val="24"/>
          <w:highlight w:val="none"/>
        </w:rPr>
      </w:pPr>
      <w:r>
        <w:rPr>
          <w:rFonts w:hint="eastAsia" w:ascii="仿宋" w:hAnsi="仿宋" w:eastAsia="仿宋" w:cs="Arial"/>
          <w:b/>
          <w:color w:val="auto"/>
          <w:sz w:val="24"/>
          <w:highlight w:val="none"/>
        </w:rPr>
        <w:t xml:space="preserve">3、</w:t>
      </w:r>
      <w:bookmarkStart w:id="172" w:name="OLE_LINK225"/>
      <w:r/>
      <w:bookmarkStart w:id="173" w:name="OLE_LINK226"/>
      <w:r>
        <w:rPr>
          <w:rFonts w:hint="eastAsia" w:ascii="仿宋" w:hAnsi="仿宋" w:eastAsia="仿宋" w:cs="Arial"/>
          <w:b/>
          <w:color w:val="auto"/>
          <w:sz w:val="24"/>
          <w:highlight w:val="none"/>
        </w:rPr>
        <w:t xml:space="preserve">上表中带“★”92项，带“</w:t>
      </w:r>
      <w:r>
        <w:rPr>
          <w:rFonts w:hint="eastAsia" w:ascii="仿宋" w:hAnsi="仿宋" w:eastAsia="仿宋" w:cs="宋体"/>
          <w:color w:val="auto"/>
          <w:sz w:val="24"/>
          <w:highlight w:val="none"/>
        </w:rPr>
        <w:t xml:space="preserve">▲</w:t>
      </w:r>
      <w:r>
        <w:rPr>
          <w:rFonts w:hint="eastAsia" w:ascii="仿宋" w:hAnsi="仿宋" w:eastAsia="仿宋" w:cs="Arial"/>
          <w:b/>
          <w:color w:val="auto"/>
          <w:sz w:val="24"/>
          <w:highlight w:val="none"/>
        </w:rPr>
        <w:t xml:space="preserve">”18项，其他为</w:t>
      </w:r>
      <w:bookmarkStart w:id="174" w:name="OLE_LINK174"/>
      <w:r/>
      <w:bookmarkStart w:id="175" w:name="OLE_LINK175"/>
      <w:r>
        <w:rPr>
          <w:rFonts w:hint="eastAsia" w:ascii="仿宋" w:hAnsi="仿宋" w:eastAsia="仿宋" w:cs="Arial"/>
          <w:b/>
          <w:color w:val="auto"/>
          <w:sz w:val="24"/>
          <w:highlight w:val="none"/>
        </w:rPr>
        <w:t xml:space="preserve">一般性参数</w:t>
      </w:r>
      <w:bookmarkEnd w:id="174"/>
      <w:r/>
      <w:bookmarkEnd w:id="175"/>
      <w:r>
        <w:rPr>
          <w:rFonts w:hint="eastAsia" w:ascii="仿宋" w:hAnsi="仿宋" w:eastAsia="仿宋" w:cs="Arial"/>
          <w:b/>
          <w:color w:val="auto"/>
          <w:sz w:val="24"/>
          <w:highlight w:val="none"/>
        </w:rPr>
        <w:t xml:space="preserve">320项。</w:t>
      </w:r>
      <w:bookmarkEnd w:id="172"/>
      <w:r/>
      <w:bookmarkEnd w:id="173"/>
      <w:r/>
      <w:r/>
    </w:p>
    <w:p>
      <w:pPr>
        <w:ind w:firstLine="472"/>
        <w:spacing w:line="300" w:lineRule="auto"/>
        <w:rPr>
          <w:rFonts w:ascii="仿宋" w:hAnsi="仿宋" w:eastAsia="仿宋" w:cs="仿宋"/>
          <w:color w:val="auto"/>
          <w:sz w:val="24"/>
          <w:szCs w:val="22"/>
          <w:highlight w:val="none"/>
        </w:rPr>
      </w:pPr>
      <w:r>
        <w:rPr>
          <w:rFonts w:hint="eastAsia" w:ascii="仿宋" w:hAnsi="仿宋" w:eastAsia="仿宋" w:cs="Arial"/>
          <w:b/>
          <w:color w:val="auto"/>
          <w:sz w:val="24"/>
          <w:highlight w:val="none"/>
        </w:rPr>
        <w:t xml:space="preserve">4、★上表采购品种凡列入</w:t>
      </w:r>
      <w:bookmarkStart w:id="176" w:name="OLE_LINK182"/>
      <w:r/>
      <w:bookmarkStart w:id="177" w:name="OLE_LINK191"/>
      <w:r>
        <w:rPr>
          <w:rFonts w:hint="eastAsia" w:ascii="仿宋" w:hAnsi="仿宋" w:eastAsia="仿宋" w:cs="Arial"/>
          <w:b/>
          <w:color w:val="auto"/>
          <w:sz w:val="24"/>
          <w:highlight w:val="none"/>
        </w:rPr>
        <w:t xml:space="preserve">公装财〔2025〕117号品目</w:t>
      </w:r>
      <w:bookmarkEnd w:id="176"/>
      <w:r/>
      <w:bookmarkEnd w:id="177"/>
      <w:r>
        <w:rPr>
          <w:rFonts w:hint="eastAsia" w:ascii="仿宋" w:hAnsi="仿宋" w:eastAsia="仿宋" w:cs="Arial"/>
          <w:b/>
          <w:color w:val="auto"/>
          <w:sz w:val="24"/>
          <w:highlight w:val="none"/>
        </w:rPr>
        <w:t xml:space="preserve">的货物中均须具备</w:t>
      </w:r>
      <w:bookmarkStart w:id="178" w:name="OLE_LINK171"/>
      <w:r/>
      <w:bookmarkStart w:id="179" w:name="OLE_LINK181"/>
      <w:r>
        <w:rPr>
          <w:rFonts w:hint="eastAsia" w:ascii="仿宋" w:hAnsi="仿宋" w:eastAsia="仿宋" w:cs="Arial"/>
          <w:b/>
          <w:color w:val="auto"/>
          <w:sz w:val="24"/>
          <w:highlight w:val="none"/>
        </w:rPr>
        <w:t xml:space="preserve">公安部认定的检测机构（公安部特种警用装备质量检测中心）或国家认可的第三方出具带有CMA/CNAS双标识的成衣检测报告（覆盖 52 项指标）</w:t>
      </w:r>
      <w:bookmarkEnd w:id="178"/>
      <w:r/>
      <w:bookmarkEnd w:id="179"/>
      <w:r>
        <w:rPr>
          <w:rFonts w:hint="eastAsia" w:ascii="仿宋" w:hAnsi="仿宋" w:eastAsia="仿宋" w:cs="Arial"/>
          <w:b/>
          <w:color w:val="auto"/>
          <w:sz w:val="24"/>
          <w:highlight w:val="none"/>
        </w:rPr>
        <w:t xml:space="preserve">为准；</w:t>
      </w:r>
      <w:bookmarkStart w:id="180" w:name="OLE_LINK228"/>
      <w:r>
        <w:rPr>
          <w:rFonts w:hint="eastAsia" w:ascii="仿宋" w:hAnsi="仿宋" w:eastAsia="仿宋" w:cs="Arial"/>
          <w:b/>
          <w:color w:val="auto"/>
          <w:sz w:val="24"/>
          <w:highlight w:val="none"/>
        </w:rPr>
        <w:t xml:space="preserve">未列入公装财〔2025〕117号品目货物以同类检测报告或承诺书或证明材料为准；</w:t>
      </w:r>
      <w:bookmarkStart w:id="181" w:name="OLE_LINK229"/>
      <w:r/>
      <w:bookmarkStart w:id="182" w:name="OLE_LINK230"/>
      <w:r>
        <w:rPr>
          <w:rFonts w:hint="eastAsia" w:ascii="仿宋" w:hAnsi="仿宋" w:eastAsia="仿宋" w:cs="Arial"/>
          <w:b/>
          <w:color w:val="auto"/>
          <w:sz w:val="24"/>
          <w:highlight w:val="none"/>
        </w:rPr>
        <w:t xml:space="preserve">参数属于52项指标之外的，以承诺书或其他证明材料为准。</w:t>
      </w:r>
      <w:bookmarkEnd w:id="180"/>
      <w:r/>
      <w:bookmarkEnd w:id="181"/>
      <w:r/>
      <w:bookmarkEnd w:id="182"/>
      <w:r>
        <w:rPr>
          <w:rFonts w:hint="eastAsia" w:ascii="仿宋" w:hAnsi="仿宋" w:eastAsia="仿宋" w:cs="Arial"/>
          <w:b/>
          <w:color w:val="auto"/>
          <w:sz w:val="24"/>
          <w:highlight w:val="none"/>
        </w:rPr>
        <w:t xml:space="preserve">服装一类须在投标或响应文件中提供符合上述要求的服装检测报告，</w:t>
      </w:r>
      <w:r>
        <w:rPr>
          <w:rFonts w:hint="eastAsia" w:ascii="仿宋" w:hAnsi="仿宋" w:eastAsia="仿宋" w:cs="Arial"/>
          <w:b/>
          <w:color w:val="auto"/>
          <w:sz w:val="24"/>
          <w:highlight w:val="none"/>
        </w:rPr>
        <w:t xml:space="preserve">如投标或响应文件中未提供或提供不全的视为无效标处理</w:t>
      </w:r>
      <w:r>
        <w:rPr>
          <w:rFonts w:hint="eastAsia" w:ascii="仿宋" w:hAnsi="仿宋" w:eastAsia="仿宋" w:cs="Arial"/>
          <w:b/>
          <w:color w:val="auto"/>
          <w:sz w:val="24"/>
          <w:highlight w:val="none"/>
        </w:rPr>
        <w:t xml:space="preserve">。列入公装财〔2025〕117号品目但未要求在投标响应时提供相应检测报告的须在中标后采购人订货时提供，其余货品相关检测报告或证明</w:t>
      </w:r>
      <w:bookmarkStart w:id="183" w:name="OLE_LINK215"/>
      <w:r/>
      <w:bookmarkStart w:id="184" w:name="OLE_LINK227"/>
      <w:r>
        <w:rPr>
          <w:rFonts w:hint="eastAsia" w:ascii="仿宋" w:hAnsi="仿宋" w:eastAsia="仿宋" w:cs="Arial"/>
          <w:b/>
          <w:color w:val="auto"/>
          <w:sz w:val="24"/>
          <w:highlight w:val="none"/>
        </w:rPr>
        <w:t xml:space="preserve">同样须在中标后采购人订货时提供，</w:t>
      </w:r>
      <w:bookmarkEnd w:id="183"/>
      <w:r/>
      <w:bookmarkEnd w:id="184"/>
      <w:r>
        <w:rPr>
          <w:rFonts w:hint="eastAsia" w:ascii="仿宋" w:hAnsi="仿宋" w:eastAsia="仿宋" w:cs="Arial"/>
          <w:b/>
          <w:color w:val="auto"/>
          <w:sz w:val="24"/>
          <w:highlight w:val="none"/>
        </w:rPr>
        <w:t xml:space="preserve">不能提供或检测不合格则终止采购合同。</w:t>
      </w:r>
      <w:r/>
    </w:p>
    <w:p>
      <w:pPr>
        <w:ind w:firstLine="472"/>
        <w:spacing w:line="300" w:lineRule="auto"/>
        <w:rPr>
          <w:rFonts w:ascii="仿宋" w:hAnsi="仿宋" w:eastAsia="仿宋" w:cs="仿宋"/>
          <w:color w:val="auto"/>
          <w:sz w:val="24"/>
          <w:szCs w:val="22"/>
          <w:highlight w:val="none"/>
        </w:rPr>
      </w:pPr>
      <w:r>
        <w:rPr>
          <w:rFonts w:hint="eastAsia" w:ascii="仿宋" w:hAnsi="仿宋" w:eastAsia="仿宋" w:cs="Arial"/>
          <w:b/>
          <w:color w:val="auto"/>
          <w:sz w:val="24"/>
          <w:highlight w:val="none"/>
        </w:rPr>
        <w:t xml:space="preserve">5</w:t>
      </w:r>
      <w:r>
        <w:rPr>
          <w:rFonts w:ascii="仿宋" w:hAnsi="仿宋" w:eastAsia="仿宋" w:cs="Arial"/>
          <w:b/>
          <w:color w:val="auto"/>
          <w:sz w:val="24"/>
          <w:highlight w:val="none"/>
        </w:rPr>
        <w:t xml:space="preserve">、供货服务期内如公安部有最新技术标准修订</w:t>
      </w:r>
      <w:r>
        <w:rPr>
          <w:rFonts w:hint="eastAsia" w:ascii="仿宋" w:hAnsi="仿宋" w:eastAsia="仿宋" w:cs="Arial"/>
          <w:b/>
          <w:color w:val="auto"/>
          <w:sz w:val="24"/>
          <w:highlight w:val="none"/>
        </w:rPr>
        <w:t xml:space="preserve">或</w:t>
      </w:r>
      <w:r>
        <w:rPr>
          <w:rFonts w:ascii="仿宋" w:hAnsi="仿宋" w:eastAsia="仿宋" w:cs="Arial"/>
          <w:b/>
          <w:color w:val="auto"/>
          <w:sz w:val="24"/>
          <w:highlight w:val="none"/>
        </w:rPr>
        <w:t xml:space="preserve">修正或发布新版等类似状况的，采购人在</w:t>
      </w:r>
      <w:r>
        <w:rPr>
          <w:rFonts w:hint="eastAsia" w:ascii="仿宋" w:hAnsi="仿宋" w:eastAsia="仿宋" w:cs="Arial"/>
          <w:b/>
          <w:color w:val="auto"/>
          <w:sz w:val="24"/>
          <w:highlight w:val="none"/>
        </w:rPr>
        <w:t xml:space="preserve">订货前</w:t>
      </w:r>
      <w:r>
        <w:rPr>
          <w:rFonts w:ascii="仿宋" w:hAnsi="仿宋" w:eastAsia="仿宋" w:cs="Arial"/>
          <w:b/>
          <w:color w:val="auto"/>
          <w:sz w:val="24"/>
          <w:highlight w:val="none"/>
        </w:rPr>
        <w:t xml:space="preserve">可以要求中标供应商按照最新修改标准执行。</w:t>
      </w:r>
      <w:r/>
    </w:p>
    <w:p>
      <w:pPr>
        <w:ind w:firstLine="482"/>
        <w:jc w:val="both"/>
        <w:spacing w:line="300" w:lineRule="auto"/>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49.8产品要求：</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（1）</w:t>
      </w:r>
      <w:r>
        <w:rPr>
          <w:rFonts w:hint="eastAsia" w:ascii="仿宋" w:hAnsi="仿宋" w:eastAsia="仿宋" w:cs="仿宋"/>
          <w:color w:val="auto"/>
          <w:sz w:val="24"/>
          <w:highlight w:val="none"/>
          <w:lang w:val="zh-CN"/>
        </w:rPr>
        <w:t xml:space="preserve">春秋裤、春秋执勤服、夏裤要求抗皱、耐磨耐脏、不起毛、不褪色、易护理；长袖、短袖衬衣要求面料布身紧密、匀净、织纹清晰、手感柔软、挺括抗皱、耐穿、易洗快干、弹性好、牢度高、吸湿透气、不退色；</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所供货物必须为合格产品，质量达到国家有关标准，无国家标准则按行业标准执行，无国家和行业标准按企业标准执行。如采购文件中有特别要求，则按采购文件中规定要求的要求执行，并符合相关法律、法规的要求。中标供应商供货时须提供有关产品（包括原材料、设备、产品等）的合格证明材料、详细技术资料和检测报告等，所有产品必须具备合格证书，并随货同行；</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（3）保证货物是全新、未使用过的合格产品，并完全符合合同规定的质量、规格和性能的要求。在产品质保期内中标供应商应对由于设计、工艺或者材料的缺陷而发生的任何不足或者损坏负责；</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4）保证提供的产品不得侵犯第三方专利权、商标权和工业设计权、版权等。否则，中标供应商应负全部责任，并承担由此引起的一切后果。货物最终验收后，中标供应商应对由于设计、工艺或材料的缺陷而发生的任何不足或故障负责，并承担由此引起的一切后果；</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lang w:val="zh-CN"/>
        </w:rPr>
        <w:t xml:space="preserve">（</w:t>
      </w:r>
      <w:r>
        <w:rPr>
          <w:rFonts w:hint="eastAsia" w:ascii="仿宋" w:hAnsi="仿宋" w:eastAsia="仿宋" w:cs="仿宋"/>
          <w:color w:val="auto"/>
          <w:sz w:val="24"/>
          <w:highlight w:val="none"/>
        </w:rPr>
        <w:t xml:space="preserve">5</w:t>
      </w:r>
      <w:r>
        <w:rPr>
          <w:rFonts w:hint="eastAsia" w:ascii="仿宋" w:hAnsi="仿宋" w:eastAsia="仿宋" w:cs="仿宋"/>
          <w:color w:val="auto"/>
          <w:sz w:val="24"/>
          <w:highlight w:val="none"/>
          <w:lang w:val="zh-CN"/>
        </w:rPr>
        <w:t xml:space="preserve">）</w:t>
      </w:r>
      <w:r>
        <w:rPr>
          <w:rFonts w:hint="eastAsia" w:ascii="仿宋" w:hAnsi="仿宋" w:eastAsia="仿宋" w:cs="仿宋"/>
          <w:color w:val="auto"/>
          <w:sz w:val="24"/>
          <w:highlight w:val="none"/>
        </w:rPr>
        <w:t xml:space="preserve">中标供应商应保证其货物在正确安装、正常使用和保养条件下，在其使用寿命期内应具有满意的性能。</w:t>
      </w:r>
      <w:r/>
    </w:p>
    <w:p>
      <w:pPr>
        <w:ind w:firstLine="482"/>
        <w:jc w:val="both"/>
        <w:spacing w:line="300" w:lineRule="auto"/>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49.9服务标准：</w:t>
      </w:r>
      <w:r/>
    </w:p>
    <w:p>
      <w:pPr>
        <w:ind w:firstLine="422"/>
        <w:spacing w:line="300" w:lineRule="auto"/>
        <w:rPr>
          <w:rFonts w:ascii="仿宋" w:hAnsi="仿宋" w:eastAsia="仿宋"/>
          <w:color w:val="auto"/>
          <w:sz w:val="24"/>
          <w:szCs w:val="24"/>
          <w:highlight w:val="none"/>
        </w:rPr>
      </w:pPr>
      <w:r>
        <w:rPr>
          <w:rFonts w:hint="eastAsia" w:ascii="仿宋" w:hAnsi="仿宋" w:eastAsia="仿宋" w:cs="仿宋"/>
          <w:b/>
          <w:color w:val="auto"/>
          <w:sz w:val="24"/>
          <w:szCs w:val="24"/>
          <w:highlight w:val="none"/>
        </w:rPr>
        <w:t xml:space="preserve">49.9.1</w:t>
      </w:r>
      <w:r>
        <w:rPr>
          <w:rFonts w:hint="eastAsia" w:ascii="仿宋" w:hAnsi="仿宋" w:eastAsia="仿宋"/>
          <w:b/>
          <w:bCs/>
          <w:color w:val="auto"/>
          <w:sz w:val="24"/>
          <w:szCs w:val="24"/>
          <w:highlight w:val="none"/>
        </w:rPr>
        <w:t xml:space="preserve">服务团队要求（</w:t>
      </w:r>
      <w:bookmarkStart w:id="185" w:name="OLE_LINK138"/>
      <w:r/>
      <w:bookmarkStart w:id="186" w:name="OLE_LINK137"/>
      <w:r>
        <w:rPr>
          <w:rFonts w:hint="eastAsia" w:ascii="仿宋" w:hAnsi="仿宋" w:eastAsia="仿宋"/>
          <w:b/>
          <w:bCs/>
          <w:color w:val="auto"/>
          <w:sz w:val="24"/>
          <w:szCs w:val="24"/>
          <w:highlight w:val="none"/>
        </w:rPr>
        <w:t xml:space="preserve">投标供应商</w:t>
      </w:r>
      <w:bookmarkEnd w:id="185"/>
      <w:r/>
      <w:bookmarkEnd w:id="186"/>
      <w:r>
        <w:rPr>
          <w:rFonts w:hint="eastAsia" w:ascii="仿宋" w:hAnsi="仿宋" w:eastAsia="仿宋"/>
          <w:b/>
          <w:bCs/>
          <w:color w:val="auto"/>
          <w:sz w:val="24"/>
          <w:szCs w:val="24"/>
          <w:highlight w:val="none"/>
        </w:rPr>
        <w:t xml:space="preserve">须提供承诺函并加盖投标单位公章，否则视为非实质性响应）：</w:t>
      </w:r>
      <w:r>
        <w:rPr>
          <w:rFonts w:ascii="仿宋" w:hAnsi="仿宋" w:eastAsia="仿宋"/>
          <w:color w:val="auto"/>
          <w:sz w:val="24"/>
          <w:szCs w:val="24"/>
          <w:highlight w:val="none"/>
        </w:rPr>
        <w:t xml:space="preserve"> </w:t>
      </w:r>
      <w:r/>
    </w:p>
    <w:p>
      <w:pPr>
        <w:ind w:firstLine="420"/>
        <w:spacing w:line="30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投标供应商应组建服务团队（至少包括项目负责人、销售主管、订单管理员各1名，提供相应名单及联系方式），负责处理生产供应等情况；负责执行和检查产品订单、售后服务、投诉处理及情况反馈，按时报送产品供货和交货周期等工作情况。</w:t>
      </w:r>
      <w:r/>
    </w:p>
    <w:p>
      <w:pPr>
        <w:ind w:firstLine="422"/>
        <w:spacing w:line="300" w:lineRule="auto"/>
        <w:rPr>
          <w:rFonts w:ascii="仿宋" w:hAnsi="仿宋" w:eastAsia="仿宋"/>
          <w:color w:val="auto"/>
          <w:sz w:val="24"/>
          <w:szCs w:val="24"/>
          <w:highlight w:val="none"/>
        </w:rPr>
      </w:pPr>
      <w:r>
        <w:rPr>
          <w:rFonts w:hint="eastAsia" w:ascii="仿宋" w:hAnsi="仿宋" w:eastAsia="仿宋"/>
          <w:b/>
          <w:bCs/>
          <w:color w:val="auto"/>
          <w:sz w:val="24"/>
          <w:szCs w:val="24"/>
          <w:highlight w:val="none"/>
        </w:rPr>
        <w:t xml:space="preserve">49.9.2生产要求（</w:t>
      </w:r>
      <w:bookmarkStart w:id="187" w:name="OLE_LINK140"/>
      <w:r/>
      <w:bookmarkStart w:id="188" w:name="OLE_LINK139"/>
      <w:r>
        <w:rPr>
          <w:rFonts w:hint="eastAsia" w:ascii="仿宋" w:hAnsi="仿宋" w:eastAsia="仿宋"/>
          <w:b/>
          <w:bCs/>
          <w:color w:val="auto"/>
          <w:sz w:val="24"/>
          <w:szCs w:val="24"/>
          <w:highlight w:val="none"/>
        </w:rPr>
        <w:t xml:space="preserve">投标供应商须提供</w:t>
      </w:r>
      <w:bookmarkEnd w:id="187"/>
      <w:r/>
      <w:bookmarkEnd w:id="188"/>
      <w:r>
        <w:rPr>
          <w:rFonts w:hint="eastAsia" w:ascii="仿宋" w:hAnsi="仿宋" w:eastAsia="仿宋"/>
          <w:b/>
          <w:bCs/>
          <w:color w:val="auto"/>
          <w:sz w:val="24"/>
          <w:szCs w:val="24"/>
          <w:highlight w:val="none"/>
        </w:rPr>
        <w:t xml:space="preserve">承诺函并加盖投标单位公章，否则视为非实质性响应）：</w:t>
      </w:r>
      <w:r>
        <w:rPr>
          <w:rFonts w:ascii="仿宋" w:hAnsi="仿宋" w:eastAsia="仿宋"/>
          <w:color w:val="auto"/>
          <w:sz w:val="24"/>
          <w:szCs w:val="24"/>
          <w:highlight w:val="none"/>
        </w:rPr>
        <w:t xml:space="preserve"> </w:t>
      </w:r>
      <w:r/>
    </w:p>
    <w:p>
      <w:pPr>
        <w:ind w:firstLine="420"/>
        <w:spacing w:line="300" w:lineRule="auto"/>
        <w:rPr>
          <w:rFonts w:ascii="仿宋" w:hAnsi="仿宋" w:eastAsia="仿宋"/>
          <w:color w:val="auto"/>
          <w:sz w:val="24"/>
          <w:szCs w:val="24"/>
          <w:highlight w:val="none"/>
        </w:rPr>
      </w:pPr>
      <w:r/>
      <w:bookmarkStart w:id="189" w:name="OLE_LINK142"/>
      <w:r/>
      <w:bookmarkStart w:id="190" w:name="OLE_LINK141"/>
      <w:r>
        <w:rPr>
          <w:rFonts w:hint="eastAsia" w:ascii="仿宋" w:hAnsi="仿宋" w:eastAsia="仿宋"/>
          <w:color w:val="auto"/>
          <w:sz w:val="24"/>
          <w:szCs w:val="24"/>
          <w:highlight w:val="none"/>
        </w:rPr>
        <w:t xml:space="preserve">中标供应商</w:t>
      </w:r>
      <w:bookmarkEnd w:id="189"/>
      <w:r/>
      <w:bookmarkEnd w:id="190"/>
      <w:r>
        <w:rPr>
          <w:rFonts w:hint="eastAsia" w:ascii="仿宋" w:hAnsi="仿宋" w:eastAsia="仿宋"/>
          <w:color w:val="auto"/>
          <w:sz w:val="24"/>
          <w:szCs w:val="24"/>
          <w:highlight w:val="none"/>
        </w:rPr>
        <w:t xml:space="preserve">须严格按照面料要求及相关执行标准进行生产，标准规范详见采购文件第49.11其他说明（4）条规定。</w:t>
      </w:r>
      <w:r/>
    </w:p>
    <w:p>
      <w:pPr>
        <w:ind w:firstLine="482"/>
        <w:spacing w:line="300" w:lineRule="auto"/>
        <w:rPr>
          <w:rFonts w:ascii="仿宋" w:hAnsi="仿宋" w:eastAsia="仿宋"/>
          <w:color w:val="auto"/>
          <w:sz w:val="24"/>
          <w:szCs w:val="24"/>
          <w:highlight w:val="none"/>
        </w:rPr>
      </w:pPr>
      <w:r>
        <w:rPr>
          <w:rFonts w:hint="eastAsia" w:ascii="仿宋" w:hAnsi="仿宋" w:eastAsia="仿宋"/>
          <w:b/>
          <w:bCs/>
          <w:color w:val="auto"/>
          <w:sz w:val="24"/>
          <w:szCs w:val="24"/>
          <w:highlight w:val="none"/>
        </w:rPr>
        <w:t xml:space="preserve">49.9.3包装要求（投标供应商须提供承诺函并加盖投标单位公章，否则视为非实质性响应）：</w:t>
      </w:r>
      <w:r>
        <w:rPr>
          <w:rFonts w:ascii="仿宋" w:hAnsi="仿宋" w:eastAsia="仿宋"/>
          <w:color w:val="auto"/>
          <w:sz w:val="24"/>
          <w:szCs w:val="24"/>
          <w:highlight w:val="none"/>
        </w:rPr>
        <w:t xml:space="preserve"> </w:t>
      </w:r>
      <w:r/>
    </w:p>
    <w:p>
      <w:pPr>
        <w:ind w:firstLine="420"/>
        <w:spacing w:line="300" w:lineRule="auto"/>
        <w:rPr>
          <w:rFonts w:ascii="仿宋" w:hAnsi="仿宋" w:eastAsia="仿宋"/>
          <w:b/>
          <w:color w:val="auto"/>
          <w:sz w:val="24"/>
          <w:szCs w:val="24"/>
          <w:highlight w:val="none"/>
          <w:u w:val="single"/>
        </w:rPr>
      </w:pPr>
      <w:r>
        <w:rPr>
          <w:rFonts w:hint="eastAsia" w:ascii="仿宋" w:hAnsi="仿宋" w:eastAsia="仿宋"/>
          <w:color w:val="auto"/>
          <w:sz w:val="24"/>
          <w:szCs w:val="24"/>
          <w:highlight w:val="none"/>
        </w:rPr>
        <w:t xml:space="preserve">（1）中标供应商按采购人明确的包装要求，并参照公安部人民警察服装等相关系列产品包装标准进行包装。</w:t>
      </w:r>
      <w:r/>
    </w:p>
    <w:p>
      <w:pPr>
        <w:ind w:firstLine="420"/>
        <w:spacing w:line="30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（2）中标供应商对需装箱的产品按采购人要求装箱，不足整箱的要单独进行包装，各单位间（具体到科、所、队）不得混装，不同品种不得混装。</w:t>
      </w:r>
      <w:r/>
    </w:p>
    <w:p>
      <w:pPr>
        <w:ind w:firstLine="420"/>
        <w:spacing w:line="30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（3）每个小包装应有标签，注明单位名称、部门名称、姓名、性别、货品名称、规格型号、数量等内容。</w:t>
      </w:r>
      <w:r/>
    </w:p>
    <w:p>
      <w:pPr>
        <w:ind w:firstLine="420"/>
        <w:spacing w:line="30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（4）中标供应商须在产品外包装明显位置标明品名、单位（具体到科、队、所）、人员姓名、性别、号型、数量等内容。</w:t>
      </w:r>
      <w:r/>
    </w:p>
    <w:p>
      <w:pPr>
        <w:ind w:firstLine="420"/>
        <w:spacing w:line="30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（5）包装费用均含在成品里，由中标供应商承担。</w:t>
      </w:r>
      <w:r/>
    </w:p>
    <w:p>
      <w:pPr>
        <w:ind w:firstLine="420"/>
        <w:spacing w:line="30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（6）包装方式必须符合长途运输的要求。</w:t>
      </w:r>
      <w:r/>
    </w:p>
    <w:p>
      <w:pPr>
        <w:ind w:firstLine="420"/>
        <w:spacing w:line="30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7）包装材料必须符合绿色包装相关要求。根据财政部办公厅、生态环境部办公厅、国家邮政局办公室关于印发《商品包装政府采购需求标准（试行）》、《快递包装政府采购需求标准（试行）》的通知（财办库〔2020〕123</w:t>
      </w:r>
      <w:r>
        <w:rPr>
          <w:rFonts w:hint="eastAsia" w:ascii="宋体" w:hAnsi="宋体" w:eastAsia="仿宋"/>
          <w:color w:val="auto"/>
          <w:sz w:val="24"/>
          <w:szCs w:val="24"/>
          <w:highlight w:val="none"/>
        </w:rPr>
        <w:t xml:space="preserve"> </w:t>
      </w:r>
      <w:r>
        <w:rPr>
          <w:rFonts w:hint="eastAsia" w:ascii="仿宋" w:hAnsi="仿宋" w:eastAsia="仿宋"/>
          <w:color w:val="auto"/>
          <w:sz w:val="24"/>
          <w:szCs w:val="24"/>
          <w:highlight w:val="none"/>
        </w:rPr>
        <w:t xml:space="preserve">号文）文件规定，供应商提供产品及相关快递服务的包装应符合标准要求。</w:t>
      </w:r>
      <w:r/>
    </w:p>
    <w:p>
      <w:pPr>
        <w:ind w:firstLine="420"/>
        <w:spacing w:line="300" w:lineRule="auto"/>
        <w:rPr>
          <w:rFonts w:ascii="仿宋" w:hAnsi="仿宋" w:eastAsia="仿宋"/>
          <w:color w:val="auto"/>
          <w:sz w:val="24"/>
          <w:szCs w:val="24"/>
          <w:highlight w:val="none"/>
        </w:rPr>
      </w:pPr>
      <w:r>
        <w:rPr>
          <w:rFonts w:hint="eastAsia" w:ascii="仿宋" w:hAnsi="仿宋" w:eastAsia="仿宋"/>
          <w:b/>
          <w:color w:val="auto"/>
          <w:sz w:val="24"/>
          <w:szCs w:val="24"/>
          <w:highlight w:val="none"/>
        </w:rPr>
        <w:t xml:space="preserve">49.9.4运输要求：</w:t>
      </w:r>
      <w:r/>
    </w:p>
    <w:p>
      <w:pPr>
        <w:ind w:firstLine="420"/>
        <w:spacing w:line="30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w:t>
      </w:r>
      <w:r>
        <w:rPr>
          <w:rFonts w:ascii="仿宋" w:hAnsi="仿宋" w:eastAsia="仿宋"/>
          <w:color w:val="auto"/>
          <w:sz w:val="24"/>
          <w:szCs w:val="24"/>
          <w:highlight w:val="none"/>
        </w:rPr>
        <w:t xml:space="preserve">1</w:t>
      </w:r>
      <w:r>
        <w:rPr>
          <w:rFonts w:hint="eastAsia" w:ascii="仿宋" w:hAnsi="仿宋" w:eastAsia="仿宋"/>
          <w:color w:val="auto"/>
          <w:sz w:val="24"/>
          <w:szCs w:val="24"/>
          <w:highlight w:val="none"/>
        </w:rPr>
        <w:t xml:space="preserve">）</w:t>
      </w:r>
      <w:bookmarkStart w:id="191" w:name="OLE_LINK143"/>
      <w:r/>
      <w:bookmarkStart w:id="192" w:name="OLE_LINK144"/>
      <w:r>
        <w:rPr>
          <w:rFonts w:hint="eastAsia" w:ascii="仿宋" w:hAnsi="仿宋" w:eastAsia="仿宋"/>
          <w:color w:val="auto"/>
          <w:sz w:val="24"/>
          <w:szCs w:val="24"/>
          <w:highlight w:val="none"/>
        </w:rPr>
        <w:t xml:space="preserve">中标供应商</w:t>
      </w:r>
      <w:bookmarkEnd w:id="191"/>
      <w:r/>
      <w:bookmarkEnd w:id="192"/>
      <w:r>
        <w:rPr>
          <w:rFonts w:hint="eastAsia" w:ascii="仿宋" w:hAnsi="仿宋" w:eastAsia="仿宋"/>
          <w:color w:val="auto"/>
          <w:sz w:val="24"/>
          <w:szCs w:val="24"/>
          <w:highlight w:val="none"/>
        </w:rPr>
        <w:t xml:space="preserve">须按合同约定将产品全部送到采购人指定地点。</w:t>
      </w:r>
      <w:r/>
    </w:p>
    <w:p>
      <w:pPr>
        <w:ind w:firstLine="420"/>
        <w:spacing w:line="30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w:t>
      </w:r>
      <w:r>
        <w:rPr>
          <w:rFonts w:ascii="仿宋" w:hAnsi="仿宋" w:eastAsia="仿宋"/>
          <w:color w:val="auto"/>
          <w:sz w:val="24"/>
          <w:szCs w:val="24"/>
          <w:highlight w:val="none"/>
        </w:rPr>
        <w:t xml:space="preserve">2</w:t>
      </w:r>
      <w:r>
        <w:rPr>
          <w:rFonts w:hint="eastAsia" w:ascii="仿宋" w:hAnsi="仿宋" w:eastAsia="仿宋"/>
          <w:color w:val="auto"/>
          <w:sz w:val="24"/>
          <w:szCs w:val="24"/>
          <w:highlight w:val="none"/>
        </w:rPr>
        <w:t xml:space="preserve">）中标供应商须每车委派不低于一名交货人员和一名装卸人员到采购人指定地点，负责装卸、清点、核对，与采购人办理交接签收手续等工作，由此产生的相关费用由中标供应商承担；采购人不接收无中标供应商交货、装卸人员的产品。如中标供应商未按采购人要求执行，采购人有权采取相关应急措施，由此发生的费用由采购人从合同价款中扣除。</w:t>
      </w:r>
      <w:r/>
    </w:p>
    <w:p>
      <w:pPr>
        <w:ind w:firstLine="420"/>
        <w:spacing w:line="30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w:t>
      </w:r>
      <w:r>
        <w:rPr>
          <w:rFonts w:ascii="仿宋" w:hAnsi="仿宋" w:eastAsia="仿宋"/>
          <w:color w:val="auto"/>
          <w:sz w:val="24"/>
          <w:szCs w:val="24"/>
          <w:highlight w:val="none"/>
        </w:rPr>
        <w:t xml:space="preserve">3</w:t>
      </w:r>
      <w:r>
        <w:rPr>
          <w:rFonts w:hint="eastAsia" w:ascii="仿宋" w:hAnsi="仿宋" w:eastAsia="仿宋"/>
          <w:color w:val="auto"/>
          <w:sz w:val="24"/>
          <w:szCs w:val="24"/>
          <w:highlight w:val="none"/>
        </w:rPr>
        <w:t xml:space="preserve">）产品运输（送）安全由中标供应商全权负责</w:t>
      </w:r>
      <w:r>
        <w:rPr>
          <w:rFonts w:hint="eastAsia" w:ascii="仿宋" w:hAnsi="仿宋" w:eastAsia="仿宋"/>
          <w:bCs/>
          <w:color w:val="auto"/>
          <w:sz w:val="24"/>
          <w:szCs w:val="24"/>
          <w:highlight w:val="none"/>
        </w:rPr>
        <w:t xml:space="preserve">，</w:t>
      </w:r>
      <w:r>
        <w:rPr>
          <w:rFonts w:hint="eastAsia" w:ascii="仿宋" w:hAnsi="仿宋" w:eastAsia="仿宋"/>
          <w:color w:val="auto"/>
          <w:sz w:val="24"/>
          <w:szCs w:val="24"/>
          <w:highlight w:val="none"/>
        </w:rPr>
        <w:t xml:space="preserve">造成服装物资丢失或其他重大损失等情况，由此带来的经济损失、法律后果由中标供应商完全负责，采购人将依据合同条款保留追究供应商责任的权利。</w:t>
      </w:r>
      <w:r/>
    </w:p>
    <w:p>
      <w:pPr>
        <w:ind w:firstLine="420"/>
        <w:spacing w:line="30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w:t>
      </w:r>
      <w:r>
        <w:rPr>
          <w:rFonts w:ascii="仿宋" w:hAnsi="仿宋" w:eastAsia="仿宋"/>
          <w:color w:val="auto"/>
          <w:sz w:val="24"/>
          <w:szCs w:val="24"/>
          <w:highlight w:val="none"/>
        </w:rPr>
        <w:t xml:space="preserve">4</w:t>
      </w:r>
      <w:r>
        <w:rPr>
          <w:rFonts w:hint="eastAsia" w:ascii="仿宋" w:hAnsi="仿宋" w:eastAsia="仿宋"/>
          <w:color w:val="auto"/>
          <w:sz w:val="24"/>
          <w:szCs w:val="24"/>
          <w:highlight w:val="none"/>
        </w:rPr>
        <w:t xml:space="preserve">）运输费用由中标供应商承担。</w:t>
      </w:r>
      <w:r/>
    </w:p>
    <w:p>
      <w:pPr>
        <w:ind w:firstLine="420"/>
        <w:spacing w:line="300" w:lineRule="auto"/>
        <w:rPr>
          <w:rFonts w:ascii="仿宋" w:hAnsi="仿宋" w:eastAsia="仿宋"/>
          <w:bCs/>
          <w:color w:val="auto"/>
          <w:sz w:val="24"/>
          <w:szCs w:val="24"/>
          <w:highlight w:val="none"/>
          <w:shd w:val="clear" w:color="auto" w:fill="ffffff"/>
        </w:rPr>
      </w:pPr>
      <w:r>
        <w:rPr>
          <w:rFonts w:hint="eastAsia" w:ascii="仿宋" w:hAnsi="仿宋" w:eastAsia="仿宋"/>
          <w:color w:val="auto"/>
          <w:sz w:val="24"/>
          <w:szCs w:val="24"/>
          <w:highlight w:val="none"/>
        </w:rPr>
        <w:t xml:space="preserve">（</w:t>
      </w:r>
      <w:r>
        <w:rPr>
          <w:rFonts w:ascii="仿宋" w:hAnsi="仿宋" w:eastAsia="仿宋"/>
          <w:color w:val="auto"/>
          <w:sz w:val="24"/>
          <w:szCs w:val="24"/>
          <w:highlight w:val="none"/>
        </w:rPr>
        <w:t xml:space="preserve">5</w:t>
      </w:r>
      <w:r>
        <w:rPr>
          <w:rFonts w:hint="eastAsia" w:ascii="仿宋" w:hAnsi="仿宋" w:eastAsia="仿宋"/>
          <w:color w:val="auto"/>
          <w:sz w:val="24"/>
          <w:szCs w:val="24"/>
          <w:highlight w:val="none"/>
        </w:rPr>
        <w:t xml:space="preserve">）运输须严格遵守</w:t>
      </w:r>
      <w:r>
        <w:rPr>
          <w:rFonts w:hint="eastAsia" w:ascii="仿宋" w:hAnsi="仿宋" w:eastAsia="仿宋"/>
          <w:bCs/>
          <w:color w:val="auto"/>
          <w:sz w:val="24"/>
          <w:szCs w:val="24"/>
          <w:highlight w:val="none"/>
          <w:shd w:val="clear" w:color="auto" w:fill="ffffff"/>
        </w:rPr>
        <w:t xml:space="preserve">《中华人民共和国道路运输条例》相关规定。</w:t>
      </w:r>
      <w:r/>
    </w:p>
    <w:p>
      <w:pPr>
        <w:ind w:firstLine="422"/>
        <w:spacing w:line="300" w:lineRule="auto"/>
        <w:rPr>
          <w:rFonts w:ascii="仿宋" w:hAnsi="仿宋" w:eastAsia="仿宋"/>
          <w:b/>
          <w:color w:val="auto"/>
          <w:sz w:val="24"/>
          <w:szCs w:val="24"/>
          <w:highlight w:val="none"/>
        </w:rPr>
      </w:pPr>
      <w:r>
        <w:rPr>
          <w:rFonts w:hint="eastAsia" w:ascii="仿宋" w:hAnsi="仿宋" w:eastAsia="仿宋"/>
          <w:b/>
          <w:color w:val="auto"/>
          <w:sz w:val="24"/>
          <w:szCs w:val="24"/>
          <w:highlight w:val="none"/>
        </w:rPr>
        <w:t xml:space="preserve">49.9.5装备采购质量保障通用要求</w:t>
      </w:r>
      <w:r/>
    </w:p>
    <w:p>
      <w:pPr>
        <w:ind w:firstLine="420"/>
        <w:spacing w:line="30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49.9.5.1验收方法，交收查验方法，具体要求如下：</w:t>
      </w:r>
      <w:r/>
    </w:p>
    <w:p>
      <w:pPr>
        <w:ind w:firstLine="420"/>
        <w:spacing w:line="30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中标供应商交付前，先行对接采购人沟通交付事宜，由采购人确定在交货前或者在交货后进行查验。交收查验的具体方式，一是采购人对照合同约定，对于装备功能要求和技术指标，进行检查和测试工作；二</w:t>
      </w:r>
      <w:r>
        <w:rPr>
          <w:rFonts w:hint="eastAsia" w:ascii="仿宋" w:hAnsi="仿宋" w:eastAsia="仿宋"/>
          <w:color w:val="auto"/>
          <w:sz w:val="24"/>
          <w:szCs w:val="24"/>
          <w:highlight w:val="none"/>
        </w:rPr>
        <w:t xml:space="preserve">是采购人根据查验情况，有权按照采购品种一定比率（3-5种）进行检验检测，检验检测方法按照“交收检验方法”执行。其中，双方对于交收查验结果存在争议的，原则上送交第三方检验检测（不超过5种），检测费用和检测损耗由中标供应商承担；三是对照采购文件明确提供样品进行评审并最终中标的，对照留样的品种，进行对照检查和测试工作；四是对于采购文件明确并要求提供批次检测报告的装备品种，中标供应商需要提供该批次检测合格的报告，采购人对照批次检测报告查验该装备的技术指标达标情况。对于不达标的装备品种，该装备品种按照不合格产品认定。</w:t>
      </w:r>
      <w:r/>
    </w:p>
    <w:p>
      <w:pPr>
        <w:ind w:firstLine="420"/>
        <w:spacing w:line="30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49.9.5.2质量保证</w:t>
      </w:r>
      <w:r/>
    </w:p>
    <w:p>
      <w:pPr>
        <w:ind w:firstLine="420"/>
        <w:spacing w:line="30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1）投标产品明确提供检验检测报告的，投标文件须提供与所投标段采购货物相对应的检测报告扫描件并加盖投标单位公章，如不相对应，则不得分。其中，对标准中有必检项要求的，所有必检项全部合格视为合格的检测报告，否则视为不合格。对标准中无必检项的，对应采购文件中的技术要求全部合格视为合格的检测报告，否则视为不合格。</w:t>
      </w:r>
      <w:r/>
    </w:p>
    <w:p>
      <w:pPr>
        <w:ind w:firstLine="420"/>
        <w:spacing w:line="30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（2）投标产品的质量保证期要求，严格按照采购文件或者采购合同要求执行，并在产品标识或者相关说明书上予以标注；</w:t>
      </w:r>
      <w:r/>
    </w:p>
    <w:p>
      <w:pPr>
        <w:ind w:firstLine="420"/>
        <w:spacing w:line="30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（3）严格履行交收查验方案，不接受交收查验不合格的产品。经过交收检验合格后，方可履行验收工作。</w:t>
      </w:r>
      <w:r/>
    </w:p>
    <w:p>
      <w:pPr>
        <w:ind w:firstLine="420"/>
        <w:spacing w:line="30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（4）对于装备使用过程中发现质量问题的，中标供应商应当积极配合采购人调查质量问题的原因。对于属于中标供应商承担主要责任的，由中标供应商进行召回，并拿出解决方案。</w:t>
      </w:r>
      <w:r/>
    </w:p>
    <w:p>
      <w:pPr>
        <w:ind w:firstLine="422"/>
        <w:spacing w:line="300" w:lineRule="auto"/>
        <w:rPr>
          <w:rFonts w:ascii="仿宋" w:hAnsi="仿宋" w:eastAsia="仿宋"/>
          <w:b/>
          <w:color w:val="auto"/>
          <w:sz w:val="24"/>
          <w:szCs w:val="24"/>
          <w:highlight w:val="none"/>
        </w:rPr>
      </w:pPr>
      <w:r>
        <w:rPr>
          <w:rFonts w:hint="eastAsia" w:ascii="仿宋" w:hAnsi="仿宋" w:eastAsia="仿宋"/>
          <w:b/>
          <w:bCs/>
          <w:color w:val="auto"/>
          <w:sz w:val="24"/>
          <w:szCs w:val="24"/>
          <w:highlight w:val="none"/>
        </w:rPr>
        <w:t xml:space="preserve">49.9.6量体要求：</w:t>
      </w:r>
      <w:r/>
    </w:p>
    <w:p>
      <w:pPr>
        <w:ind w:firstLine="420"/>
        <w:spacing w:line="300" w:lineRule="auto"/>
        <w:rPr>
          <w:rFonts w:ascii="仿宋" w:hAnsi="仿宋" w:eastAsia="仿宋" w:cs="仿宋"/>
          <w:color w:val="auto"/>
          <w:sz w:val="24"/>
          <w:highlight w:val="none"/>
        </w:rPr>
      </w:pPr>
      <w:r>
        <w:rPr>
          <w:rFonts w:hint="eastAsia" w:ascii="仿宋" w:hAnsi="仿宋" w:eastAsia="仿宋"/>
          <w:bCs/>
          <w:color w:val="auto"/>
          <w:sz w:val="24"/>
          <w:szCs w:val="24"/>
          <w:highlight w:val="none"/>
        </w:rPr>
        <w:t xml:space="preserve">（1）</w:t>
      </w:r>
      <w:r>
        <w:rPr>
          <w:rFonts w:hint="eastAsia" w:ascii="仿宋" w:hAnsi="仿宋" w:eastAsia="仿宋"/>
          <w:color w:val="auto"/>
          <w:sz w:val="24"/>
          <w:szCs w:val="24"/>
          <w:highlight w:val="none"/>
        </w:rPr>
        <w:t xml:space="preserve">中标供应商</w:t>
      </w:r>
      <w:r>
        <w:rPr>
          <w:rFonts w:hint="eastAsia" w:ascii="仿宋" w:hAnsi="仿宋" w:eastAsia="仿宋" w:cs="仿宋"/>
          <w:color w:val="auto"/>
          <w:sz w:val="24"/>
          <w:highlight w:val="none"/>
        </w:rPr>
        <w:t xml:space="preserve">须提供上门</w:t>
      </w:r>
      <w:bookmarkStart w:id="193" w:name="OLE_LINK128"/>
      <w:r/>
      <w:bookmarkStart w:id="194" w:name="OLE_LINK130"/>
      <w:r>
        <w:rPr>
          <w:rFonts w:hint="eastAsia" w:ascii="仿宋" w:hAnsi="仿宋" w:eastAsia="仿宋" w:cs="仿宋"/>
          <w:color w:val="auto"/>
          <w:sz w:val="24"/>
          <w:highlight w:val="none"/>
        </w:rPr>
        <w:t xml:space="preserve">量体</w:t>
      </w:r>
      <w:bookmarkEnd w:id="193"/>
      <w:r/>
      <w:bookmarkEnd w:id="194"/>
      <w:r>
        <w:rPr>
          <w:rFonts w:hint="eastAsia" w:ascii="仿宋" w:hAnsi="仿宋" w:eastAsia="仿宋" w:cs="仿宋"/>
          <w:color w:val="auto"/>
          <w:sz w:val="24"/>
          <w:highlight w:val="none"/>
        </w:rPr>
        <w:t xml:space="preserve">服务，因下属单位较为分散，各单位辅警因工作需要需出勤，部分采取白班夜班换班的工作方式，故不能同时在单位等待测量，</w:t>
      </w:r>
      <w:r>
        <w:rPr>
          <w:rFonts w:hint="eastAsia" w:ascii="仿宋" w:hAnsi="仿宋" w:eastAsia="仿宋"/>
          <w:color w:val="auto"/>
          <w:sz w:val="24"/>
          <w:szCs w:val="24"/>
          <w:highlight w:val="none"/>
        </w:rPr>
        <w:t xml:space="preserve">中标供应商</w:t>
      </w:r>
      <w:r>
        <w:rPr>
          <w:rFonts w:hint="eastAsia" w:ascii="仿宋" w:hAnsi="仿宋" w:eastAsia="仿宋" w:cs="仿宋"/>
          <w:color w:val="auto"/>
          <w:sz w:val="24"/>
          <w:highlight w:val="none"/>
        </w:rPr>
        <w:t xml:space="preserve">须配备充足人力，提前与辖区单位联系，合理安排时间与路线。</w:t>
      </w:r>
      <w:r>
        <w:rPr>
          <w:rFonts w:hint="eastAsia" w:ascii="仿宋" w:hAnsi="仿宋" w:eastAsia="仿宋"/>
          <w:bCs/>
          <w:color w:val="auto"/>
          <w:sz w:val="24"/>
          <w:szCs w:val="24"/>
          <w:highlight w:val="none"/>
        </w:rPr>
        <w:t xml:space="preserve">量体需测量数据包含身高、体重、头围、领围、胸围、腰围、臀围、鞋码等，</w:t>
      </w:r>
      <w:bookmarkStart w:id="195" w:name="OLE_LINK223"/>
      <w:r/>
      <w:bookmarkStart w:id="196" w:name="OLE_LINK224"/>
      <w:r>
        <w:rPr>
          <w:rFonts w:hint="eastAsia" w:ascii="仿宋" w:hAnsi="仿宋" w:eastAsia="仿宋"/>
          <w:color w:val="auto"/>
          <w:sz w:val="24"/>
          <w:szCs w:val="24"/>
          <w:highlight w:val="none"/>
        </w:rPr>
        <w:t xml:space="preserve">中标供应商</w:t>
      </w:r>
      <w:r>
        <w:rPr>
          <w:rFonts w:hint="eastAsia" w:ascii="仿宋" w:hAnsi="仿宋" w:eastAsia="仿宋"/>
          <w:bCs/>
          <w:color w:val="auto"/>
          <w:sz w:val="24"/>
          <w:szCs w:val="24"/>
          <w:highlight w:val="none"/>
        </w:rPr>
        <w:t xml:space="preserve">须在采购合同及采购协议签订后10日内完成上门量体服务，最终形成量体信息表，加盖</w:t>
      </w:r>
      <w:r>
        <w:rPr>
          <w:rFonts w:hint="eastAsia" w:ascii="仿宋" w:hAnsi="仿宋" w:eastAsia="仿宋"/>
          <w:color w:val="auto"/>
          <w:sz w:val="24"/>
          <w:szCs w:val="24"/>
          <w:highlight w:val="none"/>
        </w:rPr>
        <w:t xml:space="preserve">中标供应商</w:t>
      </w:r>
      <w:r>
        <w:rPr>
          <w:rFonts w:hint="eastAsia" w:ascii="仿宋" w:hAnsi="仿宋" w:eastAsia="仿宋"/>
          <w:bCs/>
          <w:color w:val="auto"/>
          <w:sz w:val="24"/>
          <w:szCs w:val="24"/>
          <w:highlight w:val="none"/>
        </w:rPr>
        <w:t xml:space="preserve">公章后交采购使用部门（量体信息表须包含上述所有测量数据）。</w:t>
      </w:r>
      <w:bookmarkEnd w:id="195"/>
      <w:r/>
      <w:bookmarkEnd w:id="196"/>
      <w:r/>
      <w:r/>
    </w:p>
    <w:p>
      <w:pPr>
        <w:ind w:firstLine="420"/>
        <w:spacing w:line="300" w:lineRule="auto"/>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（2）服装下发后，如有服装不合体，经调换货后仍无法解决的，需提供二次上门量体服务，直到服装符合人员需求。</w:t>
      </w:r>
      <w:r/>
    </w:p>
    <w:p>
      <w:pPr>
        <w:ind w:firstLine="420"/>
        <w:spacing w:line="300" w:lineRule="auto"/>
        <w:rPr>
          <w:rFonts w:ascii="仿宋" w:hAnsi="仿宋" w:eastAsia="仿宋"/>
          <w:bCs/>
          <w:color w:val="auto"/>
          <w:sz w:val="24"/>
          <w:szCs w:val="24"/>
          <w:highlight w:val="none"/>
        </w:rPr>
      </w:pPr>
      <w:r>
        <w:rPr>
          <w:rFonts w:hint="eastAsia" w:ascii="仿宋" w:hAnsi="仿宋" w:eastAsia="仿宋"/>
          <w:b/>
          <w:bCs/>
          <w:color w:val="auto"/>
          <w:sz w:val="24"/>
          <w:szCs w:val="24"/>
          <w:highlight w:val="none"/>
        </w:rPr>
        <w:t xml:space="preserve">49.9.7质量要求（投标供应商须提供承诺函并加盖投标单位公章，否则视为非实质性响应）：</w:t>
      </w:r>
      <w:r>
        <w:rPr>
          <w:rFonts w:ascii="仿宋" w:hAnsi="仿宋" w:eastAsia="仿宋"/>
          <w:bCs/>
          <w:color w:val="auto"/>
          <w:sz w:val="24"/>
          <w:szCs w:val="24"/>
          <w:highlight w:val="none"/>
        </w:rPr>
        <w:t xml:space="preserve"> </w:t>
      </w:r>
      <w:r/>
    </w:p>
    <w:p>
      <w:pPr>
        <w:ind w:firstLine="420"/>
        <w:spacing w:line="30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（1）辅料及内衬要求：符合国家规定质量要求，同时应提供各种辅料及内衬名称、产地、质地规格明细表，并保证供成衣使用的辅料及内衬与之匹配。 </w:t>
      </w:r>
      <w:r/>
    </w:p>
    <w:p>
      <w:pPr>
        <w:ind w:firstLine="420"/>
        <w:spacing w:line="30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（2）所有采购服饰的色牢度、光源、缩水率等其他相关指标必须均符合国家规定标准，服装上注有面料成份。</w:t>
      </w:r>
      <w:r/>
    </w:p>
    <w:p>
      <w:pPr>
        <w:ind w:firstLine="420"/>
        <w:spacing w:line="30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（3）中标单位中标后成批生产时，须提供布料样品、色板及产品款式等，用以采购人确认产品颜色、款式等。</w:t>
      </w:r>
      <w:r/>
    </w:p>
    <w:p>
      <w:pPr>
        <w:ind w:firstLine="420"/>
        <w:spacing w:line="30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（4）制作工艺：中标供应商须采用先进的现代生产技术工艺，各道工序均需全数检测合格，保证出厂产品符合国家标准。</w:t>
      </w:r>
      <w:r/>
    </w:p>
    <w:p>
      <w:pPr>
        <w:ind w:firstLine="420"/>
        <w:spacing w:line="300" w:lineRule="auto"/>
        <w:rPr>
          <w:rFonts w:ascii="仿宋" w:hAnsi="仿宋" w:eastAsia="仿宋"/>
          <w:color w:val="auto"/>
          <w:sz w:val="24"/>
          <w:szCs w:val="24"/>
          <w:highlight w:val="none"/>
        </w:rPr>
      </w:pPr>
      <w:r>
        <w:rPr>
          <w:rFonts w:hint="eastAsia" w:ascii="仿宋" w:hAnsi="仿宋" w:eastAsia="仿宋"/>
          <w:b/>
          <w:color w:val="auto"/>
          <w:sz w:val="24"/>
          <w:szCs w:val="24"/>
          <w:highlight w:val="none"/>
        </w:rPr>
        <w:t xml:space="preserve">49.9.8售后服务</w:t>
      </w:r>
      <w:r>
        <w:rPr>
          <w:rFonts w:hint="eastAsia" w:ascii="仿宋" w:hAnsi="仿宋" w:eastAsia="仿宋"/>
          <w:b/>
          <w:bCs/>
          <w:color w:val="auto"/>
          <w:sz w:val="24"/>
          <w:szCs w:val="24"/>
          <w:highlight w:val="none"/>
        </w:rPr>
        <w:t xml:space="preserve">（投标供应商须提供承诺函并加盖投标单位公章，否则视为非实质性响应）</w:t>
      </w:r>
      <w:r>
        <w:rPr>
          <w:rFonts w:hint="eastAsia" w:ascii="仿宋" w:hAnsi="仿宋" w:eastAsia="仿宋"/>
          <w:b/>
          <w:color w:val="auto"/>
          <w:sz w:val="24"/>
          <w:szCs w:val="24"/>
          <w:highlight w:val="none"/>
        </w:rPr>
        <w:t xml:space="preserve">：</w:t>
      </w:r>
      <w:r>
        <w:rPr>
          <w:rFonts w:ascii="仿宋" w:hAnsi="仿宋" w:eastAsia="仿宋"/>
          <w:color w:val="auto"/>
          <w:sz w:val="24"/>
          <w:szCs w:val="24"/>
          <w:highlight w:val="none"/>
        </w:rPr>
        <w:t xml:space="preserve"> </w:t>
      </w:r>
      <w:r/>
    </w:p>
    <w:p>
      <w:pPr>
        <w:ind w:firstLine="420"/>
        <w:spacing w:line="30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（1）本项目免费质量保证期要求不低于2年。免费质量保证期从货物交付且验收合格之日起算。</w:t>
      </w:r>
      <w:r/>
    </w:p>
    <w:p>
      <w:pPr>
        <w:ind w:firstLine="420"/>
        <w:spacing w:line="300" w:lineRule="auto"/>
        <w:tabs>
          <w:tab w:val="left" w:pos="0" w:leader="none"/>
        </w:tabs>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（2）中标供应商至少承诺质保期内实行“三包”服务，如货物出现质量问题，中标供应商根据实际情况进行修理、更换或退货处理，</w:t>
      </w:r>
      <w:r>
        <w:rPr>
          <w:rFonts w:hint="eastAsia" w:ascii="仿宋" w:hAnsi="仿宋" w:eastAsia="仿宋"/>
          <w:b/>
          <w:color w:val="auto"/>
          <w:sz w:val="24"/>
          <w:szCs w:val="24"/>
          <w:highlight w:val="none"/>
        </w:rPr>
        <w:t xml:space="preserve">须在</w:t>
      </w:r>
      <w:r>
        <w:rPr>
          <w:rFonts w:hint="eastAsia" w:ascii="仿宋" w:hAnsi="仿宋" w:eastAsia="仿宋"/>
          <w:b/>
          <w:bCs/>
          <w:color w:val="auto"/>
          <w:sz w:val="24"/>
          <w:szCs w:val="24"/>
          <w:highlight w:val="none"/>
        </w:rPr>
        <w:t xml:space="preserve">2小时内响应，10日内解决到位，</w:t>
      </w:r>
      <w:r>
        <w:rPr>
          <w:rFonts w:hint="eastAsia" w:ascii="仿宋" w:hAnsi="仿宋" w:eastAsia="仿宋"/>
          <w:color w:val="auto"/>
          <w:sz w:val="24"/>
          <w:szCs w:val="24"/>
          <w:highlight w:val="none"/>
        </w:rPr>
        <w:t xml:space="preserve">并承担由此发生的一切费用。</w:t>
      </w:r>
      <w:r/>
    </w:p>
    <w:p>
      <w:pPr>
        <w:ind w:firstLine="420"/>
        <w:spacing w:line="30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（3）中标供应商交货后，须按照投标/响应文件中的售后服务承诺内容，指定人员为采购人提供售后服务。中标供应商</w:t>
      </w:r>
      <w:r>
        <w:rPr>
          <w:rFonts w:hint="eastAsia" w:ascii="仿宋" w:hAnsi="仿宋" w:eastAsia="仿宋"/>
          <w:bCs/>
          <w:color w:val="auto"/>
          <w:sz w:val="24"/>
          <w:szCs w:val="24"/>
          <w:highlight w:val="none"/>
        </w:rPr>
        <w:t xml:space="preserve">在接到调换货通知后，</w:t>
      </w:r>
      <w:r>
        <w:rPr>
          <w:rFonts w:hint="eastAsia" w:ascii="仿宋" w:hAnsi="仿宋" w:eastAsia="仿宋"/>
          <w:b/>
          <w:bCs/>
          <w:color w:val="auto"/>
          <w:sz w:val="24"/>
          <w:szCs w:val="24"/>
          <w:highlight w:val="none"/>
        </w:rPr>
        <w:t xml:space="preserve">须在2小时内响应，对常规尺码货品在5日内调换到位，</w:t>
      </w:r>
      <w:r>
        <w:rPr>
          <w:rFonts w:hint="eastAsia" w:ascii="仿宋" w:hAnsi="仿宋" w:eastAsia="仿宋"/>
          <w:b/>
          <w:color w:val="auto"/>
          <w:sz w:val="24"/>
          <w:szCs w:val="24"/>
          <w:highlight w:val="none"/>
        </w:rPr>
        <w:t xml:space="preserve">对特殊体型不合体货品在15日内调换到位，</w:t>
      </w:r>
      <w:r>
        <w:rPr>
          <w:rFonts w:hint="eastAsia" w:ascii="仿宋" w:hAnsi="仿宋" w:eastAsia="仿宋"/>
          <w:color w:val="auto"/>
          <w:sz w:val="24"/>
          <w:szCs w:val="24"/>
          <w:highlight w:val="none"/>
        </w:rPr>
        <w:t xml:space="preserve">所需费用由中标供应商承担。</w:t>
      </w:r>
      <w:r/>
    </w:p>
    <w:p>
      <w:pPr>
        <w:ind w:firstLine="42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（4）</w:t>
      </w:r>
      <w:r>
        <w:rPr>
          <w:rFonts w:hint="eastAsia" w:ascii="仿宋" w:hAnsi="仿宋" w:eastAsia="仿宋"/>
          <w:color w:val="auto"/>
          <w:sz w:val="24"/>
          <w:szCs w:val="24"/>
          <w:highlight w:val="none"/>
        </w:rPr>
        <w:t xml:space="preserve">中标供应商</w:t>
      </w:r>
      <w:r>
        <w:rPr>
          <w:rFonts w:hint="eastAsia" w:ascii="仿宋" w:hAnsi="仿宋" w:eastAsia="仿宋" w:cs="仿宋"/>
          <w:color w:val="auto"/>
          <w:sz w:val="24"/>
          <w:highlight w:val="none"/>
        </w:rPr>
        <w:t xml:space="preserve">须送货上门，货物包装干净整洁有序，方便采购人发放至下属单位，对试穿后不合体的服装及装备及时进行调换；</w:t>
      </w:r>
      <w:r/>
    </w:p>
    <w:p>
      <w:pPr>
        <w:ind w:firstLine="420"/>
        <w:spacing w:line="300" w:lineRule="auto"/>
        <w:rPr>
          <w:rFonts w:ascii="仿宋" w:hAnsi="仿宋" w:eastAsia="仿宋"/>
          <w:color w:val="auto"/>
          <w:sz w:val="24"/>
          <w:szCs w:val="24"/>
          <w:highlight w:val="none"/>
        </w:rPr>
      </w:pPr>
      <w:r>
        <w:rPr>
          <w:rFonts w:hint="eastAsia" w:ascii="仿宋" w:hAnsi="仿宋" w:eastAsia="仿宋" w:cs="仿宋"/>
          <w:color w:val="auto"/>
          <w:sz w:val="24"/>
          <w:highlight w:val="none"/>
        </w:rPr>
        <w:t xml:space="preserve">（5）因警务辅助人员流动性大，经测量并已发放的服装，如因人员离职，未使用过服装一年内无条件予以调换。</w:t>
      </w:r>
      <w:r>
        <w:rPr>
          <w:rFonts w:hint="eastAsia" w:ascii="仿宋" w:hAnsi="仿宋" w:eastAsia="仿宋"/>
          <w:color w:val="auto"/>
          <w:sz w:val="24"/>
          <w:szCs w:val="24"/>
          <w:highlight w:val="none"/>
        </w:rPr>
        <w:t xml:space="preserve">中标供应商</w:t>
      </w:r>
      <w:r>
        <w:rPr>
          <w:rFonts w:hint="eastAsia" w:ascii="仿宋" w:hAnsi="仿宋" w:eastAsia="仿宋" w:cs="仿宋"/>
          <w:color w:val="auto"/>
          <w:sz w:val="24"/>
          <w:highlight w:val="none"/>
        </w:rPr>
        <w:t xml:space="preserve">须及时做好已发放服装的损坏修补、</w:t>
      </w:r>
      <w:bookmarkStart w:id="197" w:name="OLE_LINK240"/>
      <w:r/>
      <w:bookmarkStart w:id="198" w:name="OLE_LINK241"/>
      <w:r>
        <w:rPr>
          <w:rFonts w:hint="eastAsia" w:ascii="仿宋" w:hAnsi="仿宋" w:eastAsia="仿宋" w:cs="仿宋"/>
          <w:color w:val="auto"/>
          <w:sz w:val="24"/>
          <w:highlight w:val="none"/>
        </w:rPr>
        <w:t xml:space="preserve">整烫等售后服务</w:t>
      </w:r>
      <w:bookmarkEnd w:id="197"/>
      <w:r/>
      <w:bookmarkEnd w:id="198"/>
      <w:r>
        <w:rPr>
          <w:rFonts w:hint="eastAsia" w:ascii="仿宋" w:hAnsi="仿宋" w:eastAsia="仿宋" w:cs="仿宋"/>
          <w:color w:val="auto"/>
          <w:sz w:val="24"/>
          <w:highlight w:val="none"/>
        </w:rPr>
        <w:t xml:space="preserve">。</w:t>
      </w:r>
      <w:r/>
    </w:p>
    <w:p>
      <w:pPr>
        <w:ind w:firstLine="420"/>
        <w:spacing w:line="30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（6）中标供应商须明确作出服务承诺，详细阐述服务内容及服务方式和范围；并按照服务承诺进行其他售后服务工作。</w:t>
      </w:r>
      <w:r>
        <w:rPr>
          <w:rFonts w:hint="eastAsia" w:ascii="仿宋" w:hAnsi="仿宋" w:eastAsia="仿宋"/>
          <w:bCs/>
          <w:color w:val="auto"/>
          <w:sz w:val="24"/>
          <w:szCs w:val="24"/>
          <w:highlight w:val="none"/>
        </w:rPr>
        <w:t xml:space="preserve">如</w:t>
      </w:r>
      <w:r>
        <w:rPr>
          <w:rFonts w:hint="eastAsia" w:ascii="仿宋" w:hAnsi="仿宋" w:eastAsia="仿宋"/>
          <w:color w:val="auto"/>
          <w:sz w:val="24"/>
          <w:szCs w:val="24"/>
          <w:highlight w:val="none"/>
        </w:rPr>
        <w:t xml:space="preserve">中标供应商</w:t>
      </w:r>
      <w:r>
        <w:rPr>
          <w:rFonts w:hint="eastAsia" w:ascii="仿宋" w:hAnsi="仿宋" w:eastAsia="仿宋"/>
          <w:bCs/>
          <w:color w:val="auto"/>
          <w:sz w:val="24"/>
          <w:szCs w:val="24"/>
          <w:highlight w:val="none"/>
        </w:rPr>
        <w:t xml:space="preserve">未履行服务承诺，应承担违约责任，</w:t>
      </w:r>
      <w:r>
        <w:rPr>
          <w:rFonts w:hint="eastAsia" w:ascii="仿宋" w:hAnsi="仿宋" w:eastAsia="仿宋"/>
          <w:b/>
          <w:bCs/>
          <w:color w:val="auto"/>
          <w:sz w:val="24"/>
          <w:szCs w:val="24"/>
          <w:highlight w:val="none"/>
        </w:rPr>
        <w:t xml:space="preserve">违约金按5000元/次从采购人待付货款中扣除。</w:t>
      </w:r>
      <w:r/>
    </w:p>
    <w:p>
      <w:pPr>
        <w:ind w:firstLine="420"/>
        <w:spacing w:line="30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（7）中标供应商在生产任务过半时，须向采购人提供以书面形式的生产任务完成情况说明（加盖企业公章），采购人将对生产企业进行不定期抽查。</w:t>
      </w:r>
      <w:r/>
    </w:p>
    <w:p>
      <w:pPr>
        <w:ind w:firstLine="420"/>
        <w:spacing w:line="30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（8）合同执行过程中，对采购人提出的书面要求，供应商应在3日内给予书面答复，如无答复视为认可。</w:t>
      </w:r>
      <w:r/>
    </w:p>
    <w:p>
      <w:pPr>
        <w:ind w:firstLine="420"/>
        <w:spacing w:line="30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（9）退换货产生的相关费用均由中标供应商承担。</w:t>
      </w:r>
      <w:r/>
    </w:p>
    <w:p>
      <w:pPr>
        <w:ind w:firstLine="422"/>
        <w:spacing w:line="300" w:lineRule="auto"/>
        <w:rPr>
          <w:rFonts w:ascii="仿宋" w:hAnsi="仿宋" w:eastAsia="仿宋"/>
          <w:color w:val="auto"/>
          <w:sz w:val="24"/>
          <w:szCs w:val="24"/>
          <w:highlight w:val="none"/>
        </w:rPr>
      </w:pPr>
      <w:r/>
      <w:bookmarkStart w:id="199" w:name="OLE_LINK131"/>
      <w:r/>
      <w:bookmarkStart w:id="200" w:name="OLE_LINK134"/>
      <w:r>
        <w:rPr>
          <w:rFonts w:hint="eastAsia" w:ascii="仿宋" w:hAnsi="仿宋" w:eastAsia="仿宋"/>
          <w:b/>
          <w:bCs/>
          <w:color w:val="auto"/>
          <w:sz w:val="24"/>
          <w:szCs w:val="24"/>
          <w:highlight w:val="none"/>
        </w:rPr>
        <w:t xml:space="preserve">49.9.9</w:t>
      </w:r>
      <w:bookmarkEnd w:id="199"/>
      <w:r/>
      <w:bookmarkEnd w:id="200"/>
      <w:r>
        <w:rPr>
          <w:rFonts w:hint="eastAsia" w:ascii="仿宋" w:hAnsi="仿宋" w:eastAsia="仿宋"/>
          <w:b/>
          <w:bCs/>
          <w:color w:val="auto"/>
          <w:sz w:val="24"/>
          <w:szCs w:val="24"/>
          <w:highlight w:val="none"/>
        </w:rPr>
        <w:t xml:space="preserve">库存要求（投标供应商须提供承诺函并加盖投标单位公章，否则视为非实质性响应）：</w:t>
      </w:r>
      <w:r>
        <w:rPr>
          <w:rFonts w:ascii="仿宋" w:hAnsi="仿宋" w:eastAsia="仿宋"/>
          <w:color w:val="auto"/>
          <w:sz w:val="24"/>
          <w:szCs w:val="24"/>
          <w:highlight w:val="none"/>
        </w:rPr>
        <w:t xml:space="preserve"> </w:t>
      </w:r>
      <w:r/>
    </w:p>
    <w:p>
      <w:pPr>
        <w:ind w:firstLine="420"/>
        <w:spacing w:line="30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（1）服装类常规尺寸：尺码165、170、175、180、185，每个型号备库存不少于该型号交货总数的1%，服装类非常规尺码：尺码155、160、190，每个型号备库存不少于该型号交货总数的0.5%。</w:t>
      </w:r>
      <w:r/>
    </w:p>
    <w:p>
      <w:pPr>
        <w:ind w:firstLine="420"/>
        <w:spacing w:line="30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（2）男帽常规尺码：55、56、57、58、59、60，每个型号备库存不少于该型号交货总数的1%，男帽非常规尺码61、62，每个型号备库存不少于该型号交货总数的0.5%。</w:t>
      </w:r>
      <w:r/>
    </w:p>
    <w:p>
      <w:pPr>
        <w:ind w:firstLine="420"/>
        <w:spacing w:line="30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女帽常规尺码：54、55、56、57、58、59，每个型号备库存不少于该型号交货总数的1%，女帽非常规尺码59、60，每个型号备库存不少于该型号交货总数的0.5%。</w:t>
      </w:r>
      <w:r/>
    </w:p>
    <w:p>
      <w:pPr>
        <w:ind w:firstLine="420"/>
        <w:spacing w:line="30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（3）男鞋常规尺码：41、42、43、44，每个型号备库存不少于该型号交货总数的1%，男鞋非常规尺码39、40、45，每个型号备库存不少于该型号交货总数的0.5%。</w:t>
      </w:r>
      <w:r/>
    </w:p>
    <w:p>
      <w:pPr>
        <w:ind w:firstLine="420"/>
        <w:spacing w:line="30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女鞋常规尺码：36、37、38、39，每个型号备库存不少于该型号交货总数的1%，女鞋非常规尺码35、40、41，每个型号备库存不少于该型号交货总数的0.5%。</w:t>
      </w:r>
      <w:r/>
    </w:p>
    <w:p>
      <w:pPr>
        <w:ind w:firstLine="420"/>
        <w:spacing w:line="30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（4）所有库存服装的面料和款式必须与采购文件中要求的面料和款式保持一致。不按采购文件要求备足一定的库存量（备查）便于采购人采购及尺码调换，采购人有权拒绝履行合同和承担相关费用。</w:t>
      </w:r>
      <w:r/>
    </w:p>
    <w:p>
      <w:pPr>
        <w:ind w:firstLine="420"/>
        <w:spacing w:line="300" w:lineRule="auto"/>
        <w:rPr>
          <w:rFonts w:ascii="仿宋" w:hAnsi="仿宋" w:eastAsia="仿宋"/>
          <w:color w:val="auto"/>
          <w:sz w:val="24"/>
          <w:szCs w:val="24"/>
          <w:highlight w:val="none"/>
        </w:rPr>
      </w:pPr>
      <w:r>
        <w:rPr>
          <w:rFonts w:hint="eastAsia" w:ascii="仿宋" w:hAnsi="仿宋" w:eastAsia="仿宋"/>
          <w:b/>
          <w:bCs/>
          <w:color w:val="auto"/>
          <w:sz w:val="24"/>
          <w:szCs w:val="24"/>
          <w:highlight w:val="none"/>
        </w:rPr>
        <w:t xml:space="preserve">49.9.10</w:t>
      </w:r>
      <w:r>
        <w:rPr>
          <w:rFonts w:hint="eastAsia" w:ascii="仿宋" w:hAnsi="仿宋" w:eastAsia="仿宋" w:cs="仿宋"/>
          <w:color w:val="auto"/>
          <w:sz w:val="24"/>
          <w:highlight w:val="none"/>
        </w:rPr>
        <w:t xml:space="preserve">投标文件中应明确质量保证承诺的内容和具体服务条款。</w:t>
      </w:r>
      <w:r/>
    </w:p>
    <w:p>
      <w:pPr>
        <w:ind w:firstLine="420"/>
        <w:spacing w:line="300" w:lineRule="auto"/>
        <w:rPr>
          <w:rFonts w:ascii="仿宋" w:hAnsi="仿宋" w:eastAsia="仿宋"/>
          <w:color w:val="auto"/>
          <w:sz w:val="24"/>
          <w:szCs w:val="24"/>
          <w:highlight w:val="none"/>
        </w:rPr>
      </w:pPr>
      <w:r>
        <w:rPr>
          <w:rFonts w:hint="eastAsia" w:ascii="仿宋" w:hAnsi="仿宋" w:eastAsia="仿宋" w:cs="仿宋"/>
          <w:b/>
          <w:color w:val="auto"/>
          <w:sz w:val="24"/>
          <w:highlight w:val="none"/>
        </w:rPr>
        <w:t xml:space="preserve">49.9.11本次采购确定各类品种固定单价，三个年度内按照招标确定的单价不作变更，合同一个年度一签。合同服务期内结算采用各类品种的中标固定单价，按验收合格实际数量结算并结清该批次货款，年度总结算价不得超过149.9万元，否则提前终止合同服务期并重新组织招标。</w:t>
      </w:r>
      <w:r/>
    </w:p>
    <w:p>
      <w:pPr>
        <w:ind w:firstLine="482"/>
        <w:spacing w:line="300" w:lineRule="auto"/>
        <w:rPr>
          <w:rFonts w:ascii="仿宋" w:hAnsi="仿宋" w:eastAsia="仿宋"/>
          <w:b/>
          <w:color w:val="auto"/>
          <w:sz w:val="24"/>
          <w:highlight w:val="none"/>
        </w:rPr>
      </w:pPr>
      <w:r>
        <w:rPr>
          <w:rFonts w:hint="eastAsia" w:ascii="仿宋" w:hAnsi="仿宋" w:eastAsia="仿宋"/>
          <w:b/>
          <w:color w:val="auto"/>
          <w:sz w:val="24"/>
          <w:highlight w:val="none"/>
        </w:rPr>
        <w:t xml:space="preserve">49.10保密条款</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（1）中标供应商在本合同签订、履行过程中知悉的采购人一切资料和信息，包括但不限于采购人的内部资料、业务信息、技术资料及本合同项下的服务价格、合作条件等书面或口头信息，</w:t>
      </w:r>
      <w:bookmarkStart w:id="201" w:name="OLE_LINK150"/>
      <w:r/>
      <w:bookmarkStart w:id="202" w:name="OLE_LINK151"/>
      <w:r>
        <w:rPr>
          <w:rFonts w:hint="eastAsia" w:ascii="仿宋" w:hAnsi="仿宋" w:eastAsia="仿宋" w:cs="仿宋"/>
          <w:color w:val="auto"/>
          <w:sz w:val="24"/>
          <w:highlight w:val="none"/>
        </w:rPr>
        <w:t xml:space="preserve">中标供应商</w:t>
      </w:r>
      <w:bookmarkEnd w:id="201"/>
      <w:r/>
      <w:bookmarkEnd w:id="202"/>
      <w:r>
        <w:rPr>
          <w:rFonts w:hint="eastAsia" w:ascii="仿宋" w:hAnsi="仿宋" w:eastAsia="仿宋" w:cs="仿宋"/>
          <w:color w:val="auto"/>
          <w:sz w:val="24"/>
          <w:highlight w:val="none"/>
        </w:rPr>
        <w:t xml:space="preserve">承诺严格遵守对上述信息的保密约定。中标供应商承诺对保密信息之使用仅限于签订与履行的，未经采购人明确书面同意，中标供应商不得将保密信息用于其它任何范围或场合，不得向任何第三方披露保密信息。</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2）履行终止后，中标供应商应当归还由采购人向其披露的一切保密信息的原始资料及其相关副本或复制品（包括书面的或电子的），中标供应商返还保密信息资料后，应继续承担并履行其在合同项下的其他义务。</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3）中标供应商应对项目实施的服务人员定岗定责。中标供应商服务人员、合作单位等凡是有机会接触到保密信息的主体，均负有前述保密义务，中标供应商应当采取充足措施保障前述主体履行保密义务，否则视为供应商违反保密义务。</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4）中标供应商对保密信息未经采购人许可进行披露（包括且不限于故意，过失或疏忽）或有其他违反保密义务的行为，采购人有权解除合同，且中标供应商应当按合同总金额30%的标准向采购人支付泄密违约金，并向采购人及其关联主体赔偿因此受到的全部直接和间接损失。此外，采购人还有权寻求停止侵害的禁令或其他类似的法律救济。</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（5）无论合同是否变更、解除或终止，合同的保密条款不受其限制而继续有效，中标供应商都应继续承担保密条款约定的保密义务。保密义务的期限为永久。</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6）无论基于何种原因，在合同履行过程中或合同履行完成时，当采购人向中标供应商发出返还全部保密信息资料的媒体、复印件、影印件、摘要的书面通知后，中标供应商应在书面通知送达后的5日内全部返还。合同履行完成后，中标供应商及其所属员工也不得再为任何目的使用上述保密信息。</w:t>
      </w:r>
      <w:r/>
    </w:p>
    <w:p>
      <w:pPr>
        <w:ind w:firstLine="482"/>
        <w:spacing w:line="300" w:lineRule="auto"/>
        <w:rPr>
          <w:rFonts w:ascii="仿宋" w:hAnsi="仿宋" w:eastAsia="仿宋" w:cs="仿宋"/>
          <w:b/>
          <w:bCs/>
          <w:color w:val="auto"/>
          <w:sz w:val="24"/>
          <w:highlight w:val="none"/>
        </w:rPr>
      </w:pPr>
      <w:r>
        <w:rPr>
          <w:rFonts w:hint="eastAsia" w:ascii="仿宋" w:hAnsi="仿宋" w:eastAsia="仿宋"/>
          <w:b/>
          <w:color w:val="auto"/>
          <w:sz w:val="24"/>
          <w:highlight w:val="none"/>
        </w:rPr>
        <w:t xml:space="preserve">49.11</w:t>
      </w:r>
      <w:r>
        <w:rPr>
          <w:rFonts w:hint="eastAsia" w:ascii="仿宋" w:hAnsi="仿宋" w:eastAsia="仿宋" w:cs="仿宋"/>
          <w:b/>
          <w:bCs/>
          <w:color w:val="auto"/>
          <w:sz w:val="24"/>
          <w:highlight w:val="none"/>
        </w:rPr>
        <w:t xml:space="preserve">其他说明</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（1）</w:t>
      </w:r>
      <w:r>
        <w:rPr>
          <w:rFonts w:hint="eastAsia" w:ascii="仿宋" w:hAnsi="仿宋" w:eastAsia="仿宋" w:cs="仿宋"/>
          <w:color w:val="auto"/>
          <w:sz w:val="24"/>
          <w:highlight w:val="none"/>
          <w:lang w:val="zh-CN"/>
        </w:rPr>
        <w:t xml:space="preserve">投标</w:t>
      </w:r>
      <w:r>
        <w:rPr>
          <w:rFonts w:hint="eastAsia" w:ascii="仿宋" w:hAnsi="仿宋" w:eastAsia="仿宋" w:cs="仿宋"/>
          <w:color w:val="auto"/>
          <w:sz w:val="24"/>
          <w:highlight w:val="none"/>
        </w:rPr>
        <w:t xml:space="preserve">供应商</w:t>
      </w:r>
      <w:r>
        <w:rPr>
          <w:rFonts w:hint="eastAsia" w:ascii="仿宋" w:hAnsi="仿宋" w:eastAsia="仿宋" w:cs="仿宋"/>
          <w:color w:val="auto"/>
          <w:sz w:val="24"/>
          <w:highlight w:val="none"/>
          <w:lang w:val="zh-CN"/>
        </w:rPr>
        <w:t xml:space="preserve">必须承诺</w:t>
      </w:r>
      <w:r>
        <w:rPr>
          <w:rFonts w:hint="eastAsia" w:ascii="仿宋" w:hAnsi="仿宋" w:eastAsia="仿宋" w:cs="仿宋"/>
          <w:color w:val="auto"/>
          <w:sz w:val="24"/>
          <w:highlight w:val="none"/>
        </w:rPr>
        <w:t xml:space="preserve">符合</w:t>
      </w:r>
      <w:r>
        <w:rPr>
          <w:rFonts w:hint="eastAsia" w:ascii="仿宋" w:hAnsi="仿宋" w:eastAsia="仿宋" w:cs="仿宋"/>
          <w:color w:val="auto"/>
          <w:sz w:val="24"/>
          <w:highlight w:val="none"/>
          <w:lang w:val="zh-CN"/>
        </w:rPr>
        <w:t xml:space="preserve">采购文件中提出的全部材料要求，如果以其中某些条款不响应时，应在文件中逐条列出，未列出的视同响应。</w:t>
      </w:r>
      <w:r/>
    </w:p>
    <w:p>
      <w:pPr>
        <w:pStyle w:val="1052"/>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（2）服装送达后，所有服装品种抽样由公安部认定的检测机构（公安部特种警用装备质量检测中心）或国家认可的第三方出具带有CMA/CNAS双标识的成衣检测报告（覆盖 52 项指标）检测，费用由中标人承担，检测不合格及相关参数与采购要求不符者，一律退货，并由中标供应商承担相应费用及后果。</w:t>
      </w:r>
      <w:r/>
    </w:p>
    <w:p>
      <w:pPr>
        <w:pStyle w:val="1052"/>
        <w:ind w:firstLine="480"/>
        <w:spacing w:line="300" w:lineRule="auto"/>
        <w:rPr>
          <w:rFonts w:ascii="仿宋" w:hAnsi="仿宋" w:eastAsia="仿宋"/>
          <w:b/>
          <w:color w:val="auto"/>
          <w:sz w:val="24"/>
          <w:highlight w:val="none"/>
        </w:rPr>
      </w:pPr>
      <w:r>
        <w:rPr>
          <w:rFonts w:hint="eastAsia" w:ascii="仿宋" w:hAnsi="仿宋" w:eastAsia="仿宋" w:cs="仿宋"/>
          <w:b/>
          <w:color w:val="auto"/>
          <w:sz w:val="24"/>
          <w:highlight w:val="none"/>
        </w:rPr>
        <w:t xml:space="preserve">（3）中标供应商提供的所有货物须满足以上采购需求标准和投标承诺技术参数，未提供标准的不低于国家标准，且提供物品质量不得低于留存封样质量标准，同时提供相关权威部门出具的产品质量检测报告原件核查，提供的相关服务符合国家（或行业）规定标准。</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w:t>
      </w:r>
      <w:r>
        <w:rPr>
          <w:rFonts w:hint="eastAsia" w:ascii="仿宋" w:hAnsi="仿宋" w:eastAsia="仿宋" w:cs="仿宋"/>
          <w:color w:val="auto"/>
          <w:sz w:val="24"/>
          <w:highlight w:val="none"/>
        </w:rPr>
        <w:t xml:space="preserve">4</w:t>
      </w:r>
      <w:r>
        <w:rPr>
          <w:rFonts w:hint="eastAsia" w:ascii="仿宋" w:hAnsi="仿宋" w:eastAsia="仿宋" w:cs="仿宋"/>
          <w:color w:val="auto"/>
          <w:sz w:val="24"/>
          <w:highlight w:val="none"/>
          <w:lang w:val="zh-CN"/>
        </w:rPr>
        <w:t xml:space="preserve">）验收标准参照以下要求组织验收：</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中标通知书、合同、投标/响应文件、采购文件、澄清文件等招标过程文件为验收的主要标准，上述文件未明确的参照以下规范或文件要求，仍未明确的参照现行国家/省/市/当地或行业最新法律、法规、标准、规范、规程、政策等。</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b/>
          <w:color w:val="auto"/>
          <w:sz w:val="24"/>
          <w:highlight w:val="none"/>
          <w:lang w:val="zh-CN"/>
        </w:rPr>
        <w:t xml:space="preserve">（一）辅警服装及标识：</w:t>
      </w:r>
      <w:bookmarkStart w:id="203" w:name="OLE_LINK125"/>
      <w:r/>
      <w:bookmarkStart w:id="204" w:name="OLE_LINK54"/>
      <w:r/>
      <w:bookmarkStart w:id="205" w:name="OLE_LINK55"/>
      <w:r>
        <w:rPr>
          <w:rFonts w:hint="eastAsia" w:ascii="仿宋" w:hAnsi="仿宋" w:eastAsia="仿宋" w:cs="仿宋"/>
          <w:color w:val="auto"/>
          <w:sz w:val="24"/>
          <w:highlight w:val="none"/>
          <w:lang w:val="zh-CN"/>
        </w:rPr>
        <w:t xml:space="preserve">公安部办公厅《关于统一</w:t>
      </w:r>
      <w:bookmarkStart w:id="206" w:name="OLE_LINK154"/>
      <w:r/>
      <w:bookmarkStart w:id="207" w:name="OLE_LINK153"/>
      <w:r>
        <w:rPr>
          <w:rFonts w:hint="eastAsia" w:ascii="仿宋" w:hAnsi="仿宋" w:eastAsia="仿宋" w:cs="仿宋"/>
          <w:color w:val="auto"/>
          <w:sz w:val="24"/>
          <w:highlight w:val="none"/>
          <w:lang w:val="zh-CN"/>
        </w:rPr>
        <w:t xml:space="preserve">辅警服装及标识</w:t>
      </w:r>
      <w:bookmarkEnd w:id="206"/>
      <w:r/>
      <w:bookmarkEnd w:id="207"/>
      <w:r>
        <w:rPr>
          <w:rFonts w:hint="eastAsia" w:ascii="仿宋" w:hAnsi="仿宋" w:eastAsia="仿宋" w:cs="仿宋"/>
          <w:color w:val="auto"/>
          <w:sz w:val="24"/>
          <w:highlight w:val="none"/>
          <w:lang w:val="zh-CN"/>
        </w:rPr>
        <w:t xml:space="preserve">有关工作的通知》（</w:t>
      </w:r>
      <w:bookmarkStart w:id="208" w:name="OLE_LINK167"/>
      <w:r/>
      <w:bookmarkStart w:id="209" w:name="OLE_LINK168"/>
      <w:r>
        <w:rPr>
          <w:rFonts w:hint="eastAsia" w:ascii="仿宋" w:hAnsi="仿宋" w:eastAsia="仿宋" w:cs="仿宋"/>
          <w:color w:val="auto"/>
          <w:sz w:val="24"/>
          <w:highlight w:val="none"/>
          <w:lang w:val="zh-CN"/>
        </w:rPr>
        <w:t xml:space="preserve">公装财〔2025〕117号</w:t>
      </w:r>
      <w:bookmarkEnd w:id="208"/>
      <w:r/>
      <w:bookmarkEnd w:id="209"/>
      <w:r>
        <w:rPr>
          <w:rFonts w:hint="eastAsia" w:ascii="仿宋" w:hAnsi="仿宋" w:eastAsia="仿宋" w:cs="仿宋"/>
          <w:color w:val="auto"/>
          <w:sz w:val="24"/>
          <w:highlight w:val="none"/>
          <w:lang w:val="zh-CN"/>
        </w:rPr>
        <w:t xml:space="preserve">）</w:t>
      </w:r>
      <w:bookmarkEnd w:id="203"/>
      <w:r>
        <w:rPr>
          <w:rFonts w:hint="eastAsia" w:ascii="仿宋" w:hAnsi="仿宋" w:eastAsia="仿宋" w:cs="仿宋"/>
          <w:color w:val="auto"/>
          <w:sz w:val="24"/>
          <w:highlight w:val="none"/>
          <w:lang w:val="zh-CN"/>
        </w:rPr>
        <w:t xml:space="preserve">；</w:t>
      </w:r>
      <w:bookmarkEnd w:id="204"/>
      <w:r/>
      <w:bookmarkEnd w:id="205"/>
      <w:r/>
      <w:r/>
    </w:p>
    <w:p>
      <w:pPr>
        <w:ind w:firstLine="480"/>
        <w:spacing w:line="300" w:lineRule="auto"/>
        <w:rPr>
          <w:rFonts w:ascii="仿宋" w:hAnsi="仿宋" w:eastAsia="仿宋" w:cs="仿宋"/>
          <w:b/>
          <w:color w:val="auto"/>
          <w:sz w:val="24"/>
          <w:highlight w:val="none"/>
          <w:lang w:val="zh-CN"/>
        </w:rPr>
      </w:pPr>
      <w:r/>
      <w:bookmarkStart w:id="210" w:name="OLE_LINK152"/>
      <w:r>
        <w:rPr>
          <w:rFonts w:hint="eastAsia" w:ascii="仿宋" w:hAnsi="仿宋" w:eastAsia="仿宋" w:cs="仿宋"/>
          <w:b/>
          <w:color w:val="auto"/>
          <w:sz w:val="24"/>
          <w:highlight w:val="none"/>
          <w:lang w:val="zh-CN"/>
        </w:rPr>
        <w:t xml:space="preserve">（二）辅警服装标准：</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1.中华人民共和国公共安全行业标准《辅警服装  男常服》（试用稿）；</w:t>
      </w:r>
      <w:bookmarkEnd w:id="210"/>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2.</w:t>
      </w:r>
      <w:bookmarkStart w:id="211" w:name="OLE_LINK156"/>
      <w:r/>
      <w:bookmarkStart w:id="212" w:name="OLE_LINK155"/>
      <w:r>
        <w:rPr>
          <w:rFonts w:hint="eastAsia" w:ascii="仿宋" w:hAnsi="仿宋" w:eastAsia="仿宋" w:cs="仿宋"/>
          <w:color w:val="auto"/>
          <w:sz w:val="24"/>
          <w:highlight w:val="none"/>
          <w:lang w:val="zh-CN"/>
        </w:rPr>
        <w:t xml:space="preserve">中华人民共和国公共安全行业标准《辅警服装  女常服》（试用稿）；</w:t>
      </w:r>
      <w:bookmarkEnd w:id="211"/>
      <w:r/>
      <w:bookmarkEnd w:id="212"/>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3. 中华人民共和国公共安全行业标准《辅警服装  内穿衬衣》（试用稿）； </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4. 中华人民共和国公共安全行业标准《辅警服装  文职夏执勤服》（试用稿）； </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5. 中华人民共和国公共安全行业标准《辅警服装  文职长袖制式衬衣》（试用稿）； </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6. 中华人民共和国公共安全行业标准《辅警服装  文职单裤》（试用稿）； </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7. 中华人民共和国公共安全行业标准《辅警服装  裙子》（试用稿）； </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8. </w:t>
      </w:r>
      <w:bookmarkStart w:id="213" w:name="OLE_LINK157"/>
      <w:r>
        <w:rPr>
          <w:rFonts w:hint="eastAsia" w:ascii="仿宋" w:hAnsi="仿宋" w:eastAsia="仿宋" w:cs="仿宋"/>
          <w:color w:val="auto"/>
          <w:sz w:val="24"/>
          <w:highlight w:val="none"/>
          <w:lang w:val="zh-CN"/>
        </w:rPr>
        <w:t xml:space="preserve">中华人民共和国公共安全行业标准《辅警服装  文职春秋执勤服》（试用稿）； </w:t>
      </w:r>
      <w:bookmarkEnd w:id="213"/>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9. 中华人民共和国公共安全行业标准《辅警服装  文职冬执勤服》（试用稿）； </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10. 中华人民共和国公共安全行业标准《辅警服装  勤务夏执勤服》（试用稿）； </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11. 中华人民共和国公共安全行业标准《辅警服装  勤务长袖制式衬衣》（试用稿）； </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12. 中华人民共和国公共安全行业标准《辅警服装  勤务单裤》（试用稿）； </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13. 中华人民共和国公共安全行业标准《辅警服装  夏作训服》（试用稿）； </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14. 中华人民共和国公共安全行业标准《辅警服装  春秋作训服、勤务春秋执勤服》（试用稿）； </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15. 中华人民共和国公共安全行业标准《辅警服装  冬作训服、勤务冬执勤服》（试用稿）； </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16. 中华人民共和国公共安全行业标准《辅警服装  多功能服》（试用稿）； </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17. 中华人民共和国公共安全行业标准《辅警服装  雨衣》（试用稿）； </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18. 中华人民共和国公共安全行业标准《辅警服装  反光背心》（试用稿）； </w:t>
      </w:r>
      <w:r/>
    </w:p>
    <w:p>
      <w:pPr>
        <w:ind w:firstLine="480"/>
        <w:spacing w:line="300" w:lineRule="auto"/>
        <w:rPr>
          <w:rFonts w:ascii="仿宋" w:hAnsi="仿宋" w:eastAsia="仿宋" w:cs="仿宋"/>
          <w:b/>
          <w:color w:val="auto"/>
          <w:sz w:val="24"/>
          <w:highlight w:val="none"/>
          <w:lang w:val="zh-CN"/>
        </w:rPr>
      </w:pPr>
      <w:r>
        <w:rPr>
          <w:rFonts w:hint="eastAsia" w:ascii="仿宋" w:hAnsi="仿宋" w:eastAsia="仿宋" w:cs="仿宋"/>
          <w:b/>
          <w:color w:val="auto"/>
          <w:sz w:val="24"/>
          <w:highlight w:val="none"/>
          <w:lang w:val="zh-CN"/>
        </w:rPr>
        <w:t xml:space="preserve">（三）辅警服装材料标准：</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19. 中华人民共和国公共安全行业标准《辅警服装材料 涤粘仿毛哔叽》（试用稿）； </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20. </w:t>
      </w:r>
      <w:bookmarkStart w:id="214" w:name="OLE_LINK159"/>
      <w:r/>
      <w:bookmarkStart w:id="215" w:name="OLE_LINK158"/>
      <w:r>
        <w:rPr>
          <w:rFonts w:hint="eastAsia" w:ascii="仿宋" w:hAnsi="仿宋" w:eastAsia="仿宋" w:cs="仿宋"/>
          <w:color w:val="auto"/>
          <w:sz w:val="24"/>
          <w:highlight w:val="none"/>
          <w:lang w:val="zh-CN"/>
        </w:rPr>
        <w:t xml:space="preserve">中华人民共和国公共安全行业标准《辅警服装材料 棉涤斜纹布》（试用稿）；</w:t>
      </w:r>
      <w:bookmarkEnd w:id="214"/>
      <w:r/>
      <w:bookmarkEnd w:id="215"/>
      <w:r>
        <w:rPr>
          <w:rFonts w:hint="eastAsia" w:ascii="仿宋" w:hAnsi="仿宋" w:eastAsia="仿宋" w:cs="仿宋"/>
          <w:color w:val="auto"/>
          <w:sz w:val="24"/>
          <w:highlight w:val="none"/>
          <w:lang w:val="zh-CN"/>
        </w:rPr>
        <w:t xml:space="preserve"> </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21. 中华人民共和国公共安全行业标准《辅警服装材料 聚酯平纹布》（试用稿）； </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22. 中华人民共和国公共安全行业标准《辅警服装材料 聚酯仿毛华达呢》（试用稿）； </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23. 中华人民共和国公共安全行业标准《辅警服装材料 聚酯仿毛哔叽》（试用稿）； </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24. 中华人民共和国公共安全行业标准《辅警服装材料 棉涤纬弹斜纹布》（试用稿）； </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25. 中华人民共和国公共安全行业标准《辅警服装材料 棉涤纬弹加厚斜纹布》（试用稿）； </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26. 中华人民共和国公共安全行业标准《辅警服装材料 防水透湿复合布》（试用稿）； </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27. 中华人民共和国公共安全行业标准《辅警服装材料 聚氨酯湿法涂层复合雨衣布》（试用稿）； </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28.中华人民共和国公共安全行业标准《辅警服装材料  复合聚酯四面弹力平纹布》（试用稿）； </w:t>
      </w:r>
      <w:r/>
    </w:p>
    <w:p>
      <w:pPr>
        <w:ind w:firstLine="480"/>
        <w:spacing w:line="300" w:lineRule="auto"/>
        <w:rPr>
          <w:rFonts w:ascii="仿宋" w:hAnsi="仿宋" w:eastAsia="仿宋" w:cs="仿宋"/>
          <w:b/>
          <w:color w:val="auto"/>
          <w:sz w:val="24"/>
          <w:highlight w:val="none"/>
          <w:lang w:val="zh-CN"/>
        </w:rPr>
      </w:pPr>
      <w:r>
        <w:rPr>
          <w:rFonts w:hint="eastAsia" w:ascii="仿宋" w:hAnsi="仿宋" w:eastAsia="仿宋" w:cs="仿宋"/>
          <w:b/>
          <w:color w:val="auto"/>
          <w:sz w:val="24"/>
          <w:highlight w:val="none"/>
          <w:lang w:val="zh-CN"/>
        </w:rPr>
        <w:t xml:space="preserve">（四）辅警帽标准：</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29.中华人民共和国公共安全行业标准《辅警帽 大檐帽》（试用稿）； </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30.中华人民共和国公共安全行业标准《辅警帽 卷檐帽》（试用稿）； </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31.中华人民共和国公共安全行业标准《辅警帽  网眼作训帽》（试用稿）； </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32.中华人民共和国公共安全行业标准《辅警帽  布面作训帽》（试用稿）； </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33. 中华人民共和国公共安全行业标准《辅警帽 栽绒帽》（试用稿）； </w:t>
      </w:r>
      <w:r/>
    </w:p>
    <w:p>
      <w:pPr>
        <w:ind w:firstLine="480"/>
        <w:spacing w:line="300" w:lineRule="auto"/>
        <w:rPr>
          <w:rFonts w:ascii="仿宋" w:hAnsi="仿宋" w:eastAsia="仿宋" w:cs="仿宋"/>
          <w:b/>
          <w:color w:val="auto"/>
          <w:sz w:val="24"/>
          <w:highlight w:val="none"/>
          <w:lang w:val="zh-CN"/>
        </w:rPr>
      </w:pPr>
      <w:r>
        <w:rPr>
          <w:rFonts w:hint="eastAsia" w:ascii="仿宋" w:hAnsi="仿宋" w:eastAsia="仿宋" w:cs="仿宋"/>
          <w:b/>
          <w:color w:val="auto"/>
          <w:sz w:val="24"/>
          <w:highlight w:val="none"/>
          <w:lang w:val="zh-CN"/>
        </w:rPr>
        <w:t xml:space="preserve">（五）辅警鞋标准：</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34.中华人民共和国公共安全行业标准《辅警鞋 男单皮鞋》（试用稿）； </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35.中华人民共和国公共安全行业标准《辅警鞋 冬执勤靴》（试用稿）； </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36.中华人民共和国公共安全行业标准《辅警鞋 女单皮鞋》（试用稿）； </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37.中华人民共和国公共安全行业标准《辅警鞋 作训鞋》（试用稿）； </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38.中华人民共和国公共安全行业标准《辅警鞋 雨靴》（试用稿）； </w:t>
      </w:r>
      <w:r/>
    </w:p>
    <w:p>
      <w:pPr>
        <w:ind w:firstLine="480"/>
        <w:spacing w:line="300" w:lineRule="auto"/>
        <w:rPr>
          <w:rFonts w:ascii="仿宋" w:hAnsi="仿宋" w:eastAsia="仿宋" w:cs="仿宋"/>
          <w:b/>
          <w:color w:val="auto"/>
          <w:sz w:val="24"/>
          <w:highlight w:val="none"/>
          <w:lang w:val="zh-CN"/>
        </w:rPr>
      </w:pPr>
      <w:r>
        <w:rPr>
          <w:rFonts w:hint="eastAsia" w:ascii="仿宋" w:hAnsi="仿宋" w:eastAsia="仿宋" w:cs="仿宋"/>
          <w:b/>
          <w:color w:val="auto"/>
          <w:sz w:val="24"/>
          <w:highlight w:val="none"/>
          <w:lang w:val="zh-CN"/>
        </w:rPr>
        <w:t xml:space="preserve">（六）辅警服饰标准：</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39.中华人民共和国公共安全行业标准《辅警服饰  金属帽徽》（试用稿）； </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40.中华人民共和国公共安全行业标准《辅警服饰  金属领花》（试用稿）； </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41.中华人民共和国公共安全行业标准《辅警服饰  金属胸徽》（试用稿）； </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42.中华人民共和国公共安全行业标准《辅警服饰  金属号牌》（试用稿）； </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43.中华人民共和国公共安全行业标准《辅警服饰  硬式肩章》（试用稿）； </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44.中华人民共和国公共安全行业标准《辅警服饰  软式肩章》（试用稿）； </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45.中华人民共和国公共安全行业标准《辅警服饰  套式肩章》（试用稿）； </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46.中华人民共和国公共安全行业标准《辅警服饰  丝织帽徽》（试用稿）； </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47. 中华人民共和国公共安全行业标准《辅警服饰  丝织胸徽》（试用稿）； </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48.中华人民共和国公共安全行业标准《辅警服饰  丝织号牌》（试用稿）； </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49.中华人民共和国公共安全行业标准《辅警服饰  臂章》（试用稿）； </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50.中华人民共和国公共安全行业标准《辅警服饰  领带》（试用稿）； </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51.中华人民共和国公共安全行业标准《辅警服饰  内腰带》（试用稿）； </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52.中华人民共和国公共安全行业标准《辅警服饰  执勤腰带》（试用稿）； </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按照以上国标、部标、行业标准或者双方技术协议或者投标文件、书面承诺的技术要求。投标/响应文件技术参数高于采购文件的按投标/响应文件执行，采购文件技术参数高于行业标准的按本文件技术参数执行。项目完成后，由采购人组织验收小组对服务进行验收（以《政府采购货物/服务反馈表》为准）。如对服务/货物质量有争议，采购人可委托国家认定的相关部门或组成专家组对服务/货物进行验收，并以相关部门或专家组验收报告为准，并由责任方承担全部责任。</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b/>
          <w:color w:val="auto"/>
          <w:sz w:val="24"/>
          <w:highlight w:val="none"/>
        </w:rPr>
        <w:t xml:space="preserve">49</w:t>
      </w:r>
      <w:r>
        <w:rPr>
          <w:rFonts w:hint="eastAsia" w:ascii="仿宋" w:hAnsi="仿宋" w:eastAsia="仿宋"/>
          <w:b/>
          <w:color w:val="auto"/>
          <w:sz w:val="24"/>
          <w:highlight w:val="none"/>
          <w:lang w:val="zh-CN"/>
        </w:rPr>
        <w:t xml:space="preserve">.</w:t>
      </w:r>
      <w:r>
        <w:rPr>
          <w:rFonts w:hint="eastAsia" w:ascii="仿宋" w:hAnsi="仿宋" w:eastAsia="仿宋"/>
          <w:b/>
          <w:color w:val="auto"/>
          <w:sz w:val="24"/>
          <w:highlight w:val="none"/>
        </w:rPr>
        <w:t xml:space="preserve">11</w:t>
      </w:r>
      <w:r>
        <w:rPr>
          <w:rFonts w:hint="eastAsia" w:ascii="仿宋" w:hAnsi="仿宋" w:eastAsia="仿宋"/>
          <w:color w:val="auto"/>
          <w:sz w:val="24"/>
          <w:highlight w:val="none"/>
        </w:rPr>
        <w:t xml:space="preserve">凡涉及招标文件的补充说明和修改，均以招标代理机构发出通知为准。</w:t>
      </w:r>
      <w:bookmarkEnd w:id="130"/>
      <w:r/>
      <w:bookmarkEnd w:id="131"/>
      <w:r/>
      <w:r/>
    </w:p>
    <w:p>
      <w:pPr>
        <w:pStyle w:val="1053"/>
        <w:rPr>
          <w:color w:val="auto"/>
          <w:highlight w:val="none"/>
        </w:rPr>
      </w:pPr>
      <w:r>
        <w:rPr>
          <w:color w:val="auto"/>
          <w:highlight w:val="none"/>
        </w:rPr>
      </w:r>
      <w:r/>
    </w:p>
    <w:p>
      <w:pPr>
        <w:pStyle w:val="1052"/>
        <w:jc w:val="center"/>
        <w:spacing w:line="300" w:lineRule="auto"/>
        <w:rPr>
          <w:rFonts w:ascii="黑体" w:hAnsi="黑体" w:eastAsia="黑体"/>
          <w:b/>
          <w:bCs/>
          <w:color w:val="auto"/>
          <w:sz w:val="28"/>
          <w:szCs w:val="28"/>
          <w:highlight w:val="none"/>
        </w:rPr>
      </w:pPr>
      <w:r/>
      <w:bookmarkStart w:id="216" w:name="OLE_LINK169"/>
      <w:r>
        <w:rPr>
          <w:rFonts w:ascii="黑体" w:hAnsi="黑体" w:eastAsia="黑体"/>
          <w:b/>
          <w:bCs/>
          <w:color w:val="auto"/>
          <w:sz w:val="28"/>
          <w:szCs w:val="28"/>
          <w:highlight w:val="none"/>
        </w:rPr>
        <w:t xml:space="preserve">第十二章  评标办法</w:t>
      </w:r>
      <w:bookmarkEnd w:id="216"/>
      <w:r>
        <w:rPr>
          <w:rFonts w:ascii="黑体" w:hAnsi="黑体" w:eastAsia="黑体"/>
          <w:b/>
          <w:bCs/>
          <w:color w:val="auto"/>
          <w:sz w:val="28"/>
          <w:szCs w:val="28"/>
          <w:highlight w:val="none"/>
        </w:rPr>
        <w:t xml:space="preserve">（综合评分法）</w:t>
      </w:r>
      <w:r/>
    </w:p>
    <w:p>
      <w:pPr>
        <w:pStyle w:val="1052"/>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5</w:t>
      </w:r>
      <w:r>
        <w:rPr>
          <w:rFonts w:hint="eastAsia" w:ascii="楷体" w:hAnsi="楷体" w:eastAsia="楷体"/>
          <w:b/>
          <w:bCs/>
          <w:color w:val="auto"/>
          <w:sz w:val="28"/>
          <w:szCs w:val="28"/>
          <w:highlight w:val="none"/>
        </w:rPr>
        <w:t xml:space="preserve">0</w:t>
      </w:r>
      <w:r>
        <w:rPr>
          <w:rFonts w:ascii="楷体" w:hAnsi="楷体" w:eastAsia="楷体"/>
          <w:b/>
          <w:bCs/>
          <w:color w:val="auto"/>
          <w:sz w:val="28"/>
          <w:szCs w:val="28"/>
          <w:highlight w:val="none"/>
          <w:lang w:val="zh-CN"/>
        </w:rPr>
        <w:t xml:space="preserve">.相关要求</w:t>
      </w:r>
      <w:r/>
    </w:p>
    <w:p>
      <w:pPr>
        <w:pStyle w:val="1052"/>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5</w:t>
      </w:r>
      <w:r>
        <w:rPr>
          <w:rFonts w:hint="eastAsia" w:ascii="仿宋" w:hAnsi="仿宋" w:eastAsia="仿宋"/>
          <w:color w:val="auto"/>
          <w:sz w:val="24"/>
          <w:highlight w:val="none"/>
        </w:rPr>
        <w:t xml:space="preserve">0</w:t>
      </w:r>
      <w:r>
        <w:rPr>
          <w:rFonts w:ascii="仿宋" w:hAnsi="仿宋" w:eastAsia="仿宋"/>
          <w:color w:val="auto"/>
          <w:sz w:val="24"/>
          <w:highlight w:val="none"/>
          <w:lang w:val="zh-CN"/>
        </w:rPr>
        <w:t xml:space="preserve">.1当供应商未提供符合招标文件规定的技术支持资料时，其技术部分得0分。</w:t>
      </w:r>
      <w:r/>
    </w:p>
    <w:p>
      <w:pPr>
        <w:pStyle w:val="1052"/>
        <w:ind w:firstLine="480"/>
        <w:spacing w:line="300" w:lineRule="auto"/>
        <w:rPr>
          <w:rFonts w:ascii="仿宋" w:hAnsi="仿宋" w:eastAsia="仿宋"/>
          <w:color w:val="auto"/>
          <w:sz w:val="24"/>
          <w:highlight w:val="none"/>
        </w:rPr>
      </w:pPr>
      <w:r>
        <w:rPr>
          <w:rFonts w:ascii="仿宋" w:hAnsi="仿宋" w:eastAsia="仿宋"/>
          <w:color w:val="auto"/>
          <w:sz w:val="24"/>
          <w:highlight w:val="none"/>
          <w:lang w:val="zh-CN"/>
        </w:rPr>
        <w:t xml:space="preserve">5</w:t>
      </w:r>
      <w:r>
        <w:rPr>
          <w:rFonts w:hint="eastAsia" w:ascii="仿宋" w:hAnsi="仿宋" w:eastAsia="仿宋"/>
          <w:color w:val="auto"/>
          <w:sz w:val="24"/>
          <w:highlight w:val="none"/>
        </w:rPr>
        <w:t xml:space="preserve">0</w:t>
      </w:r>
      <w:r>
        <w:rPr>
          <w:rFonts w:ascii="仿宋" w:hAnsi="仿宋" w:eastAsia="仿宋"/>
          <w:color w:val="auto"/>
          <w:sz w:val="24"/>
          <w:highlight w:val="none"/>
          <w:lang w:val="zh-CN"/>
        </w:rPr>
        <w:t xml:space="preserve">.2技术汇总得分的计算方法：取所有评标委员会成员技术得分的算术平均值。</w:t>
      </w:r>
      <w:r/>
    </w:p>
    <w:p>
      <w:pPr>
        <w:pStyle w:val="1052"/>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5</w:t>
      </w:r>
      <w:r>
        <w:rPr>
          <w:rFonts w:hint="eastAsia" w:ascii="仿宋" w:hAnsi="仿宋" w:eastAsia="仿宋"/>
          <w:color w:val="auto"/>
          <w:sz w:val="24"/>
          <w:highlight w:val="none"/>
        </w:rPr>
        <w:t xml:space="preserve">0</w:t>
      </w:r>
      <w:r>
        <w:rPr>
          <w:rFonts w:ascii="仿宋" w:hAnsi="仿宋" w:eastAsia="仿宋"/>
          <w:color w:val="auto"/>
          <w:sz w:val="24"/>
          <w:highlight w:val="none"/>
          <w:lang w:val="zh-CN"/>
        </w:rPr>
        <w:t xml:space="preserve">.3“同类项目”是指供应商已经完成的与本次采购要求相同或者同类的服务，并且签订合同一方必须是供应商，以相同或者类同部分的合同金额为准。</w:t>
      </w:r>
      <w:r/>
    </w:p>
    <w:p>
      <w:pPr>
        <w:ind w:firstLine="480"/>
        <w:spacing w:line="300" w:lineRule="auto"/>
        <w:rPr>
          <w:rFonts w:ascii="仿宋" w:hAnsi="仿宋" w:eastAsia="仿宋"/>
          <w:color w:val="auto"/>
          <w:sz w:val="24"/>
          <w:highlight w:val="none"/>
        </w:rPr>
      </w:pPr>
      <w:r/>
      <w:bookmarkStart w:id="217" w:name="OLE_LINK23"/>
      <w:r/>
      <w:bookmarkStart w:id="218" w:name="OLE_LINK30"/>
      <w:r>
        <w:rPr>
          <w:rFonts w:hint="eastAsia" w:ascii="仿宋" w:hAnsi="仿宋" w:eastAsia="仿宋"/>
          <w:color w:val="auto"/>
          <w:sz w:val="24"/>
          <w:highlight w:val="none"/>
        </w:rPr>
        <w:t xml:space="preserve">50.4根据《政府采购货物和服务招标投标管理办法》（财政部令第87号）、《关于推动解决政府采购异常低价问题相关工作的问题》（苏财购〔2025〕62号）、</w:t>
      </w:r>
      <w:bookmarkStart w:id="219" w:name="OLE_LINK69"/>
      <w:r/>
      <w:bookmarkStart w:id="220" w:name="OLE_LINK25"/>
      <w:r>
        <w:rPr>
          <w:rFonts w:hint="eastAsia" w:ascii="仿宋" w:hAnsi="仿宋" w:eastAsia="仿宋"/>
          <w:color w:val="auto"/>
          <w:sz w:val="24"/>
          <w:highlight w:val="none"/>
        </w:rPr>
        <w:t xml:space="preserve">《关于推动解决政府采购异常低价问题的通知》（</w:t>
      </w:r>
      <w:bookmarkStart w:id="221" w:name="OLE_LINK51"/>
      <w:r/>
      <w:bookmarkStart w:id="222" w:name="OLE_LINK50"/>
      <w:r>
        <w:rPr>
          <w:rFonts w:hint="eastAsia" w:ascii="仿宋" w:hAnsi="仿宋" w:eastAsia="仿宋"/>
          <w:color w:val="auto"/>
          <w:sz w:val="24"/>
          <w:highlight w:val="none"/>
        </w:rPr>
        <w:t xml:space="preserve">财库〔2026〕2号</w:t>
      </w:r>
      <w:bookmarkEnd w:id="221"/>
      <w:r/>
      <w:bookmarkEnd w:id="222"/>
      <w:r>
        <w:rPr>
          <w:rFonts w:hint="eastAsia" w:ascii="仿宋" w:hAnsi="仿宋" w:eastAsia="仿宋"/>
          <w:color w:val="auto"/>
          <w:sz w:val="24"/>
          <w:highlight w:val="none"/>
        </w:rPr>
        <w:t xml:space="preserve">）</w:t>
      </w:r>
      <w:bookmarkEnd w:id="219"/>
      <w:r>
        <w:rPr>
          <w:rFonts w:hint="eastAsia" w:ascii="仿宋" w:hAnsi="仿宋" w:eastAsia="仿宋"/>
          <w:color w:val="auto"/>
          <w:sz w:val="24"/>
          <w:highlight w:val="none"/>
        </w:rPr>
        <w:t xml:space="preserve">规定，</w:t>
      </w:r>
      <w:bookmarkEnd w:id="220"/>
      <w:r>
        <w:rPr>
          <w:rFonts w:hint="eastAsia" w:ascii="仿宋" w:hAnsi="仿宋" w:eastAsia="仿宋"/>
          <w:color w:val="auto"/>
          <w:sz w:val="24"/>
          <w:highlight w:val="none"/>
        </w:rPr>
        <w:t xml:space="preserve">财库〔2026〕2号第2条第4项规定，启动异常低价投标（响应）审查的数值标准可提最至65%，政府采购评审中出现下列情形之一的，评审委员会应当启动异常低价投标（响应）</w:t>
      </w:r>
      <w:r>
        <w:rPr>
          <w:rFonts w:hint="eastAsia" w:ascii="仿宋" w:hAnsi="仿宋" w:eastAsia="仿宋"/>
          <w:color w:val="auto"/>
          <w:sz w:val="24"/>
          <w:highlight w:val="none"/>
        </w:rPr>
        <w:t xml:space="preserve">审查程序：1.投标（响应）报价低于全部通过符合性审查供应商投标（响应）报价平均值65%的，即投标（响应）报价&lt;全部通过符合性审查供应商投标（响应）报价平均值×65%；2.投标（响应）报价低于通过符合性审查的次低报价供应商投标（响应）报价65%的，即投标（响应）报价&lt;通过符合性审查的次低报价供应商投标（响应）报价×65%；3.投标（响应）报价低于采购项目最高限价65%的，即投标（响应）报价&lt;采购项目最高限价×65%，4.评审委员会基于专业判断，认为供应商报价过低，有可能影响产品质量或者不能诚信履约的其他情形；</w:t>
      </w:r>
      <w:r/>
    </w:p>
    <w:p>
      <w:pPr>
        <w:pStyle w:val="1052"/>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50.4.1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30分钟提交，超时不予接收并视同放弃证明。其中，属于第3项情形，供应商已随投标（响应）文件一并提交相关书面说明及必要的证明材料的，在评审现场可不再重复提交。</w:t>
      </w:r>
      <w:bookmarkEnd w:id="217"/>
      <w:r/>
      <w:r/>
    </w:p>
    <w:p>
      <w:pPr>
        <w:pStyle w:val="1052"/>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50.4.2</w:t>
      </w:r>
      <w:bookmarkStart w:id="223" w:name="OLE_LINK24"/>
      <w:r>
        <w:rPr>
          <w:rFonts w:hint="eastAsia" w:ascii="仿宋" w:hAnsi="仿宋" w:eastAsia="仿宋"/>
          <w:color w:val="auto"/>
          <w:sz w:val="24"/>
          <w:highlight w:val="none"/>
        </w:rPr>
        <w:t xml:space="preserve">评审委员会依据专业经验，参考同类项目中标（成交）价格、类似产品市场价格水平、行业人工费用标准、国家有关部门指导行业协会发布的行业平均成本等情况，对</w:t>
      </w:r>
      <w:r>
        <w:rPr>
          <w:rFonts w:hint="eastAsia" w:ascii="仿宋" w:hAnsi="仿宋" w:eastAsia="仿宋"/>
          <w:color w:val="auto"/>
          <w:sz w:val="24"/>
          <w:highlight w:val="none"/>
        </w:rPr>
        <w:t xml:space="preserve">报价合理性进行判断。投标（响应）供应商不能提供书面说明、证明材料，或者提供的书面说明、证明材料不能证明其报价合理性的，评审委员会应当将其作为无效投标（响应）处理。采购人、采购代理机构应当为评审委员会在评审现场及时获取同类项目中标（成交）价格、类似产品市场价格水平、行业人工费用标准、国家有关部门指导行业协会发布的行业平均成本等相关信息资料提供便利。异常低价投标（响应）审查的启动原因、审查意见和审查结果应当在评审报告中记录，并随供应商提供的相关书面说明及证明材料，以及评审委员会有关互联网浏览、查询历史一并归档。</w:t>
      </w:r>
      <w:r/>
    </w:p>
    <w:p>
      <w:pPr>
        <w:pStyle w:val="1052"/>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50.4.3采购人应当落实履约验收责任，依法组织履约验收工作，验收内容要包括每一项技术和商务要求的履约情况。对报价触发异常低价投标（响应）审查程序后仍中标（成交）的供应商，采购人要重点关注其履约承诺、实际履约情况等。</w:t>
      </w:r>
      <w:bookmarkEnd w:id="218"/>
      <w:r/>
      <w:bookmarkEnd w:id="223"/>
      <w:r/>
      <w:r/>
    </w:p>
    <w:p>
      <w:pPr>
        <w:pStyle w:val="1052"/>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50.5</w:t>
      </w:r>
      <w:r>
        <w:rPr>
          <w:rFonts w:hint="eastAsia" w:ascii="仿宋" w:hAnsi="仿宋" w:eastAsia="仿宋"/>
          <w:color w:val="auto"/>
          <w:sz w:val="24"/>
          <w:highlight w:val="none"/>
          <w:lang w:val="zh-CN"/>
        </w:rPr>
        <w:t xml:space="preserve">本项目采用综合评分法，总分100分，以得分最高的供应商作为本项目的中标候选人。</w:t>
      </w:r>
      <w:r/>
    </w:p>
    <w:p>
      <w:pPr>
        <w:pStyle w:val="1052"/>
        <w:spacing w:line="300" w:lineRule="auto"/>
        <w:rPr>
          <w:rFonts w:ascii="楷体" w:hAnsi="楷体" w:eastAsia="楷体"/>
          <w:color w:val="auto"/>
          <w:sz w:val="28"/>
          <w:szCs w:val="28"/>
          <w:highlight w:val="none"/>
          <w:lang w:val="zh-CN"/>
        </w:rPr>
      </w:pPr>
      <w:r>
        <w:rPr>
          <w:rFonts w:ascii="楷体" w:hAnsi="楷体" w:eastAsia="楷体"/>
          <w:color w:val="auto"/>
          <w:sz w:val="28"/>
          <w:szCs w:val="28"/>
          <w:highlight w:val="none"/>
        </w:rPr>
        <w:t xml:space="preserve">5</w:t>
      </w:r>
      <w:r>
        <w:rPr>
          <w:rFonts w:hint="eastAsia" w:ascii="楷体" w:hAnsi="楷体" w:eastAsia="楷体"/>
          <w:color w:val="auto"/>
          <w:sz w:val="28"/>
          <w:szCs w:val="28"/>
          <w:highlight w:val="none"/>
        </w:rPr>
        <w:t xml:space="preserve">1</w:t>
      </w:r>
      <w:r>
        <w:rPr>
          <w:rFonts w:ascii="楷体" w:hAnsi="楷体" w:eastAsia="楷体"/>
          <w:color w:val="auto"/>
          <w:sz w:val="28"/>
          <w:szCs w:val="28"/>
          <w:highlight w:val="none"/>
          <w:lang w:val="zh-CN"/>
        </w:rPr>
        <w:t xml:space="preserve">.评分标准分项明细表</w:t>
      </w:r>
      <w:r/>
    </w:p>
    <w:p>
      <w:pPr>
        <w:pStyle w:val="1052"/>
        <w:ind w:firstLine="573"/>
        <w:spacing w:before="120" w:after="120"/>
        <w:rPr>
          <w:rFonts w:ascii="仿宋" w:hAnsi="仿宋" w:eastAsia="仿宋"/>
          <w:color w:val="auto"/>
          <w:sz w:val="24"/>
          <w:highlight w:val="none"/>
          <w:lang w:val="zh-CN"/>
        </w:rPr>
      </w:pPr>
      <w:r>
        <w:rPr>
          <w:rFonts w:ascii="仿宋" w:hAnsi="仿宋" w:eastAsia="仿宋"/>
          <w:color w:val="auto"/>
          <w:sz w:val="24"/>
          <w:highlight w:val="none"/>
        </w:rPr>
        <w:t xml:space="preserve">5</w:t>
      </w:r>
      <w:r>
        <w:rPr>
          <w:rFonts w:hint="eastAsia" w:ascii="仿宋" w:hAnsi="仿宋" w:eastAsia="仿宋"/>
          <w:color w:val="auto"/>
          <w:sz w:val="24"/>
          <w:highlight w:val="none"/>
        </w:rPr>
        <w:t xml:space="preserve">1</w:t>
      </w:r>
      <w:r>
        <w:rPr>
          <w:rFonts w:ascii="仿宋" w:hAnsi="仿宋" w:eastAsia="仿宋"/>
          <w:color w:val="auto"/>
          <w:sz w:val="24"/>
          <w:highlight w:val="none"/>
          <w:lang w:val="zh-CN"/>
        </w:rPr>
        <w:t xml:space="preserve">.1评分因素以及分值</w:t>
      </w:r>
      <w:r/>
    </w:p>
    <w:tbl>
      <w:tblPr>
        <w:tblStyle w:val="926"/>
        <w:tblW w:w="494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39"/>
        <w:gridCol w:w="601"/>
        <w:gridCol w:w="7425"/>
      </w:tblGrid>
      <w:tr>
        <w:trPr>
          <w:jc w:val="center"/>
          <w:trHeight w:val="392"/>
        </w:trPr>
        <w:tc>
          <w:tcPr>
            <w:tcW w:w="1439" w:type="dxa"/>
            <w:vAlign w:val="center"/>
            <w:textDirection w:val="lrTb"/>
            <w:noWrap/>
          </w:tcPr>
          <w:p>
            <w:pPr>
              <w:pStyle w:val="1052"/>
              <w:ind w:left="-34" w:right="-62"/>
              <w:jc w:val="center"/>
              <w:rPr>
                <w:rFonts w:ascii="仿宋" w:hAnsi="仿宋" w:eastAsia="仿宋" w:cs="仿宋"/>
                <w:b/>
                <w:bCs/>
                <w:color w:val="auto"/>
                <w:sz w:val="24"/>
                <w:szCs w:val="22"/>
                <w:highlight w:val="none"/>
                <w:lang w:val="zh-CN"/>
              </w:rPr>
            </w:pPr>
            <w:r>
              <w:rPr>
                <w:rFonts w:hint="eastAsia" w:ascii="仿宋" w:hAnsi="仿宋" w:eastAsia="仿宋" w:cs="仿宋"/>
                <w:b/>
                <w:bCs/>
                <w:color w:val="auto"/>
                <w:sz w:val="24"/>
                <w:szCs w:val="22"/>
                <w:highlight w:val="none"/>
                <w:lang w:val="zh-CN"/>
              </w:rPr>
              <w:t xml:space="preserve">评审项目</w:t>
            </w:r>
            <w:r/>
          </w:p>
        </w:tc>
        <w:tc>
          <w:tcPr>
            <w:tcW w:w="601" w:type="dxa"/>
            <w:vAlign w:val="center"/>
            <w:textDirection w:val="lrTb"/>
            <w:noWrap/>
          </w:tcPr>
          <w:p>
            <w:pPr>
              <w:pStyle w:val="1052"/>
              <w:ind w:left="-74" w:right="-66"/>
              <w:jc w:val="center"/>
              <w:rPr>
                <w:rFonts w:ascii="仿宋" w:hAnsi="仿宋" w:eastAsia="仿宋" w:cs="仿宋"/>
                <w:b/>
                <w:bCs/>
                <w:color w:val="auto"/>
                <w:sz w:val="24"/>
                <w:szCs w:val="22"/>
                <w:highlight w:val="none"/>
                <w:lang w:val="zh-CN"/>
              </w:rPr>
            </w:pPr>
            <w:r>
              <w:rPr>
                <w:rFonts w:hint="eastAsia" w:ascii="仿宋" w:hAnsi="仿宋" w:eastAsia="仿宋" w:cs="仿宋"/>
                <w:b/>
                <w:bCs/>
                <w:color w:val="auto"/>
                <w:sz w:val="24"/>
                <w:szCs w:val="22"/>
                <w:highlight w:val="none"/>
                <w:lang w:val="zh-CN"/>
              </w:rPr>
              <w:t xml:space="preserve">分数</w:t>
            </w:r>
            <w:r/>
          </w:p>
        </w:tc>
        <w:tc>
          <w:tcPr>
            <w:tcW w:w="7425" w:type="dxa"/>
            <w:vAlign w:val="center"/>
            <w:textDirection w:val="lrTb"/>
            <w:noWrap/>
          </w:tcPr>
          <w:p>
            <w:pPr>
              <w:pStyle w:val="1052"/>
              <w:jc w:val="center"/>
              <w:rPr>
                <w:rFonts w:ascii="仿宋" w:hAnsi="仿宋" w:eastAsia="仿宋" w:cs="仿宋"/>
                <w:b/>
                <w:bCs/>
                <w:color w:val="auto"/>
                <w:sz w:val="24"/>
                <w:szCs w:val="22"/>
                <w:highlight w:val="none"/>
                <w:lang w:val="zh-CN"/>
              </w:rPr>
            </w:pPr>
            <w:r>
              <w:rPr>
                <w:rFonts w:hint="eastAsia" w:ascii="仿宋" w:hAnsi="仿宋" w:eastAsia="仿宋" w:cs="仿宋"/>
                <w:b/>
                <w:bCs/>
                <w:color w:val="auto"/>
                <w:sz w:val="24"/>
                <w:szCs w:val="22"/>
                <w:highlight w:val="none"/>
                <w:lang w:val="zh-CN"/>
              </w:rPr>
              <w:t xml:space="preserve">评分标准</w:t>
            </w:r>
            <w:r/>
          </w:p>
        </w:tc>
      </w:tr>
      <w:tr>
        <w:trPr>
          <w:jc w:val="center"/>
          <w:trHeight w:val="6957"/>
        </w:trPr>
        <w:tc>
          <w:tcPr>
            <w:tcW w:w="1439" w:type="dxa"/>
            <w:vAlign w:val="center"/>
            <w:textDirection w:val="lrTb"/>
            <w:noWrap/>
          </w:tcPr>
          <w:p>
            <w:pPr>
              <w:pStyle w:val="1052"/>
              <w:ind w:left="1049" w:right="-318" w:hanging="1156"/>
              <w:jc w:val="center"/>
              <w:tabs>
                <w:tab w:val="left" w:pos="6480" w:leader="none"/>
              </w:tabs>
              <w:rPr>
                <w:rFonts w:ascii="Times New Roman" w:eastAsia="仿宋"/>
                <w:color w:val="auto"/>
                <w:sz w:val="24"/>
                <w:szCs w:val="22"/>
                <w:highlight w:val="none"/>
                <w:lang w:val="zh-CN"/>
              </w:rPr>
            </w:pPr>
            <w:r>
              <w:rPr>
                <w:rFonts w:ascii="仿宋" w:hAnsi="仿宋" w:eastAsia="仿宋"/>
                <w:color w:val="auto"/>
                <w:sz w:val="24"/>
                <w:szCs w:val="22"/>
                <w:highlight w:val="none"/>
                <w:lang w:val="zh-CN"/>
              </w:rPr>
              <w:t xml:space="preserve">投标报价</w:t>
            </w:r>
            <w:r/>
          </w:p>
        </w:tc>
        <w:tc>
          <w:tcPr>
            <w:tcW w:w="601" w:type="dxa"/>
            <w:vAlign w:val="center"/>
            <w:textDirection w:val="lrTb"/>
            <w:noWrap/>
          </w:tcPr>
          <w:p>
            <w:pPr>
              <w:pStyle w:val="1052"/>
              <w:jc w:val="center"/>
              <w:rPr>
                <w:rFonts w:ascii="Times New Roman" w:eastAsia="仿宋"/>
                <w:bCs/>
                <w:color w:val="auto"/>
                <w:sz w:val="24"/>
                <w:szCs w:val="22"/>
                <w:highlight w:val="none"/>
              </w:rPr>
            </w:pPr>
            <w:r>
              <w:rPr>
                <w:rFonts w:hint="eastAsia" w:ascii="仿宋" w:hAnsi="仿宋" w:eastAsia="仿宋"/>
                <w:color w:val="auto"/>
                <w:sz w:val="24"/>
                <w:szCs w:val="22"/>
                <w:highlight w:val="none"/>
              </w:rPr>
              <w:t xml:space="preserve">3</w:t>
            </w:r>
            <w:r>
              <w:rPr>
                <w:rFonts w:ascii="仿宋" w:hAnsi="仿宋" w:eastAsia="仿宋"/>
                <w:color w:val="auto"/>
                <w:sz w:val="24"/>
                <w:szCs w:val="22"/>
                <w:highlight w:val="none"/>
              </w:rPr>
              <w:t xml:space="preserve">0</w:t>
            </w:r>
            <w:r/>
          </w:p>
        </w:tc>
        <w:tc>
          <w:tcPr>
            <w:tcW w:w="7425" w:type="dxa"/>
            <w:vAlign w:val="center"/>
            <w:textDirection w:val="lrTb"/>
            <w:noWrap/>
          </w:tcPr>
          <w:p>
            <w:pPr>
              <w:pStyle w:val="1052"/>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满足招标文件要求且投标</w:t>
            </w:r>
            <w:r>
              <w:rPr>
                <w:rFonts w:hint="eastAsia" w:ascii="仿宋" w:hAnsi="仿宋" w:eastAsia="仿宋"/>
                <w:color w:val="auto"/>
                <w:sz w:val="24"/>
                <w:szCs w:val="22"/>
                <w:highlight w:val="none"/>
                <w:lang w:val="zh-CN"/>
              </w:rPr>
              <w:t xml:space="preserve">基准</w:t>
            </w:r>
            <w:r>
              <w:rPr>
                <w:rFonts w:ascii="仿宋" w:hAnsi="仿宋" w:eastAsia="仿宋"/>
                <w:color w:val="auto"/>
                <w:sz w:val="24"/>
                <w:szCs w:val="22"/>
                <w:highlight w:val="none"/>
                <w:lang w:val="zh-CN"/>
              </w:rPr>
              <w:t xml:space="preserve">报价最低的投标基准报价为评标基准价，其价格分为满分。</w:t>
            </w:r>
            <w:r/>
          </w:p>
          <w:p>
            <w:pPr>
              <w:pStyle w:val="1052"/>
              <w:rPr>
                <w:rFonts w:ascii="仿宋" w:hAnsi="仿宋" w:eastAsia="仿宋"/>
                <w:color w:val="auto"/>
                <w:sz w:val="24"/>
                <w:szCs w:val="22"/>
                <w:highlight w:val="none"/>
                <w:u w:val="single"/>
                <w:lang w:val="zh-CN"/>
              </w:rPr>
            </w:pPr>
            <w:r>
              <w:rPr>
                <w:rFonts w:ascii="仿宋" w:hAnsi="仿宋" w:eastAsia="仿宋"/>
                <w:color w:val="auto"/>
                <w:sz w:val="24"/>
                <w:szCs w:val="22"/>
                <w:highlight w:val="none"/>
                <w:lang w:val="zh-CN"/>
              </w:rPr>
              <w:t xml:space="preserve">其它报价得分＝评标基准价</w:t>
            </w:r>
            <w:r>
              <w:rPr>
                <w:rFonts w:ascii="仿宋" w:hAnsi="仿宋" w:eastAsia="仿宋"/>
                <w:color w:val="auto"/>
                <w:sz w:val="24"/>
                <w:szCs w:val="22"/>
                <w:highlight w:val="none"/>
              </w:rPr>
              <w:t xml:space="preserve">÷</w:t>
            </w:r>
            <w:r>
              <w:rPr>
                <w:rFonts w:ascii="仿宋" w:hAnsi="仿宋" w:eastAsia="仿宋"/>
                <w:color w:val="auto"/>
                <w:sz w:val="24"/>
                <w:szCs w:val="22"/>
                <w:highlight w:val="none"/>
                <w:lang w:val="zh-CN"/>
              </w:rPr>
              <w:t xml:space="preserve">（投标基准报价）×</w:t>
            </w:r>
            <w:r>
              <w:rPr>
                <w:rFonts w:ascii="仿宋" w:hAnsi="仿宋" w:eastAsia="仿宋"/>
                <w:color w:val="auto"/>
                <w:sz w:val="24"/>
                <w:szCs w:val="22"/>
                <w:highlight w:val="none"/>
                <w:u w:val="single"/>
              </w:rPr>
              <w:t xml:space="preserve"> </w:t>
            </w:r>
            <w:r>
              <w:rPr>
                <w:rFonts w:hint="eastAsia" w:ascii="仿宋" w:hAnsi="仿宋" w:eastAsia="仿宋"/>
                <w:color w:val="auto"/>
                <w:sz w:val="24"/>
                <w:szCs w:val="22"/>
                <w:highlight w:val="none"/>
                <w:u w:val="single"/>
              </w:rPr>
              <w:t xml:space="preserve">3</w:t>
            </w:r>
            <w:r>
              <w:rPr>
                <w:rFonts w:ascii="仿宋" w:hAnsi="仿宋" w:eastAsia="仿宋"/>
                <w:color w:val="auto"/>
                <w:sz w:val="24"/>
                <w:szCs w:val="22"/>
                <w:highlight w:val="none"/>
                <w:u w:val="single"/>
              </w:rPr>
              <w:t xml:space="preserve">0</w:t>
            </w:r>
            <w:r>
              <w:rPr>
                <w:rFonts w:hint="eastAsia" w:ascii="仿宋" w:hAnsi="仿宋" w:eastAsia="仿宋"/>
                <w:color w:val="auto"/>
                <w:sz w:val="24"/>
                <w:szCs w:val="22"/>
                <w:highlight w:val="none"/>
                <w:u w:val="single"/>
              </w:rPr>
              <w:t xml:space="preserve"> </w:t>
            </w:r>
            <w:r/>
          </w:p>
          <w:p>
            <w:pPr>
              <w:pStyle w:val="1052"/>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超出采购预算价的投标报价为无效报价。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报价得分保留小数点后两位，第三位四舍五入。</w:t>
            </w:r>
            <w:r/>
          </w:p>
          <w:p>
            <w:pPr>
              <w:pStyle w:val="1052"/>
              <w:rPr>
                <w:rFonts w:ascii="仿宋" w:hAnsi="仿宋" w:eastAsia="仿宋" w:cs="仿宋"/>
                <w:b/>
                <w:color w:val="auto"/>
                <w:sz w:val="24"/>
                <w:szCs w:val="22"/>
                <w:highlight w:val="none"/>
              </w:rPr>
            </w:pPr>
            <w:r>
              <w:rPr>
                <w:rFonts w:hint="eastAsia" w:ascii="仿宋" w:hAnsi="仿宋" w:eastAsia="仿宋" w:cs="仿宋"/>
                <w:b/>
                <w:color w:val="auto"/>
                <w:sz w:val="24"/>
                <w:szCs w:val="22"/>
                <w:highlight w:val="none"/>
              </w:rPr>
              <w:t xml:space="preserve">投标基准报价计算提醒：</w:t>
            </w:r>
            <w:bookmarkStart w:id="224" w:name="OLE_LINK203"/>
            <w:r/>
            <w:bookmarkStart w:id="225" w:name="OLE_LINK193"/>
            <w:r>
              <w:rPr>
                <w:rFonts w:hint="eastAsia" w:ascii="仿宋" w:hAnsi="仿宋" w:eastAsia="仿宋" w:cs="宋体"/>
                <w:b/>
                <w:color w:val="auto"/>
                <w:sz w:val="24"/>
                <w:highlight w:val="none"/>
              </w:rPr>
              <w:t xml:space="preserve">服装一类</w:t>
            </w:r>
            <w:bookmarkEnd w:id="224"/>
            <w:r>
              <w:rPr>
                <w:rFonts w:hint="eastAsia" w:ascii="仿宋" w:hAnsi="仿宋" w:eastAsia="仿宋" w:cs="宋体"/>
                <w:b/>
                <w:color w:val="auto"/>
                <w:sz w:val="24"/>
                <w:highlight w:val="none"/>
              </w:rPr>
              <w:t xml:space="preserve">单项</w:t>
            </w:r>
            <w:bookmarkEnd w:id="225"/>
            <w:r/>
            <w:bookmarkStart w:id="226" w:name="OLE_LINK110"/>
            <w:r>
              <w:rPr>
                <w:rFonts w:hint="eastAsia" w:ascii="仿宋" w:hAnsi="仿宋" w:eastAsia="仿宋" w:cs="仿宋"/>
                <w:b/>
                <w:color w:val="auto"/>
                <w:sz w:val="24"/>
                <w:szCs w:val="22"/>
                <w:highlight w:val="none"/>
              </w:rPr>
              <w:t xml:space="preserve">价格权重比为60%</w:t>
            </w:r>
            <w:bookmarkEnd w:id="226"/>
            <w:r>
              <w:rPr>
                <w:rFonts w:hint="eastAsia" w:ascii="仿宋" w:hAnsi="仿宋" w:eastAsia="仿宋" w:cs="仿宋"/>
                <w:b/>
                <w:color w:val="auto"/>
                <w:sz w:val="24"/>
                <w:szCs w:val="22"/>
                <w:highlight w:val="none"/>
              </w:rPr>
              <w:t xml:space="preserve">；</w:t>
            </w:r>
            <w:bookmarkStart w:id="227" w:name="OLE_LINK184"/>
            <w:r>
              <w:rPr>
                <w:rFonts w:hint="eastAsia" w:ascii="仿宋" w:hAnsi="仿宋" w:eastAsia="仿宋" w:cs="宋体"/>
                <w:b/>
                <w:color w:val="auto"/>
                <w:sz w:val="24"/>
                <w:highlight w:val="none"/>
              </w:rPr>
              <w:t xml:space="preserve">服装二类单项</w:t>
            </w:r>
            <w:r>
              <w:rPr>
                <w:rFonts w:hint="eastAsia" w:ascii="仿宋" w:hAnsi="仿宋" w:eastAsia="仿宋" w:cs="仿宋"/>
                <w:b/>
                <w:color w:val="auto"/>
                <w:sz w:val="24"/>
                <w:szCs w:val="22"/>
                <w:highlight w:val="none"/>
              </w:rPr>
              <w:t xml:space="preserve">价格权重比为20%；</w:t>
            </w:r>
            <w:bookmarkEnd w:id="227"/>
            <w:r/>
            <w:bookmarkStart w:id="228" w:name="OLE_LINK207"/>
            <w:r/>
            <w:bookmarkStart w:id="229" w:name="OLE_LINK186"/>
            <w:r>
              <w:rPr>
                <w:rFonts w:hint="eastAsia" w:ascii="仿宋" w:hAnsi="仿宋" w:eastAsia="仿宋" w:cs="宋体"/>
                <w:b/>
                <w:color w:val="auto"/>
                <w:sz w:val="24"/>
                <w:highlight w:val="none"/>
              </w:rPr>
              <w:t xml:space="preserve">服装三类</w:t>
            </w:r>
            <w:bookmarkEnd w:id="228"/>
            <w:r>
              <w:rPr>
                <w:rFonts w:hint="eastAsia" w:ascii="仿宋" w:hAnsi="仿宋" w:eastAsia="仿宋" w:cs="宋体"/>
                <w:b/>
                <w:color w:val="auto"/>
                <w:sz w:val="24"/>
                <w:highlight w:val="none"/>
              </w:rPr>
              <w:t xml:space="preserve">单项</w:t>
            </w:r>
            <w:r>
              <w:rPr>
                <w:rFonts w:hint="eastAsia" w:ascii="仿宋" w:hAnsi="仿宋" w:eastAsia="仿宋" w:cs="仿宋"/>
                <w:b/>
                <w:color w:val="auto"/>
                <w:sz w:val="24"/>
                <w:szCs w:val="22"/>
                <w:highlight w:val="none"/>
              </w:rPr>
              <w:t xml:space="preserve">价格权重比为7%；</w:t>
            </w:r>
            <w:bookmarkEnd w:id="229"/>
            <w:r/>
            <w:bookmarkStart w:id="230" w:name="OLE_LINK197"/>
            <w:r/>
            <w:bookmarkStart w:id="231" w:name="OLE_LINK188"/>
            <w:r>
              <w:rPr>
                <w:rFonts w:hint="eastAsia" w:ascii="仿宋" w:hAnsi="仿宋" w:eastAsia="仿宋" w:cs="宋体"/>
                <w:b/>
                <w:color w:val="auto"/>
                <w:sz w:val="24"/>
                <w:highlight w:val="none"/>
              </w:rPr>
              <w:t xml:space="preserve">鞋帽类</w:t>
            </w:r>
            <w:bookmarkEnd w:id="230"/>
            <w:r>
              <w:rPr>
                <w:rFonts w:hint="eastAsia" w:ascii="仿宋" w:hAnsi="仿宋" w:eastAsia="仿宋" w:cs="宋体"/>
                <w:b/>
                <w:color w:val="auto"/>
                <w:sz w:val="24"/>
                <w:highlight w:val="none"/>
              </w:rPr>
              <w:t xml:space="preserve">单项</w:t>
            </w:r>
            <w:r>
              <w:rPr>
                <w:rFonts w:hint="eastAsia" w:ascii="仿宋" w:hAnsi="仿宋" w:eastAsia="仿宋" w:cs="仿宋"/>
                <w:b/>
                <w:color w:val="auto"/>
                <w:sz w:val="24"/>
                <w:szCs w:val="22"/>
                <w:highlight w:val="none"/>
              </w:rPr>
              <w:t xml:space="preserve">价格权重比为7%；</w:t>
            </w:r>
            <w:bookmarkEnd w:id="231"/>
            <w:r/>
            <w:bookmarkStart w:id="232" w:name="OLE_LINK199"/>
            <w:r/>
            <w:bookmarkStart w:id="233" w:name="OLE_LINK190"/>
            <w:r>
              <w:rPr>
                <w:rFonts w:hint="eastAsia" w:ascii="仿宋" w:hAnsi="仿宋" w:eastAsia="仿宋" w:cs="宋体"/>
                <w:b/>
                <w:color w:val="auto"/>
                <w:sz w:val="24"/>
                <w:highlight w:val="none"/>
              </w:rPr>
              <w:t xml:space="preserve">装具类</w:t>
            </w:r>
            <w:bookmarkEnd w:id="232"/>
            <w:r>
              <w:rPr>
                <w:rFonts w:hint="eastAsia" w:ascii="仿宋" w:hAnsi="仿宋" w:eastAsia="仿宋" w:cs="宋体"/>
                <w:b/>
                <w:color w:val="auto"/>
                <w:sz w:val="24"/>
                <w:highlight w:val="none"/>
              </w:rPr>
              <w:t xml:space="preserve">单项</w:t>
            </w:r>
            <w:r>
              <w:rPr>
                <w:rFonts w:hint="eastAsia" w:ascii="仿宋" w:hAnsi="仿宋" w:eastAsia="仿宋" w:cs="仿宋"/>
                <w:b/>
                <w:color w:val="auto"/>
                <w:sz w:val="24"/>
                <w:szCs w:val="22"/>
                <w:highlight w:val="none"/>
              </w:rPr>
              <w:t xml:space="preserve">价格权重比为3%；</w:t>
            </w:r>
            <w:bookmarkEnd w:id="233"/>
            <w:r/>
            <w:bookmarkStart w:id="234" w:name="OLE_LINK202"/>
            <w:r>
              <w:rPr>
                <w:rFonts w:hint="eastAsia" w:ascii="仿宋" w:hAnsi="仿宋" w:eastAsia="仿宋" w:cs="宋体"/>
                <w:b/>
                <w:color w:val="auto"/>
                <w:sz w:val="24"/>
                <w:highlight w:val="none"/>
              </w:rPr>
              <w:t xml:space="preserve">标识类</w:t>
            </w:r>
            <w:bookmarkEnd w:id="234"/>
            <w:r>
              <w:rPr>
                <w:rFonts w:hint="eastAsia" w:ascii="仿宋" w:hAnsi="仿宋" w:eastAsia="仿宋" w:cs="宋体"/>
                <w:b/>
                <w:color w:val="auto"/>
                <w:sz w:val="24"/>
                <w:highlight w:val="none"/>
              </w:rPr>
              <w:t xml:space="preserve">单项</w:t>
            </w:r>
            <w:r>
              <w:rPr>
                <w:rFonts w:hint="eastAsia" w:ascii="仿宋" w:hAnsi="仿宋" w:eastAsia="仿宋" w:cs="仿宋"/>
                <w:b/>
                <w:color w:val="auto"/>
                <w:sz w:val="24"/>
                <w:szCs w:val="22"/>
                <w:highlight w:val="none"/>
              </w:rPr>
              <w:t xml:space="preserve">价格权重比为3%；</w:t>
            </w:r>
            <w:r/>
          </w:p>
          <w:p>
            <w:pPr>
              <w:pStyle w:val="1052"/>
              <w:rPr>
                <w:rFonts w:ascii="仿宋" w:hAnsi="仿宋" w:eastAsia="仿宋" w:cs="仿宋"/>
                <w:b/>
                <w:color w:val="auto"/>
                <w:sz w:val="24"/>
                <w:szCs w:val="22"/>
                <w:highlight w:val="none"/>
              </w:rPr>
            </w:pPr>
            <w:r/>
            <w:bookmarkStart w:id="235" w:name="OLE_LINK231"/>
            <w:r/>
            <w:bookmarkStart w:id="236" w:name="OLE_LINK232"/>
            <w:r>
              <w:rPr>
                <w:rFonts w:hint="eastAsia" w:ascii="仿宋" w:hAnsi="仿宋" w:eastAsia="仿宋" w:cs="仿宋"/>
                <w:b/>
                <w:color w:val="auto"/>
                <w:sz w:val="24"/>
                <w:szCs w:val="22"/>
                <w:highlight w:val="none"/>
              </w:rPr>
              <w:t xml:space="preserve">投标基准价按以上各分类单价汇总价乘以各自权重汇总，即投标基准报价＝</w:t>
            </w:r>
            <w:bookmarkStart w:id="237" w:name="OLE_LINK194"/>
            <w:r>
              <w:rPr>
                <w:rFonts w:hint="eastAsia" w:ascii="仿宋" w:hAnsi="仿宋" w:eastAsia="仿宋" w:cs="宋体"/>
                <w:b/>
                <w:color w:val="auto"/>
                <w:sz w:val="24"/>
                <w:highlight w:val="none"/>
              </w:rPr>
              <w:t xml:space="preserve">服装一类单项汇总价</w:t>
            </w:r>
            <w:bookmarkStart w:id="238" w:name="OLE_LINK39"/>
            <w:r>
              <w:rPr>
                <w:rFonts w:hint="eastAsia" w:ascii="仿宋" w:hAnsi="仿宋" w:eastAsia="仿宋" w:cs="仿宋"/>
                <w:b/>
                <w:color w:val="auto"/>
                <w:sz w:val="24"/>
                <w:szCs w:val="22"/>
                <w:highlight w:val="none"/>
              </w:rPr>
              <w:t xml:space="preserve">×60%</w:t>
            </w:r>
            <w:bookmarkEnd w:id="237"/>
            <w:r/>
            <w:bookmarkEnd w:id="238"/>
            <w:r/>
            <w:bookmarkStart w:id="239" w:name="OLE_LINK196"/>
            <w:r/>
            <w:bookmarkStart w:id="240" w:name="OLE_LINK195"/>
            <w:r>
              <w:rPr>
                <w:rFonts w:hint="eastAsia" w:ascii="仿宋" w:hAnsi="仿宋" w:eastAsia="仿宋" w:cs="仿宋"/>
                <w:b/>
                <w:color w:val="auto"/>
                <w:sz w:val="24"/>
                <w:szCs w:val="22"/>
                <w:highlight w:val="none"/>
              </w:rPr>
              <w:t xml:space="preserve">+</w:t>
            </w:r>
            <w:r>
              <w:rPr>
                <w:rFonts w:hint="eastAsia" w:ascii="仿宋" w:hAnsi="仿宋" w:eastAsia="仿宋" w:cs="宋体"/>
                <w:b/>
                <w:color w:val="auto"/>
                <w:sz w:val="24"/>
                <w:highlight w:val="none"/>
              </w:rPr>
              <w:t xml:space="preserve">服装二类单项汇总价</w:t>
            </w:r>
            <w:r>
              <w:rPr>
                <w:rFonts w:hint="eastAsia" w:ascii="仿宋" w:hAnsi="仿宋" w:eastAsia="仿宋" w:cs="仿宋"/>
                <w:b/>
                <w:color w:val="auto"/>
                <w:sz w:val="24"/>
                <w:szCs w:val="22"/>
                <w:highlight w:val="none"/>
              </w:rPr>
              <w:t xml:space="preserve">×20%</w:t>
            </w:r>
            <w:bookmarkEnd w:id="239"/>
            <w:r/>
            <w:bookmarkEnd w:id="240"/>
            <w:r>
              <w:rPr>
                <w:rFonts w:hint="eastAsia" w:ascii="仿宋" w:hAnsi="仿宋" w:eastAsia="仿宋" w:cs="仿宋"/>
                <w:b/>
                <w:color w:val="auto"/>
                <w:sz w:val="24"/>
                <w:szCs w:val="22"/>
                <w:highlight w:val="none"/>
              </w:rPr>
              <w:t xml:space="preserve">+</w:t>
            </w:r>
            <w:r>
              <w:rPr>
                <w:rFonts w:hint="eastAsia" w:ascii="仿宋" w:hAnsi="仿宋" w:eastAsia="仿宋" w:cs="宋体"/>
                <w:b/>
                <w:color w:val="auto"/>
                <w:sz w:val="24"/>
                <w:highlight w:val="none"/>
              </w:rPr>
              <w:t xml:space="preserve">服装三类单项汇总价</w:t>
            </w:r>
            <w:r>
              <w:rPr>
                <w:rFonts w:hint="eastAsia" w:ascii="仿宋" w:hAnsi="仿宋" w:eastAsia="仿宋" w:cs="仿宋"/>
                <w:b/>
                <w:color w:val="auto"/>
                <w:sz w:val="24"/>
                <w:szCs w:val="22"/>
                <w:highlight w:val="none"/>
              </w:rPr>
              <w:t xml:space="preserve">×7%</w:t>
            </w:r>
            <w:bookmarkStart w:id="241" w:name="OLE_LINK198"/>
            <w:r>
              <w:rPr>
                <w:rFonts w:hint="eastAsia" w:ascii="仿宋" w:hAnsi="仿宋" w:eastAsia="仿宋" w:cs="仿宋"/>
                <w:b/>
                <w:color w:val="auto"/>
                <w:sz w:val="24"/>
                <w:szCs w:val="22"/>
                <w:highlight w:val="none"/>
              </w:rPr>
              <w:t xml:space="preserve">+</w:t>
            </w:r>
            <w:r>
              <w:rPr>
                <w:rFonts w:hint="eastAsia" w:ascii="仿宋" w:hAnsi="仿宋" w:eastAsia="仿宋" w:cs="宋体"/>
                <w:b/>
                <w:color w:val="auto"/>
                <w:sz w:val="24"/>
                <w:highlight w:val="none"/>
              </w:rPr>
              <w:t xml:space="preserve">鞋帽类单项汇总价</w:t>
            </w:r>
            <w:r>
              <w:rPr>
                <w:rFonts w:hint="eastAsia" w:ascii="仿宋" w:hAnsi="仿宋" w:eastAsia="仿宋" w:cs="仿宋"/>
                <w:b/>
                <w:color w:val="auto"/>
                <w:sz w:val="24"/>
                <w:szCs w:val="22"/>
                <w:highlight w:val="none"/>
              </w:rPr>
              <w:t xml:space="preserve">×7%</w:t>
            </w:r>
            <w:bookmarkEnd w:id="241"/>
            <w:r/>
            <w:bookmarkStart w:id="242" w:name="OLE_LINK201"/>
            <w:r/>
            <w:bookmarkStart w:id="243" w:name="OLE_LINK200"/>
            <w:r>
              <w:rPr>
                <w:rFonts w:hint="eastAsia" w:ascii="仿宋" w:hAnsi="仿宋" w:eastAsia="仿宋" w:cs="仿宋"/>
                <w:b/>
                <w:color w:val="auto"/>
                <w:sz w:val="24"/>
                <w:szCs w:val="22"/>
                <w:highlight w:val="none"/>
              </w:rPr>
              <w:t xml:space="preserve">+</w:t>
            </w:r>
            <w:r>
              <w:rPr>
                <w:rFonts w:hint="eastAsia" w:ascii="仿宋" w:hAnsi="仿宋" w:eastAsia="仿宋" w:cs="宋体"/>
                <w:b/>
                <w:color w:val="auto"/>
                <w:sz w:val="24"/>
                <w:highlight w:val="none"/>
              </w:rPr>
              <w:t xml:space="preserve">装具类单项汇总价</w:t>
            </w:r>
            <w:r>
              <w:rPr>
                <w:rFonts w:hint="eastAsia" w:ascii="仿宋" w:hAnsi="仿宋" w:eastAsia="仿宋" w:cs="仿宋"/>
                <w:b/>
                <w:color w:val="auto"/>
                <w:sz w:val="24"/>
                <w:szCs w:val="22"/>
                <w:highlight w:val="none"/>
              </w:rPr>
              <w:t xml:space="preserve">×3%</w:t>
            </w:r>
            <w:bookmarkEnd w:id="242"/>
            <w:r/>
            <w:bookmarkEnd w:id="243"/>
            <w:r>
              <w:rPr>
                <w:rFonts w:hint="eastAsia" w:ascii="仿宋" w:hAnsi="仿宋" w:eastAsia="仿宋" w:cs="仿宋"/>
                <w:b/>
                <w:color w:val="auto"/>
                <w:sz w:val="24"/>
                <w:szCs w:val="22"/>
                <w:highlight w:val="none"/>
              </w:rPr>
              <w:t xml:space="preserve">+</w:t>
            </w:r>
            <w:r>
              <w:rPr>
                <w:rFonts w:hint="eastAsia" w:ascii="仿宋" w:hAnsi="仿宋" w:eastAsia="仿宋" w:cs="宋体"/>
                <w:b/>
                <w:color w:val="auto"/>
                <w:sz w:val="24"/>
                <w:highlight w:val="none"/>
              </w:rPr>
              <w:t xml:space="preserve">标识类单项汇总价</w:t>
            </w:r>
            <w:r>
              <w:rPr>
                <w:rFonts w:hint="eastAsia" w:ascii="仿宋" w:hAnsi="仿宋" w:eastAsia="仿宋" w:cs="仿宋"/>
                <w:b/>
                <w:color w:val="auto"/>
                <w:sz w:val="24"/>
                <w:szCs w:val="22"/>
                <w:highlight w:val="none"/>
              </w:rPr>
              <w:t xml:space="preserve">×3%。</w:t>
            </w:r>
            <w:bookmarkEnd w:id="235"/>
            <w:r/>
            <w:bookmarkEnd w:id="236"/>
            <w:r/>
            <w:r/>
          </w:p>
          <w:p>
            <w:pPr>
              <w:pStyle w:val="1052"/>
              <w:rPr>
                <w:rFonts w:ascii="仿宋" w:hAnsi="仿宋" w:eastAsia="仿宋" w:cs="仿宋"/>
                <w:b/>
                <w:color w:val="auto"/>
                <w:sz w:val="24"/>
                <w:szCs w:val="22"/>
                <w:highlight w:val="none"/>
              </w:rPr>
            </w:pPr>
            <w:r>
              <w:rPr>
                <w:rFonts w:hint="eastAsia" w:ascii="仿宋" w:hAnsi="仿宋" w:eastAsia="仿宋" w:cs="仿宋"/>
                <w:b/>
                <w:color w:val="auto"/>
                <w:sz w:val="24"/>
                <w:szCs w:val="22"/>
                <w:highlight w:val="none"/>
              </w:rPr>
              <w:t xml:space="preserve">示例（数据为举例）</w:t>
            </w:r>
            <w:bookmarkStart w:id="244" w:name="OLE_LINK129"/>
            <w:r>
              <w:rPr>
                <w:rFonts w:hint="eastAsia" w:ascii="仿宋" w:hAnsi="仿宋" w:eastAsia="仿宋" w:cs="仿宋"/>
                <w:b/>
                <w:color w:val="auto"/>
                <w:sz w:val="24"/>
                <w:szCs w:val="22"/>
                <w:highlight w:val="none"/>
              </w:rPr>
              <w:t xml:space="preserve">：**供应商投标基准价</w:t>
            </w:r>
            <w:bookmarkStart w:id="245" w:name="OLE_LINK40"/>
            <w:r>
              <w:rPr>
                <w:rFonts w:hint="eastAsia" w:ascii="仿宋" w:hAnsi="仿宋" w:eastAsia="仿宋" w:cs="仿宋"/>
                <w:b/>
                <w:color w:val="auto"/>
                <w:sz w:val="24"/>
                <w:szCs w:val="22"/>
                <w:highlight w:val="none"/>
              </w:rPr>
              <w:t xml:space="preserve">＝</w:t>
            </w:r>
            <w:bookmarkEnd w:id="245"/>
            <w:r/>
            <w:bookmarkStart w:id="246" w:name="OLE_LINK204"/>
            <w:r>
              <w:rPr>
                <w:rFonts w:hint="eastAsia" w:ascii="仿宋" w:hAnsi="仿宋" w:eastAsia="仿宋" w:cs="宋体"/>
                <w:b/>
                <w:color w:val="auto"/>
                <w:sz w:val="24"/>
                <w:highlight w:val="none"/>
              </w:rPr>
              <w:t xml:space="preserve">服装一类单项</w:t>
            </w:r>
            <w:r>
              <w:rPr>
                <w:rFonts w:hint="eastAsia" w:ascii="仿宋" w:hAnsi="仿宋" w:eastAsia="仿宋" w:cs="仿宋"/>
                <w:b/>
                <w:color w:val="auto"/>
                <w:sz w:val="24"/>
                <w:szCs w:val="22"/>
                <w:highlight w:val="none"/>
              </w:rPr>
              <w:t xml:space="preserve">价格汇总</w:t>
            </w:r>
            <w:bookmarkEnd w:id="246"/>
            <w:r/>
            <w:bookmarkStart w:id="247" w:name="OLE_LINK206"/>
            <w:r/>
            <w:bookmarkStart w:id="248" w:name="OLE_LINK205"/>
            <w:r>
              <w:rPr>
                <w:rFonts w:hint="eastAsia" w:ascii="仿宋" w:hAnsi="仿宋" w:eastAsia="仿宋" w:cs="仿宋"/>
                <w:b/>
                <w:color w:val="auto"/>
                <w:sz w:val="24"/>
                <w:szCs w:val="22"/>
                <w:highlight w:val="none"/>
              </w:rPr>
              <w:t xml:space="preserve">（1800）×60%+</w:t>
            </w:r>
            <w:r>
              <w:rPr>
                <w:rFonts w:hint="eastAsia" w:ascii="仿宋" w:hAnsi="仿宋" w:eastAsia="仿宋" w:cs="宋体"/>
                <w:b/>
                <w:color w:val="auto"/>
                <w:sz w:val="24"/>
                <w:highlight w:val="none"/>
              </w:rPr>
              <w:t xml:space="preserve">服装二类单项</w:t>
            </w:r>
            <w:r>
              <w:rPr>
                <w:rFonts w:hint="eastAsia" w:ascii="仿宋" w:hAnsi="仿宋" w:eastAsia="仿宋" w:cs="仿宋"/>
                <w:b/>
                <w:color w:val="auto"/>
                <w:sz w:val="24"/>
                <w:szCs w:val="22"/>
                <w:highlight w:val="none"/>
              </w:rPr>
              <w:t xml:space="preserve">价格汇总</w:t>
            </w:r>
            <w:bookmarkEnd w:id="247"/>
            <w:r/>
            <w:bookmarkEnd w:id="248"/>
            <w:r>
              <w:rPr>
                <w:rFonts w:hint="eastAsia" w:ascii="仿宋" w:hAnsi="仿宋" w:eastAsia="仿宋" w:cs="仿宋"/>
                <w:b/>
                <w:color w:val="auto"/>
                <w:sz w:val="24"/>
                <w:szCs w:val="22"/>
                <w:highlight w:val="none"/>
              </w:rPr>
              <w:t xml:space="preserve">（1200）×20%+</w:t>
            </w:r>
            <w:r>
              <w:rPr>
                <w:rFonts w:hint="eastAsia" w:ascii="仿宋" w:hAnsi="仿宋" w:eastAsia="仿宋" w:cs="宋体"/>
                <w:b/>
                <w:color w:val="auto"/>
                <w:sz w:val="24"/>
                <w:highlight w:val="none"/>
              </w:rPr>
              <w:t xml:space="preserve">服装三类单项</w:t>
            </w:r>
            <w:r>
              <w:rPr>
                <w:rFonts w:hint="eastAsia" w:ascii="仿宋" w:hAnsi="仿宋" w:eastAsia="仿宋" w:cs="仿宋"/>
                <w:b/>
                <w:color w:val="auto"/>
                <w:sz w:val="24"/>
                <w:szCs w:val="22"/>
                <w:highlight w:val="none"/>
              </w:rPr>
              <w:t xml:space="preserve">价格汇总（1600）×7%+</w:t>
            </w:r>
            <w:r>
              <w:rPr>
                <w:rFonts w:hint="eastAsia" w:ascii="仿宋" w:hAnsi="仿宋" w:eastAsia="仿宋" w:cs="宋体"/>
                <w:b/>
                <w:color w:val="auto"/>
                <w:sz w:val="24"/>
                <w:highlight w:val="none"/>
              </w:rPr>
              <w:t xml:space="preserve">鞋帽类单项</w:t>
            </w:r>
            <w:r>
              <w:rPr>
                <w:rFonts w:hint="eastAsia" w:ascii="仿宋" w:hAnsi="仿宋" w:eastAsia="仿宋" w:cs="仿宋"/>
                <w:b/>
                <w:color w:val="auto"/>
                <w:sz w:val="24"/>
                <w:szCs w:val="22"/>
                <w:highlight w:val="none"/>
              </w:rPr>
              <w:t xml:space="preserve">价格汇总（1750）×7%+</w:t>
            </w:r>
            <w:r>
              <w:rPr>
                <w:rFonts w:hint="eastAsia" w:ascii="仿宋" w:hAnsi="仿宋" w:eastAsia="仿宋" w:cs="宋体"/>
                <w:b/>
                <w:color w:val="auto"/>
                <w:sz w:val="24"/>
                <w:highlight w:val="none"/>
              </w:rPr>
              <w:t xml:space="preserve">装具类单项</w:t>
            </w:r>
            <w:r>
              <w:rPr>
                <w:rFonts w:hint="eastAsia" w:ascii="仿宋" w:hAnsi="仿宋" w:eastAsia="仿宋" w:cs="仿宋"/>
                <w:b/>
                <w:color w:val="auto"/>
                <w:sz w:val="24"/>
                <w:szCs w:val="22"/>
                <w:highlight w:val="none"/>
              </w:rPr>
              <w:t xml:space="preserve">价格汇总（3200）×3%+</w:t>
            </w:r>
            <w:r>
              <w:rPr>
                <w:rFonts w:hint="eastAsia" w:ascii="仿宋" w:hAnsi="仿宋" w:eastAsia="仿宋" w:cs="宋体"/>
                <w:b/>
                <w:color w:val="auto"/>
                <w:sz w:val="24"/>
                <w:highlight w:val="none"/>
              </w:rPr>
              <w:t xml:space="preserve">标识类单项</w:t>
            </w:r>
            <w:r>
              <w:rPr>
                <w:rFonts w:hint="eastAsia" w:ascii="仿宋" w:hAnsi="仿宋" w:eastAsia="仿宋" w:cs="仿宋"/>
                <w:b/>
                <w:color w:val="auto"/>
                <w:sz w:val="24"/>
                <w:szCs w:val="22"/>
                <w:highlight w:val="none"/>
              </w:rPr>
              <w:t xml:space="preserve">价格汇总（35）×3%＝</w:t>
            </w:r>
            <w:r>
              <w:rPr>
                <w:rFonts w:hint="eastAsia" w:ascii="仿宋" w:hAnsi="仿宋" w:eastAsia="仿宋" w:cs="仿宋"/>
                <w:b/>
                <w:color w:val="auto"/>
                <w:sz w:val="24"/>
                <w:szCs w:val="22"/>
                <w:highlight w:val="none"/>
              </w:rPr>
              <w:t xml:space="preserve">1651.55</w:t>
            </w:r>
            <w:r>
              <w:rPr>
                <w:rFonts w:hint="eastAsia" w:ascii="仿宋" w:hAnsi="仿宋" w:eastAsia="仿宋" w:cs="仿宋"/>
                <w:b/>
                <w:color w:val="auto"/>
                <w:sz w:val="24"/>
                <w:szCs w:val="22"/>
                <w:highlight w:val="none"/>
              </w:rPr>
              <w:t xml:space="preserve">元，开标一览表中的数据为1651.55元。</w:t>
            </w:r>
            <w:bookmarkEnd w:id="244"/>
            <w:r/>
            <w:r/>
          </w:p>
        </w:tc>
      </w:tr>
      <w:tr>
        <w:trPr>
          <w:jc w:val="center"/>
          <w:trHeight w:val="1698"/>
        </w:trPr>
        <w:tc>
          <w:tcPr>
            <w:tcW w:w="1439" w:type="dxa"/>
            <w:vAlign w:val="center"/>
            <w:textDirection w:val="lrTb"/>
            <w:noWrap/>
          </w:tcPr>
          <w:p>
            <w:pPr>
              <w:jc w:val="center"/>
              <w:rPr>
                <w:rFonts w:ascii="仿宋" w:hAnsi="仿宋" w:eastAsia="仿宋"/>
                <w:color w:val="auto"/>
                <w:sz w:val="24"/>
                <w:highlight w:val="none"/>
              </w:rPr>
            </w:pPr>
            <w:r>
              <w:rPr>
                <w:rFonts w:hint="eastAsia" w:ascii="仿宋" w:hAnsi="仿宋" w:eastAsia="仿宋" w:cs="仿宋"/>
                <w:color w:val="auto"/>
                <w:sz w:val="24"/>
                <w:highlight w:val="none"/>
              </w:rPr>
              <w:t xml:space="preserve">体系保障</w:t>
            </w:r>
            <w:r/>
          </w:p>
        </w:tc>
        <w:tc>
          <w:tcPr>
            <w:tcW w:w="601" w:type="dxa"/>
            <w:vAlign w:val="center"/>
            <w:textDirection w:val="lrTb"/>
            <w:noWrap/>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3</w:t>
            </w:r>
            <w:r/>
          </w:p>
        </w:tc>
        <w:tc>
          <w:tcPr>
            <w:tcW w:w="7425" w:type="dxa"/>
            <w:vAlign w:val="center"/>
            <w:textDirection w:val="lrTb"/>
            <w:noWrap/>
          </w:tcPr>
          <w:p>
            <w:pPr>
              <w:pStyle w:val="1743"/>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供应商具有有效的</w:t>
            </w:r>
            <w:r>
              <w:rPr>
                <w:rFonts w:hint="eastAsia" w:ascii="仿宋" w:hAnsi="仿宋" w:eastAsia="仿宋" w:cs="仿宋"/>
                <w:color w:val="auto"/>
                <w:sz w:val="24"/>
                <w:highlight w:val="none"/>
                <w:lang w:val="zh-CN"/>
              </w:rPr>
              <w:t xml:space="preserve">ISO</w:t>
            </w:r>
            <w:r>
              <w:rPr>
                <w:rFonts w:hint="eastAsia" w:ascii="仿宋" w:hAnsi="仿宋" w:eastAsia="仿宋" w:cs="仿宋"/>
                <w:color w:val="auto"/>
                <w:sz w:val="24"/>
                <w:highlight w:val="none"/>
              </w:rPr>
              <w:t xml:space="preserve">90001质量</w:t>
            </w:r>
            <w:r>
              <w:rPr>
                <w:rFonts w:hint="eastAsia" w:ascii="仿宋" w:hAnsi="仿宋" w:eastAsia="仿宋" w:cs="仿宋"/>
                <w:color w:val="auto"/>
                <w:sz w:val="24"/>
                <w:highlight w:val="none"/>
                <w:lang w:val="zh-CN"/>
              </w:rPr>
              <w:t xml:space="preserve">管理体系认证、</w:t>
            </w:r>
            <w:r>
              <w:rPr>
                <w:rFonts w:hint="eastAsia" w:ascii="仿宋" w:hAnsi="仿宋" w:eastAsia="仿宋" w:cs="仿宋"/>
                <w:color w:val="auto"/>
                <w:sz w:val="24"/>
                <w:highlight w:val="none"/>
              </w:rPr>
              <w:t xml:space="preserve">ISO14001环境管理体系认证、ISO45001职业健康安全管理体系认证证书，</w:t>
            </w:r>
            <w:r>
              <w:rPr>
                <w:rFonts w:hint="eastAsia" w:ascii="仿宋" w:hAnsi="仿宋" w:eastAsia="仿宋" w:cs="仿宋"/>
                <w:color w:val="auto"/>
                <w:sz w:val="24"/>
                <w:highlight w:val="none"/>
                <w:lang w:val="zh-CN"/>
              </w:rPr>
              <w:t xml:space="preserve">每有1</w:t>
            </w:r>
            <w:r>
              <w:rPr>
                <w:rFonts w:hint="eastAsia" w:ascii="仿宋" w:hAnsi="仿宋" w:eastAsia="仿宋" w:cs="仿宋"/>
                <w:color w:val="auto"/>
                <w:sz w:val="24"/>
                <w:highlight w:val="none"/>
              </w:rPr>
              <w:t xml:space="preserve">个</w:t>
            </w:r>
            <w:r>
              <w:rPr>
                <w:rFonts w:hint="eastAsia" w:ascii="仿宋" w:hAnsi="仿宋" w:eastAsia="仿宋" w:cs="仿宋"/>
                <w:color w:val="auto"/>
                <w:sz w:val="24"/>
                <w:highlight w:val="none"/>
                <w:lang w:val="zh-CN"/>
              </w:rPr>
              <w:t xml:space="preserve">得</w:t>
            </w:r>
            <w:r>
              <w:rPr>
                <w:rFonts w:hint="eastAsia" w:ascii="仿宋" w:hAnsi="仿宋" w:eastAsia="仿宋" w:cs="仿宋"/>
                <w:color w:val="auto"/>
                <w:sz w:val="24"/>
                <w:highlight w:val="none"/>
              </w:rPr>
              <w:t xml:space="preserve">1</w:t>
            </w:r>
            <w:r>
              <w:rPr>
                <w:rFonts w:hint="eastAsia" w:ascii="仿宋" w:hAnsi="仿宋" w:eastAsia="仿宋" w:cs="仿宋"/>
                <w:color w:val="auto"/>
                <w:sz w:val="24"/>
                <w:highlight w:val="none"/>
                <w:lang w:val="zh-CN"/>
              </w:rPr>
              <w:t xml:space="preserve">分，最高得</w:t>
            </w:r>
            <w:r>
              <w:rPr>
                <w:rFonts w:hint="eastAsia" w:ascii="仿宋" w:hAnsi="仿宋" w:eastAsia="仿宋" w:cs="仿宋"/>
                <w:color w:val="auto"/>
                <w:sz w:val="24"/>
                <w:highlight w:val="none"/>
              </w:rPr>
              <w:t xml:space="preserve">3</w:t>
            </w:r>
            <w:r>
              <w:rPr>
                <w:rFonts w:hint="eastAsia" w:ascii="仿宋" w:hAnsi="仿宋" w:eastAsia="仿宋" w:cs="仿宋"/>
                <w:color w:val="auto"/>
                <w:sz w:val="24"/>
                <w:highlight w:val="none"/>
                <w:lang w:val="zh-CN"/>
              </w:rPr>
              <w:t xml:space="preserve">分；以上GB/T国家标准、</w:t>
            </w:r>
            <w:r>
              <w:rPr>
                <w:rFonts w:hint="eastAsia" w:ascii="仿宋" w:hAnsi="仿宋" w:eastAsia="仿宋" w:cs="仿宋"/>
                <w:color w:val="auto"/>
                <w:sz w:val="24"/>
                <w:highlight w:val="none"/>
              </w:rPr>
              <w:t xml:space="preserve">IEC标准</w:t>
            </w:r>
            <w:r>
              <w:rPr>
                <w:rFonts w:hint="eastAsia" w:ascii="仿宋" w:hAnsi="仿宋" w:eastAsia="仿宋" w:cs="仿宋"/>
                <w:color w:val="auto"/>
                <w:sz w:val="24"/>
                <w:highlight w:val="none"/>
                <w:lang w:val="zh-CN"/>
              </w:rPr>
              <w:t xml:space="preserve">与ISO国际标准同等适用；须提供在中国国家认证认可监督管理委员会网站查询记录的网页截图及证书扫描件，没有不得分。</w:t>
            </w:r>
            <w:r/>
          </w:p>
        </w:tc>
      </w:tr>
      <w:tr>
        <w:trPr>
          <w:jc w:val="center"/>
          <w:trHeight w:val="812"/>
        </w:trPr>
        <w:tc>
          <w:tcPr>
            <w:tcW w:w="1439"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类似业绩</w:t>
            </w:r>
            <w:r/>
          </w:p>
        </w:tc>
        <w:tc>
          <w:tcPr>
            <w:tcW w:w="601" w:type="dxa"/>
            <w:vAlign w:val="center"/>
            <w:textDirection w:val="lrTb"/>
            <w:noWrap/>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2</w:t>
            </w:r>
            <w:r/>
          </w:p>
        </w:tc>
        <w:tc>
          <w:tcPr>
            <w:tcW w:w="7425" w:type="dxa"/>
            <w:vAlign w:val="center"/>
            <w:textDirection w:val="lrTb"/>
            <w:noWrap/>
          </w:tcPr>
          <w:p>
            <w:pPr>
              <w:pStyle w:val="1743"/>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供应商</w:t>
            </w:r>
            <w:r>
              <w:rPr>
                <w:rFonts w:hint="eastAsia" w:ascii="仿宋" w:hAnsi="仿宋" w:eastAsia="仿宋" w:cs="仿宋"/>
                <w:color w:val="auto"/>
                <w:sz w:val="24"/>
                <w:highlight w:val="none"/>
              </w:rPr>
              <w:t xml:space="preserve">具有类似业绩的（具体范围：制服</w:t>
            </w:r>
            <w:r>
              <w:rPr>
                <w:rFonts w:hint="eastAsia" w:ascii="仿宋" w:hAnsi="仿宋" w:eastAsia="仿宋" w:cs="仿宋"/>
                <w:color w:val="auto"/>
                <w:sz w:val="24"/>
                <w:highlight w:val="none"/>
                <w:lang w:val="zh-CN"/>
              </w:rPr>
              <w:t xml:space="preserve">制作类或服装加工类</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lang w:val="zh-CN"/>
              </w:rPr>
              <w:t xml:space="preserve">，每有一个得1分，最高得</w:t>
            </w:r>
            <w:r>
              <w:rPr>
                <w:rFonts w:hint="eastAsia" w:ascii="仿宋" w:hAnsi="仿宋" w:eastAsia="仿宋" w:cs="仿宋"/>
                <w:color w:val="auto"/>
                <w:sz w:val="24"/>
                <w:highlight w:val="none"/>
              </w:rPr>
              <w:t xml:space="preserve">2</w:t>
            </w:r>
            <w:r>
              <w:rPr>
                <w:rFonts w:hint="eastAsia" w:ascii="仿宋" w:hAnsi="仿宋" w:eastAsia="仿宋" w:cs="仿宋"/>
                <w:color w:val="auto"/>
                <w:sz w:val="24"/>
                <w:highlight w:val="none"/>
                <w:lang w:val="zh-CN"/>
              </w:rPr>
              <w:t xml:space="preserve">分。</w:t>
            </w:r>
            <w:r>
              <w:rPr>
                <w:rFonts w:hint="eastAsia" w:ascii="仿宋" w:hAnsi="仿宋" w:eastAsia="仿宋" w:cs="仿宋"/>
                <w:color w:val="auto"/>
                <w:sz w:val="24"/>
                <w:highlight w:val="none"/>
              </w:rPr>
              <w:t xml:space="preserve">须</w:t>
            </w:r>
            <w:r>
              <w:rPr>
                <w:rFonts w:hint="eastAsia" w:ascii="仿宋" w:hAnsi="仿宋" w:eastAsia="仿宋" w:cs="仿宋"/>
                <w:color w:val="auto"/>
                <w:sz w:val="24"/>
                <w:highlight w:val="none"/>
                <w:lang w:val="zh-CN"/>
              </w:rPr>
              <w:t xml:space="preserve">提供</w:t>
            </w:r>
            <w:r>
              <w:rPr>
                <w:rFonts w:hint="eastAsia" w:ascii="仿宋" w:hAnsi="仿宋" w:eastAsia="仿宋" w:cs="仿宋"/>
                <w:color w:val="auto"/>
                <w:sz w:val="24"/>
                <w:highlight w:val="none"/>
              </w:rPr>
              <w:t xml:space="preserve">合同扫描件，没有不得分</w:t>
            </w:r>
            <w:r>
              <w:rPr>
                <w:rFonts w:hint="eastAsia" w:ascii="仿宋" w:hAnsi="仿宋" w:eastAsia="仿宋" w:cs="仿宋"/>
                <w:color w:val="auto"/>
                <w:sz w:val="24"/>
                <w:highlight w:val="none"/>
                <w:lang w:val="zh-CN"/>
              </w:rPr>
              <w:t xml:space="preserve">。</w:t>
            </w:r>
            <w:r/>
          </w:p>
        </w:tc>
      </w:tr>
      <w:tr>
        <w:trPr>
          <w:jc w:val="center"/>
          <w:trHeight w:val="236"/>
        </w:trPr>
        <w:tc>
          <w:tcPr>
            <w:tcW w:w="1439" w:type="dxa"/>
            <w:vAlign w:val="center"/>
            <w:textDirection w:val="lrTb"/>
            <w:noWrap/>
          </w:tcPr>
          <w:p>
            <w:pPr>
              <w:jc w:val="center"/>
              <w:rPr>
                <w:rFonts w:ascii="仿宋" w:hAnsi="仿宋" w:eastAsia="仿宋"/>
                <w:color w:val="auto"/>
                <w:sz w:val="24"/>
                <w:highlight w:val="none"/>
              </w:rPr>
            </w:pPr>
            <w:r>
              <w:rPr>
                <w:rFonts w:hint="eastAsia" w:ascii="仿宋" w:hAnsi="仿宋" w:eastAsia="仿宋" w:cs="仿宋"/>
                <w:color w:val="auto"/>
                <w:sz w:val="24"/>
                <w:highlight w:val="none"/>
              </w:rPr>
              <w:t xml:space="preserve">技术参数性能响应</w:t>
            </w:r>
            <w:r/>
          </w:p>
        </w:tc>
        <w:tc>
          <w:tcPr>
            <w:tcW w:w="601" w:type="dxa"/>
            <w:vAlign w:val="center"/>
            <w:textDirection w:val="lrTb"/>
            <w:noWrap/>
          </w:tcPr>
          <w:p>
            <w:pPr>
              <w:jc w:val="center"/>
              <w:rPr>
                <w:rFonts w:ascii="仿宋" w:hAnsi="仿宋" w:eastAsia="仿宋"/>
                <w:color w:val="auto"/>
                <w:sz w:val="24"/>
                <w:highlight w:val="none"/>
              </w:rPr>
            </w:pPr>
            <w:r>
              <w:rPr>
                <w:rFonts w:hint="eastAsia" w:ascii="仿宋" w:hAnsi="仿宋" w:eastAsia="仿宋" w:cs="仿宋"/>
                <w:color w:val="auto"/>
                <w:sz w:val="24"/>
                <w:highlight w:val="none"/>
              </w:rPr>
              <w:t xml:space="preserve">34</w:t>
            </w:r>
            <w:r/>
          </w:p>
        </w:tc>
        <w:tc>
          <w:tcPr>
            <w:tcW w:w="7425" w:type="dxa"/>
            <w:vAlign w:val="center"/>
            <w:textDirection w:val="lrTb"/>
            <w:noWrap/>
          </w:tcPr>
          <w:p>
            <w:pPr>
              <w:rPr>
                <w:rFonts w:ascii="仿宋" w:hAnsi="仿宋" w:eastAsia="仿宋" w:cs="仿宋"/>
                <w:color w:val="auto"/>
                <w:sz w:val="24"/>
                <w:highlight w:val="none"/>
              </w:rPr>
            </w:pPr>
            <w:r>
              <w:rPr>
                <w:rFonts w:hint="eastAsia" w:ascii="仿宋" w:hAnsi="仿宋" w:eastAsia="仿宋" w:cs="仿宋"/>
                <w:b/>
                <w:color w:val="auto"/>
                <w:sz w:val="24"/>
                <w:highlight w:val="none"/>
              </w:rPr>
              <w:t xml:space="preserve">供应商能提供齐全的样品并附相应承诺函</w:t>
            </w:r>
            <w:r>
              <w:rPr>
                <w:rFonts w:hint="eastAsia" w:ascii="仿宋" w:hAnsi="仿宋" w:eastAsia="仿宋" w:cs="仿宋"/>
                <w:color w:val="auto"/>
                <w:sz w:val="24"/>
                <w:highlight w:val="none"/>
              </w:rPr>
              <w:t xml:space="preserve">，承诺有能力提供本次采购所需的所有产品，并且相关材料及参数符合采购文件的要求，其中，非自产产品须明确货源渠道及货源稳定的相关证明。未提供证明材料，本项不得分。</w:t>
            </w:r>
            <w:r/>
          </w:p>
          <w:p>
            <w:pPr>
              <w:rPr>
                <w:rFonts w:hint="eastAsia" w:ascii="仿宋" w:hAnsi="仿宋" w:eastAsia="仿宋" w:cs="仿宋"/>
                <w:b/>
                <w:color w:val="auto"/>
                <w:sz w:val="24"/>
                <w:szCs w:val="22"/>
                <w:highlight w:val="none"/>
              </w:rPr>
            </w:pPr>
            <w:r>
              <w:rPr>
                <w:rFonts w:hint="eastAsia" w:ascii="仿宋" w:hAnsi="仿宋" w:eastAsia="仿宋" w:cs="仿宋"/>
                <w:color w:val="auto"/>
                <w:sz w:val="24"/>
                <w:szCs w:val="22"/>
                <w:highlight w:val="none"/>
              </w:rPr>
              <w:t xml:space="preserve">采购需求及</w:t>
            </w:r>
            <w:bookmarkStart w:id="249" w:name="OLE_LINK172"/>
            <w:r/>
            <w:bookmarkStart w:id="250" w:name="OLE_LINK173"/>
            <w:r>
              <w:rPr>
                <w:rFonts w:hint="eastAsia" w:ascii="仿宋" w:hAnsi="仿宋" w:eastAsia="仿宋" w:cs="仿宋"/>
                <w:color w:val="auto"/>
                <w:sz w:val="24"/>
                <w:szCs w:val="22"/>
                <w:highlight w:val="none"/>
              </w:rPr>
              <w:t xml:space="preserve">技术</w:t>
            </w:r>
            <w:bookmarkStart w:id="251" w:name="OLE_LINK161"/>
            <w:r>
              <w:rPr>
                <w:rFonts w:hint="eastAsia" w:ascii="仿宋" w:hAnsi="仿宋" w:eastAsia="仿宋" w:cs="仿宋"/>
                <w:color w:val="auto"/>
                <w:sz w:val="24"/>
                <w:szCs w:val="22"/>
                <w:highlight w:val="none"/>
              </w:rPr>
              <w:t xml:space="preserve">参数</w:t>
            </w:r>
            <w:bookmarkEnd w:id="251"/>
            <w:r/>
            <w:bookmarkStart w:id="252" w:name="OLE_LINK235"/>
            <w:r>
              <w:rPr>
                <w:rFonts w:hint="eastAsia" w:ascii="仿宋" w:hAnsi="仿宋" w:eastAsia="仿宋" w:cs="仿宋"/>
                <w:color w:val="auto"/>
                <w:sz w:val="24"/>
                <w:szCs w:val="22"/>
                <w:highlight w:val="none"/>
              </w:rPr>
              <w:t xml:space="preserve">（项目需</w:t>
            </w:r>
            <w:bookmarkEnd w:id="252"/>
            <w:r>
              <w:rPr>
                <w:rFonts w:hint="eastAsia" w:ascii="仿宋" w:hAnsi="仿宋" w:eastAsia="仿宋" w:cs="仿宋"/>
                <w:color w:val="auto"/>
                <w:sz w:val="24"/>
                <w:szCs w:val="22"/>
                <w:highlight w:val="none"/>
              </w:rPr>
              <w:t xml:space="preserve">求49.</w:t>
            </w:r>
            <w:r>
              <w:rPr>
                <w:rFonts w:hint="eastAsia" w:ascii="仿宋" w:hAnsi="仿宋" w:eastAsia="仿宋" w:cs="仿宋"/>
                <w:color w:val="auto"/>
                <w:sz w:val="24"/>
                <w:szCs w:val="22"/>
                <w:highlight w:val="none"/>
                <w:lang w:val="en-US" w:eastAsia="zh-CN"/>
              </w:rPr>
              <w:t xml:space="preserve">7</w:t>
            </w:r>
            <w:r>
              <w:rPr>
                <w:rFonts w:hint="eastAsia" w:ascii="仿宋" w:hAnsi="仿宋" w:eastAsia="仿宋" w:cs="仿宋"/>
                <w:color w:val="auto"/>
                <w:sz w:val="24"/>
                <w:szCs w:val="22"/>
                <w:highlight w:val="none"/>
              </w:rPr>
              <w:t xml:space="preserve">条）全部满足采购文件要求得满分34分；带“▲”的为重要参数，每负偏离一项扣1分；其他一般性参</w:t>
            </w:r>
            <w:bookmarkStart w:id="253" w:name="OLE_LINK22"/>
            <w:r>
              <w:rPr>
                <w:rFonts w:hint="eastAsia" w:ascii="仿宋" w:hAnsi="仿宋" w:eastAsia="仿宋" w:cs="仿宋"/>
                <w:color w:val="auto"/>
                <w:sz w:val="24"/>
                <w:szCs w:val="22"/>
                <w:highlight w:val="none"/>
              </w:rPr>
              <w:t xml:space="preserve">数负偏离的，每项扣0.05分。</w:t>
            </w:r>
            <w:bookmarkEnd w:id="253"/>
            <w:r/>
            <w:bookmarkStart w:id="254" w:name="OLE_LINK42"/>
            <w:r/>
            <w:bookmarkStart w:id="255" w:name="OLE_LINK85"/>
            <w:r>
              <w:rPr>
                <w:rFonts w:hint="eastAsia" w:ascii="仿宋" w:hAnsi="仿宋" w:eastAsia="仿宋" w:cs="仿宋"/>
                <w:color w:val="auto"/>
                <w:sz w:val="24"/>
                <w:szCs w:val="22"/>
                <w:highlight w:val="none"/>
              </w:rPr>
              <w:t xml:space="preserve">以上参数项均须提供证明材料[</w:t>
            </w:r>
            <w:r>
              <w:rPr>
                <w:rFonts w:hint="eastAsia" w:ascii="仿宋" w:hAnsi="仿宋" w:eastAsia="仿宋" w:cs="仿宋"/>
                <w:b/>
                <w:color w:val="auto"/>
                <w:sz w:val="24"/>
                <w:szCs w:val="22"/>
                <w:highlight w:val="none"/>
              </w:rPr>
              <w:t xml:space="preserve">服装一类所有服装须提供检测报告扫描件，以检测报告数据为准，未提供或提供不全的视为无效标处理。</w:t>
            </w:r>
            <w:r>
              <w:rPr>
                <w:rFonts w:hint="eastAsia" w:ascii="仿宋" w:hAnsi="仿宋" w:eastAsia="仿宋" w:cs="仿宋"/>
                <w:color w:val="auto"/>
                <w:sz w:val="24"/>
                <w:szCs w:val="22"/>
                <w:highlight w:val="none"/>
              </w:rPr>
              <w:t xml:space="preserve">除服装一类外的其他品类及</w:t>
            </w:r>
            <w:bookmarkStart w:id="256" w:name="OLE_LINK35"/>
            <w:r/>
            <w:bookmarkStart w:id="257" w:name="OLE_LINK36"/>
            <w:r>
              <w:rPr>
                <w:rFonts w:hint="eastAsia" w:ascii="仿宋" w:hAnsi="仿宋" w:eastAsia="仿宋" w:cs="仿宋"/>
                <w:color w:val="auto"/>
                <w:sz w:val="24"/>
                <w:szCs w:val="22"/>
                <w:highlight w:val="none"/>
              </w:rPr>
              <w:t xml:space="preserve">未列入公装财〔2025〕117号品目货物须提供同类检测报告或承诺书或其他证明材料</w:t>
            </w:r>
            <w:bookmarkEnd w:id="256"/>
            <w:r/>
            <w:bookmarkEnd w:id="257"/>
            <w:r>
              <w:rPr>
                <w:rFonts w:hint="eastAsia" w:ascii="仿宋" w:hAnsi="仿宋" w:eastAsia="仿宋" w:cs="仿宋"/>
                <w:color w:val="auto"/>
                <w:sz w:val="24"/>
                <w:szCs w:val="22"/>
                <w:highlight w:val="none"/>
              </w:rPr>
              <w:t xml:space="preserve">，参数属于52项指标之外的，提供承诺书或其他证明材料]</w:t>
            </w:r>
            <w:bookmarkEnd w:id="249"/>
            <w:r/>
            <w:bookmarkEnd w:id="250"/>
            <w:r>
              <w:rPr>
                <w:rFonts w:hint="eastAsia" w:ascii="仿宋" w:hAnsi="仿宋" w:eastAsia="仿宋" w:cs="仿宋"/>
                <w:color w:val="auto"/>
                <w:sz w:val="24"/>
                <w:szCs w:val="22"/>
                <w:highlight w:val="none"/>
              </w:rPr>
              <w:t xml:space="preserve">。</w:t>
            </w:r>
            <w:r/>
          </w:p>
          <w:p>
            <w:pPr>
              <w:rPr>
                <w:rFonts w:ascii="仿宋" w:hAnsi="仿宋" w:eastAsia="仿宋" w:cs="仿宋"/>
                <w:b/>
                <w:color w:val="auto"/>
                <w:sz w:val="24"/>
                <w:szCs w:val="24"/>
                <w:highlight w:val="none"/>
                <w:lang w:val="zh-CN"/>
              </w:rPr>
            </w:pPr>
            <w:r>
              <w:rPr>
                <w:rFonts w:hint="eastAsia" w:ascii="仿宋" w:hAnsi="仿宋" w:eastAsia="仿宋" w:cs="仿宋"/>
                <w:b/>
                <w:color w:val="auto"/>
                <w:sz w:val="24"/>
                <w:szCs w:val="22"/>
                <w:highlight w:val="none"/>
              </w:rPr>
              <w:t xml:space="preserve">特别提醒：</w:t>
            </w:r>
            <w:r>
              <w:rPr>
                <w:rFonts w:hint="eastAsia" w:ascii="仿宋" w:hAnsi="仿宋" w:eastAsia="仿宋" w:cs="仿宋"/>
                <w:color w:val="auto"/>
                <w:sz w:val="24"/>
                <w:szCs w:val="22"/>
                <w:highlight w:val="none"/>
              </w:rPr>
              <w:t xml:space="preserve">列入公装财〔2025〕117号品目的货物中均须具备公安部认定的检测机构（公安部特种警用装备质量检测中心）或国家认可的第三方出具带有CMA/CNAS双标识的成衣检测报告（覆盖 52 项指标）为准；未列入公装财〔2025〕117号品目货物以同类检测报告或承诺书或证明材料为准；参数属于52项指标之外的，以承诺书或其他证明材料为准。</w:t>
            </w:r>
            <w:r>
              <w:rPr>
                <w:rFonts w:ascii="仿宋" w:hAnsi="仿宋" w:eastAsia="仿宋" w:cs="仿宋"/>
                <w:b/>
                <w:color w:val="auto"/>
                <w:sz w:val="24"/>
                <w:szCs w:val="22"/>
                <w:highlight w:val="none"/>
              </w:rPr>
              <w:t xml:space="preserve">即服装一类在投标时须提供以上要求的检测报告，否则为无效标，</w:t>
            </w:r>
            <w:r>
              <w:rPr>
                <w:rFonts w:ascii="仿宋" w:hAnsi="仿宋" w:eastAsia="仿宋" w:cs="仿宋"/>
                <w:color w:val="auto"/>
                <w:sz w:val="24"/>
                <w:szCs w:val="22"/>
                <w:highlight w:val="none"/>
              </w:rPr>
              <w:t xml:space="preserve">其他类别货物的检测报告或证明在合同履行期间提供，否则不得分。</w:t>
            </w:r>
            <w:bookmarkEnd w:id="254"/>
            <w:r/>
            <w:bookmarkEnd w:id="255"/>
            <w:r/>
            <w:r/>
          </w:p>
        </w:tc>
      </w:tr>
      <w:tr>
        <w:trPr>
          <w:jc w:val="center"/>
          <w:trHeight w:val="417"/>
        </w:trPr>
        <w:tc>
          <w:tcPr>
            <w:tcW w:w="1439" w:type="dxa"/>
            <w:vAlign w:val="center"/>
            <w:vMerge w:val="restart"/>
            <w:textDirection w:val="lrTb"/>
            <w:noWrap/>
          </w:tcPr>
          <w:p>
            <w:pPr>
              <w:jc w:val="center"/>
              <w:rPr>
                <w:rFonts w:ascii="仿宋" w:hAnsi="仿宋" w:eastAsia="仿宋" w:cs="仿宋"/>
                <w:color w:val="auto"/>
                <w:sz w:val="24"/>
                <w:highlight w:val="none"/>
              </w:rPr>
            </w:pPr>
            <w:r/>
            <w:bookmarkStart w:id="258" w:name="OLE_LINK75"/>
            <w:r/>
            <w:bookmarkStart w:id="259" w:name="OLE_LINK76"/>
            <w:r>
              <w:rPr>
                <w:rFonts w:ascii="仿宋" w:hAnsi="仿宋" w:eastAsia="仿宋" w:cs="仿宋"/>
                <w:color w:val="auto"/>
                <w:sz w:val="24"/>
                <w:highlight w:val="none"/>
              </w:rPr>
              <w:t xml:space="preserve">样品</w:t>
            </w:r>
            <w:r/>
          </w:p>
          <w:p>
            <w:pPr>
              <w:jc w:val="center"/>
              <w:rPr>
                <w:rFonts w:ascii="仿宋" w:hAnsi="仿宋" w:eastAsia="仿宋" w:cs="仿宋"/>
                <w:color w:val="auto"/>
                <w:sz w:val="24"/>
                <w:highlight w:val="none"/>
              </w:rPr>
            </w:pPr>
            <w:r>
              <w:rPr>
                <w:rFonts w:ascii="仿宋" w:hAnsi="仿宋" w:eastAsia="仿宋" w:cs="仿宋"/>
                <w:color w:val="auto"/>
                <w:sz w:val="24"/>
                <w:highlight w:val="none"/>
              </w:rPr>
              <w:t xml:space="preserve">（</w:t>
            </w:r>
            <w:r>
              <w:rPr>
                <w:rFonts w:hint="eastAsia" w:ascii="仿宋" w:hAnsi="仿宋" w:eastAsia="仿宋" w:cs="仿宋"/>
                <w:color w:val="auto"/>
                <w:sz w:val="24"/>
                <w:highlight w:val="none"/>
              </w:rPr>
              <w:t xml:space="preserve">25分</w:t>
            </w:r>
            <w:r>
              <w:rPr>
                <w:rFonts w:ascii="仿宋" w:hAnsi="仿宋" w:eastAsia="仿宋" w:cs="仿宋"/>
                <w:color w:val="auto"/>
                <w:sz w:val="24"/>
                <w:highlight w:val="none"/>
              </w:rPr>
              <w:t xml:space="preserve">）</w:t>
            </w:r>
            <w:r/>
          </w:p>
        </w:tc>
        <w:tc>
          <w:tcPr>
            <w:tcW w:w="601" w:type="dxa"/>
            <w:vAlign w:val="center"/>
            <w:textDirection w:val="lrTb"/>
            <w:noWrap/>
          </w:tcPr>
          <w:p>
            <w:pPr>
              <w:jc w:val="center"/>
              <w:rPr>
                <w:color w:val="auto"/>
                <w:highlight w:val="none"/>
              </w:rPr>
            </w:pPr>
            <w:r>
              <w:rPr>
                <w:rFonts w:hint="eastAsia" w:ascii="仿宋" w:hAnsi="仿宋" w:eastAsia="仿宋"/>
                <w:color w:val="auto"/>
                <w:sz w:val="24"/>
                <w:highlight w:val="none"/>
              </w:rPr>
              <w:t xml:space="preserve">2</w:t>
            </w:r>
            <w:r/>
          </w:p>
        </w:tc>
        <w:tc>
          <w:tcPr>
            <w:tcW w:w="7425" w:type="dxa"/>
            <w:vAlign w:val="center"/>
            <w:textDirection w:val="lrTb"/>
            <w:noWrap/>
          </w:tcPr>
          <w:p>
            <w:pPr>
              <w:rPr>
                <w:rFonts w:ascii="仿宋" w:hAnsi="仿宋" w:eastAsia="仿宋" w:cs="仿宋"/>
                <w:color w:val="auto"/>
                <w:sz w:val="24"/>
                <w:szCs w:val="24"/>
                <w:highlight w:val="none"/>
                <w:lang w:val="zh-CN"/>
              </w:rPr>
            </w:pPr>
            <w:r/>
            <w:bookmarkStart w:id="260" w:name="OLE_LINK160"/>
            <w:r/>
            <w:bookmarkStart w:id="261" w:name="OLE_LINK147"/>
            <w:r>
              <w:rPr>
                <w:rFonts w:hint="eastAsia" w:ascii="仿宋" w:hAnsi="仿宋" w:eastAsia="仿宋" w:cs="仿宋"/>
                <w:color w:val="auto"/>
                <w:sz w:val="24"/>
                <w:szCs w:val="24"/>
                <w:highlight w:val="none"/>
                <w:lang w:val="zh-CN"/>
              </w:rPr>
              <w:t xml:space="preserve">样品工艺：</w:t>
            </w:r>
            <w:bookmarkEnd w:id="260"/>
            <w:r/>
            <w:bookmarkEnd w:id="261"/>
            <w:r>
              <w:rPr>
                <w:rFonts w:hint="eastAsia" w:ascii="仿宋" w:hAnsi="仿宋" w:eastAsia="仿宋" w:cs="仿宋"/>
                <w:color w:val="auto"/>
                <w:sz w:val="24"/>
                <w:szCs w:val="24"/>
                <w:highlight w:val="none"/>
                <w:lang w:val="zh-CN"/>
              </w:rPr>
              <w:t xml:space="preserve">夏执勤服（文职款）</w:t>
            </w:r>
            <w:bookmarkStart w:id="262" w:name="OLE_LINK177"/>
            <w:r/>
            <w:bookmarkStart w:id="263" w:name="OLE_LINK176"/>
            <w:r>
              <w:rPr>
                <w:rFonts w:hint="eastAsia" w:ascii="仿宋" w:hAnsi="仿宋" w:eastAsia="仿宋" w:cs="仿宋"/>
                <w:color w:val="auto"/>
                <w:sz w:val="24"/>
                <w:szCs w:val="24"/>
                <w:highlight w:val="none"/>
                <w:lang w:val="zh-CN"/>
              </w:rPr>
              <w:t xml:space="preserve">，最高得2分。</w:t>
            </w:r>
            <w:bookmarkEnd w:id="262"/>
            <w:r/>
            <w:bookmarkEnd w:id="263"/>
            <w:r/>
            <w:bookmarkEnd w:id="258"/>
            <w:r/>
            <w:bookmarkEnd w:id="259"/>
            <w:r/>
            <w:r/>
          </w:p>
        </w:tc>
      </w:tr>
      <w:tr>
        <w:trPr>
          <w:jc w:val="center"/>
          <w:trHeight w:val="417"/>
        </w:trPr>
        <w:tc>
          <w:tcPr>
            <w:tcW w:w="1439" w:type="dxa"/>
            <w:vAlign w:val="center"/>
            <w:vMerge w:val="continue"/>
            <w:textDirection w:val="lrTb"/>
            <w:noWrap/>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c>
          <w:tcPr>
            <w:tcW w:w="601" w:type="dxa"/>
            <w:vAlign w:val="center"/>
            <w:textDirection w:val="lrTb"/>
            <w:noWrap/>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2</w:t>
            </w:r>
            <w:r/>
          </w:p>
        </w:tc>
        <w:tc>
          <w:tcPr>
            <w:tcW w:w="7425" w:type="dxa"/>
            <w:vAlign w:val="center"/>
            <w:textDirection w:val="lrTb"/>
            <w:noWrap/>
          </w:tcPr>
          <w:p>
            <w:pPr>
              <w:rPr>
                <w:rFonts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样品工艺：</w:t>
            </w:r>
            <w:r>
              <w:rPr>
                <w:rFonts w:hint="eastAsia" w:ascii="仿宋" w:hAnsi="仿宋" w:eastAsia="仿宋" w:cs="宋体"/>
                <w:color w:val="auto"/>
                <w:sz w:val="24"/>
                <w:highlight w:val="none"/>
              </w:rPr>
              <w:t xml:space="preserve">长袖制式衬衣</w:t>
            </w:r>
            <w:r>
              <w:rPr>
                <w:rFonts w:hint="eastAsia" w:ascii="仿宋" w:hAnsi="仿宋" w:eastAsia="仿宋" w:cs="仿宋"/>
                <w:color w:val="auto"/>
                <w:sz w:val="24"/>
                <w:szCs w:val="24"/>
                <w:highlight w:val="none"/>
                <w:lang w:val="zh-CN"/>
              </w:rPr>
              <w:t xml:space="preserve">（文职款），最高得2分。</w:t>
            </w:r>
            <w:r/>
          </w:p>
        </w:tc>
      </w:tr>
      <w:tr>
        <w:trPr>
          <w:jc w:val="center"/>
          <w:trHeight w:val="417"/>
        </w:trPr>
        <w:tc>
          <w:tcPr>
            <w:tcW w:w="1439" w:type="dxa"/>
            <w:vAlign w:val="center"/>
            <w:vMerge w:val="continue"/>
            <w:textDirection w:val="lrTb"/>
            <w:noWrap/>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c>
          <w:tcPr>
            <w:tcW w:w="601" w:type="dxa"/>
            <w:vAlign w:val="center"/>
            <w:textDirection w:val="lrTb"/>
            <w:noWrap/>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2</w:t>
            </w:r>
            <w:r/>
          </w:p>
        </w:tc>
        <w:tc>
          <w:tcPr>
            <w:tcW w:w="7425" w:type="dxa"/>
            <w:vAlign w:val="center"/>
            <w:textDirection w:val="lrTb"/>
            <w:noWrap/>
          </w:tcPr>
          <w:p>
            <w:pPr>
              <w:rPr>
                <w:rFonts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样品工艺：</w:t>
            </w:r>
            <w:r>
              <w:rPr>
                <w:rFonts w:hint="eastAsia" w:ascii="仿宋" w:hAnsi="仿宋" w:eastAsia="仿宋" w:cs="宋体"/>
                <w:color w:val="auto"/>
                <w:sz w:val="24"/>
                <w:highlight w:val="none"/>
              </w:rPr>
              <w:t xml:space="preserve">单裤</w:t>
            </w:r>
            <w:r>
              <w:rPr>
                <w:rFonts w:hint="eastAsia" w:ascii="仿宋" w:hAnsi="仿宋" w:eastAsia="仿宋" w:cs="仿宋"/>
                <w:color w:val="auto"/>
                <w:sz w:val="24"/>
                <w:szCs w:val="24"/>
                <w:highlight w:val="none"/>
                <w:lang w:val="zh-CN"/>
              </w:rPr>
              <w:t xml:space="preserve">（文职款），最高得2分。</w:t>
            </w:r>
            <w:r/>
          </w:p>
        </w:tc>
      </w:tr>
      <w:tr>
        <w:trPr>
          <w:jc w:val="center"/>
          <w:trHeight w:val="417"/>
        </w:trPr>
        <w:tc>
          <w:tcPr>
            <w:tcW w:w="1439" w:type="dxa"/>
            <w:vAlign w:val="center"/>
            <w:vMerge w:val="continue"/>
            <w:textDirection w:val="lrTb"/>
            <w:noWrap/>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c>
          <w:tcPr>
            <w:tcW w:w="601" w:type="dxa"/>
            <w:vAlign w:val="center"/>
            <w:textDirection w:val="lrTb"/>
            <w:noWrap/>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2</w:t>
            </w:r>
            <w:r/>
          </w:p>
        </w:tc>
        <w:tc>
          <w:tcPr>
            <w:tcW w:w="7425" w:type="dxa"/>
            <w:vAlign w:val="center"/>
            <w:textDirection w:val="lrTb"/>
            <w:noWrap/>
          </w:tcPr>
          <w:p>
            <w:pPr>
              <w:rPr>
                <w:rFonts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样品工艺：春秋执勤服（文职款），最高得2分。</w:t>
            </w:r>
            <w:r/>
          </w:p>
        </w:tc>
      </w:tr>
      <w:tr>
        <w:trPr>
          <w:jc w:val="center"/>
          <w:trHeight w:val="375"/>
        </w:trPr>
        <w:tc>
          <w:tcPr>
            <w:tcW w:w="1439" w:type="dxa"/>
            <w:vAlign w:val="center"/>
            <w:vMerge w:val="continue"/>
            <w:textDirection w:val="lrTb"/>
            <w:noWrap/>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c>
          <w:tcPr>
            <w:shd w:val="clear" w:color="auto" w:fill="auto"/>
            <w:tcW w:w="601" w:type="dxa"/>
            <w:vAlign w:val="center"/>
            <w:textDirection w:val="lrTb"/>
            <w:noWrap/>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2</w:t>
            </w:r>
            <w:r/>
          </w:p>
        </w:tc>
        <w:tc>
          <w:tcPr>
            <w:shd w:val="clear" w:color="auto" w:fill="auto"/>
            <w:tcW w:w="7425" w:type="dxa"/>
            <w:vAlign w:val="center"/>
            <w:textDirection w:val="lrTb"/>
            <w:noWrap/>
          </w:tcPr>
          <w:p>
            <w:pPr>
              <w:rPr>
                <w:rFonts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样品工艺：</w:t>
            </w:r>
            <w:r>
              <w:rPr>
                <w:rFonts w:hint="eastAsia" w:ascii="仿宋" w:hAnsi="仿宋" w:eastAsia="仿宋" w:cs="宋体"/>
                <w:color w:val="auto"/>
                <w:sz w:val="24"/>
                <w:highlight w:val="none"/>
              </w:rPr>
              <w:t xml:space="preserve">冬执勤服</w:t>
            </w:r>
            <w:r>
              <w:rPr>
                <w:rFonts w:hint="eastAsia" w:ascii="仿宋" w:hAnsi="仿宋" w:eastAsia="仿宋" w:cs="仿宋"/>
                <w:color w:val="auto"/>
                <w:sz w:val="24"/>
                <w:szCs w:val="24"/>
                <w:highlight w:val="none"/>
                <w:lang w:val="zh-CN"/>
              </w:rPr>
              <w:t xml:space="preserve">（文职款），最高得2分。</w:t>
            </w:r>
            <w:r/>
          </w:p>
        </w:tc>
      </w:tr>
      <w:tr>
        <w:trPr>
          <w:jc w:val="center"/>
          <w:trHeight w:val="444"/>
        </w:trPr>
        <w:tc>
          <w:tcPr>
            <w:tcW w:w="1439" w:type="dxa"/>
            <w:vAlign w:val="center"/>
            <w:vMerge w:val="continue"/>
            <w:textDirection w:val="lrTb"/>
            <w:noWrap/>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c>
          <w:tcPr>
            <w:shd w:val="clear" w:color="auto" w:fill="auto"/>
            <w:tcW w:w="601" w:type="dxa"/>
            <w:vAlign w:val="center"/>
            <w:textDirection w:val="lrTb"/>
            <w:noWrap/>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2</w:t>
            </w:r>
            <w:r/>
          </w:p>
        </w:tc>
        <w:tc>
          <w:tcPr>
            <w:shd w:val="clear" w:color="auto" w:fill="auto"/>
            <w:tcW w:w="7425" w:type="dxa"/>
            <w:vAlign w:val="center"/>
            <w:textDirection w:val="lrTb"/>
            <w:noWrap/>
          </w:tcPr>
          <w:p>
            <w:pPr>
              <w:rPr>
                <w:rFonts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样品工艺：</w:t>
            </w:r>
            <w:r>
              <w:rPr>
                <w:rFonts w:hint="eastAsia" w:ascii="仿宋" w:hAnsi="仿宋" w:eastAsia="仿宋" w:cs="宋体"/>
                <w:color w:val="auto"/>
                <w:sz w:val="24"/>
                <w:highlight w:val="none"/>
              </w:rPr>
              <w:t xml:space="preserve">夏执勤服</w:t>
            </w:r>
            <w:r>
              <w:rPr>
                <w:rFonts w:hint="eastAsia" w:ascii="仿宋" w:hAnsi="仿宋" w:eastAsia="仿宋" w:cs="仿宋"/>
                <w:color w:val="auto"/>
                <w:sz w:val="24"/>
                <w:szCs w:val="24"/>
                <w:highlight w:val="none"/>
                <w:lang w:val="zh-CN"/>
              </w:rPr>
              <w:t xml:space="preserve">（文职款），最高得2分。</w:t>
            </w:r>
            <w:r/>
          </w:p>
        </w:tc>
      </w:tr>
      <w:tr>
        <w:trPr>
          <w:jc w:val="center"/>
          <w:trHeight w:val="444"/>
        </w:trPr>
        <w:tc>
          <w:tcPr>
            <w:tcW w:w="1439" w:type="dxa"/>
            <w:vAlign w:val="center"/>
            <w:vMerge w:val="continue"/>
            <w:textDirection w:val="lrTb"/>
            <w:noWrap/>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c>
          <w:tcPr>
            <w:shd w:val="clear" w:color="auto" w:fill="auto"/>
            <w:tcW w:w="601" w:type="dxa"/>
            <w:vAlign w:val="center"/>
            <w:textDirection w:val="lrTb"/>
            <w:noWrap/>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2</w:t>
            </w:r>
            <w:r/>
          </w:p>
        </w:tc>
        <w:tc>
          <w:tcPr>
            <w:shd w:val="clear" w:color="auto" w:fill="auto"/>
            <w:tcW w:w="7425" w:type="dxa"/>
            <w:vAlign w:val="center"/>
            <w:textDirection w:val="lrTb"/>
            <w:noWrap/>
          </w:tcPr>
          <w:p>
            <w:pPr>
              <w:rPr>
                <w:rFonts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样品工艺：</w:t>
            </w:r>
            <w:r>
              <w:rPr>
                <w:rFonts w:hint="eastAsia" w:ascii="仿宋" w:hAnsi="仿宋" w:eastAsia="仿宋" w:cs="宋体"/>
                <w:color w:val="auto"/>
                <w:sz w:val="24"/>
                <w:highlight w:val="none"/>
              </w:rPr>
              <w:t xml:space="preserve">长袖制式衬衣</w:t>
            </w:r>
            <w:r>
              <w:rPr>
                <w:rFonts w:hint="eastAsia" w:ascii="仿宋" w:hAnsi="仿宋" w:eastAsia="仿宋" w:cs="仿宋"/>
                <w:color w:val="auto"/>
                <w:sz w:val="24"/>
                <w:szCs w:val="24"/>
                <w:highlight w:val="none"/>
                <w:lang w:val="zh-CN"/>
              </w:rPr>
              <w:t xml:space="preserve">（勤务款），最高得2分。</w:t>
            </w:r>
            <w:r/>
          </w:p>
        </w:tc>
      </w:tr>
      <w:tr>
        <w:trPr>
          <w:jc w:val="center"/>
          <w:trHeight w:val="444"/>
        </w:trPr>
        <w:tc>
          <w:tcPr>
            <w:tcW w:w="1439" w:type="dxa"/>
            <w:vAlign w:val="center"/>
            <w:vMerge w:val="continue"/>
            <w:textDirection w:val="lrTb"/>
            <w:noWrap/>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c>
          <w:tcPr>
            <w:shd w:val="clear" w:color="auto" w:fill="auto"/>
            <w:tcW w:w="601" w:type="dxa"/>
            <w:vAlign w:val="center"/>
            <w:textDirection w:val="lrTb"/>
            <w:noWrap/>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2</w:t>
            </w:r>
            <w:r/>
          </w:p>
        </w:tc>
        <w:tc>
          <w:tcPr>
            <w:shd w:val="clear" w:color="auto" w:fill="auto"/>
            <w:tcW w:w="7425" w:type="dxa"/>
            <w:vAlign w:val="center"/>
            <w:textDirection w:val="lrTb"/>
            <w:noWrap/>
          </w:tcPr>
          <w:p>
            <w:pPr>
              <w:rPr>
                <w:rFonts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样品工艺：</w:t>
            </w:r>
            <w:r>
              <w:rPr>
                <w:rFonts w:hint="eastAsia" w:ascii="仿宋" w:hAnsi="仿宋" w:eastAsia="仿宋" w:cs="宋体"/>
                <w:color w:val="auto"/>
                <w:sz w:val="24"/>
                <w:highlight w:val="none"/>
              </w:rPr>
              <w:t xml:space="preserve">单裤</w:t>
            </w:r>
            <w:r>
              <w:rPr>
                <w:rFonts w:hint="eastAsia" w:ascii="仿宋" w:hAnsi="仿宋" w:eastAsia="仿宋" w:cs="仿宋"/>
                <w:color w:val="auto"/>
                <w:sz w:val="24"/>
                <w:szCs w:val="24"/>
                <w:highlight w:val="none"/>
                <w:lang w:val="zh-CN"/>
              </w:rPr>
              <w:t xml:space="preserve">（</w:t>
            </w:r>
            <w:r>
              <w:rPr>
                <w:rFonts w:hint="eastAsia" w:ascii="仿宋" w:hAnsi="仿宋" w:eastAsia="仿宋" w:cs="宋体"/>
                <w:color w:val="auto"/>
                <w:sz w:val="24"/>
                <w:highlight w:val="none"/>
              </w:rPr>
              <w:t xml:space="preserve">勤务</w:t>
            </w:r>
            <w:r>
              <w:rPr>
                <w:rFonts w:hint="eastAsia" w:ascii="仿宋" w:hAnsi="仿宋" w:eastAsia="仿宋" w:cs="仿宋"/>
                <w:color w:val="auto"/>
                <w:sz w:val="24"/>
                <w:szCs w:val="24"/>
                <w:highlight w:val="none"/>
                <w:lang w:val="zh-CN"/>
              </w:rPr>
              <w:t xml:space="preserve">款），最高得2分。</w:t>
            </w:r>
            <w:r/>
          </w:p>
        </w:tc>
      </w:tr>
      <w:tr>
        <w:trPr>
          <w:jc w:val="center"/>
          <w:trHeight w:val="444"/>
        </w:trPr>
        <w:tc>
          <w:tcPr>
            <w:tcW w:w="1439" w:type="dxa"/>
            <w:vAlign w:val="center"/>
            <w:vMerge w:val="continue"/>
            <w:textDirection w:val="lrTb"/>
            <w:noWrap/>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c>
          <w:tcPr>
            <w:shd w:val="clear" w:color="auto" w:fill="auto"/>
            <w:tcW w:w="601" w:type="dxa"/>
            <w:vAlign w:val="center"/>
            <w:textDirection w:val="lrTb"/>
            <w:noWrap/>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2</w:t>
            </w:r>
            <w:r/>
          </w:p>
        </w:tc>
        <w:tc>
          <w:tcPr>
            <w:shd w:val="clear" w:color="auto" w:fill="auto"/>
            <w:tcW w:w="7425" w:type="dxa"/>
            <w:vAlign w:val="center"/>
            <w:textDirection w:val="lrTb"/>
            <w:noWrap/>
          </w:tcPr>
          <w:p>
            <w:pPr>
              <w:rPr>
                <w:rFonts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样品工艺：春秋执勤服（勤务款）/春秋作训服，最高得2分。</w:t>
            </w:r>
            <w:r/>
          </w:p>
        </w:tc>
      </w:tr>
      <w:tr>
        <w:trPr>
          <w:jc w:val="center"/>
          <w:trHeight w:val="444"/>
        </w:trPr>
        <w:tc>
          <w:tcPr>
            <w:tcW w:w="1439" w:type="dxa"/>
            <w:vAlign w:val="center"/>
            <w:vMerge w:val="continue"/>
            <w:textDirection w:val="lrTb"/>
            <w:noWrap/>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c>
          <w:tcPr>
            <w:shd w:val="clear" w:color="auto" w:fill="auto"/>
            <w:tcW w:w="601" w:type="dxa"/>
            <w:vAlign w:val="center"/>
            <w:textDirection w:val="lrTb"/>
            <w:noWrap/>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2</w:t>
            </w:r>
            <w:r/>
          </w:p>
        </w:tc>
        <w:tc>
          <w:tcPr>
            <w:shd w:val="clear" w:color="auto" w:fill="auto"/>
            <w:tcW w:w="7425" w:type="dxa"/>
            <w:vAlign w:val="center"/>
            <w:textDirection w:val="lrTb"/>
            <w:noWrap/>
          </w:tcPr>
          <w:p>
            <w:pPr>
              <w:rPr>
                <w:rFonts w:ascii="仿宋" w:hAnsi="仿宋" w:eastAsia="仿宋" w:cs="仿宋"/>
                <w:color w:val="auto"/>
                <w:sz w:val="24"/>
                <w:szCs w:val="24"/>
                <w:highlight w:val="none"/>
                <w:lang w:val="zh-CN"/>
              </w:rPr>
            </w:pPr>
            <w:r/>
            <w:bookmarkStart w:id="264" w:name="OLE_LINK179"/>
            <w:r/>
            <w:bookmarkStart w:id="265" w:name="OLE_LINK180"/>
            <w:r>
              <w:rPr>
                <w:rFonts w:hint="eastAsia" w:ascii="仿宋" w:hAnsi="仿宋" w:eastAsia="仿宋" w:cs="仿宋"/>
                <w:color w:val="auto"/>
                <w:sz w:val="24"/>
                <w:szCs w:val="24"/>
                <w:highlight w:val="none"/>
                <w:lang w:val="zh-CN"/>
              </w:rPr>
              <w:t xml:space="preserve">样品工艺：</w:t>
            </w:r>
            <w:bookmarkEnd w:id="264"/>
            <w:r/>
            <w:bookmarkEnd w:id="265"/>
            <w:r>
              <w:rPr>
                <w:rFonts w:hint="eastAsia" w:ascii="仿宋" w:hAnsi="仿宋" w:eastAsia="仿宋" w:cs="宋体"/>
                <w:color w:val="auto"/>
                <w:sz w:val="24"/>
                <w:highlight w:val="none"/>
              </w:rPr>
              <w:t xml:space="preserve">冬执勤服（勤务</w:t>
            </w:r>
            <w:r>
              <w:rPr>
                <w:rFonts w:hint="eastAsia" w:ascii="仿宋" w:hAnsi="仿宋" w:eastAsia="仿宋" w:cs="仿宋"/>
                <w:color w:val="auto"/>
                <w:sz w:val="24"/>
                <w:szCs w:val="24"/>
                <w:highlight w:val="none"/>
                <w:lang w:val="zh-CN"/>
              </w:rPr>
              <w:t xml:space="preserve">款</w:t>
            </w:r>
            <w:r>
              <w:rPr>
                <w:rFonts w:hint="eastAsia" w:ascii="仿宋" w:hAnsi="仿宋" w:eastAsia="仿宋" w:cs="宋体"/>
                <w:color w:val="auto"/>
                <w:sz w:val="24"/>
                <w:highlight w:val="none"/>
              </w:rPr>
              <w:t xml:space="preserve">）/冬作训服</w:t>
            </w:r>
            <w:bookmarkStart w:id="266" w:name="OLE_LINK183"/>
            <w:r/>
            <w:bookmarkStart w:id="267" w:name="OLE_LINK185"/>
            <w:r>
              <w:rPr>
                <w:rFonts w:hint="eastAsia" w:ascii="仿宋" w:hAnsi="仿宋" w:eastAsia="仿宋" w:cs="仿宋"/>
                <w:color w:val="auto"/>
                <w:sz w:val="24"/>
                <w:szCs w:val="24"/>
                <w:highlight w:val="none"/>
                <w:lang w:val="zh-CN"/>
              </w:rPr>
              <w:t xml:space="preserve">，最高得2分。</w:t>
            </w:r>
            <w:bookmarkEnd w:id="266"/>
            <w:r/>
            <w:bookmarkEnd w:id="267"/>
            <w:r/>
            <w:r/>
          </w:p>
        </w:tc>
      </w:tr>
      <w:tr>
        <w:trPr>
          <w:jc w:val="center"/>
          <w:trHeight w:val="444"/>
        </w:trPr>
        <w:tc>
          <w:tcPr>
            <w:tcW w:w="1439" w:type="dxa"/>
            <w:vAlign w:val="center"/>
            <w:vMerge w:val="continue"/>
            <w:textDirection w:val="lrTb"/>
            <w:noWrap/>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c>
          <w:tcPr>
            <w:shd w:val="clear" w:color="auto" w:fill="auto"/>
            <w:tcW w:w="601" w:type="dxa"/>
            <w:vAlign w:val="center"/>
            <w:textDirection w:val="lrTb"/>
            <w:noWrap/>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2</w:t>
            </w:r>
            <w:r/>
          </w:p>
        </w:tc>
        <w:tc>
          <w:tcPr>
            <w:shd w:val="clear" w:color="auto" w:fill="auto"/>
            <w:tcW w:w="7425" w:type="dxa"/>
            <w:vAlign w:val="center"/>
            <w:textDirection w:val="lrTb"/>
            <w:noWrap/>
          </w:tcPr>
          <w:p>
            <w:pPr>
              <w:rPr>
                <w:rFonts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样品工艺：</w:t>
            </w:r>
            <w:r>
              <w:rPr>
                <w:rFonts w:hint="eastAsia" w:ascii="仿宋" w:hAnsi="仿宋" w:eastAsia="仿宋" w:cs="Arial"/>
                <w:color w:val="auto"/>
                <w:sz w:val="24"/>
                <w:highlight w:val="none"/>
              </w:rPr>
              <w:t xml:space="preserve">夏季巡特警骑行服</w:t>
            </w:r>
            <w:bookmarkStart w:id="268" w:name="OLE_LINK189"/>
            <w:r/>
            <w:bookmarkStart w:id="269" w:name="OLE_LINK187"/>
            <w:r>
              <w:rPr>
                <w:rFonts w:hint="eastAsia" w:ascii="仿宋" w:hAnsi="仿宋" w:eastAsia="仿宋" w:cs="仿宋"/>
                <w:color w:val="auto"/>
                <w:sz w:val="24"/>
                <w:szCs w:val="24"/>
                <w:highlight w:val="none"/>
                <w:lang w:val="zh-CN"/>
              </w:rPr>
              <w:t xml:space="preserve">，最高得2分。</w:t>
            </w:r>
            <w:bookmarkEnd w:id="268"/>
            <w:r/>
            <w:bookmarkEnd w:id="269"/>
            <w:r/>
            <w:r/>
          </w:p>
        </w:tc>
      </w:tr>
      <w:tr>
        <w:trPr>
          <w:jc w:val="center"/>
          <w:trHeight w:val="444"/>
        </w:trPr>
        <w:tc>
          <w:tcPr>
            <w:tcW w:w="1439" w:type="dxa"/>
            <w:vAlign w:val="center"/>
            <w:vMerge w:val="continue"/>
            <w:textDirection w:val="lrTb"/>
            <w:noWrap/>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c>
          <w:tcPr>
            <w:shd w:val="clear" w:color="auto" w:fill="auto"/>
            <w:tcW w:w="601" w:type="dxa"/>
            <w:vAlign w:val="center"/>
            <w:textDirection w:val="lrTb"/>
            <w:noWrap/>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2</w:t>
            </w:r>
            <w:r/>
          </w:p>
        </w:tc>
        <w:tc>
          <w:tcPr>
            <w:shd w:val="clear" w:color="auto" w:fill="auto"/>
            <w:tcW w:w="7425" w:type="dxa"/>
            <w:vAlign w:val="center"/>
            <w:textDirection w:val="lrTb"/>
            <w:noWrap/>
          </w:tcPr>
          <w:p>
            <w:pPr>
              <w:rPr>
                <w:rFonts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样品工艺：</w:t>
            </w:r>
            <w:r>
              <w:rPr>
                <w:rFonts w:hint="eastAsia" w:ascii="仿宋" w:hAnsi="仿宋" w:eastAsia="仿宋" w:cs="Arial"/>
                <w:color w:val="auto"/>
                <w:sz w:val="24"/>
                <w:highlight w:val="none"/>
              </w:rPr>
              <w:t xml:space="preserve">冬季巡特警骑行服</w:t>
            </w:r>
            <w:r>
              <w:rPr>
                <w:rFonts w:hint="eastAsia" w:ascii="仿宋" w:hAnsi="仿宋" w:eastAsia="仿宋" w:cs="仿宋"/>
                <w:color w:val="auto"/>
                <w:sz w:val="24"/>
                <w:szCs w:val="24"/>
                <w:highlight w:val="none"/>
                <w:lang w:val="zh-CN"/>
              </w:rPr>
              <w:t xml:space="preserve">，最高得2分。 </w:t>
            </w:r>
            <w:r/>
          </w:p>
        </w:tc>
      </w:tr>
      <w:tr>
        <w:trPr>
          <w:jc w:val="center"/>
          <w:trHeight w:val="444"/>
        </w:trPr>
        <w:tc>
          <w:tcPr>
            <w:tcW w:w="1439" w:type="dxa"/>
            <w:vAlign w:val="center"/>
            <w:vMerge w:val="continue"/>
            <w:textDirection w:val="lrTb"/>
            <w:noWrap/>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c>
          <w:tcPr>
            <w:shd w:val="clear" w:color="auto" w:fill="auto"/>
            <w:tcW w:w="601" w:type="dxa"/>
            <w:vAlign w:val="center"/>
            <w:textDirection w:val="lrTb"/>
            <w:noWrap/>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1</w:t>
            </w:r>
            <w:r/>
          </w:p>
        </w:tc>
        <w:tc>
          <w:tcPr>
            <w:shd w:val="clear" w:color="auto" w:fill="auto"/>
            <w:tcW w:w="7425" w:type="dxa"/>
            <w:vAlign w:val="center"/>
            <w:textDirection w:val="lrTb"/>
            <w:noWrap/>
          </w:tcPr>
          <w:p>
            <w:pPr>
              <w:rPr>
                <w:rFonts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样品工艺：</w:t>
            </w:r>
            <w:bookmarkStart w:id="270" w:name="OLE_LINK219"/>
            <w:r/>
            <w:bookmarkStart w:id="271" w:name="OLE_LINK218"/>
            <w:r>
              <w:rPr>
                <w:rFonts w:hint="eastAsia" w:ascii="仿宋" w:hAnsi="仿宋" w:eastAsia="仿宋" w:cs="Arial"/>
                <w:color w:val="auto"/>
                <w:sz w:val="24"/>
                <w:highlight w:val="none"/>
              </w:rPr>
              <w:t xml:space="preserve">作</w:t>
            </w:r>
            <w:bookmarkStart w:id="272" w:name="OLE_LINK212"/>
            <w:r/>
            <w:bookmarkStart w:id="273" w:name="OLE_LINK211"/>
            <w:r>
              <w:rPr>
                <w:rFonts w:hint="eastAsia" w:ascii="仿宋" w:hAnsi="仿宋" w:eastAsia="仿宋" w:cs="Arial"/>
                <w:color w:val="auto"/>
                <w:sz w:val="24"/>
                <w:highlight w:val="none"/>
              </w:rPr>
              <w:t xml:space="preserve">训</w:t>
            </w:r>
            <w:bookmarkStart w:id="274" w:name="OLE_LINK208"/>
            <w:r/>
            <w:bookmarkStart w:id="275" w:name="OLE_LINK192"/>
            <w:r>
              <w:rPr>
                <w:rFonts w:hint="eastAsia" w:ascii="仿宋" w:hAnsi="仿宋" w:eastAsia="仿宋" w:cs="Arial"/>
                <w:color w:val="auto"/>
                <w:sz w:val="24"/>
                <w:highlight w:val="none"/>
              </w:rPr>
              <w:t xml:space="preserve">鞋（</w:t>
            </w:r>
            <w:bookmarkEnd w:id="272"/>
            <w:r/>
            <w:bookmarkEnd w:id="273"/>
            <w:r>
              <w:rPr>
                <w:rFonts w:hint="eastAsia" w:ascii="仿宋" w:hAnsi="仿宋" w:eastAsia="仿宋" w:cs="Arial"/>
                <w:color w:val="auto"/>
                <w:sz w:val="24"/>
                <w:highlight w:val="none"/>
              </w:rPr>
              <w:t xml:space="preserve">布面/网眼布）</w:t>
            </w:r>
            <w:bookmarkEnd w:id="270"/>
            <w:r/>
            <w:bookmarkEnd w:id="271"/>
            <w:r/>
            <w:bookmarkEnd w:id="274"/>
            <w:r/>
            <w:bookmarkEnd w:id="275"/>
            <w:r>
              <w:rPr>
                <w:rFonts w:hint="eastAsia" w:ascii="仿宋" w:hAnsi="仿宋" w:eastAsia="仿宋" w:cs="仿宋"/>
                <w:color w:val="auto"/>
                <w:sz w:val="24"/>
                <w:szCs w:val="24"/>
                <w:highlight w:val="none"/>
                <w:lang w:val="zh-CN"/>
              </w:rPr>
              <w:t xml:space="preserve">，最高得1分。</w:t>
            </w:r>
            <w:r/>
          </w:p>
        </w:tc>
      </w:tr>
      <w:tr>
        <w:trPr>
          <w:jc w:val="center"/>
          <w:trHeight w:val="444"/>
        </w:trPr>
        <w:tc>
          <w:tcPr>
            <w:tcW w:w="1439" w:type="dxa"/>
            <w:vAlign w:val="center"/>
            <w:vMerge w:val="continue"/>
            <w:textDirection w:val="lrTb"/>
            <w:noWrap/>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c>
          <w:tcPr>
            <w:gridSpan w:val="2"/>
            <w:shd w:val="clear" w:color="auto" w:fill="auto"/>
            <w:tcW w:w="8026" w:type="dxa"/>
            <w:vAlign w:val="center"/>
            <w:textDirection w:val="lrTb"/>
            <w:noWrap/>
          </w:tcPr>
          <w:p>
            <w:pPr>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样品提供要求和评分标准：</w:t>
            </w:r>
            <w:r/>
          </w:p>
          <w:p>
            <w:pPr>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（1）以上服装类[除作训</w:t>
            </w:r>
            <w:r>
              <w:rPr>
                <w:rFonts w:hint="eastAsia" w:ascii="仿宋" w:hAnsi="仿宋" w:eastAsia="仿宋" w:cs="Arial"/>
                <w:b/>
                <w:color w:val="auto"/>
                <w:sz w:val="24"/>
                <w:highlight w:val="none"/>
              </w:rPr>
              <w:t xml:space="preserve">鞋（布面/网眼布）外]</w:t>
            </w:r>
            <w:r>
              <w:rPr>
                <w:rFonts w:hint="eastAsia" w:ascii="仿宋" w:hAnsi="仿宋" w:eastAsia="仿宋" w:cs="Arial"/>
                <w:color w:val="auto"/>
                <w:sz w:val="24"/>
                <w:highlight w:val="none"/>
              </w:rPr>
              <w:t xml:space="preserve">，</w:t>
            </w:r>
            <w:r>
              <w:rPr>
                <w:rFonts w:hint="eastAsia" w:ascii="仿宋" w:hAnsi="仿宋" w:eastAsia="仿宋" w:cs="仿宋"/>
                <w:b/>
                <w:bCs/>
                <w:color w:val="auto"/>
                <w:sz w:val="24"/>
                <w:szCs w:val="24"/>
                <w:highlight w:val="none"/>
              </w:rPr>
              <w:t xml:space="preserve">每项</w:t>
            </w:r>
            <w:bookmarkStart w:id="276" w:name="OLE_LINK220"/>
            <w:r/>
            <w:bookmarkStart w:id="277" w:name="OLE_LINK221"/>
            <w:r>
              <w:rPr>
                <w:rFonts w:hint="eastAsia" w:ascii="仿宋" w:hAnsi="仿宋" w:eastAsia="仿宋" w:cs="仿宋"/>
                <w:b/>
                <w:bCs/>
                <w:color w:val="auto"/>
                <w:sz w:val="24"/>
                <w:szCs w:val="24"/>
                <w:highlight w:val="none"/>
              </w:rPr>
              <w:t xml:space="preserve">样品工艺最高得2分：</w:t>
            </w:r>
            <w:bookmarkEnd w:id="276"/>
            <w:r/>
            <w:bookmarkEnd w:id="277"/>
            <w:r/>
            <w:r/>
          </w:p>
          <w:p>
            <w:pPr>
              <w:rPr>
                <w:rFonts w:ascii="仿宋" w:hAnsi="仿宋" w:eastAsia="仿宋" w:cs="仿宋"/>
                <w:b/>
                <w:bCs/>
                <w:color w:val="auto"/>
                <w:sz w:val="24"/>
                <w:szCs w:val="24"/>
                <w:highlight w:val="none"/>
                <w:lang w:val="zh-CN"/>
              </w:rPr>
            </w:pPr>
            <w:r>
              <w:rPr>
                <w:rFonts w:hint="eastAsia" w:ascii="仿宋" w:hAnsi="仿宋" w:eastAsia="仿宋" w:cs="仿宋"/>
                <w:b/>
                <w:bCs/>
                <w:color w:val="auto"/>
                <w:sz w:val="24"/>
                <w:szCs w:val="24"/>
                <w:highlight w:val="none"/>
                <w:lang w:val="zh-CN"/>
              </w:rPr>
              <w:t xml:space="preserve">体感舒适度</w:t>
            </w:r>
            <w:r>
              <w:rPr>
                <w:rFonts w:hint="eastAsia" w:ascii="仿宋" w:hAnsi="仿宋" w:eastAsia="仿宋" w:cs="仿宋"/>
                <w:b/>
                <w:bCs/>
                <w:color w:val="auto"/>
                <w:sz w:val="24"/>
                <w:szCs w:val="24"/>
                <w:highlight w:val="none"/>
              </w:rPr>
              <w:t xml:space="preserve">1分</w:t>
            </w:r>
            <w:r>
              <w:rPr>
                <w:rFonts w:hint="eastAsia" w:ascii="仿宋" w:hAnsi="仿宋" w:eastAsia="仿宋" w:cs="仿宋"/>
                <w:b/>
                <w:bCs/>
                <w:color w:val="auto"/>
                <w:sz w:val="24"/>
                <w:szCs w:val="24"/>
                <w:highlight w:val="none"/>
                <w:lang w:val="zh-CN"/>
              </w:rPr>
              <w:t xml:space="preserve">。</w:t>
            </w:r>
            <w:r>
              <w:rPr>
                <w:rFonts w:hint="eastAsia" w:ascii="仿宋" w:hAnsi="仿宋" w:eastAsia="仿宋" w:cs="仿宋"/>
                <w:b/>
                <w:bCs/>
                <w:color w:val="auto"/>
                <w:sz w:val="24"/>
                <w:szCs w:val="24"/>
                <w:highlight w:val="none"/>
              </w:rPr>
              <w:t xml:space="preserve">评标委员会根据</w:t>
            </w:r>
            <w:r>
              <w:rPr>
                <w:rFonts w:hint="eastAsia" w:ascii="仿宋" w:hAnsi="仿宋" w:eastAsia="仿宋" w:cs="仿宋"/>
                <w:b/>
                <w:bCs/>
                <w:color w:val="auto"/>
                <w:sz w:val="24"/>
                <w:szCs w:val="24"/>
                <w:highlight w:val="none"/>
                <w:lang w:val="zh-CN"/>
              </w:rPr>
              <w:t xml:space="preserve">样衣的整洁度、有无缺陷、面料效果和体感舒适度等方面：评委根据其各部位平服、挺括、线路顺直、左右对称，整洁美观</w:t>
            </w:r>
            <w:bookmarkStart w:id="278" w:name="OLE_LINK164"/>
            <w:r/>
            <w:bookmarkStart w:id="279" w:name="OLE_LINK165"/>
            <w:r/>
            <w:bookmarkStart w:id="280" w:name="OLE_LINK163"/>
            <w:r>
              <w:rPr>
                <w:rFonts w:hint="eastAsia" w:ascii="仿宋" w:hAnsi="仿宋" w:eastAsia="仿宋" w:cs="仿宋"/>
                <w:b/>
                <w:bCs/>
                <w:color w:val="auto"/>
                <w:sz w:val="24"/>
                <w:highlight w:val="none"/>
              </w:rPr>
              <w:t xml:space="preserve">等</w:t>
            </w:r>
            <w:bookmarkStart w:id="281" w:name="OLE_LINK133"/>
            <w:r/>
            <w:bookmarkStart w:id="282" w:name="OLE_LINK132"/>
            <w:r>
              <w:rPr>
                <w:rFonts w:hint="eastAsia" w:ascii="仿宋" w:hAnsi="仿宋" w:eastAsia="仿宋" w:cs="仿宋"/>
                <w:b/>
                <w:bCs/>
                <w:color w:val="auto"/>
                <w:sz w:val="24"/>
                <w:highlight w:val="none"/>
              </w:rPr>
              <w:t xml:space="preserve">进行评审</w:t>
            </w:r>
            <w:bookmarkStart w:id="283" w:name="OLE_LINK213"/>
            <w:r/>
            <w:bookmarkStart w:id="284" w:name="OLE_LINK214"/>
            <w:r>
              <w:rPr>
                <w:rFonts w:hint="eastAsia" w:ascii="仿宋" w:hAnsi="仿宋" w:eastAsia="仿宋" w:cs="仿宋"/>
                <w:b/>
                <w:bCs/>
                <w:color w:val="auto"/>
                <w:sz w:val="24"/>
                <w:highlight w:val="none"/>
              </w:rPr>
              <w:t xml:space="preserve">（</w:t>
            </w:r>
            <w:r>
              <w:rPr>
                <w:rFonts w:hint="eastAsia" w:ascii="仿宋" w:hAnsi="仿宋" w:eastAsia="仿宋" w:cs="仿宋"/>
                <w:b/>
                <w:bCs/>
                <w:color w:val="auto"/>
                <w:sz w:val="24"/>
                <w:szCs w:val="22"/>
                <w:highlight w:val="none"/>
                <w:lang w:val="zh-CN"/>
              </w:rPr>
              <w:t xml:space="preserve">排序分值范围：</w:t>
            </w:r>
            <w:bookmarkEnd w:id="281"/>
            <w:r/>
            <w:bookmarkEnd w:id="282"/>
            <w:r>
              <w:rPr>
                <w:rFonts w:hint="eastAsia" w:ascii="仿宋" w:hAnsi="仿宋" w:eastAsia="仿宋" w:cs="仿宋"/>
                <w:b/>
                <w:bCs/>
                <w:color w:val="auto"/>
                <w:sz w:val="24"/>
                <w:szCs w:val="22"/>
                <w:highlight w:val="none"/>
              </w:rPr>
              <w:t xml:space="preserve">1、0.5、0）</w:t>
            </w:r>
            <w:r>
              <w:rPr>
                <w:rFonts w:hint="eastAsia" w:ascii="仿宋" w:hAnsi="仿宋" w:eastAsia="仿宋" w:cs="仿宋"/>
                <w:b/>
                <w:bCs/>
                <w:color w:val="auto"/>
                <w:sz w:val="24"/>
                <w:highlight w:val="none"/>
                <w:lang w:val="zh-CN"/>
              </w:rPr>
              <w:t xml:space="preserve">。</w:t>
            </w:r>
            <w:bookmarkEnd w:id="278"/>
            <w:r/>
            <w:bookmarkEnd w:id="279"/>
            <w:r/>
            <w:bookmarkEnd w:id="280"/>
            <w:r/>
            <w:bookmarkEnd w:id="283"/>
            <w:r/>
            <w:bookmarkEnd w:id="284"/>
            <w:r/>
            <w:r/>
          </w:p>
          <w:p>
            <w:pPr>
              <w:rPr>
                <w:rFonts w:ascii="仿宋" w:hAnsi="仿宋" w:eastAsia="仿宋" w:cs="仿宋"/>
                <w:b/>
                <w:bCs/>
                <w:color w:val="auto"/>
                <w:sz w:val="24"/>
                <w:highlight w:val="none"/>
                <w:lang w:val="zh-CN"/>
              </w:rPr>
            </w:pPr>
            <w:r>
              <w:rPr>
                <w:rFonts w:hint="eastAsia" w:ascii="仿宋" w:hAnsi="仿宋" w:eastAsia="仿宋" w:cs="仿宋"/>
                <w:b/>
                <w:bCs/>
                <w:color w:val="auto"/>
                <w:sz w:val="24"/>
                <w:szCs w:val="24"/>
                <w:highlight w:val="none"/>
                <w:lang w:val="zh-CN"/>
              </w:rPr>
              <w:t xml:space="preserve">缝制工艺</w:t>
            </w:r>
            <w:r>
              <w:rPr>
                <w:rFonts w:hint="eastAsia" w:ascii="仿宋" w:hAnsi="仿宋" w:eastAsia="仿宋" w:cs="仿宋"/>
                <w:b/>
                <w:bCs/>
                <w:color w:val="auto"/>
                <w:sz w:val="24"/>
                <w:szCs w:val="24"/>
                <w:highlight w:val="none"/>
              </w:rPr>
              <w:t xml:space="preserve">1分</w:t>
            </w:r>
            <w:r>
              <w:rPr>
                <w:rFonts w:hint="eastAsia" w:ascii="仿宋" w:hAnsi="仿宋" w:eastAsia="仿宋" w:cs="仿宋"/>
                <w:b/>
                <w:bCs/>
                <w:color w:val="auto"/>
                <w:sz w:val="24"/>
                <w:szCs w:val="24"/>
                <w:highlight w:val="none"/>
                <w:lang w:val="zh-CN"/>
              </w:rPr>
              <w:t xml:space="preserve">。</w:t>
            </w:r>
            <w:bookmarkStart w:id="285" w:name="OLE_LINK210"/>
            <w:r/>
            <w:bookmarkStart w:id="286" w:name="OLE_LINK209"/>
            <w:r>
              <w:rPr>
                <w:rFonts w:hint="eastAsia" w:ascii="仿宋" w:hAnsi="仿宋" w:eastAsia="仿宋" w:cs="仿宋"/>
                <w:b/>
                <w:bCs/>
                <w:color w:val="auto"/>
                <w:sz w:val="24"/>
                <w:szCs w:val="24"/>
                <w:highlight w:val="none"/>
              </w:rPr>
              <w:t xml:space="preserve">评标委员会根据</w:t>
            </w:r>
            <w:bookmarkEnd w:id="285"/>
            <w:r/>
            <w:bookmarkEnd w:id="286"/>
            <w:r>
              <w:rPr>
                <w:rFonts w:hint="eastAsia" w:ascii="仿宋" w:hAnsi="仿宋" w:eastAsia="仿宋" w:cs="仿宋"/>
                <w:b/>
                <w:bCs/>
                <w:color w:val="auto"/>
                <w:sz w:val="24"/>
                <w:szCs w:val="24"/>
                <w:highlight w:val="none"/>
                <w:lang w:val="zh-CN"/>
              </w:rPr>
              <w:t xml:space="preserve">样衣线迹密针细线，锁眼整洁、光洁，缝纫线迹松紧适宜，针脚整齐顺直平整、顺直，缝合粘胶部位平展、无抽皱等方面：评委根据其制作工艺精细完美、平衡贴服、对称圆顺；衣领、口袋等拼缝线等平服、对称，线迹清晰饱满、均匀</w:t>
            </w:r>
            <w:r>
              <w:rPr>
                <w:rFonts w:hint="eastAsia" w:ascii="仿宋" w:hAnsi="仿宋" w:eastAsia="仿宋" w:cs="仿宋"/>
                <w:b/>
                <w:bCs/>
                <w:color w:val="auto"/>
                <w:sz w:val="24"/>
                <w:highlight w:val="none"/>
              </w:rPr>
              <w:t xml:space="preserve">等进行评审（</w:t>
            </w:r>
            <w:r>
              <w:rPr>
                <w:rFonts w:hint="eastAsia" w:ascii="仿宋" w:hAnsi="仿宋" w:eastAsia="仿宋" w:cs="仿宋"/>
                <w:b/>
                <w:bCs/>
                <w:color w:val="auto"/>
                <w:sz w:val="24"/>
                <w:szCs w:val="22"/>
                <w:highlight w:val="none"/>
                <w:lang w:val="zh-CN"/>
              </w:rPr>
              <w:t xml:space="preserve">排序分值范围：</w:t>
            </w:r>
            <w:r>
              <w:rPr>
                <w:rFonts w:hint="eastAsia" w:ascii="仿宋" w:hAnsi="仿宋" w:eastAsia="仿宋" w:cs="仿宋"/>
                <w:b/>
                <w:bCs/>
                <w:color w:val="auto"/>
                <w:sz w:val="24"/>
                <w:szCs w:val="22"/>
                <w:highlight w:val="none"/>
              </w:rPr>
              <w:t xml:space="preserve">1、0.5、0）</w:t>
            </w:r>
            <w:r>
              <w:rPr>
                <w:rFonts w:hint="eastAsia" w:ascii="仿宋" w:hAnsi="仿宋" w:eastAsia="仿宋" w:cs="仿宋"/>
                <w:b/>
                <w:bCs/>
                <w:color w:val="auto"/>
                <w:sz w:val="24"/>
                <w:highlight w:val="none"/>
                <w:lang w:val="zh-CN"/>
              </w:rPr>
              <w:t xml:space="preserve">。</w:t>
            </w:r>
            <w:r/>
          </w:p>
          <w:p>
            <w:pPr>
              <w:rPr>
                <w:rFonts w:ascii="仿宋" w:hAnsi="仿宋" w:eastAsia="仿宋" w:cs="仿宋"/>
                <w:b/>
                <w:bCs/>
                <w:color w:val="auto"/>
                <w:sz w:val="24"/>
                <w:szCs w:val="24"/>
                <w:highlight w:val="none"/>
                <w:lang w:val="zh-CN"/>
              </w:rPr>
            </w:pPr>
            <w:r>
              <w:rPr>
                <w:rFonts w:hint="eastAsia" w:ascii="仿宋" w:hAnsi="仿宋" w:eastAsia="仿宋" w:cs="仿宋"/>
                <w:b/>
                <w:bCs/>
                <w:color w:val="auto"/>
                <w:sz w:val="24"/>
                <w:highlight w:val="none"/>
                <w:lang w:val="zh-CN"/>
              </w:rPr>
              <w:t xml:space="preserve">（2）</w:t>
            </w:r>
            <w:r>
              <w:rPr>
                <w:rFonts w:hint="eastAsia" w:ascii="仿宋" w:hAnsi="仿宋" w:eastAsia="仿宋" w:cs="Arial"/>
                <w:b/>
                <w:color w:val="auto"/>
                <w:sz w:val="24"/>
                <w:highlight w:val="none"/>
              </w:rPr>
              <w:t xml:space="preserve">作训鞋（布面/网眼布）</w:t>
            </w:r>
            <w:r>
              <w:rPr>
                <w:rFonts w:hint="eastAsia" w:ascii="仿宋" w:hAnsi="仿宋" w:eastAsia="仿宋" w:cs="仿宋"/>
                <w:b/>
                <w:bCs/>
                <w:color w:val="auto"/>
                <w:sz w:val="24"/>
                <w:szCs w:val="24"/>
                <w:highlight w:val="none"/>
              </w:rPr>
              <w:t xml:space="preserve">样品工艺最高得1分：</w:t>
            </w:r>
            <w:r>
              <w:rPr>
                <w:rFonts w:hint="eastAsia" w:ascii="仿宋" w:hAnsi="仿宋" w:eastAsia="仿宋" w:cs="Arial"/>
                <w:b/>
                <w:color w:val="auto"/>
                <w:sz w:val="24"/>
                <w:highlight w:val="none"/>
              </w:rPr>
              <w:t xml:space="preserve">评标委员会根据样鞋中</w:t>
            </w:r>
            <w:r>
              <w:rPr>
                <w:rFonts w:hint="eastAsia" w:ascii="仿宋" w:hAnsi="仿宋" w:eastAsia="仿宋" w:cs="仿宋"/>
                <w:b/>
                <w:color w:val="auto"/>
                <w:sz w:val="24"/>
                <w:szCs w:val="24"/>
                <w:highlight w:val="none"/>
                <w:lang w:val="zh-CN"/>
              </w:rPr>
              <w:t xml:space="preserve">同双鞋感官外观端正、对称、平整、缝制线道规整流畅，帮面相同部位皮革无色差、无断线、无缺胶、无开胶、无刺激性气味等方面进行评审</w:t>
            </w:r>
            <w:r>
              <w:rPr>
                <w:rFonts w:hint="eastAsia" w:ascii="仿宋" w:hAnsi="仿宋" w:eastAsia="仿宋" w:cs="仿宋"/>
                <w:b/>
                <w:bCs/>
                <w:color w:val="auto"/>
                <w:sz w:val="24"/>
                <w:highlight w:val="none"/>
              </w:rPr>
              <w:t xml:space="preserve">（</w:t>
            </w:r>
            <w:r>
              <w:rPr>
                <w:rFonts w:hint="eastAsia" w:ascii="仿宋" w:hAnsi="仿宋" w:eastAsia="仿宋" w:cs="仿宋"/>
                <w:b/>
                <w:bCs/>
                <w:color w:val="auto"/>
                <w:sz w:val="24"/>
                <w:szCs w:val="22"/>
                <w:highlight w:val="none"/>
                <w:lang w:val="zh-CN"/>
              </w:rPr>
              <w:t xml:space="preserve">排序分值范围：</w:t>
            </w:r>
            <w:r>
              <w:rPr>
                <w:rFonts w:hint="eastAsia" w:ascii="仿宋" w:hAnsi="仿宋" w:eastAsia="仿宋" w:cs="仿宋"/>
                <w:b/>
                <w:bCs/>
                <w:color w:val="auto"/>
                <w:sz w:val="24"/>
                <w:szCs w:val="22"/>
                <w:highlight w:val="none"/>
              </w:rPr>
              <w:t xml:space="preserve">1、0.5、0）</w:t>
            </w:r>
            <w:r>
              <w:rPr>
                <w:rFonts w:hint="eastAsia" w:ascii="仿宋" w:hAnsi="仿宋" w:eastAsia="仿宋" w:cs="仿宋"/>
                <w:b/>
                <w:color w:val="auto"/>
                <w:sz w:val="24"/>
                <w:szCs w:val="24"/>
                <w:highlight w:val="none"/>
                <w:lang w:val="zh-CN"/>
              </w:rPr>
              <w:t xml:space="preserve">。</w:t>
            </w:r>
            <w:r/>
          </w:p>
          <w:p>
            <w:pPr>
              <w:rPr>
                <w:rFonts w:hint="eastAsia" w:ascii="仿宋" w:hAnsi="仿宋" w:eastAsia="仿宋" w:cs="仿宋"/>
                <w:color w:val="auto"/>
                <w:sz w:val="24"/>
                <w:szCs w:val="24"/>
                <w:highlight w:val="none"/>
                <w:lang w:val="zh-CN"/>
              </w:rPr>
            </w:pPr>
            <w:r>
              <w:rPr>
                <w:rFonts w:hint="eastAsia" w:ascii="仿宋" w:hAnsi="仿宋" w:eastAsia="仿宋" w:cs="仿宋"/>
                <w:b/>
                <w:bCs/>
                <w:color w:val="auto"/>
                <w:sz w:val="24"/>
                <w:szCs w:val="24"/>
                <w:highlight w:val="none"/>
              </w:rPr>
              <w:t xml:space="preserve">（3）</w:t>
            </w:r>
            <w:r>
              <w:rPr>
                <w:rFonts w:hint="eastAsia" w:ascii="仿宋" w:hAnsi="仿宋" w:eastAsia="仿宋" w:cs="仿宋"/>
                <w:b/>
                <w:bCs/>
                <w:color w:val="auto"/>
                <w:sz w:val="24"/>
                <w:szCs w:val="24"/>
                <w:highlight w:val="none"/>
                <w:lang w:val="zh-CN"/>
              </w:rPr>
              <w:t xml:space="preserve">样品评分项属于暗标评审项目，各投标人（供应商）提供评审材料（含样品）中不能出现投标人或投标产品制造商的名称、标志、标记以及其它能够体现投标人或投标产品制造商的信息，否则所有暗标评审项目均不得分。未提供样品或样品不全或样品与采购需求严重不符，对应评分项不得分。</w:t>
            </w:r>
            <w:r/>
          </w:p>
        </w:tc>
      </w:tr>
      <w:tr>
        <w:trPr>
          <w:jc w:val="center"/>
          <w:trHeight w:val="417"/>
        </w:trPr>
        <w:tc>
          <w:tcPr>
            <w:tcW w:w="1439" w:type="dxa"/>
            <w:vAlign w:val="center"/>
            <w:textDirection w:val="lrTb"/>
            <w:noWrap/>
          </w:tcPr>
          <w:p>
            <w:pPr>
              <w:jc w:val="center"/>
              <w:rPr>
                <w:rFonts w:ascii="仿宋" w:hAnsi="仿宋" w:eastAsia="仿宋" w:cs="仿宋"/>
                <w:color w:val="auto"/>
                <w:sz w:val="24"/>
                <w:highlight w:val="none"/>
              </w:rPr>
            </w:pPr>
            <w:r>
              <w:rPr>
                <w:rFonts w:ascii="仿宋" w:hAnsi="仿宋" w:eastAsia="仿宋" w:cs="仿宋"/>
                <w:color w:val="auto"/>
                <w:sz w:val="24"/>
                <w:highlight w:val="none"/>
              </w:rPr>
              <w:t xml:space="preserve">服务方案及售后三包</w:t>
            </w:r>
            <w:r/>
          </w:p>
        </w:tc>
        <w:tc>
          <w:tcPr>
            <w:tcW w:w="601" w:type="dxa"/>
            <w:vAlign w:val="center"/>
            <w:textDirection w:val="lrTb"/>
            <w:noWrap/>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6</w:t>
            </w:r>
            <w:r/>
          </w:p>
        </w:tc>
        <w:tc>
          <w:tcPr>
            <w:tcW w:w="7425" w:type="dxa"/>
            <w:vAlign w:val="center"/>
            <w:textDirection w:val="lrTb"/>
            <w:noWrap w:val="false"/>
          </w:tcPr>
          <w:p>
            <w:pPr>
              <w:rPr>
                <w:rFonts w:ascii="仿宋" w:hAnsi="仿宋" w:eastAsia="仿宋" w:cs="仿宋"/>
                <w:bCs/>
                <w:color w:val="auto"/>
                <w:sz w:val="24"/>
                <w:highlight w:val="none"/>
                <w:lang w:val="zh-CN"/>
              </w:rPr>
            </w:pPr>
            <w:r>
              <w:rPr>
                <w:rFonts w:hint="eastAsia" w:ascii="仿宋" w:hAnsi="仿宋" w:eastAsia="仿宋" w:cs="仿宋"/>
                <w:color w:val="auto"/>
                <w:sz w:val="24"/>
                <w:highlight w:val="none"/>
              </w:rPr>
              <w:t xml:space="preserve">1、供应商对本项目情况认真梳理，提出切实可行的实施方案，包括①供货组织保障及响应措施，②量体服务措施，③设备能力（包括且不限于核心产品所需生产或检验设备明细及佐证），④人员调配、包装及运输配送措施，⑤售后服务方案等5个分项。评委根据每分项</w:t>
            </w:r>
            <w:bookmarkStart w:id="287" w:name="OLE_LINK216"/>
            <w:r/>
            <w:bookmarkStart w:id="288" w:name="OLE_LINK217"/>
            <w:r>
              <w:rPr>
                <w:rFonts w:hint="eastAsia" w:ascii="仿宋" w:hAnsi="仿宋" w:eastAsia="仿宋" w:cs="仿宋"/>
                <w:color w:val="auto"/>
                <w:sz w:val="24"/>
                <w:highlight w:val="none"/>
              </w:rPr>
              <w:t xml:space="preserve">内容全面科学合理可操作性</w:t>
            </w:r>
            <w:bookmarkEnd w:id="287"/>
            <w:r/>
            <w:bookmarkEnd w:id="288"/>
            <w:r>
              <w:rPr>
                <w:rFonts w:hint="eastAsia" w:ascii="仿宋" w:hAnsi="仿宋" w:eastAsia="仿宋" w:cs="仿宋"/>
                <w:color w:val="auto"/>
                <w:sz w:val="24"/>
                <w:highlight w:val="none"/>
              </w:rPr>
              <w:t xml:space="preserve">等</w:t>
            </w:r>
            <w:r>
              <w:rPr>
                <w:rFonts w:hint="eastAsia" w:ascii="仿宋" w:hAnsi="仿宋" w:eastAsia="仿宋" w:cs="仿宋"/>
                <w:bCs/>
                <w:color w:val="auto"/>
                <w:sz w:val="24"/>
                <w:highlight w:val="none"/>
              </w:rPr>
              <w:t xml:space="preserve">进行评审（排序分值范围：1、0.5、0）</w:t>
            </w:r>
            <w:r>
              <w:rPr>
                <w:rFonts w:hint="eastAsia" w:ascii="仿宋" w:hAnsi="仿宋" w:eastAsia="仿宋" w:cs="仿宋"/>
                <w:bCs/>
                <w:color w:val="auto"/>
                <w:sz w:val="24"/>
                <w:highlight w:val="none"/>
                <w:lang w:val="zh-CN"/>
              </w:rPr>
              <w:t xml:space="preserve">，未提供或无参考价值不得分，总分为5个分项汇总。</w:t>
            </w:r>
            <w:r/>
          </w:p>
          <w:p>
            <w:pPr>
              <w:rPr>
                <w:rFonts w:ascii="仿宋" w:hAnsi="仿宋" w:eastAsia="仿宋" w:cs="仿宋"/>
                <w:b/>
                <w:bCs/>
                <w:color w:val="auto"/>
                <w:sz w:val="24"/>
                <w:szCs w:val="24"/>
                <w:highlight w:val="none"/>
              </w:rPr>
            </w:pPr>
            <w:r>
              <w:rPr>
                <w:rFonts w:hint="eastAsia" w:ascii="仿宋" w:hAnsi="仿宋" w:eastAsia="仿宋" w:cs="仿宋"/>
                <w:color w:val="auto"/>
                <w:sz w:val="24"/>
                <w:szCs w:val="24"/>
                <w:highlight w:val="none"/>
                <w:lang w:val="zh-CN"/>
              </w:rPr>
              <w:t xml:space="preserve">2、评委根据供应商提供的三包承诺（对产品质量问题引起的损失进行赔偿方案）</w:t>
            </w:r>
            <w:r>
              <w:rPr>
                <w:rFonts w:hint="eastAsia" w:ascii="仿宋" w:hAnsi="仿宋" w:eastAsia="仿宋" w:cs="仿宋"/>
                <w:bCs/>
                <w:color w:val="auto"/>
                <w:sz w:val="24"/>
                <w:highlight w:val="none"/>
              </w:rPr>
              <w:t xml:space="preserve">进行评审（排序分值范围：1、0.5、0）</w:t>
            </w:r>
            <w:r>
              <w:rPr>
                <w:rFonts w:hint="eastAsia" w:ascii="仿宋" w:hAnsi="仿宋" w:eastAsia="仿宋" w:cs="仿宋"/>
                <w:bCs/>
                <w:color w:val="auto"/>
                <w:sz w:val="24"/>
                <w:highlight w:val="none"/>
                <w:lang w:val="zh-CN"/>
              </w:rPr>
              <w:t xml:space="preserve">，未提供或无参考价值不得分。</w:t>
            </w:r>
            <w:r/>
          </w:p>
        </w:tc>
      </w:tr>
      <w:tr>
        <w:trPr>
          <w:jc w:val="center"/>
          <w:trHeight w:val="551"/>
        </w:trPr>
        <w:tc>
          <w:tcPr>
            <w:tcW w:w="1439" w:type="dxa"/>
            <w:vAlign w:val="center"/>
            <w:textDirection w:val="lrTb"/>
            <w:noWrap/>
          </w:tcPr>
          <w:p>
            <w:pPr>
              <w:jc w:val="center"/>
              <w:rPr>
                <w:rFonts w:ascii="仿宋" w:hAnsi="仿宋" w:eastAsia="仿宋"/>
                <w:color w:val="auto"/>
                <w:sz w:val="24"/>
                <w:highlight w:val="none"/>
              </w:rPr>
            </w:pPr>
            <w:r>
              <w:rPr>
                <w:rFonts w:ascii="仿宋" w:hAnsi="仿宋" w:eastAsia="仿宋"/>
                <w:color w:val="auto"/>
                <w:sz w:val="24"/>
                <w:highlight w:val="none"/>
              </w:rPr>
              <w:t xml:space="preserve">合计</w:t>
            </w:r>
            <w:r/>
          </w:p>
        </w:tc>
        <w:tc>
          <w:tcPr>
            <w:tcW w:w="601" w:type="dxa"/>
            <w:vAlign w:val="center"/>
            <w:textDirection w:val="lrTb"/>
            <w:noWrap/>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100</w:t>
            </w:r>
            <w:r/>
          </w:p>
        </w:tc>
        <w:tc>
          <w:tcPr>
            <w:tcW w:w="7425" w:type="dxa"/>
            <w:vAlign w:val="center"/>
            <w:textDirection w:val="lrTb"/>
            <w:noWrap/>
          </w:tcPr>
          <w:p>
            <w:pPr>
              <w:rPr>
                <w:rFonts w:ascii="仿宋" w:hAnsi="仿宋" w:eastAsia="仿宋" w:cs="仿宋"/>
                <w:bCs/>
                <w:color w:val="auto"/>
                <w:sz w:val="24"/>
                <w:highlight w:val="none"/>
              </w:rPr>
            </w:pPr>
            <w:r>
              <w:rPr>
                <w:rFonts w:ascii="仿宋" w:hAnsi="仿宋" w:eastAsia="仿宋" w:cs="仿宋"/>
                <w:bCs/>
                <w:color w:val="auto"/>
                <w:sz w:val="24"/>
                <w:highlight w:val="none"/>
              </w:rPr>
            </w:r>
            <w:r/>
          </w:p>
        </w:tc>
      </w:tr>
    </w:tbl>
    <w:p>
      <w:pPr>
        <w:pStyle w:val="1052"/>
        <w:spacing w:line="300" w:lineRule="auto"/>
        <w:rPr>
          <w:rFonts w:ascii="仿宋" w:hAnsi="仿宋" w:eastAsia="仿宋"/>
          <w:b/>
          <w:bCs/>
          <w:color w:val="auto"/>
          <w:sz w:val="24"/>
          <w:highlight w:val="none"/>
        </w:rPr>
      </w:pPr>
      <w:r>
        <w:rPr>
          <w:rFonts w:ascii="仿宋" w:hAnsi="仿宋" w:eastAsia="仿宋"/>
          <w:b/>
          <w:bCs/>
          <w:color w:val="auto"/>
          <w:sz w:val="24"/>
          <w:highlight w:val="none"/>
        </w:rPr>
        <w:t xml:space="preserve">注：</w:t>
      </w:r>
      <w:r>
        <w:rPr>
          <w:rFonts w:hint="eastAsia" w:ascii="仿宋" w:hAnsi="仿宋" w:eastAsia="仿宋"/>
          <w:b/>
          <w:bCs/>
          <w:color w:val="auto"/>
          <w:sz w:val="24"/>
          <w:highlight w:val="none"/>
        </w:rPr>
        <w:t xml:space="preserve">1</w:t>
      </w:r>
      <w:r>
        <w:rPr>
          <w:rFonts w:ascii="仿宋" w:hAnsi="仿宋" w:eastAsia="仿宋"/>
          <w:b/>
          <w:color w:val="auto"/>
          <w:sz w:val="24"/>
          <w:highlight w:val="none"/>
        </w:rPr>
        <w:t xml:space="preserve">. 投标人提交的涉及评分表内评分点要求的文件或证明的</w:t>
      </w:r>
      <w:r>
        <w:rPr>
          <w:rFonts w:hint="eastAsia" w:ascii="仿宋" w:hAnsi="仿宋" w:eastAsia="仿宋"/>
          <w:b/>
          <w:color w:val="auto"/>
          <w:sz w:val="24"/>
          <w:highlight w:val="none"/>
        </w:rPr>
        <w:t xml:space="preserve">扫描件</w:t>
      </w:r>
      <w:r>
        <w:rPr>
          <w:rFonts w:ascii="仿宋" w:hAnsi="仿宋" w:eastAsia="仿宋"/>
          <w:b/>
          <w:color w:val="auto"/>
          <w:sz w:val="24"/>
          <w:highlight w:val="none"/>
        </w:rPr>
        <w:t xml:space="preserve">应是最新（有效）、清晰，</w:t>
      </w:r>
      <w:r>
        <w:rPr>
          <w:rFonts w:hint="eastAsia" w:ascii="仿宋" w:hAnsi="仿宋" w:eastAsia="仿宋"/>
          <w:b/>
          <w:color w:val="auto"/>
          <w:sz w:val="24"/>
          <w:highlight w:val="none"/>
          <w:u w:val="single"/>
        </w:rPr>
        <w:t xml:space="preserve">扫描件</w:t>
      </w:r>
      <w:r>
        <w:rPr>
          <w:rFonts w:ascii="仿宋" w:hAnsi="仿宋" w:eastAsia="仿宋"/>
          <w:b/>
          <w:color w:val="auto"/>
          <w:sz w:val="24"/>
          <w:highlight w:val="none"/>
          <w:u w:val="single"/>
        </w:rPr>
        <w:t xml:space="preserve">不清晰或不能辨识的或未提供或未提供完整（或评审小组无法判定得分条件）或不在有效期内或无法证明得分因素的均视为不具备该项得分的条件</w:t>
      </w:r>
      <w:r>
        <w:rPr>
          <w:rFonts w:ascii="仿宋" w:hAnsi="仿宋" w:eastAsia="仿宋"/>
          <w:b/>
          <w:color w:val="auto"/>
          <w:sz w:val="24"/>
          <w:highlight w:val="none"/>
        </w:rPr>
        <w:t xml:space="preserve">。</w:t>
      </w:r>
      <w:r>
        <w:rPr>
          <w:rFonts w:hint="eastAsia" w:ascii="仿宋" w:hAnsi="仿宋" w:eastAsia="仿宋"/>
          <w:b/>
          <w:color w:val="auto"/>
          <w:sz w:val="24"/>
          <w:highlight w:val="none"/>
        </w:rPr>
        <w:t xml:space="preserve">2</w:t>
      </w:r>
      <w:r>
        <w:rPr>
          <w:rFonts w:ascii="仿宋" w:hAnsi="仿宋" w:eastAsia="仿宋"/>
          <w:b/>
          <w:color w:val="auto"/>
          <w:sz w:val="24"/>
          <w:highlight w:val="none"/>
        </w:rPr>
        <w:t xml:space="preserve">、供应商在人员和业绩等内容涉及总公司与分公司的视为同一公司（但以分公司投标时，总公司人员和业绩等均不予认可）;母公司与子公司的视为两家公司。</w:t>
      </w:r>
      <w:r/>
    </w:p>
    <w:p>
      <w:pPr>
        <w:pStyle w:val="1053"/>
        <w:rPr>
          <w:rFonts w:eastAsiaTheme="minorEastAsia"/>
          <w:color w:val="auto"/>
          <w:highlight w:val="none"/>
        </w:rPr>
      </w:pPr>
      <w:r>
        <w:rPr>
          <w:rFonts w:eastAsiaTheme="minorEastAsia"/>
          <w:color w:val="auto"/>
          <w:highlight w:val="none"/>
        </w:rPr>
      </w:r>
      <w:r/>
    </w:p>
    <w:p>
      <w:pPr>
        <w:pStyle w:val="1267"/>
        <w:jc w:val="center"/>
        <w:spacing w:before="100" w:beforeAutospacing="1" w:after="100" w:afterAutospacing="1" w:line="240" w:lineRule="auto"/>
        <w:rPr>
          <w:rFonts w:ascii="黑体" w:hAnsi="黑体" w:eastAsia="黑体"/>
          <w:b w:val="0"/>
          <w:bCs/>
          <w:color w:val="auto"/>
          <w:sz w:val="28"/>
          <w:szCs w:val="28"/>
          <w:highlight w:val="none"/>
        </w:rPr>
      </w:pPr>
      <w:r>
        <w:rPr>
          <w:rFonts w:ascii="黑体" w:hAnsi="黑体" w:eastAsia="黑体"/>
          <w:b w:val="0"/>
          <w:bCs/>
          <w:color w:val="auto"/>
          <w:sz w:val="28"/>
          <w:szCs w:val="28"/>
          <w:highlight w:val="none"/>
        </w:rPr>
        <w:t xml:space="preserve">第十三章  投标文件格式</w:t>
      </w:r>
      <w:r/>
    </w:p>
    <w:tbl>
      <w:tblPr>
        <w:tblStyle w:val="926"/>
        <w:tblW w:w="9714" w:type="dxa"/>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9714"/>
      </w:tblGrid>
      <w:tr>
        <w:trPr>
          <w:trHeight w:val="275"/>
        </w:trPr>
        <w:tc>
          <w:tcPr>
            <w:tcW w:w="9714" w:type="dxa"/>
            <w:textDirection w:val="lrTb"/>
            <w:noWrap/>
          </w:tcPr>
          <w:p>
            <w:pPr>
              <w:pStyle w:val="1052"/>
              <w:ind w:firstLine="480"/>
              <w:spacing w:before="120"/>
              <w:rPr>
                <w:rFonts w:ascii="仿宋" w:hAnsi="仿宋" w:eastAsia="仿宋"/>
                <w:color w:val="auto"/>
                <w:sz w:val="24"/>
                <w:szCs w:val="22"/>
                <w:highlight w:val="none"/>
              </w:rPr>
            </w:pPr>
            <w:r>
              <w:rPr>
                <w:rFonts w:ascii="仿宋" w:hAnsi="仿宋" w:eastAsia="仿宋"/>
                <w:color w:val="auto"/>
                <w:sz w:val="24"/>
                <w:szCs w:val="22"/>
                <w:highlight w:val="none"/>
              </w:rPr>
            </w:r>
            <w:r/>
          </w:p>
          <w:p>
            <w:pPr>
              <w:pStyle w:val="1052"/>
              <w:ind w:firstLine="480"/>
              <w:spacing w:before="120"/>
              <w:rPr>
                <w:rFonts w:ascii="仿宋" w:hAnsi="仿宋" w:eastAsia="仿宋"/>
                <w:color w:val="auto"/>
                <w:sz w:val="24"/>
                <w:szCs w:val="22"/>
                <w:highlight w:val="none"/>
              </w:rPr>
            </w:pPr>
            <w:r>
              <w:rPr>
                <w:rFonts w:ascii="仿宋" w:hAnsi="仿宋" w:eastAsia="仿宋"/>
                <w:color w:val="auto"/>
                <w:sz w:val="24"/>
                <w:szCs w:val="22"/>
                <w:highlight w:val="none"/>
              </w:rPr>
              <w:t xml:space="preserve">注释： </w:t>
            </w:r>
            <w:r/>
          </w:p>
          <w:p>
            <w:pPr>
              <w:pStyle w:val="1052"/>
              <w:ind w:firstLine="480"/>
              <w:spacing w:before="120"/>
              <w:rPr>
                <w:rFonts w:ascii="仿宋" w:hAnsi="仿宋" w:eastAsia="仿宋"/>
                <w:color w:val="auto"/>
                <w:sz w:val="24"/>
                <w:szCs w:val="22"/>
                <w:highlight w:val="none"/>
              </w:rPr>
            </w:pPr>
            <w:r>
              <w:rPr>
                <w:rFonts w:ascii="仿宋" w:hAnsi="仿宋" w:eastAsia="仿宋"/>
                <w:color w:val="auto"/>
                <w:sz w:val="24"/>
                <w:szCs w:val="22"/>
                <w:highlight w:val="none"/>
              </w:rPr>
              <w:t xml:space="preserve">《投标文件格式》是供应商的部分投标文件格式和签订合同时所需文件的格式。供应商应参照这些格式文件制作投标文件。</w:t>
            </w:r>
            <w:r/>
          </w:p>
          <w:p>
            <w:pPr>
              <w:pStyle w:val="1052"/>
              <w:ind w:firstLine="480"/>
              <w:spacing w:before="120"/>
              <w:rPr>
                <w:rFonts w:ascii="仿宋" w:hAnsi="仿宋" w:eastAsia="仿宋"/>
                <w:b/>
                <w:color w:val="auto"/>
                <w:sz w:val="24"/>
                <w:szCs w:val="22"/>
                <w:highlight w:val="none"/>
              </w:rPr>
            </w:pPr>
            <w:r>
              <w:rPr>
                <w:rFonts w:ascii="仿宋" w:hAnsi="仿宋" w:eastAsia="仿宋"/>
                <w:b/>
                <w:color w:val="auto"/>
                <w:sz w:val="24"/>
                <w:szCs w:val="22"/>
                <w:highlight w:val="none"/>
              </w:rPr>
              <w:t xml:space="preserve">若供应商认为本格式文件不符合其自身特点或未提供格式的，可自行拟定相应表格，但须响应招标文件的有关要求。</w:t>
            </w:r>
            <w:r/>
          </w:p>
          <w:p>
            <w:pPr>
              <w:pStyle w:val="1053"/>
              <w:rPr>
                <w:color w:val="auto"/>
                <w:highlight w:val="none"/>
              </w:rPr>
            </w:pPr>
            <w:r>
              <w:rPr>
                <w:color w:val="auto"/>
                <w:highlight w:val="none"/>
              </w:rPr>
            </w:r>
            <w:r/>
          </w:p>
        </w:tc>
      </w:tr>
    </w:tbl>
    <w:p>
      <w:pPr>
        <w:pStyle w:val="1052"/>
        <w:rPr>
          <w:rFonts w:ascii="Arial" w:hAnsi="Arial" w:eastAsia="仿宋_GB2312"/>
          <w:color w:val="auto"/>
          <w:sz w:val="32"/>
          <w:szCs w:val="32"/>
          <w:highlight w:val="none"/>
        </w:rPr>
        <w:sectPr>
          <w:footnotePr/>
          <w:endnotePr/>
          <w:type w:val="nextPage"/>
          <w:pgSz w:w="11906" w:h="16838" w:orient="portrait"/>
          <w:pgMar w:top="1215" w:right="1274" w:bottom="1560" w:left="1276" w:header="851" w:footer="992" w:gutter="0"/>
          <w:cols w:num="1" w:sep="0" w:space="1701" w:equalWidth="1"/>
          <w:docGrid w:linePitch="360"/>
          <w:titlePg/>
        </w:sectPr>
      </w:pPr>
      <w:r>
        <w:rPr>
          <w:rFonts w:ascii="Arial" w:hAnsi="Arial" w:eastAsia="仿宋_GB2312"/>
          <w:color w:val="auto"/>
          <w:sz w:val="32"/>
          <w:szCs w:val="32"/>
          <w:highlight w:val="none"/>
        </w:rPr>
      </w:r>
      <w:r/>
    </w:p>
    <w:p>
      <w:pPr>
        <w:pStyle w:val="1052"/>
        <w:jc w:val="right"/>
        <w:rPr>
          <w:rFonts w:ascii="Arial" w:hAnsi="Arial" w:eastAsia="仿宋_GB2312"/>
          <w:color w:val="auto"/>
          <w:sz w:val="28"/>
          <w:szCs w:val="28"/>
          <w:highlight w:val="none"/>
        </w:rPr>
      </w:pPr>
      <w:r>
        <w:rPr>
          <w:rFonts w:ascii="Arial" w:hAnsi="Arial" w:eastAsia="仿宋_GB2312"/>
          <w:color w:val="auto"/>
          <w:sz w:val="28"/>
          <w:szCs w:val="28"/>
          <w:highlight w:val="none"/>
        </w:rPr>
        <w:t xml:space="preserve">【正（副）本】</w:t>
      </w:r>
      <w:r/>
    </w:p>
    <w:p>
      <w:pPr>
        <w:pStyle w:val="1052"/>
        <w:jc w:val="center"/>
        <w:rPr>
          <w:rFonts w:ascii="Arial" w:hAnsi="Arial" w:eastAsia="仿宋_GB2312"/>
          <w:color w:val="auto"/>
          <w:sz w:val="28"/>
          <w:szCs w:val="28"/>
          <w:highlight w:val="none"/>
        </w:rPr>
      </w:pPr>
      <w:r>
        <w:rPr>
          <w:rFonts w:ascii="Arial" w:hAnsi="Arial" w:eastAsia="仿宋_GB2312"/>
          <w:color w:val="auto"/>
          <w:sz w:val="28"/>
          <w:szCs w:val="28"/>
          <w:highlight w:val="none"/>
        </w:rPr>
      </w:r>
      <w:r/>
    </w:p>
    <w:p>
      <w:pPr>
        <w:pStyle w:val="1053"/>
        <w:rPr>
          <w:rFonts w:ascii="Arial" w:hAnsi="Arial" w:eastAsia="仿宋_GB2312"/>
          <w:color w:val="auto"/>
          <w:sz w:val="28"/>
          <w:szCs w:val="28"/>
          <w:highlight w:val="none"/>
        </w:rPr>
      </w:pPr>
      <w:r>
        <w:rPr>
          <w:rFonts w:ascii="Arial" w:hAnsi="Arial" w:eastAsia="仿宋_GB2312"/>
          <w:color w:val="auto"/>
          <w:sz w:val="28"/>
          <w:szCs w:val="28"/>
          <w:highlight w:val="none"/>
        </w:rPr>
      </w:r>
      <w:r/>
    </w:p>
    <w:p>
      <w:pPr>
        <w:pStyle w:val="1052"/>
        <w:rPr>
          <w:rFonts w:ascii="Arial" w:hAnsi="Arial" w:eastAsia="仿宋_GB2312"/>
          <w:color w:val="auto"/>
          <w:sz w:val="28"/>
          <w:szCs w:val="28"/>
          <w:highlight w:val="none"/>
        </w:rPr>
      </w:pPr>
      <w:r>
        <w:rPr>
          <w:rFonts w:ascii="Arial" w:hAnsi="Arial" w:eastAsia="仿宋_GB2312"/>
          <w:color w:val="auto"/>
          <w:sz w:val="28"/>
          <w:szCs w:val="28"/>
          <w:highlight w:val="none"/>
        </w:rPr>
      </w:r>
      <w:r/>
    </w:p>
    <w:p>
      <w:pPr>
        <w:pStyle w:val="1053"/>
        <w:rPr>
          <w:rFonts w:ascii="Arial" w:hAnsi="Arial" w:eastAsia="仿宋_GB2312"/>
          <w:color w:val="auto"/>
          <w:sz w:val="28"/>
          <w:szCs w:val="28"/>
          <w:highlight w:val="none"/>
        </w:rPr>
      </w:pPr>
      <w:r>
        <w:rPr>
          <w:rFonts w:ascii="Arial" w:hAnsi="Arial" w:eastAsia="仿宋_GB2312"/>
          <w:color w:val="auto"/>
          <w:sz w:val="28"/>
          <w:szCs w:val="28"/>
          <w:highlight w:val="none"/>
        </w:rPr>
      </w:r>
      <w:r/>
    </w:p>
    <w:p>
      <w:pPr>
        <w:pStyle w:val="1052"/>
        <w:rPr>
          <w:rFonts w:ascii="Arial" w:hAnsi="Arial" w:eastAsia="仿宋_GB2312"/>
          <w:color w:val="auto"/>
          <w:sz w:val="28"/>
          <w:szCs w:val="28"/>
          <w:highlight w:val="none"/>
        </w:rPr>
      </w:pPr>
      <w:r>
        <w:rPr>
          <w:rFonts w:ascii="Arial" w:hAnsi="Arial" w:eastAsia="仿宋_GB2312"/>
          <w:color w:val="auto"/>
          <w:sz w:val="28"/>
          <w:szCs w:val="28"/>
          <w:highlight w:val="none"/>
        </w:rPr>
      </w:r>
      <w:r/>
    </w:p>
    <w:p>
      <w:pPr>
        <w:pStyle w:val="1053"/>
        <w:rPr>
          <w:rFonts w:ascii="Arial" w:hAnsi="Arial" w:eastAsia="仿宋_GB2312"/>
          <w:color w:val="auto"/>
          <w:sz w:val="28"/>
          <w:szCs w:val="28"/>
          <w:highlight w:val="none"/>
        </w:rPr>
      </w:pPr>
      <w:r>
        <w:rPr>
          <w:rFonts w:ascii="Arial" w:hAnsi="Arial" w:eastAsia="仿宋_GB2312"/>
          <w:color w:val="auto"/>
          <w:sz w:val="28"/>
          <w:szCs w:val="28"/>
          <w:highlight w:val="none"/>
        </w:rPr>
      </w:r>
      <w:r/>
    </w:p>
    <w:p>
      <w:pPr>
        <w:pStyle w:val="1052"/>
        <w:rPr>
          <w:rFonts w:ascii="Arial" w:hAnsi="Arial" w:eastAsia="仿宋_GB2312"/>
          <w:color w:val="auto"/>
          <w:sz w:val="28"/>
          <w:szCs w:val="28"/>
          <w:highlight w:val="none"/>
        </w:rPr>
      </w:pPr>
      <w:r>
        <w:rPr>
          <w:rFonts w:ascii="Arial" w:hAnsi="Arial" w:eastAsia="仿宋_GB2312"/>
          <w:color w:val="auto"/>
          <w:sz w:val="28"/>
          <w:szCs w:val="28"/>
          <w:highlight w:val="none"/>
        </w:rPr>
      </w:r>
      <w:r/>
    </w:p>
    <w:p>
      <w:pPr>
        <w:pStyle w:val="1053"/>
        <w:rPr>
          <w:color w:val="auto"/>
          <w:highlight w:val="none"/>
        </w:rPr>
      </w:pPr>
      <w:r>
        <w:rPr>
          <w:color w:val="auto"/>
          <w:highlight w:val="none"/>
        </w:rPr>
      </w:r>
      <w:r/>
    </w:p>
    <w:p>
      <w:pPr>
        <w:pStyle w:val="1052"/>
        <w:jc w:val="center"/>
        <w:rPr>
          <w:rFonts w:ascii="Arial" w:hAnsi="Arial" w:eastAsia="仿宋_GB2312"/>
          <w:color w:val="auto"/>
          <w:sz w:val="28"/>
          <w:szCs w:val="28"/>
          <w:highlight w:val="none"/>
        </w:rPr>
      </w:pPr>
      <w:r>
        <w:rPr>
          <w:rFonts w:ascii="Arial" w:hAnsi="Arial" w:eastAsia="仿宋_GB2312"/>
          <w:color w:val="auto"/>
          <w:sz w:val="28"/>
          <w:szCs w:val="28"/>
          <w:highlight w:val="none"/>
        </w:rPr>
      </w:r>
      <w:r/>
    </w:p>
    <w:p>
      <w:pPr>
        <w:pStyle w:val="1052"/>
        <w:jc w:val="center"/>
        <w:rPr>
          <w:rFonts w:ascii="Arial" w:hAnsi="Arial" w:eastAsia="仿宋_GB2312"/>
          <w:b/>
          <w:color w:val="auto"/>
          <w:spacing w:val="100"/>
          <w:sz w:val="72"/>
          <w:szCs w:val="72"/>
          <w:highlight w:val="none"/>
        </w:rPr>
      </w:pPr>
      <w:r>
        <w:rPr>
          <w:rFonts w:ascii="Arial" w:hAnsi="Arial" w:eastAsia="仿宋_GB2312"/>
          <w:b/>
          <w:color w:val="auto"/>
          <w:spacing w:val="100"/>
          <w:sz w:val="72"/>
          <w:szCs w:val="72"/>
          <w:highlight w:val="none"/>
        </w:rPr>
        <w:t xml:space="preserve">投标文件(格式)</w:t>
      </w:r>
      <w:r/>
    </w:p>
    <w:p>
      <w:pPr>
        <w:pStyle w:val="1052"/>
        <w:jc w:val="center"/>
        <w:rPr>
          <w:rFonts w:ascii="Arial" w:hAnsi="Arial" w:eastAsia="仿宋_GB2312"/>
          <w:b/>
          <w:color w:val="auto"/>
          <w:spacing w:val="100"/>
          <w:szCs w:val="21"/>
          <w:highlight w:val="none"/>
        </w:rPr>
      </w:pPr>
      <w:r>
        <w:rPr>
          <w:rFonts w:ascii="Arial" w:hAnsi="Arial" w:eastAsia="仿宋_GB2312"/>
          <w:b/>
          <w:color w:val="auto"/>
          <w:spacing w:val="100"/>
          <w:szCs w:val="21"/>
          <w:highlight w:val="none"/>
        </w:rPr>
      </w:r>
      <w:r/>
    </w:p>
    <w:p>
      <w:pPr>
        <w:pStyle w:val="1052"/>
        <w:jc w:val="center"/>
        <w:rPr>
          <w:rFonts w:ascii="Arial" w:hAnsi="Arial" w:eastAsia="仿宋_GB2312"/>
          <w:b/>
          <w:color w:val="auto"/>
          <w:sz w:val="28"/>
          <w:szCs w:val="28"/>
          <w:highlight w:val="none"/>
        </w:rPr>
      </w:pPr>
      <w:r>
        <w:rPr>
          <w:rFonts w:ascii="Arial" w:hAnsi="Arial" w:eastAsia="仿宋_GB2312"/>
          <w:b/>
          <w:color w:val="auto"/>
          <w:sz w:val="28"/>
          <w:szCs w:val="28"/>
          <w:highlight w:val="none"/>
        </w:rPr>
      </w:r>
      <w:r/>
    </w:p>
    <w:p>
      <w:pPr>
        <w:pStyle w:val="1052"/>
        <w:jc w:val="center"/>
        <w:rPr>
          <w:rFonts w:ascii="Arial" w:hAnsi="Arial" w:eastAsia="仿宋_GB2312"/>
          <w:b/>
          <w:color w:val="auto"/>
          <w:sz w:val="28"/>
          <w:szCs w:val="28"/>
          <w:highlight w:val="none"/>
        </w:rPr>
      </w:pPr>
      <w:r>
        <w:rPr>
          <w:rFonts w:ascii="Arial" w:hAnsi="Arial" w:eastAsia="仿宋_GB2312"/>
          <w:b/>
          <w:color w:val="auto"/>
          <w:sz w:val="28"/>
          <w:szCs w:val="28"/>
          <w:highlight w:val="none"/>
        </w:rPr>
      </w:r>
      <w:r/>
    </w:p>
    <w:p>
      <w:pPr>
        <w:pStyle w:val="1052"/>
        <w:jc w:val="center"/>
        <w:rPr>
          <w:rFonts w:ascii="Arial" w:hAnsi="Arial" w:eastAsia="仿宋_GB2312"/>
          <w:b/>
          <w:color w:val="auto"/>
          <w:sz w:val="52"/>
          <w:szCs w:val="52"/>
          <w:highlight w:val="none"/>
        </w:rPr>
      </w:pPr>
      <w:r>
        <w:rPr>
          <w:rFonts w:ascii="Arial" w:hAnsi="Arial" w:eastAsia="仿宋_GB2312"/>
          <w:b/>
          <w:color w:val="auto"/>
          <w:sz w:val="52"/>
          <w:szCs w:val="52"/>
          <w:highlight w:val="none"/>
        </w:rPr>
      </w:r>
      <w:r/>
    </w:p>
    <w:p>
      <w:pPr>
        <w:pStyle w:val="1052"/>
        <w:jc w:val="center"/>
        <w:rPr>
          <w:rFonts w:ascii="Arial" w:hAnsi="Arial" w:eastAsia="仿宋_GB2312"/>
          <w:b/>
          <w:color w:val="auto"/>
          <w:sz w:val="52"/>
          <w:szCs w:val="52"/>
          <w:highlight w:val="none"/>
        </w:rPr>
      </w:pPr>
      <w:r>
        <w:rPr>
          <w:rFonts w:ascii="Arial" w:hAnsi="Arial" w:eastAsia="仿宋_GB2312"/>
          <w:b/>
          <w:color w:val="auto"/>
          <w:sz w:val="52"/>
          <w:szCs w:val="52"/>
          <w:highlight w:val="none"/>
        </w:rPr>
      </w:r>
      <w:r/>
    </w:p>
    <w:p>
      <w:pPr>
        <w:pStyle w:val="1052"/>
        <w:ind w:firstLine="2880"/>
        <w:spacing w:line="360" w:lineRule="auto"/>
        <w:rPr>
          <w:rFonts w:ascii="Arial" w:hAnsi="Arial" w:eastAsia="仿宋_GB2312"/>
          <w:color w:val="auto"/>
          <w:sz w:val="28"/>
          <w:szCs w:val="28"/>
          <w:highlight w:val="none"/>
        </w:rPr>
      </w:pPr>
      <w:r>
        <w:rPr>
          <w:rFonts w:hint="eastAsia" w:ascii="Arial" w:hAnsi="Arial" w:eastAsia="仿宋_GB2312"/>
          <w:color w:val="auto"/>
          <w:sz w:val="32"/>
          <w:szCs w:val="32"/>
          <w:highlight w:val="none"/>
        </w:rPr>
        <w:t xml:space="preserve">项目</w:t>
      </w:r>
      <w:r>
        <w:rPr>
          <w:rFonts w:ascii="Arial" w:hAnsi="Arial" w:eastAsia="仿宋_GB2312"/>
          <w:color w:val="auto"/>
          <w:sz w:val="32"/>
          <w:szCs w:val="32"/>
          <w:highlight w:val="none"/>
        </w:rPr>
        <w:t xml:space="preserve">名称：</w:t>
      </w:r>
      <w:r/>
    </w:p>
    <w:p>
      <w:pPr>
        <w:pStyle w:val="1052"/>
        <w:ind w:firstLine="2880"/>
        <w:spacing w:line="360" w:lineRule="auto"/>
        <w:rPr>
          <w:rFonts w:ascii="Arial" w:hAnsi="Arial" w:eastAsia="仿宋_GB2312"/>
          <w:color w:val="auto"/>
          <w:sz w:val="32"/>
          <w:szCs w:val="32"/>
          <w:highlight w:val="none"/>
        </w:rPr>
      </w:pPr>
      <w:r>
        <w:rPr>
          <w:rFonts w:hint="eastAsia" w:ascii="Arial" w:hAnsi="Arial" w:eastAsia="仿宋_GB2312"/>
          <w:color w:val="auto"/>
          <w:sz w:val="32"/>
          <w:szCs w:val="32"/>
          <w:highlight w:val="none"/>
        </w:rPr>
        <w:t xml:space="preserve">项目</w:t>
      </w:r>
      <w:r>
        <w:rPr>
          <w:rFonts w:ascii="Arial" w:hAnsi="Arial" w:eastAsia="仿宋_GB2312"/>
          <w:color w:val="auto"/>
          <w:sz w:val="32"/>
          <w:szCs w:val="32"/>
          <w:highlight w:val="none"/>
        </w:rPr>
        <w:t xml:space="preserve">编号：</w:t>
      </w:r>
      <w:r/>
    </w:p>
    <w:p>
      <w:pPr>
        <w:pStyle w:val="1052"/>
        <w:ind w:firstLine="2880"/>
        <w:spacing w:line="360" w:lineRule="auto"/>
        <w:rPr>
          <w:rFonts w:ascii="Arial" w:hAnsi="Arial" w:eastAsia="仿宋_GB2312"/>
          <w:color w:val="auto"/>
          <w:sz w:val="32"/>
          <w:szCs w:val="32"/>
          <w:highlight w:val="none"/>
        </w:rPr>
      </w:pPr>
      <w:r>
        <w:rPr>
          <w:rFonts w:ascii="Arial" w:hAnsi="Arial" w:eastAsia="仿宋_GB2312"/>
          <w:color w:val="auto"/>
          <w:sz w:val="32"/>
          <w:szCs w:val="32"/>
          <w:highlight w:val="none"/>
        </w:rPr>
      </w:r>
      <w:r/>
    </w:p>
    <w:p>
      <w:pPr>
        <w:pStyle w:val="1052"/>
        <w:jc w:val="center"/>
        <w:rPr>
          <w:rFonts w:ascii="Arial" w:hAnsi="Arial" w:eastAsia="仿宋_GB2312"/>
          <w:color w:val="auto"/>
          <w:sz w:val="28"/>
          <w:szCs w:val="28"/>
          <w:highlight w:val="none"/>
        </w:rPr>
      </w:pPr>
      <w:r>
        <w:rPr>
          <w:rFonts w:ascii="Arial" w:hAnsi="Arial" w:eastAsia="仿宋_GB2312"/>
          <w:color w:val="auto"/>
          <w:sz w:val="28"/>
          <w:szCs w:val="28"/>
          <w:highlight w:val="none"/>
        </w:rPr>
      </w:r>
      <w:r/>
    </w:p>
    <w:p>
      <w:pPr>
        <w:pStyle w:val="1052"/>
        <w:jc w:val="center"/>
        <w:rPr>
          <w:rFonts w:ascii="Arial" w:hAnsi="Arial" w:eastAsia="仿宋_GB2312"/>
          <w:color w:val="auto"/>
          <w:sz w:val="28"/>
          <w:szCs w:val="28"/>
          <w:highlight w:val="none"/>
        </w:rPr>
      </w:pPr>
      <w:r>
        <w:rPr>
          <w:rFonts w:ascii="Arial" w:hAnsi="Arial" w:eastAsia="仿宋_GB2312"/>
          <w:color w:val="auto"/>
          <w:sz w:val="28"/>
          <w:szCs w:val="28"/>
          <w:highlight w:val="none"/>
        </w:rPr>
      </w:r>
      <w:r/>
    </w:p>
    <w:p>
      <w:pPr>
        <w:pStyle w:val="1052"/>
        <w:rPr>
          <w:rFonts w:ascii="Arial" w:hAnsi="Arial" w:eastAsia="仿宋_GB2312"/>
          <w:color w:val="auto"/>
          <w:sz w:val="28"/>
          <w:szCs w:val="28"/>
          <w:highlight w:val="none"/>
        </w:rPr>
      </w:pPr>
      <w:r>
        <w:rPr>
          <w:rFonts w:ascii="Arial" w:hAnsi="Arial" w:eastAsia="仿宋_GB2312"/>
          <w:color w:val="auto"/>
          <w:sz w:val="28"/>
          <w:szCs w:val="28"/>
          <w:highlight w:val="none"/>
        </w:rPr>
      </w:r>
      <w:r/>
    </w:p>
    <w:p>
      <w:pPr>
        <w:pStyle w:val="1052"/>
        <w:jc w:val="center"/>
        <w:spacing w:line="600" w:lineRule="auto"/>
        <w:rPr>
          <w:rFonts w:ascii="Arial" w:hAnsi="Arial" w:eastAsia="仿宋_GB2312"/>
          <w:color w:val="auto"/>
          <w:sz w:val="32"/>
          <w:szCs w:val="32"/>
          <w:highlight w:val="none"/>
        </w:rPr>
      </w:pPr>
      <w:r/>
      <w:bookmarkStart w:id="289" w:name="OLE_LINK118"/>
      <w:r/>
      <w:bookmarkStart w:id="290" w:name="OLE_LINK119"/>
      <w:r>
        <w:rPr>
          <w:rFonts w:ascii="Arial" w:hAnsi="Arial" w:eastAsia="仿宋_GB2312"/>
          <w:color w:val="auto"/>
          <w:sz w:val="32"/>
          <w:szCs w:val="32"/>
          <w:highlight w:val="none"/>
        </w:rPr>
        <w:t xml:space="preserve">投标单位全称</w:t>
      </w:r>
      <w:bookmarkEnd w:id="289"/>
      <w:r/>
      <w:bookmarkEnd w:id="290"/>
      <w:r/>
      <w:r/>
    </w:p>
    <w:p>
      <w:pPr>
        <w:pStyle w:val="1052"/>
        <w:jc w:val="center"/>
        <w:spacing w:line="600" w:lineRule="auto"/>
        <w:rPr>
          <w:rFonts w:ascii="Arial" w:hAnsi="Arial" w:eastAsia="仿宋_GB2312"/>
          <w:color w:val="auto"/>
          <w:sz w:val="32"/>
          <w:szCs w:val="32"/>
          <w:highlight w:val="none"/>
        </w:rPr>
      </w:pPr>
      <w:r>
        <w:rPr>
          <w:rFonts w:ascii="Arial" w:hAnsi="Arial" w:eastAsia="仿宋_GB2312"/>
          <w:color w:val="auto"/>
          <w:sz w:val="32"/>
          <w:szCs w:val="32"/>
          <w:highlight w:val="none"/>
        </w:rPr>
        <w:t xml:space="preserve">年  月  日</w:t>
      </w:r>
      <w:r/>
    </w:p>
    <w:p>
      <w:pPr>
        <w:pStyle w:val="1052"/>
        <w:jc w:val="center"/>
        <w:spacing w:line="600" w:lineRule="auto"/>
        <w:rPr>
          <w:rFonts w:ascii="Arial" w:hAnsi="Arial" w:eastAsia="仿宋_GB2312"/>
          <w:color w:val="auto"/>
          <w:sz w:val="32"/>
          <w:szCs w:val="32"/>
          <w:highlight w:val="none"/>
        </w:rPr>
        <w:sectPr>
          <w:headerReference w:type="default" r:id="rId13"/>
          <w:footerReference w:type="default" r:id="rId20"/>
          <w:footerReference w:type="even" r:id="rId21"/>
          <w:footnotePr/>
          <w:endnotePr/>
          <w:type w:val="nextPage"/>
          <w:pgSz w:w="11906" w:h="16838" w:orient="portrait"/>
          <w:pgMar w:top="1215" w:right="1418" w:bottom="1400" w:left="1418" w:header="851" w:footer="992" w:gutter="0"/>
          <w:cols w:num="1" w:sep="0" w:space="1701" w:equalWidth="1"/>
          <w:docGrid w:linePitch="360"/>
        </w:sectPr>
      </w:pPr>
      <w:r>
        <w:rPr>
          <w:rFonts w:ascii="Arial" w:hAnsi="Arial" w:eastAsia="仿宋_GB2312"/>
          <w:color w:val="auto"/>
          <w:sz w:val="32"/>
          <w:szCs w:val="32"/>
          <w:highlight w:val="none"/>
        </w:rPr>
      </w:r>
      <w:r/>
    </w:p>
    <w:p>
      <w:pPr>
        <w:pStyle w:val="1270"/>
        <w:ind w:left="-34" w:firstLine="632"/>
        <w:jc w:val="center"/>
        <w:rPr>
          <w:rFonts w:ascii="Arial" w:hAnsi="Arial" w:eastAsia="仿宋_GB2312"/>
          <w:bCs w:val="0"/>
          <w:color w:val="auto"/>
          <w:sz w:val="28"/>
          <w:szCs w:val="28"/>
          <w:highlight w:val="none"/>
        </w:rPr>
      </w:pPr>
      <w:r>
        <w:rPr>
          <w:rFonts w:hint="eastAsia" w:ascii="Arial" w:hAnsi="Arial" w:eastAsia="仿宋_GB2312"/>
          <w:bCs w:val="0"/>
          <w:color w:val="auto"/>
          <w:sz w:val="28"/>
          <w:szCs w:val="28"/>
          <w:highlight w:val="none"/>
        </w:rPr>
        <w:t xml:space="preserve">一、基本目录</w:t>
      </w:r>
      <w:r/>
    </w:p>
    <w:p>
      <w:pPr>
        <w:pStyle w:val="1270"/>
        <w:ind w:left="-34" w:firstLine="632"/>
        <w:jc w:val="center"/>
        <w:rPr>
          <w:rFonts w:ascii="Arial" w:hAnsi="Arial" w:eastAsia="仿宋_GB2312"/>
          <w:bCs w:val="0"/>
          <w:color w:val="auto"/>
          <w:sz w:val="28"/>
          <w:szCs w:val="28"/>
          <w:highlight w:val="none"/>
        </w:rPr>
      </w:pPr>
      <w:r>
        <w:rPr>
          <w:rFonts w:hint="eastAsia" w:ascii="Arial" w:hAnsi="Arial" w:eastAsia="仿宋_GB2312"/>
          <w:bCs w:val="0"/>
          <w:color w:val="auto"/>
          <w:sz w:val="28"/>
          <w:szCs w:val="28"/>
          <w:highlight w:val="none"/>
        </w:rPr>
        <w:t xml:space="preserve">（一）开</w:t>
      </w:r>
      <w:r>
        <w:rPr>
          <w:rFonts w:ascii="Arial" w:hAnsi="Arial" w:eastAsia="仿宋_GB2312"/>
          <w:bCs w:val="0"/>
          <w:color w:val="auto"/>
          <w:sz w:val="28"/>
          <w:szCs w:val="28"/>
          <w:highlight w:val="none"/>
        </w:rPr>
        <w:t xml:space="preserve">标一览表</w:t>
      </w:r>
      <w:r/>
    </w:p>
    <w:p>
      <w:pPr>
        <w:pStyle w:val="1052"/>
        <w:jc w:val="left"/>
        <w:spacing w:line="460" w:lineRule="exact"/>
        <w:rPr>
          <w:rFonts w:ascii="仿宋" w:hAnsi="仿宋" w:eastAsia="仿宋" w:cs="仿宋"/>
          <w:color w:val="auto"/>
          <w:sz w:val="24"/>
          <w:highlight w:val="none"/>
        </w:rPr>
      </w:pPr>
      <w:r>
        <w:rPr>
          <w:rFonts w:ascii="仿宋" w:hAnsi="仿宋" w:eastAsia="仿宋" w:cs="仿宋"/>
          <w:color w:val="auto"/>
          <w:sz w:val="24"/>
          <w:highlight w:val="none"/>
        </w:rPr>
      </w:r>
      <w:r/>
    </w:p>
    <w:p>
      <w:pPr>
        <w:pStyle w:val="1052"/>
        <w:jc w:val="left"/>
        <w:spacing w:line="460" w:lineRule="exact"/>
        <w:rPr>
          <w:rFonts w:ascii="仿宋" w:hAnsi="仿宋" w:eastAsia="仿宋" w:cs="仿宋"/>
          <w:color w:val="auto"/>
          <w:sz w:val="24"/>
          <w:highlight w:val="none"/>
          <w:u w:val="single"/>
        </w:rPr>
      </w:pPr>
      <w:r>
        <w:rPr>
          <w:rFonts w:hint="eastAsia" w:ascii="仿宋" w:hAnsi="仿宋" w:eastAsia="仿宋" w:cs="仿宋"/>
          <w:color w:val="auto"/>
          <w:sz w:val="24"/>
          <w:highlight w:val="none"/>
        </w:rPr>
        <w:t xml:space="preserve">项目名称：</w:t>
      </w:r>
      <w:r>
        <w:rPr>
          <w:rFonts w:hint="eastAsia" w:ascii="仿宋" w:hAnsi="仿宋" w:eastAsia="仿宋" w:cs="仿宋"/>
          <w:color w:val="auto"/>
          <w:sz w:val="24"/>
          <w:highlight w:val="none"/>
          <w:u w:val="single"/>
        </w:rPr>
        <w:t xml:space="preserve">         </w:t>
      </w:r>
      <w:r/>
    </w:p>
    <w:p>
      <w:pPr>
        <w:pStyle w:val="1053"/>
        <w:rPr>
          <w:color w:val="auto"/>
          <w:highlight w:val="none"/>
        </w:rPr>
      </w:pPr>
      <w:r>
        <w:rPr>
          <w:color w:val="auto"/>
          <w:highlight w:val="none"/>
        </w:rPr>
      </w:r>
      <w:r/>
    </w:p>
    <w:p>
      <w:pPr>
        <w:spacing w:line="360" w:lineRule="auto"/>
        <w:widowControl w:val="off"/>
        <w:rPr>
          <w:rFonts w:ascii="仿宋" w:hAnsi="仿宋" w:eastAsia="仿宋" w:cs="仿宋"/>
          <w:color w:val="auto"/>
          <w:sz w:val="24"/>
          <w:highlight w:val="none"/>
          <w:u w:val="single"/>
        </w:rPr>
      </w:pPr>
      <w:r>
        <w:rPr>
          <w:rFonts w:hint="eastAsia" w:ascii="仿宋" w:hAnsi="仿宋" w:eastAsia="仿宋" w:cs="仿宋"/>
          <w:color w:val="auto"/>
          <w:sz w:val="24"/>
          <w:highlight w:val="none"/>
        </w:rPr>
        <w:t xml:space="preserve">项目编号：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highlight w:val="none"/>
          <w:u w:val="single"/>
        </w:rPr>
        <w:t xml:space="preserve"> </w:t>
      </w:r>
      <w:r/>
    </w:p>
    <w:p>
      <w:pPr>
        <w:ind w:firstLine="6240"/>
        <w:rPr>
          <w:rFonts w:ascii="仿宋" w:hAnsi="仿宋" w:eastAsia="仿宋" w:cs="仿宋"/>
          <w:color w:val="auto"/>
          <w:sz w:val="24"/>
          <w:highlight w:val="none"/>
        </w:rPr>
      </w:pPr>
      <w:r>
        <w:rPr>
          <w:rFonts w:hint="eastAsia" w:ascii="仿宋" w:hAnsi="仿宋" w:eastAsia="仿宋" w:cs="仿宋"/>
          <w:color w:val="auto"/>
          <w:sz w:val="24"/>
          <w:highlight w:val="none"/>
        </w:rPr>
        <w:t xml:space="preserve">单位：    元</w:t>
      </w:r>
      <w:r/>
    </w:p>
    <w:tbl>
      <w:tblPr>
        <w:tblStyle w:val="926"/>
        <w:tblW w:w="0" w:type="auto"/>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2447"/>
        <w:gridCol w:w="1867"/>
        <w:gridCol w:w="4600"/>
      </w:tblGrid>
      <w:tr>
        <w:trPr>
          <w:cantSplit/>
          <w:jc w:val="center"/>
          <w:trHeight w:val="884"/>
        </w:trPr>
        <w:tc>
          <w:tcPr>
            <w:tcW w:w="2447"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项目名称</w:t>
            </w:r>
            <w:r/>
          </w:p>
        </w:tc>
        <w:tc>
          <w:tcPr>
            <w:tcW w:w="1867"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项目内容</w:t>
            </w:r>
            <w:r/>
          </w:p>
        </w:tc>
        <w:tc>
          <w:tcPr>
            <w:tcW w:w="4600"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总价（小写）</w:t>
            </w:r>
            <w:r/>
          </w:p>
        </w:tc>
      </w:tr>
      <w:tr>
        <w:trPr>
          <w:cantSplit/>
          <w:jc w:val="center"/>
          <w:trHeight w:val="923"/>
        </w:trPr>
        <w:tc>
          <w:tcPr>
            <w:tcW w:w="2447" w:type="dxa"/>
            <w:vAlign w:val="center"/>
            <w:textDirection w:val="lrTb"/>
            <w:noWrap/>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c>
          <w:tcPr>
            <w:tcW w:w="1867"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详见投标文件  </w:t>
            </w:r>
            <w:r/>
          </w:p>
        </w:tc>
        <w:tc>
          <w:tcPr>
            <w:tcW w:w="4600" w:type="dxa"/>
            <w:vAlign w:val="center"/>
            <w:textDirection w:val="lrTb"/>
            <w:noWrap/>
          </w:tcPr>
          <w:p>
            <w:pPr>
              <w:rPr>
                <w:rFonts w:ascii="仿宋" w:hAnsi="仿宋" w:eastAsia="仿宋" w:cs="仿宋"/>
                <w:color w:val="auto"/>
                <w:sz w:val="24"/>
                <w:highlight w:val="none"/>
              </w:rPr>
            </w:pPr>
            <w:r>
              <w:rPr>
                <w:rFonts w:ascii="仿宋" w:hAnsi="仿宋" w:eastAsia="仿宋" w:cs="仿宋"/>
                <w:color w:val="auto"/>
                <w:sz w:val="24"/>
                <w:highlight w:val="none"/>
              </w:rPr>
            </w:r>
            <w:r/>
          </w:p>
        </w:tc>
      </w:tr>
      <w:tr>
        <w:trPr>
          <w:cantSplit/>
          <w:jc w:val="center"/>
          <w:trHeight w:val="901"/>
        </w:trPr>
        <w:tc>
          <w:tcPr>
            <w:tcW w:w="2447"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总价（大写）：</w:t>
            </w:r>
            <w:r/>
          </w:p>
        </w:tc>
        <w:tc>
          <w:tcPr>
            <w:gridSpan w:val="2"/>
            <w:tcW w:w="6467" w:type="dxa"/>
            <w:vAlign w:val="center"/>
            <w:textDirection w:val="lrTb"/>
            <w:noWrap/>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r>
    </w:tbl>
    <w:p>
      <w:pPr>
        <w:spacing w:line="300" w:lineRule="auto"/>
        <w:rPr>
          <w:rFonts w:ascii="仿宋" w:hAnsi="仿宋" w:eastAsia="仿宋" w:cs="仿宋"/>
          <w:b/>
          <w:color w:val="auto"/>
          <w:sz w:val="24"/>
          <w:highlight w:val="none"/>
        </w:rPr>
      </w:pPr>
      <w:r>
        <w:rPr>
          <w:rFonts w:ascii="仿宋" w:hAnsi="仿宋" w:eastAsia="仿宋" w:cs="仿宋"/>
          <w:b/>
          <w:color w:val="auto"/>
          <w:sz w:val="24"/>
          <w:highlight w:val="none"/>
        </w:rPr>
        <w:t xml:space="preserve">注：</w:t>
      </w:r>
      <w:r>
        <w:rPr>
          <w:rFonts w:hint="eastAsia" w:ascii="仿宋" w:hAnsi="仿宋" w:eastAsia="仿宋" w:cs="仿宋"/>
          <w:b/>
          <w:color w:val="auto"/>
          <w:sz w:val="24"/>
          <w:highlight w:val="none"/>
        </w:rPr>
        <w:t xml:space="preserve">1、</w:t>
      </w:r>
      <w:bookmarkStart w:id="291" w:name="OLE_LINK236"/>
      <w:r/>
      <w:bookmarkStart w:id="292" w:name="OLE_LINK237"/>
      <w:r>
        <w:rPr>
          <w:rFonts w:hint="eastAsia" w:ascii="仿宋" w:hAnsi="仿宋" w:eastAsia="仿宋" w:cs="仿宋"/>
          <w:b/>
          <w:color w:val="auto"/>
          <w:sz w:val="24"/>
          <w:szCs w:val="22"/>
          <w:highlight w:val="none"/>
        </w:rPr>
        <w:t xml:space="preserve">投标基准价</w:t>
      </w:r>
      <w:bookmarkEnd w:id="291"/>
      <w:r/>
      <w:bookmarkEnd w:id="292"/>
      <w:r>
        <w:rPr>
          <w:rFonts w:hint="eastAsia" w:ascii="仿宋" w:hAnsi="仿宋" w:eastAsia="仿宋" w:cs="仿宋"/>
          <w:b/>
          <w:color w:val="auto"/>
          <w:sz w:val="24"/>
          <w:szCs w:val="22"/>
          <w:highlight w:val="none"/>
        </w:rPr>
        <w:t xml:space="preserve">按采购需求中各类品种单价汇总价乘以各自权重汇总，即**供应商投标基准报价＝</w:t>
      </w:r>
      <w:r>
        <w:rPr>
          <w:rFonts w:hint="eastAsia" w:ascii="仿宋" w:hAnsi="仿宋" w:eastAsia="仿宋" w:cs="宋体"/>
          <w:b/>
          <w:color w:val="auto"/>
          <w:sz w:val="24"/>
          <w:highlight w:val="none"/>
        </w:rPr>
        <w:t xml:space="preserve">服装一类单项汇总价</w:t>
      </w:r>
      <w:r>
        <w:rPr>
          <w:rFonts w:hint="eastAsia" w:ascii="仿宋" w:hAnsi="仿宋" w:eastAsia="仿宋" w:cs="仿宋"/>
          <w:b/>
          <w:color w:val="auto"/>
          <w:sz w:val="24"/>
          <w:szCs w:val="22"/>
          <w:highlight w:val="none"/>
        </w:rPr>
        <w:t xml:space="preserve">×60%+</w:t>
      </w:r>
      <w:r>
        <w:rPr>
          <w:rFonts w:hint="eastAsia" w:ascii="仿宋" w:hAnsi="仿宋" w:eastAsia="仿宋" w:cs="宋体"/>
          <w:b/>
          <w:color w:val="auto"/>
          <w:sz w:val="24"/>
          <w:highlight w:val="none"/>
        </w:rPr>
        <w:t xml:space="preserve">服装二类单项汇总价</w:t>
      </w:r>
      <w:r>
        <w:rPr>
          <w:rFonts w:hint="eastAsia" w:ascii="仿宋" w:hAnsi="仿宋" w:eastAsia="仿宋" w:cs="仿宋"/>
          <w:b/>
          <w:color w:val="auto"/>
          <w:sz w:val="24"/>
          <w:szCs w:val="22"/>
          <w:highlight w:val="none"/>
        </w:rPr>
        <w:t xml:space="preserve">×20%+</w:t>
      </w:r>
      <w:r>
        <w:rPr>
          <w:rFonts w:hint="eastAsia" w:ascii="仿宋" w:hAnsi="仿宋" w:eastAsia="仿宋" w:cs="宋体"/>
          <w:b/>
          <w:color w:val="auto"/>
          <w:sz w:val="24"/>
          <w:highlight w:val="none"/>
        </w:rPr>
        <w:t xml:space="preserve">服装三类单项汇总价</w:t>
      </w:r>
      <w:r>
        <w:rPr>
          <w:rFonts w:hint="eastAsia" w:ascii="仿宋" w:hAnsi="仿宋" w:eastAsia="仿宋" w:cs="仿宋"/>
          <w:b/>
          <w:color w:val="auto"/>
          <w:sz w:val="24"/>
          <w:szCs w:val="22"/>
          <w:highlight w:val="none"/>
        </w:rPr>
        <w:t xml:space="preserve">×7%+</w:t>
      </w:r>
      <w:r>
        <w:rPr>
          <w:rFonts w:hint="eastAsia" w:ascii="仿宋" w:hAnsi="仿宋" w:eastAsia="仿宋" w:cs="宋体"/>
          <w:b/>
          <w:color w:val="auto"/>
          <w:sz w:val="24"/>
          <w:highlight w:val="none"/>
        </w:rPr>
        <w:t xml:space="preserve">鞋帽类单项汇总价</w:t>
      </w:r>
      <w:r>
        <w:rPr>
          <w:rFonts w:hint="eastAsia" w:ascii="仿宋" w:hAnsi="仿宋" w:eastAsia="仿宋" w:cs="仿宋"/>
          <w:b/>
          <w:color w:val="auto"/>
          <w:sz w:val="24"/>
          <w:szCs w:val="22"/>
          <w:highlight w:val="none"/>
        </w:rPr>
        <w:t xml:space="preserve">×7%+</w:t>
      </w:r>
      <w:r>
        <w:rPr>
          <w:rFonts w:hint="eastAsia" w:ascii="仿宋" w:hAnsi="仿宋" w:eastAsia="仿宋" w:cs="宋体"/>
          <w:b/>
          <w:color w:val="auto"/>
          <w:sz w:val="24"/>
          <w:highlight w:val="none"/>
        </w:rPr>
        <w:t xml:space="preserve">装具类单项汇总价</w:t>
      </w:r>
      <w:r>
        <w:rPr>
          <w:rFonts w:hint="eastAsia" w:ascii="仿宋" w:hAnsi="仿宋" w:eastAsia="仿宋" w:cs="仿宋"/>
          <w:b/>
          <w:color w:val="auto"/>
          <w:sz w:val="24"/>
          <w:szCs w:val="22"/>
          <w:highlight w:val="none"/>
        </w:rPr>
        <w:t xml:space="preserve">×3%+</w:t>
      </w:r>
      <w:r>
        <w:rPr>
          <w:rFonts w:hint="eastAsia" w:ascii="仿宋" w:hAnsi="仿宋" w:eastAsia="仿宋" w:cs="宋体"/>
          <w:b/>
          <w:color w:val="auto"/>
          <w:sz w:val="24"/>
          <w:highlight w:val="none"/>
        </w:rPr>
        <w:t xml:space="preserve">标识类单项汇总价</w:t>
      </w:r>
      <w:r>
        <w:rPr>
          <w:rFonts w:hint="eastAsia" w:ascii="仿宋" w:hAnsi="仿宋" w:eastAsia="仿宋" w:cs="仿宋"/>
          <w:b/>
          <w:color w:val="auto"/>
          <w:sz w:val="24"/>
          <w:szCs w:val="22"/>
          <w:highlight w:val="none"/>
        </w:rPr>
        <w:t xml:space="preserve">×3%。2、</w:t>
      </w:r>
      <w:r>
        <w:rPr>
          <w:rFonts w:hint="eastAsia" w:ascii="仿宋" w:hAnsi="仿宋" w:eastAsia="仿宋"/>
          <w:b/>
          <w:bCs/>
          <w:color w:val="auto"/>
          <w:sz w:val="24"/>
          <w:szCs w:val="19"/>
          <w:highlight w:val="none"/>
          <w:lang w:val="zh-CN"/>
        </w:rPr>
        <w:t xml:space="preserve">电子系统中请填写投标供应商的</w:t>
      </w:r>
      <w:r>
        <w:rPr>
          <w:rFonts w:hint="eastAsia" w:ascii="仿宋" w:hAnsi="仿宋" w:eastAsia="仿宋" w:cs="仿宋"/>
          <w:b/>
          <w:color w:val="auto"/>
          <w:sz w:val="24"/>
          <w:szCs w:val="22"/>
          <w:highlight w:val="none"/>
        </w:rPr>
        <w:t xml:space="preserve">投标基准报价</w:t>
      </w:r>
      <w:r>
        <w:rPr>
          <w:rFonts w:hint="eastAsia" w:ascii="仿宋" w:hAnsi="仿宋" w:eastAsia="仿宋"/>
          <w:b/>
          <w:bCs/>
          <w:color w:val="auto"/>
          <w:sz w:val="24"/>
          <w:szCs w:val="19"/>
          <w:highlight w:val="none"/>
          <w:lang w:val="zh-CN"/>
        </w:rPr>
        <w:t xml:space="preserve">，请供应商务必注意。</w:t>
      </w:r>
      <w:r/>
    </w:p>
    <w:p>
      <w:pPr>
        <w:rPr>
          <w:rFonts w:ascii="仿宋" w:hAnsi="仿宋" w:eastAsia="仿宋" w:cs="仿宋"/>
          <w:color w:val="auto"/>
          <w:sz w:val="24"/>
          <w:highlight w:val="none"/>
        </w:rPr>
      </w:pPr>
      <w:r>
        <w:rPr>
          <w:rFonts w:ascii="仿宋" w:hAnsi="仿宋" w:eastAsia="仿宋" w:cs="仿宋"/>
          <w:color w:val="auto"/>
          <w:sz w:val="24"/>
          <w:highlight w:val="none"/>
        </w:rPr>
      </w:r>
      <w:r/>
    </w:p>
    <w:p>
      <w:pPr>
        <w:rPr>
          <w:rFonts w:ascii="仿宋" w:hAnsi="仿宋" w:eastAsia="仿宋" w:cs="仿宋"/>
          <w:color w:val="auto"/>
          <w:sz w:val="24"/>
          <w:highlight w:val="none"/>
        </w:rPr>
      </w:pPr>
      <w:r>
        <w:rPr>
          <w:rFonts w:ascii="仿宋" w:hAnsi="仿宋" w:eastAsia="仿宋" w:cs="仿宋"/>
          <w:color w:val="auto"/>
          <w:sz w:val="24"/>
          <w:highlight w:val="none"/>
        </w:rPr>
      </w:r>
      <w:r/>
    </w:p>
    <w:p>
      <w:pPr>
        <w:rPr>
          <w:rFonts w:ascii="仿宋" w:hAnsi="仿宋" w:eastAsia="仿宋" w:cs="仿宋"/>
          <w:color w:val="auto"/>
          <w:sz w:val="24"/>
          <w:highlight w:val="none"/>
        </w:rPr>
      </w:pPr>
      <w:r>
        <w:rPr>
          <w:rFonts w:ascii="仿宋" w:hAnsi="仿宋" w:eastAsia="仿宋" w:cs="仿宋"/>
          <w:color w:val="auto"/>
          <w:sz w:val="24"/>
          <w:highlight w:val="none"/>
        </w:rPr>
      </w:r>
      <w:r/>
    </w:p>
    <w:p>
      <w:pPr>
        <w:rPr>
          <w:rFonts w:ascii="仿宋" w:hAnsi="仿宋" w:eastAsia="仿宋" w:cs="仿宋"/>
          <w:color w:val="auto"/>
          <w:sz w:val="24"/>
          <w:highlight w:val="none"/>
        </w:rPr>
      </w:pPr>
      <w:r>
        <w:rPr>
          <w:rFonts w:ascii="仿宋" w:hAnsi="仿宋" w:eastAsia="仿宋" w:cs="仿宋"/>
          <w:color w:val="auto"/>
          <w:sz w:val="24"/>
          <w:highlight w:val="none"/>
        </w:rPr>
      </w:r>
      <w:r/>
    </w:p>
    <w:p>
      <w:pPr>
        <w:ind w:firstLine="300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投标人：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（盖电子签章）</w:t>
      </w:r>
      <w:r/>
    </w:p>
    <w:p>
      <w:pPr>
        <w:spacing w:line="360" w:lineRule="auto"/>
        <w:widowControl w:val="off"/>
        <w:rPr>
          <w:rFonts w:ascii="仿宋" w:hAnsi="仿宋" w:eastAsia="仿宋" w:cs="仿宋"/>
          <w:color w:val="auto"/>
          <w:sz w:val="24"/>
          <w:highlight w:val="none"/>
        </w:rPr>
      </w:pPr>
      <w:r>
        <w:rPr>
          <w:rFonts w:hint="eastAsia" w:ascii="仿宋" w:hAnsi="仿宋" w:eastAsia="仿宋" w:cs="仿宋"/>
          <w:color w:val="auto"/>
          <w:sz w:val="24"/>
          <w:highlight w:val="none"/>
        </w:rPr>
        <w:t xml:space="preserve">                      </w:t>
      </w:r>
      <w:r/>
    </w:p>
    <w:p>
      <w:pPr>
        <w:ind w:firstLine="3120"/>
        <w:spacing w:line="360" w:lineRule="auto"/>
        <w:widowControl w:val="off"/>
        <w:rPr>
          <w:rFonts w:ascii="仿宋" w:hAnsi="仿宋" w:eastAsia="仿宋" w:cs="仿宋"/>
          <w:color w:val="auto"/>
          <w:sz w:val="24"/>
          <w:highlight w:val="none"/>
        </w:rPr>
      </w:pPr>
      <w:r>
        <w:rPr>
          <w:rFonts w:hint="eastAsia" w:ascii="仿宋" w:hAnsi="仿宋" w:eastAsia="仿宋" w:cs="仿宋"/>
          <w:color w:val="auto"/>
          <w:sz w:val="24"/>
          <w:highlight w:val="none"/>
        </w:rPr>
        <w:t xml:space="preserve">日期：   年  月  日</w:t>
      </w:r>
      <w:r/>
    </w:p>
    <w:p>
      <w:pPr>
        <w:pStyle w:val="1052"/>
        <w:ind w:firstLine="361"/>
        <w:spacing w:after="240"/>
        <w:rPr>
          <w:rFonts w:ascii="仿宋" w:hAnsi="仿宋" w:eastAsia="仿宋" w:cs="仿宋"/>
          <w:b/>
          <w:color w:val="auto"/>
          <w:sz w:val="24"/>
          <w:highlight w:val="none"/>
        </w:rPr>
      </w:pPr>
      <w:r>
        <w:rPr>
          <w:rFonts w:ascii="仿宋" w:hAnsi="仿宋" w:eastAsia="仿宋" w:cs="仿宋"/>
          <w:b/>
          <w:color w:val="auto"/>
          <w:sz w:val="24"/>
          <w:highlight w:val="none"/>
        </w:rPr>
      </w:r>
      <w:r/>
    </w:p>
    <w:p>
      <w:pPr>
        <w:pStyle w:val="1052"/>
        <w:rPr>
          <w:rFonts w:ascii="Arial" w:hAnsi="Arial" w:eastAsia="仿宋_GB2312"/>
          <w:color w:val="auto"/>
          <w:sz w:val="28"/>
          <w:szCs w:val="28"/>
          <w:highlight w:val="none"/>
        </w:rPr>
      </w:pPr>
      <w:r>
        <w:rPr>
          <w:rFonts w:ascii="Arial" w:hAnsi="Arial" w:eastAsia="仿宋_GB2312"/>
          <w:color w:val="auto"/>
          <w:sz w:val="28"/>
          <w:szCs w:val="28"/>
          <w:highlight w:val="none"/>
        </w:rPr>
      </w:r>
      <w:r/>
    </w:p>
    <w:p>
      <w:pPr>
        <w:pStyle w:val="1053"/>
        <w:rPr>
          <w:color w:val="auto"/>
          <w:highlight w:val="none"/>
        </w:rPr>
        <w:sectPr>
          <w:footnotePr/>
          <w:endnotePr/>
          <w:type w:val="nextPage"/>
          <w:pgSz w:w="11906" w:h="16838" w:orient="portrait"/>
          <w:pgMar w:top="1215" w:right="1418" w:bottom="1400" w:left="1418" w:header="851" w:footer="992" w:gutter="0"/>
          <w:cols w:num="1" w:sep="0" w:space="1701" w:equalWidth="1"/>
          <w:docGrid w:linePitch="360"/>
        </w:sectPr>
      </w:pPr>
      <w:r>
        <w:rPr>
          <w:color w:val="auto"/>
          <w:highlight w:val="none"/>
        </w:rPr>
      </w:r>
      <w:r/>
    </w:p>
    <w:p>
      <w:pPr>
        <w:pStyle w:val="1270"/>
        <w:ind w:left="-34" w:firstLine="632"/>
        <w:jc w:val="center"/>
        <w:rPr>
          <w:rFonts w:ascii="Arial" w:hAnsi="Arial" w:eastAsia="仿宋_GB2312"/>
          <w:color w:val="auto"/>
          <w:sz w:val="24"/>
          <w:highlight w:val="none"/>
        </w:rPr>
      </w:pPr>
      <w:r/>
      <w:bookmarkStart w:id="293" w:name="_Toc302967412"/>
      <w:r>
        <w:rPr>
          <w:rFonts w:hint="eastAsia" w:ascii="Arial" w:hAnsi="Arial" w:eastAsia="仿宋_GB2312"/>
          <w:bCs w:val="0"/>
          <w:color w:val="auto"/>
          <w:sz w:val="28"/>
          <w:szCs w:val="28"/>
          <w:highlight w:val="none"/>
        </w:rPr>
        <w:t xml:space="preserve">（二）</w:t>
      </w:r>
      <w:r>
        <w:rPr>
          <w:rFonts w:ascii="Arial" w:hAnsi="Arial" w:eastAsia="仿宋_GB2312"/>
          <w:bCs w:val="0"/>
          <w:color w:val="auto"/>
          <w:sz w:val="28"/>
          <w:szCs w:val="28"/>
          <w:highlight w:val="none"/>
        </w:rPr>
        <w:t xml:space="preserve">法定代表人授权书</w:t>
      </w:r>
      <w:bookmarkEnd w:id="293"/>
      <w:r/>
      <w:r/>
    </w:p>
    <w:p>
      <w:pPr>
        <w:pStyle w:val="1052"/>
        <w:spacing w:line="480" w:lineRule="auto"/>
        <w:rPr>
          <w:rFonts w:ascii="仿宋" w:hAnsi="仿宋" w:eastAsia="仿宋"/>
          <w:bCs/>
          <w:color w:val="auto"/>
          <w:sz w:val="24"/>
          <w:highlight w:val="none"/>
        </w:rPr>
      </w:pPr>
      <w:r>
        <w:rPr>
          <w:rFonts w:hint="eastAsia" w:ascii="仿宋" w:hAnsi="仿宋" w:eastAsia="仿宋"/>
          <w:bCs/>
          <w:color w:val="auto"/>
          <w:sz w:val="24"/>
          <w:highlight w:val="none"/>
        </w:rPr>
        <w:t xml:space="preserve">靖江市流动人口管理服务中心（靖江市警务辅助人员管理服务中心）</w:t>
      </w:r>
      <w:r>
        <w:rPr>
          <w:rFonts w:ascii="仿宋" w:hAnsi="仿宋" w:eastAsia="仿宋"/>
          <w:bCs/>
          <w:color w:val="auto"/>
          <w:sz w:val="24"/>
          <w:highlight w:val="none"/>
        </w:rPr>
        <w:t xml:space="preserve">：</w:t>
      </w:r>
      <w:r/>
    </w:p>
    <w:p>
      <w:pPr>
        <w:pStyle w:val="1052"/>
        <w:ind w:firstLine="480"/>
        <w:spacing w:line="480" w:lineRule="auto"/>
        <w:rPr>
          <w:rFonts w:ascii="仿宋" w:hAnsi="仿宋" w:eastAsia="仿宋"/>
          <w:color w:val="auto"/>
          <w:sz w:val="24"/>
          <w:highlight w:val="none"/>
        </w:rPr>
      </w:pPr>
      <w:r>
        <w:rPr>
          <w:rFonts w:ascii="仿宋" w:hAnsi="仿宋" w:eastAsia="仿宋"/>
          <w:color w:val="auto"/>
          <w:sz w:val="24"/>
          <w:highlight w:val="none"/>
        </w:rPr>
        <w:t xml:space="preserve">本授权委托书声明：我</w:t>
      </w:r>
      <w:r>
        <w:rPr>
          <w:rFonts w:ascii="仿宋" w:hAnsi="仿宋" w:eastAsia="仿宋"/>
          <w:color w:val="auto"/>
          <w:sz w:val="24"/>
          <w:highlight w:val="none"/>
          <w:u w:val="single"/>
        </w:rPr>
        <w:t xml:space="preserve">           （姓名） </w:t>
      </w:r>
      <w:r>
        <w:rPr>
          <w:rFonts w:ascii="仿宋" w:hAnsi="仿宋" w:eastAsia="仿宋"/>
          <w:color w:val="auto"/>
          <w:sz w:val="24"/>
          <w:highlight w:val="none"/>
        </w:rPr>
        <w:t xml:space="preserve">系</w:t>
      </w:r>
      <w:r>
        <w:rPr>
          <w:rFonts w:ascii="仿宋" w:hAnsi="仿宋" w:eastAsia="仿宋"/>
          <w:color w:val="auto"/>
          <w:sz w:val="24"/>
          <w:highlight w:val="none"/>
          <w:u w:val="single"/>
        </w:rPr>
        <w:t xml:space="preserve">              （供应商名称）</w:t>
      </w:r>
      <w:r>
        <w:rPr>
          <w:rFonts w:ascii="仿宋" w:hAnsi="仿宋" w:eastAsia="仿宋"/>
          <w:color w:val="auto"/>
          <w:sz w:val="24"/>
          <w:highlight w:val="none"/>
        </w:rPr>
        <w:t xml:space="preserve">法定代表人，现授权委托我公司的</w:t>
      </w:r>
      <w:r>
        <w:rPr>
          <w:rFonts w:ascii="仿宋" w:hAnsi="仿宋" w:eastAsia="仿宋"/>
          <w:color w:val="auto"/>
          <w:sz w:val="24"/>
          <w:highlight w:val="none"/>
          <w:u w:val="single"/>
        </w:rPr>
        <w:t xml:space="preserve">            （姓名、职务或职称）</w:t>
      </w:r>
      <w:r>
        <w:rPr>
          <w:rFonts w:ascii="仿宋" w:hAnsi="仿宋" w:eastAsia="仿宋"/>
          <w:color w:val="auto"/>
          <w:sz w:val="24"/>
          <w:highlight w:val="none"/>
        </w:rPr>
        <w:t xml:space="preserve">为我公司本次项目的全权代表，并授权其全权代表我方办理本次投标、签约的相关事宜，签署全部有关的文件、协议、合同并具有法律效力。</w:t>
      </w:r>
      <w:r/>
    </w:p>
    <w:p>
      <w:pPr>
        <w:pStyle w:val="1052"/>
        <w:ind w:firstLine="480"/>
        <w:spacing w:line="480" w:lineRule="auto"/>
        <w:rPr>
          <w:rFonts w:ascii="仿宋" w:hAnsi="仿宋" w:eastAsia="仿宋"/>
          <w:color w:val="auto"/>
          <w:sz w:val="24"/>
          <w:highlight w:val="none"/>
        </w:rPr>
      </w:pPr>
      <w:r>
        <w:rPr>
          <w:rFonts w:ascii="仿宋" w:hAnsi="仿宋" w:eastAsia="仿宋"/>
          <w:color w:val="auto"/>
          <w:sz w:val="24"/>
          <w:highlight w:val="none"/>
        </w:rPr>
        <w:t xml:space="preserve">在我方未发出撤销授权书的书面通知以前，本授权书一直有效。被授权人签署的所有文件（在授权书有效期内签署的）不因授权撤销而失效。</w:t>
      </w:r>
      <w:r/>
    </w:p>
    <w:p>
      <w:pPr>
        <w:pStyle w:val="1052"/>
        <w:ind w:firstLine="480"/>
        <w:spacing w:line="480" w:lineRule="auto"/>
        <w:rPr>
          <w:rFonts w:ascii="仿宋" w:hAnsi="仿宋" w:eastAsia="仿宋"/>
          <w:color w:val="auto"/>
          <w:sz w:val="24"/>
          <w:highlight w:val="none"/>
        </w:rPr>
      </w:pPr>
      <w:r>
        <w:rPr>
          <w:rFonts w:ascii="仿宋" w:hAnsi="仿宋" w:eastAsia="仿宋"/>
          <w:color w:val="auto"/>
          <w:sz w:val="24"/>
          <w:highlight w:val="none"/>
        </w:rPr>
        <w:t xml:space="preserve">全权代表无权转让委托权。特此委托。</w:t>
      </w:r>
      <w:r/>
    </w:p>
    <w:p>
      <w:pPr>
        <w:pStyle w:val="1052"/>
        <w:ind w:firstLine="480"/>
        <w:spacing w:line="480" w:lineRule="auto"/>
        <w:tabs>
          <w:tab w:val="left" w:pos="5265" w:leader="none"/>
        </w:tabs>
        <w:rPr>
          <w:rFonts w:ascii="仿宋" w:hAnsi="仿宋" w:eastAsia="仿宋"/>
          <w:color w:val="auto"/>
          <w:sz w:val="24"/>
          <w:highlight w:val="none"/>
        </w:rPr>
      </w:pPr>
      <w:r>
        <w:rPr>
          <w:rFonts w:ascii="仿宋" w:hAnsi="仿宋" w:eastAsia="仿宋"/>
          <w:color w:val="auto"/>
          <w:sz w:val="24"/>
          <w:highlight w:val="none"/>
        </w:rPr>
        <w:t xml:space="preserve">本授权书于</w:t>
      </w:r>
      <w:r>
        <w:rPr>
          <w:rFonts w:hint="eastAsia" w:ascii="仿宋" w:hAnsi="仿宋" w:eastAsia="仿宋"/>
          <w:color w:val="auto"/>
          <w:sz w:val="24"/>
          <w:highlight w:val="none"/>
          <w:u w:val="single"/>
        </w:rPr>
        <w:t xml:space="preserve">      </w:t>
      </w:r>
      <w:r>
        <w:rPr>
          <w:rFonts w:ascii="仿宋" w:hAnsi="仿宋" w:eastAsia="仿宋"/>
          <w:color w:val="auto"/>
          <w:sz w:val="24"/>
          <w:highlight w:val="none"/>
        </w:rPr>
        <w:t xml:space="preserve">年</w:t>
      </w:r>
      <w:r>
        <w:rPr>
          <w:rFonts w:hint="eastAsia" w:ascii="仿宋" w:hAnsi="仿宋" w:eastAsia="仿宋"/>
          <w:color w:val="auto"/>
          <w:sz w:val="24"/>
          <w:highlight w:val="none"/>
          <w:u w:val="single"/>
        </w:rPr>
        <w:t xml:space="preserve">      </w:t>
      </w:r>
      <w:r>
        <w:rPr>
          <w:rFonts w:ascii="仿宋" w:hAnsi="仿宋" w:eastAsia="仿宋"/>
          <w:color w:val="auto"/>
          <w:sz w:val="24"/>
          <w:highlight w:val="none"/>
        </w:rPr>
        <w:t xml:space="preserve">月</w:t>
      </w:r>
      <w:r>
        <w:rPr>
          <w:rFonts w:hint="eastAsia" w:ascii="仿宋" w:hAnsi="仿宋" w:eastAsia="仿宋"/>
          <w:color w:val="auto"/>
          <w:sz w:val="24"/>
          <w:highlight w:val="none"/>
          <w:u w:val="single"/>
        </w:rPr>
        <w:t xml:space="preserve">      </w:t>
      </w:r>
      <w:r>
        <w:rPr>
          <w:rFonts w:ascii="仿宋" w:hAnsi="仿宋" w:eastAsia="仿宋"/>
          <w:color w:val="auto"/>
          <w:sz w:val="24"/>
          <w:highlight w:val="none"/>
        </w:rPr>
        <w:t xml:space="preserve">日签字生效,特此声明。</w:t>
      </w:r>
      <w:r/>
    </w:p>
    <w:p>
      <w:pPr>
        <w:pStyle w:val="1052"/>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1052"/>
        <w:jc w:val="center"/>
        <w:spacing w:line="360" w:lineRule="auto"/>
        <w:rPr>
          <w:rFonts w:ascii="仿宋" w:hAnsi="仿宋" w:eastAsia="仿宋"/>
          <w:color w:val="auto"/>
          <w:sz w:val="24"/>
          <w:highlight w:val="none"/>
        </w:rPr>
      </w:pPr>
      <w:r>
        <w:rPr>
          <w:rFonts w:ascii="仿宋" w:hAnsi="仿宋" w:eastAsia="仿宋"/>
          <w:color w:val="auto"/>
          <w:sz w:val="24"/>
          <w:highlight w:val="none"/>
        </w:rPr>
        <w:t xml:space="preserve">附法人代表身份证及被授权代表身份证</w:t>
      </w:r>
      <w:r>
        <w:rPr>
          <w:rFonts w:hint="eastAsia" w:ascii="仿宋" w:hAnsi="仿宋" w:eastAsia="仿宋"/>
          <w:color w:val="auto"/>
          <w:sz w:val="24"/>
          <w:highlight w:val="none"/>
        </w:rPr>
        <w:t xml:space="preserve">扫描件</w:t>
      </w:r>
      <w:r/>
    </w:p>
    <w:p>
      <w:pPr>
        <w:pStyle w:val="1052"/>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1052"/>
        <w:spacing w:line="360" w:lineRule="auto"/>
        <w:rPr>
          <w:rFonts w:ascii="仿宋" w:hAnsi="仿宋" w:eastAsia="仿宋"/>
          <w:color w:val="auto"/>
          <w:sz w:val="24"/>
          <w:highlight w:val="none"/>
        </w:rPr>
      </w:pPr>
      <w:r>
        <w:rPr>
          <w:rFonts w:ascii="仿宋" w:hAnsi="仿宋" w:eastAsia="仿宋"/>
          <w:color w:val="auto"/>
          <w:sz w:val="24"/>
          <w:highlight w:val="none"/>
        </w:rPr>
        <w:t xml:space="preserve">被授权代表姓名：               性 别：              年 龄：</w:t>
      </w:r>
      <w:r/>
    </w:p>
    <w:p>
      <w:pPr>
        <w:pStyle w:val="1052"/>
        <w:spacing w:line="360" w:lineRule="auto"/>
        <w:rPr>
          <w:rFonts w:ascii="仿宋" w:hAnsi="仿宋" w:eastAsia="仿宋"/>
          <w:color w:val="auto"/>
          <w:sz w:val="24"/>
          <w:highlight w:val="none"/>
        </w:rPr>
      </w:pPr>
      <w:r>
        <w:rPr>
          <w:rFonts w:ascii="仿宋" w:hAnsi="仿宋" w:eastAsia="仿宋"/>
          <w:color w:val="auto"/>
          <w:sz w:val="24"/>
          <w:highlight w:val="none"/>
        </w:rPr>
        <w:t xml:space="preserve">单  位：                       部 门：              职 务：</w:t>
      </w:r>
      <w:r/>
    </w:p>
    <w:p>
      <w:pPr>
        <w:pStyle w:val="1052"/>
        <w:spacing w:line="360" w:lineRule="auto"/>
        <w:rPr>
          <w:rFonts w:ascii="仿宋" w:hAnsi="仿宋" w:eastAsia="仿宋"/>
          <w:color w:val="auto"/>
          <w:sz w:val="24"/>
          <w:highlight w:val="none"/>
        </w:rPr>
      </w:pPr>
      <w:r>
        <w:rPr>
          <w:rFonts w:ascii="仿宋" w:hAnsi="仿宋" w:eastAsia="仿宋"/>
          <w:color w:val="auto"/>
          <w:sz w:val="24"/>
          <w:highlight w:val="none"/>
        </w:rPr>
        <w:t xml:space="preserve">供应商（</w:t>
      </w:r>
      <w:r>
        <w:rPr>
          <w:rFonts w:hint="eastAsia" w:ascii="仿宋" w:hAnsi="仿宋" w:eastAsia="仿宋"/>
          <w:color w:val="auto"/>
          <w:sz w:val="24"/>
          <w:highlight w:val="none"/>
        </w:rPr>
        <w:t xml:space="preserve">电子签章</w:t>
      </w:r>
      <w:r>
        <w:rPr>
          <w:rFonts w:ascii="仿宋" w:hAnsi="仿宋" w:eastAsia="仿宋"/>
          <w:color w:val="auto"/>
          <w:sz w:val="24"/>
          <w:highlight w:val="none"/>
        </w:rPr>
        <w:t xml:space="preserve">）：</w:t>
      </w:r>
      <w:r/>
    </w:p>
    <w:p>
      <w:pPr>
        <w:pStyle w:val="1074"/>
        <w:ind w:left="0" w:firstLine="0"/>
        <w:rPr>
          <w:color w:val="auto"/>
          <w:highlight w:val="none"/>
        </w:rPr>
      </w:pPr>
      <w:r>
        <w:rPr>
          <w:color w:val="auto"/>
          <w:highlight w:val="none"/>
        </w:rPr>
      </w:r>
      <w:r/>
    </w:p>
    <w:p>
      <w:pPr>
        <w:pStyle w:val="1052"/>
        <w:spacing w:line="360" w:lineRule="auto"/>
        <w:rPr>
          <w:rFonts w:ascii="仿宋" w:hAnsi="仿宋" w:eastAsia="仿宋"/>
          <w:color w:val="auto"/>
          <w:sz w:val="24"/>
          <w:highlight w:val="none"/>
        </w:rPr>
      </w:pPr>
      <w:r>
        <w:rPr>
          <w:rFonts w:ascii="仿宋" w:hAnsi="仿宋" w:eastAsia="仿宋"/>
          <w:color w:val="auto"/>
          <w:sz w:val="24"/>
          <w:highlight w:val="none"/>
        </w:rPr>
        <w:t xml:space="preserve">法定代表人</w:t>
      </w:r>
      <w:r>
        <w:rPr>
          <w:rFonts w:hint="eastAsia" w:ascii="仿宋" w:hAnsi="仿宋" w:eastAsia="仿宋"/>
          <w:color w:val="auto"/>
          <w:sz w:val="24"/>
          <w:highlight w:val="none"/>
        </w:rPr>
        <w:t xml:space="preserve">（电子签章）</w:t>
      </w:r>
      <w:r>
        <w:rPr>
          <w:rFonts w:ascii="仿宋" w:hAnsi="仿宋" w:eastAsia="仿宋"/>
          <w:color w:val="auto"/>
          <w:sz w:val="24"/>
          <w:highlight w:val="none"/>
        </w:rPr>
        <w:t xml:space="preserve">：</w:t>
      </w:r>
      <w:r/>
    </w:p>
    <w:p>
      <w:pPr>
        <w:pStyle w:val="1052"/>
        <w:rPr>
          <w:rFonts w:ascii="仿宋" w:hAnsi="仿宋" w:eastAsia="仿宋"/>
          <w:color w:val="auto"/>
          <w:sz w:val="24"/>
          <w:highlight w:val="none"/>
        </w:rPr>
      </w:pPr>
      <w:r>
        <w:rPr>
          <w:rFonts w:ascii="仿宋" w:hAnsi="仿宋" w:eastAsia="仿宋"/>
          <w:color w:val="auto"/>
          <w:sz w:val="24"/>
          <w:highlight w:val="none"/>
        </w:rPr>
      </w:r>
      <w:r/>
    </w:p>
    <w:p>
      <w:pPr>
        <w:pStyle w:val="1052"/>
        <w:rPr>
          <w:rFonts w:ascii="仿宋" w:hAnsi="仿宋" w:eastAsia="仿宋"/>
          <w:b/>
          <w:bCs/>
          <w:color w:val="auto"/>
          <w:sz w:val="24"/>
          <w:highlight w:val="none"/>
        </w:rPr>
      </w:pPr>
      <w:r>
        <w:rPr>
          <w:rFonts w:ascii="仿宋" w:hAnsi="仿宋" w:eastAsia="仿宋"/>
          <w:color w:val="auto"/>
          <w:sz w:val="24"/>
          <w:highlight w:val="none"/>
        </w:rPr>
        <w:t xml:space="preserve">日 期：      年   月   日</w:t>
      </w:r>
      <w:r/>
    </w:p>
    <w:p>
      <w:pPr>
        <w:pStyle w:val="1052"/>
        <w:jc w:val="center"/>
        <w:spacing w:line="460" w:lineRule="exact"/>
        <w:rPr>
          <w:rFonts w:ascii="Arial" w:hAnsi="Arial" w:eastAsia="仿宋_GB2312"/>
          <w:b/>
          <w:bCs/>
          <w:color w:val="auto"/>
          <w:sz w:val="24"/>
          <w:highlight w:val="none"/>
        </w:rPr>
        <w:sectPr>
          <w:footnotePr/>
          <w:endnotePr/>
          <w:type w:val="nextPage"/>
          <w:pgSz w:w="11906" w:h="16838" w:orient="portrait"/>
          <w:pgMar w:top="1418" w:right="1418" w:bottom="1418" w:left="1418" w:header="851" w:footer="992" w:gutter="0"/>
          <w:cols w:num="1" w:sep="0" w:space="1701" w:equalWidth="1"/>
          <w:docGrid w:linePitch="360"/>
        </w:sectPr>
      </w:pPr>
      <w:r>
        <w:rPr>
          <w:rFonts w:ascii="Arial" w:hAnsi="Arial" w:eastAsia="仿宋_GB2312"/>
          <w:b/>
          <w:bCs/>
          <w:color w:val="auto"/>
          <w:sz w:val="24"/>
          <w:highlight w:val="none"/>
        </w:rPr>
      </w:r>
      <w:r/>
    </w:p>
    <w:p>
      <w:pPr>
        <w:pStyle w:val="1270"/>
        <w:ind w:left="-34" w:firstLine="632"/>
        <w:jc w:val="center"/>
        <w:rPr>
          <w:rFonts w:ascii="Arial" w:hAnsi="Arial" w:eastAsia="仿宋_GB2312"/>
          <w:bCs w:val="0"/>
          <w:color w:val="auto"/>
          <w:sz w:val="28"/>
          <w:szCs w:val="28"/>
          <w:highlight w:val="none"/>
        </w:rPr>
      </w:pPr>
      <w:r>
        <w:rPr>
          <w:rFonts w:hint="eastAsia" w:ascii="Arial" w:hAnsi="Arial" w:eastAsia="仿宋_GB2312"/>
          <w:bCs w:val="0"/>
          <w:color w:val="auto"/>
          <w:sz w:val="28"/>
          <w:szCs w:val="28"/>
          <w:highlight w:val="none"/>
        </w:rPr>
        <w:t xml:space="preserve">二、资格证明文件</w:t>
      </w:r>
      <w:r/>
    </w:p>
    <w:p>
      <w:pPr>
        <w:pStyle w:val="1052"/>
        <w:rPr>
          <w:color w:val="auto"/>
          <w:highlight w:val="none"/>
        </w:rPr>
      </w:pPr>
      <w:r>
        <w:rPr>
          <w:color w:val="auto"/>
          <w:highlight w:val="none"/>
        </w:rPr>
      </w:r>
      <w:r/>
    </w:p>
    <w:p>
      <w:pPr>
        <w:pStyle w:val="1052"/>
        <w:jc w:val="center"/>
        <w:spacing w:line="360" w:lineRule="exact"/>
        <w:rPr>
          <w:rFonts w:ascii="仿宋" w:hAnsi="仿宋" w:eastAsia="仿宋" w:cs="仿宋"/>
          <w:b/>
          <w:color w:val="auto"/>
          <w:sz w:val="28"/>
          <w:szCs w:val="28"/>
          <w:highlight w:val="none"/>
        </w:rPr>
        <w:outlineLvl w:val="1"/>
      </w:pPr>
      <w:r>
        <w:rPr>
          <w:rFonts w:hint="eastAsia" w:ascii="仿宋" w:hAnsi="仿宋" w:eastAsia="仿宋" w:cs="仿宋"/>
          <w:b/>
          <w:color w:val="auto"/>
          <w:sz w:val="28"/>
          <w:szCs w:val="28"/>
          <w:highlight w:val="none"/>
        </w:rPr>
        <w:t xml:space="preserve">（一）</w:t>
      </w:r>
      <w:r>
        <w:rPr>
          <w:rFonts w:ascii="仿宋" w:hAnsi="仿宋" w:eastAsia="仿宋" w:cs="仿宋"/>
          <w:b/>
          <w:color w:val="auto"/>
          <w:sz w:val="28"/>
          <w:szCs w:val="28"/>
          <w:highlight w:val="none"/>
        </w:rPr>
        <w:t xml:space="preserve">营业执照证明文件 </w:t>
      </w:r>
      <w:r>
        <w:rPr>
          <w:rFonts w:hint="eastAsia" w:ascii="仿宋" w:hAnsi="仿宋" w:eastAsia="仿宋" w:cs="仿宋"/>
          <w:b/>
          <w:color w:val="auto"/>
          <w:sz w:val="28"/>
          <w:szCs w:val="28"/>
          <w:highlight w:val="none"/>
        </w:rPr>
        <w:t xml:space="preserve">扫描</w:t>
      </w:r>
      <w:r>
        <w:rPr>
          <w:rFonts w:ascii="仿宋" w:hAnsi="仿宋" w:eastAsia="仿宋" w:cs="仿宋"/>
          <w:b/>
          <w:color w:val="auto"/>
          <w:sz w:val="28"/>
          <w:szCs w:val="28"/>
          <w:highlight w:val="none"/>
        </w:rPr>
        <w:t xml:space="preserve">件（加盖供应商公章）</w:t>
      </w:r>
      <w:r/>
    </w:p>
    <w:p>
      <w:pPr>
        <w:pStyle w:val="1052"/>
        <w:jc w:val="center"/>
        <w:spacing w:line="360" w:lineRule="exact"/>
        <w:rPr>
          <w:rFonts w:ascii="仿宋" w:hAnsi="仿宋" w:eastAsia="仿宋" w:cs="仿宋"/>
          <w:b/>
          <w:color w:val="auto"/>
          <w:sz w:val="28"/>
          <w:szCs w:val="28"/>
          <w:highlight w:val="none"/>
        </w:rPr>
        <w:outlineLvl w:val="1"/>
      </w:pPr>
      <w:r>
        <w:rPr>
          <w:rFonts w:ascii="仿宋" w:hAnsi="仿宋" w:eastAsia="仿宋" w:cs="仿宋"/>
          <w:b/>
          <w:color w:val="auto"/>
          <w:sz w:val="28"/>
          <w:szCs w:val="28"/>
          <w:highlight w:val="none"/>
        </w:rPr>
      </w:r>
      <w:r/>
    </w:p>
    <w:p>
      <w:pPr>
        <w:pStyle w:val="1053"/>
        <w:rPr>
          <w:rFonts w:eastAsiaTheme="minorEastAsia"/>
          <w:color w:val="auto"/>
          <w:highlight w:val="none"/>
        </w:rPr>
      </w:pPr>
      <w:r>
        <w:rPr>
          <w:rFonts w:eastAsiaTheme="minorEastAsia"/>
          <w:color w:val="auto"/>
          <w:highlight w:val="none"/>
        </w:rPr>
      </w:r>
      <w:r/>
    </w:p>
    <w:p>
      <w:pPr>
        <w:pStyle w:val="1052"/>
        <w:jc w:val="center"/>
        <w:spacing w:line="360" w:lineRule="exact"/>
        <w:rPr>
          <w:rFonts w:ascii="仿宋" w:hAnsi="仿宋" w:eastAsia="仿宋" w:cs="仿宋"/>
          <w:b/>
          <w:color w:val="auto"/>
          <w:sz w:val="28"/>
          <w:szCs w:val="28"/>
          <w:highlight w:val="none"/>
        </w:rPr>
        <w:outlineLvl w:val="1"/>
      </w:pPr>
      <w:r>
        <w:rPr>
          <w:rFonts w:hint="eastAsia" w:ascii="仿宋" w:hAnsi="仿宋" w:eastAsia="仿宋" w:cs="仿宋"/>
          <w:b/>
          <w:color w:val="auto"/>
          <w:sz w:val="28"/>
          <w:szCs w:val="28"/>
          <w:highlight w:val="none"/>
        </w:rPr>
        <w:t xml:space="preserve">（二）（投标人）关于资格的声明函</w:t>
      </w:r>
      <w:r/>
    </w:p>
    <w:p>
      <w:pPr>
        <w:pStyle w:val="1052"/>
        <w:ind w:firstLine="480"/>
        <w:spacing w:line="400" w:lineRule="exact"/>
        <w:rPr>
          <w:rFonts w:ascii="仿宋" w:hAnsi="仿宋" w:eastAsia="仿宋"/>
          <w:bCs/>
          <w:color w:val="auto"/>
          <w:sz w:val="24"/>
          <w:highlight w:val="none"/>
        </w:rPr>
      </w:pPr>
      <w:r>
        <w:rPr>
          <w:rFonts w:ascii="仿宋" w:hAnsi="仿宋" w:eastAsia="仿宋"/>
          <w:bCs/>
          <w:color w:val="auto"/>
          <w:sz w:val="24"/>
          <w:highlight w:val="none"/>
        </w:rPr>
      </w:r>
      <w:r/>
    </w:p>
    <w:p>
      <w:pPr>
        <w:pStyle w:val="1052"/>
        <w:spacing w:line="400" w:lineRule="exact"/>
        <w:rPr>
          <w:rFonts w:ascii="仿宋" w:hAnsi="仿宋" w:eastAsia="仿宋"/>
          <w:b/>
          <w:bCs/>
          <w:color w:val="auto"/>
          <w:sz w:val="24"/>
          <w:highlight w:val="none"/>
        </w:rPr>
      </w:pPr>
      <w:r>
        <w:rPr>
          <w:rFonts w:hint="eastAsia" w:ascii="仿宋" w:hAnsi="仿宋" w:eastAsia="仿宋"/>
          <w:b/>
          <w:bCs/>
          <w:color w:val="auto"/>
          <w:sz w:val="24"/>
          <w:highlight w:val="none"/>
        </w:rPr>
        <w:t xml:space="preserve">靖江市流动人口管理服务中心（靖江市警务辅助人员管理服务中心）</w:t>
      </w:r>
      <w:r>
        <w:rPr>
          <w:rFonts w:ascii="仿宋" w:hAnsi="仿宋" w:eastAsia="仿宋"/>
          <w:b/>
          <w:bCs/>
          <w:color w:val="auto"/>
          <w:sz w:val="24"/>
          <w:highlight w:val="none"/>
        </w:rPr>
        <w:t xml:space="preserve">：</w:t>
      </w:r>
      <w:r/>
    </w:p>
    <w:p>
      <w:pPr>
        <w:pStyle w:val="1052"/>
        <w:ind w:firstLine="480"/>
        <w:spacing w:line="400" w:lineRule="exact"/>
        <w:rPr>
          <w:rFonts w:ascii="仿宋" w:hAnsi="仿宋" w:eastAsia="仿宋"/>
          <w:bCs/>
          <w:color w:val="auto"/>
          <w:sz w:val="24"/>
          <w:highlight w:val="none"/>
        </w:rPr>
      </w:pPr>
      <w:r>
        <w:rPr>
          <w:rFonts w:ascii="仿宋" w:hAnsi="仿宋" w:eastAsia="仿宋"/>
          <w:bCs/>
          <w:color w:val="auto"/>
          <w:sz w:val="24"/>
          <w:highlight w:val="none"/>
        </w:rPr>
      </w:r>
      <w:r/>
    </w:p>
    <w:p>
      <w:pPr>
        <w:pStyle w:val="1052"/>
        <w:ind w:firstLine="480"/>
        <w:spacing w:line="400" w:lineRule="exact"/>
        <w:rPr>
          <w:rFonts w:ascii="仿宋" w:hAnsi="仿宋" w:eastAsia="仿宋"/>
          <w:bCs/>
          <w:color w:val="auto"/>
          <w:sz w:val="24"/>
          <w:highlight w:val="none"/>
        </w:rPr>
      </w:pPr>
      <w:r>
        <w:rPr>
          <w:rFonts w:ascii="仿宋" w:hAnsi="仿宋" w:eastAsia="仿宋"/>
          <w:bCs/>
          <w:color w:val="auto"/>
          <w:sz w:val="24"/>
          <w:highlight w:val="none"/>
        </w:rPr>
        <w:t xml:space="preserve">我公司（单位）参加本次的投标，作如下资格声明：</w:t>
      </w:r>
      <w:r/>
    </w:p>
    <w:p>
      <w:pPr>
        <w:pStyle w:val="1052"/>
        <w:ind w:firstLine="480"/>
        <w:spacing w:line="400" w:lineRule="exact"/>
        <w:rPr>
          <w:rFonts w:ascii="仿宋" w:hAnsi="仿宋" w:eastAsia="仿宋"/>
          <w:bCs/>
          <w:color w:val="auto"/>
          <w:sz w:val="24"/>
          <w:highlight w:val="none"/>
        </w:rPr>
      </w:pPr>
      <w:r>
        <w:rPr>
          <w:rFonts w:ascii="仿宋" w:hAnsi="仿宋" w:eastAsia="仿宋"/>
          <w:bCs/>
          <w:color w:val="auto"/>
          <w:sz w:val="24"/>
          <w:highlight w:val="none"/>
        </w:rPr>
        <w:t xml:space="preserve">1、我公司（单位）投标文件中所有关于投标资格的文件、证明、陈述均是真实的、准确的。</w:t>
      </w:r>
      <w:r/>
    </w:p>
    <w:p>
      <w:pPr>
        <w:pStyle w:val="1052"/>
        <w:ind w:firstLine="480"/>
        <w:spacing w:line="400" w:lineRule="exact"/>
        <w:rPr>
          <w:rFonts w:ascii="仿宋" w:hAnsi="仿宋" w:eastAsia="仿宋"/>
          <w:bCs/>
          <w:color w:val="auto"/>
          <w:sz w:val="24"/>
          <w:highlight w:val="none"/>
        </w:rPr>
      </w:pPr>
      <w:r>
        <w:rPr>
          <w:rFonts w:ascii="仿宋" w:hAnsi="仿宋" w:eastAsia="仿宋"/>
          <w:bCs/>
          <w:color w:val="auto"/>
          <w:sz w:val="24"/>
          <w:highlight w:val="none"/>
        </w:rPr>
        <w:t xml:space="preserve">2、我公司（单位）未被列入“信用中国”网站(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ascii="仿宋" w:hAnsi="仿宋" w:eastAsia="仿宋"/>
          <w:bCs/>
          <w:color w:val="auto"/>
          <w:sz w:val="24"/>
          <w:highlight w:val="none"/>
        </w:rPr>
        <w:t xml:space="preserve">www.creditchina.gov.cn</w:t>
      </w:r>
      <w:r>
        <w:rPr>
          <w:rFonts w:ascii="仿宋" w:hAnsi="仿宋" w:eastAsia="仿宋"/>
          <w:bCs/>
          <w:color w:val="auto"/>
          <w:sz w:val="24"/>
          <w:highlight w:val="none"/>
        </w:rPr>
        <w:fldChar w:fldCharType="end"/>
      </w:r>
      <w:r>
        <w:rPr>
          <w:rFonts w:ascii="仿宋" w:hAnsi="仿宋" w:eastAsia="仿宋"/>
          <w:bCs/>
          <w:color w:val="auto"/>
          <w:sz w:val="24"/>
          <w:highlight w:val="none"/>
        </w:rPr>
        <w:t xml:space="preserve">)、中国政府采购网(</w:t>
      </w:r>
      <w:r>
        <w:rPr>
          <w:color w:val="auto"/>
          <w:highlight w:val="none"/>
        </w:rPr>
        <w:fldChar w:fldCharType="begin"/>
      </w:r>
      <w:r>
        <w:rPr>
          <w:color w:val="auto"/>
          <w:highlight w:val="none"/>
        </w:rPr>
        <w:instrText xml:space="preserve"> HYPERLINK "http://www.ccgp.gov.cn" </w:instrText>
      </w:r>
      <w:r>
        <w:rPr>
          <w:color w:val="auto"/>
          <w:highlight w:val="none"/>
        </w:rPr>
        <w:fldChar w:fldCharType="separate"/>
      </w:r>
      <w:r>
        <w:rPr>
          <w:rFonts w:ascii="仿宋" w:hAnsi="仿宋" w:eastAsia="仿宋"/>
          <w:bCs/>
          <w:color w:val="auto"/>
          <w:sz w:val="24"/>
          <w:highlight w:val="none"/>
        </w:rPr>
        <w:t xml:space="preserve">www.ccgp.gov.cn</w:t>
      </w:r>
      <w:r>
        <w:rPr>
          <w:rFonts w:ascii="仿宋" w:hAnsi="仿宋" w:eastAsia="仿宋"/>
          <w:bCs/>
          <w:color w:val="auto"/>
          <w:sz w:val="24"/>
          <w:highlight w:val="none"/>
        </w:rPr>
        <w:fldChar w:fldCharType="end"/>
      </w:r>
      <w:r>
        <w:rPr>
          <w:rFonts w:ascii="仿宋" w:hAnsi="仿宋" w:eastAsia="仿宋"/>
          <w:bCs/>
          <w:color w:val="auto"/>
          <w:sz w:val="24"/>
          <w:highlight w:val="none"/>
        </w:rPr>
        <w:t xml:space="preserve">)两渠道严重失信主体名单、政府采购严重违法失信行为记录名单。</w:t>
      </w:r>
      <w:r/>
    </w:p>
    <w:p>
      <w:pPr>
        <w:pStyle w:val="1052"/>
        <w:ind w:firstLine="480"/>
        <w:spacing w:line="400" w:lineRule="exact"/>
        <w:rPr>
          <w:rFonts w:ascii="仿宋" w:hAnsi="仿宋" w:eastAsia="仿宋"/>
          <w:bCs/>
          <w:color w:val="auto"/>
          <w:sz w:val="24"/>
          <w:highlight w:val="none"/>
        </w:rPr>
      </w:pPr>
      <w:r>
        <w:rPr>
          <w:rFonts w:ascii="仿宋" w:hAnsi="仿宋" w:eastAsia="仿宋"/>
          <w:bCs/>
          <w:color w:val="auto"/>
          <w:sz w:val="24"/>
          <w:highlight w:val="none"/>
        </w:rPr>
        <w:t xml:space="preserve">3、我公司（单位）不具有违反政府采购法第二十二条的情形。</w:t>
      </w:r>
      <w:r/>
    </w:p>
    <w:p>
      <w:pPr>
        <w:pStyle w:val="1052"/>
        <w:ind w:firstLine="480"/>
        <w:spacing w:line="400" w:lineRule="exact"/>
        <w:rPr>
          <w:rFonts w:ascii="仿宋" w:hAnsi="仿宋" w:eastAsia="仿宋"/>
          <w:bCs/>
          <w:color w:val="auto"/>
          <w:sz w:val="24"/>
          <w:highlight w:val="none"/>
        </w:rPr>
      </w:pPr>
      <w:r>
        <w:rPr>
          <w:rFonts w:ascii="仿宋" w:hAnsi="仿宋" w:eastAsia="仿宋"/>
          <w:bCs/>
          <w:color w:val="auto"/>
          <w:sz w:val="24"/>
          <w:highlight w:val="none"/>
        </w:rPr>
      </w:r>
      <w:r/>
    </w:p>
    <w:p>
      <w:pPr>
        <w:pStyle w:val="1052"/>
        <w:ind w:firstLine="480"/>
        <w:spacing w:line="400" w:lineRule="exact"/>
        <w:rPr>
          <w:rFonts w:ascii="仿宋" w:hAnsi="仿宋" w:eastAsia="仿宋"/>
          <w:bCs/>
          <w:color w:val="auto"/>
          <w:sz w:val="24"/>
          <w:highlight w:val="none"/>
          <w:u w:val="single"/>
        </w:rPr>
      </w:pPr>
      <w:r>
        <w:rPr>
          <w:rFonts w:ascii="仿宋" w:hAnsi="仿宋" w:eastAsia="仿宋"/>
          <w:bCs/>
          <w:color w:val="auto"/>
          <w:sz w:val="24"/>
          <w:highlight w:val="none"/>
        </w:rPr>
        <w:t xml:space="preserve">若有违背，我公司（单位）</w:t>
      </w:r>
      <w:r>
        <w:rPr>
          <w:rFonts w:ascii="仿宋" w:hAnsi="仿宋" w:eastAsia="仿宋"/>
          <w:bCs/>
          <w:color w:val="auto"/>
          <w:sz w:val="24"/>
          <w:highlight w:val="none"/>
          <w:u w:val="single"/>
        </w:rPr>
        <w:t xml:space="preserve">　　　　　　　　　　　　</w:t>
      </w:r>
      <w:r>
        <w:rPr>
          <w:rFonts w:ascii="仿宋" w:hAnsi="仿宋" w:eastAsia="仿宋"/>
          <w:bCs/>
          <w:color w:val="auto"/>
          <w:sz w:val="24"/>
          <w:highlight w:val="none"/>
        </w:rPr>
        <w:t xml:space="preserve">愿意承担因“提供虚假材料谋取中标的”的一切法律后果。</w:t>
      </w:r>
      <w:r/>
    </w:p>
    <w:p>
      <w:pPr>
        <w:pStyle w:val="1052"/>
        <w:ind w:firstLine="480"/>
        <w:spacing w:line="400" w:lineRule="exact"/>
        <w:rPr>
          <w:rFonts w:ascii="仿宋" w:hAnsi="仿宋" w:eastAsia="仿宋"/>
          <w:bCs/>
          <w:color w:val="auto"/>
          <w:sz w:val="24"/>
          <w:highlight w:val="none"/>
        </w:rPr>
      </w:pPr>
      <w:r>
        <w:rPr>
          <w:rFonts w:ascii="仿宋" w:hAnsi="仿宋" w:eastAsia="仿宋"/>
          <w:bCs/>
          <w:color w:val="auto"/>
          <w:sz w:val="24"/>
          <w:highlight w:val="none"/>
        </w:rPr>
        <w:t xml:space="preserve">注：后面可附第2条查询记录文件以便评审。</w:t>
      </w:r>
      <w:r/>
    </w:p>
    <w:p>
      <w:pPr>
        <w:pStyle w:val="1052"/>
        <w:ind w:firstLine="480"/>
        <w:spacing w:line="400" w:lineRule="exact"/>
        <w:rPr>
          <w:rFonts w:ascii="仿宋" w:hAnsi="仿宋" w:eastAsia="仿宋"/>
          <w:bCs/>
          <w:color w:val="auto"/>
          <w:sz w:val="24"/>
          <w:highlight w:val="none"/>
        </w:rPr>
      </w:pPr>
      <w:r>
        <w:rPr>
          <w:rFonts w:ascii="仿宋" w:hAnsi="仿宋" w:eastAsia="仿宋"/>
          <w:bCs/>
          <w:color w:val="auto"/>
          <w:sz w:val="24"/>
          <w:highlight w:val="none"/>
        </w:rPr>
      </w:r>
      <w:r/>
    </w:p>
    <w:p>
      <w:pPr>
        <w:pStyle w:val="1053"/>
        <w:rPr>
          <w:color w:val="auto"/>
          <w:highlight w:val="none"/>
        </w:rPr>
      </w:pPr>
      <w:r>
        <w:rPr>
          <w:color w:val="auto"/>
          <w:highlight w:val="none"/>
        </w:rPr>
      </w:r>
      <w:r/>
    </w:p>
    <w:p>
      <w:pPr>
        <w:pStyle w:val="1052"/>
        <w:ind w:firstLine="3840"/>
        <w:spacing w:line="400" w:lineRule="exact"/>
        <w:rPr>
          <w:rFonts w:ascii="仿宋" w:hAnsi="仿宋" w:eastAsia="仿宋"/>
          <w:bCs/>
          <w:color w:val="auto"/>
          <w:sz w:val="24"/>
          <w:highlight w:val="none"/>
        </w:rPr>
      </w:pPr>
      <w:r>
        <w:rPr>
          <w:rFonts w:ascii="仿宋" w:hAnsi="仿宋" w:eastAsia="仿宋"/>
          <w:bCs/>
          <w:color w:val="auto"/>
          <w:sz w:val="24"/>
          <w:highlight w:val="none"/>
        </w:rPr>
        <w:t xml:space="preserve">投标单位（</w:t>
      </w:r>
      <w:r>
        <w:rPr>
          <w:rFonts w:hint="eastAsia" w:ascii="仿宋" w:hAnsi="仿宋" w:eastAsia="仿宋"/>
          <w:bCs/>
          <w:color w:val="auto"/>
          <w:sz w:val="24"/>
          <w:highlight w:val="none"/>
        </w:rPr>
        <w:t xml:space="preserve">电子签章</w:t>
      </w:r>
      <w:r>
        <w:rPr>
          <w:rFonts w:ascii="仿宋" w:hAnsi="仿宋" w:eastAsia="仿宋"/>
          <w:bCs/>
          <w:color w:val="auto"/>
          <w:sz w:val="24"/>
          <w:highlight w:val="none"/>
        </w:rPr>
        <w:t xml:space="preserve">）：  </w:t>
      </w:r>
      <w:r/>
    </w:p>
    <w:p>
      <w:pPr>
        <w:pStyle w:val="1052"/>
        <w:spacing w:line="400" w:lineRule="exact"/>
        <w:rPr>
          <w:rFonts w:ascii="仿宋" w:hAnsi="仿宋" w:eastAsia="仿宋"/>
          <w:bCs/>
          <w:color w:val="auto"/>
          <w:sz w:val="24"/>
          <w:highlight w:val="none"/>
        </w:rPr>
      </w:pPr>
      <w:r>
        <w:rPr>
          <w:rFonts w:ascii="仿宋" w:hAnsi="仿宋" w:eastAsia="仿宋"/>
          <w:bCs/>
          <w:color w:val="auto"/>
          <w:sz w:val="24"/>
          <w:highlight w:val="none"/>
        </w:rPr>
      </w:r>
      <w:r/>
    </w:p>
    <w:p>
      <w:pPr>
        <w:pStyle w:val="1052"/>
        <w:ind w:firstLine="2160"/>
        <w:spacing w:line="400" w:lineRule="exact"/>
        <w:rPr>
          <w:rFonts w:ascii="仿宋" w:hAnsi="仿宋" w:eastAsia="仿宋"/>
          <w:bCs/>
          <w:color w:val="auto"/>
          <w:sz w:val="24"/>
          <w:highlight w:val="none"/>
        </w:rPr>
      </w:pPr>
      <w:r>
        <w:rPr>
          <w:rFonts w:ascii="仿宋" w:hAnsi="仿宋" w:eastAsia="仿宋"/>
          <w:bCs/>
          <w:color w:val="auto"/>
          <w:sz w:val="24"/>
          <w:highlight w:val="none"/>
        </w:rPr>
        <w:t xml:space="preserve">              法定代表人或授权代表（</w:t>
      </w:r>
      <w:r>
        <w:rPr>
          <w:rFonts w:hint="eastAsia" w:ascii="仿宋" w:hAnsi="仿宋" w:eastAsia="仿宋"/>
          <w:bCs/>
          <w:color w:val="auto"/>
          <w:sz w:val="24"/>
          <w:highlight w:val="none"/>
        </w:rPr>
        <w:t xml:space="preserve">电子签章</w:t>
      </w:r>
      <w:r>
        <w:rPr>
          <w:rFonts w:ascii="仿宋" w:hAnsi="仿宋" w:eastAsia="仿宋"/>
          <w:bCs/>
          <w:color w:val="auto"/>
          <w:sz w:val="24"/>
          <w:highlight w:val="none"/>
        </w:rPr>
        <w:t xml:space="preserve">）：  </w:t>
      </w:r>
      <w:r/>
    </w:p>
    <w:p>
      <w:pPr>
        <w:pStyle w:val="1052"/>
        <w:ind w:firstLine="480"/>
        <w:spacing w:line="400" w:lineRule="exact"/>
        <w:rPr>
          <w:rFonts w:ascii="仿宋" w:hAnsi="仿宋" w:eastAsia="仿宋"/>
          <w:bCs/>
          <w:color w:val="auto"/>
          <w:sz w:val="24"/>
          <w:highlight w:val="none"/>
        </w:rPr>
      </w:pPr>
      <w:r>
        <w:rPr>
          <w:rFonts w:ascii="仿宋" w:hAnsi="仿宋" w:eastAsia="仿宋"/>
          <w:bCs/>
          <w:color w:val="auto"/>
          <w:sz w:val="24"/>
          <w:highlight w:val="none"/>
        </w:rPr>
      </w:r>
      <w:r/>
    </w:p>
    <w:p>
      <w:pPr>
        <w:pStyle w:val="1052"/>
        <w:ind w:firstLine="3960"/>
        <w:spacing w:line="360" w:lineRule="exact"/>
        <w:rPr>
          <w:rFonts w:ascii="仿宋" w:hAnsi="仿宋" w:eastAsia="仿宋"/>
          <w:bCs/>
          <w:color w:val="auto"/>
          <w:sz w:val="24"/>
          <w:highlight w:val="none"/>
        </w:rPr>
      </w:pPr>
      <w:r>
        <w:rPr>
          <w:rFonts w:ascii="仿宋" w:hAnsi="仿宋" w:eastAsia="仿宋"/>
          <w:color w:val="auto"/>
          <w:sz w:val="24"/>
          <w:highlight w:val="none"/>
        </w:rPr>
        <w:t xml:space="preserve">日期：     年    月    日</w:t>
      </w:r>
      <w:r/>
    </w:p>
    <w:p>
      <w:pPr>
        <w:pStyle w:val="1052"/>
        <w:spacing w:line="360" w:lineRule="exact"/>
        <w:rPr>
          <w:rFonts w:ascii="仿宋" w:hAnsi="仿宋" w:eastAsia="仿宋"/>
          <w:b/>
          <w:bCs/>
          <w:color w:val="auto"/>
          <w:sz w:val="24"/>
          <w:highlight w:val="none"/>
        </w:rPr>
      </w:pPr>
      <w:r>
        <w:rPr>
          <w:rFonts w:ascii="仿宋" w:hAnsi="仿宋" w:eastAsia="仿宋"/>
          <w:b/>
          <w:bCs/>
          <w:color w:val="auto"/>
          <w:sz w:val="24"/>
          <w:highlight w:val="none"/>
        </w:rPr>
      </w:r>
      <w:r/>
    </w:p>
    <w:p>
      <w:pPr>
        <w:pStyle w:val="1308"/>
        <w:jc w:val="center"/>
        <w:rPr>
          <w:rFonts w:ascii="仿宋" w:hAnsi="仿宋" w:eastAsia="仿宋" w:cs="仿宋"/>
          <w:b/>
          <w:color w:val="auto"/>
          <w:sz w:val="28"/>
          <w:szCs w:val="28"/>
          <w:highlight w:val="none"/>
        </w:rPr>
      </w:pPr>
      <w:r>
        <w:rPr>
          <w:rFonts w:ascii="仿宋" w:hAnsi="仿宋" w:eastAsia="仿宋"/>
          <w:bCs/>
          <w:color w:val="auto"/>
          <w:sz w:val="28"/>
          <w:szCs w:val="28"/>
          <w:highlight w:val="none"/>
        </w:rPr>
        <w:br w:type="page" w:clear="all"/>
      </w:r>
      <w:r>
        <w:rPr>
          <w:rFonts w:hint="eastAsia" w:ascii="仿宋" w:hAnsi="仿宋" w:eastAsia="仿宋" w:cs="仿宋"/>
          <w:b/>
          <w:color w:val="auto"/>
          <w:sz w:val="28"/>
          <w:szCs w:val="28"/>
          <w:highlight w:val="none"/>
        </w:rPr>
        <w:t xml:space="preserve">（三）（投标人）基本资格条件承诺书（格式）</w:t>
      </w:r>
      <w:r/>
    </w:p>
    <w:p>
      <w:pPr>
        <w:jc w:val="center"/>
        <w:spacing w:line="500" w:lineRule="exact"/>
        <w:rPr>
          <w:rFonts w:ascii="仿宋" w:hAnsi="仿宋" w:eastAsia="仿宋" w:cs="仿宋"/>
          <w:b/>
          <w:color w:val="auto"/>
          <w:sz w:val="28"/>
          <w:szCs w:val="28"/>
          <w:highlight w:val="none"/>
        </w:rPr>
        <w:outlineLvl w:val="1"/>
      </w:pPr>
      <w:r>
        <w:rPr>
          <w:rFonts w:ascii="仿宋" w:hAnsi="仿宋" w:eastAsia="仿宋" w:cs="仿宋"/>
          <w:b/>
          <w:color w:val="auto"/>
          <w:sz w:val="28"/>
          <w:szCs w:val="28"/>
          <w:highlight w:val="none"/>
        </w:rPr>
      </w:r>
      <w:r/>
    </w:p>
    <w:p>
      <w:pPr>
        <w:ind w:firstLine="480"/>
        <w:spacing w:line="400" w:lineRule="exact"/>
        <w:rPr>
          <w:rFonts w:ascii="仿宋" w:hAnsi="仿宋" w:eastAsia="仿宋" w:cs="仿宋"/>
          <w:bCs/>
          <w:color w:val="auto"/>
          <w:sz w:val="24"/>
          <w:highlight w:val="none"/>
        </w:rPr>
      </w:pPr>
      <w:r>
        <w:rPr>
          <w:rFonts w:hint="eastAsia" w:ascii="仿宋" w:hAnsi="仿宋" w:eastAsia="仿宋" w:cs="仿宋"/>
          <w:bCs/>
          <w:color w:val="auto"/>
          <w:sz w:val="24"/>
          <w:highlight w:val="none"/>
          <w:u w:val="single"/>
        </w:rPr>
        <w:t xml:space="preserve">     （采购人名称）     </w:t>
      </w:r>
      <w:r>
        <w:rPr>
          <w:rFonts w:hint="eastAsia" w:ascii="仿宋" w:hAnsi="仿宋" w:eastAsia="仿宋" w:cs="仿宋"/>
          <w:bCs/>
          <w:color w:val="auto"/>
          <w:sz w:val="24"/>
          <w:highlight w:val="none"/>
        </w:rPr>
        <w:t xml:space="preserve">：</w:t>
      </w:r>
      <w:r/>
    </w:p>
    <w:p>
      <w:pPr>
        <w:ind w:firstLine="480"/>
        <w:spacing w:line="40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我单位自愿参与贵单位组织的项目政府采购活动，按照《政府采购法》及其实施条例等法律法规、规章政策以及本项目采购文件要求，我单位具备供应商基本资格条件。现就有关事项郑重承诺如下：</w:t>
      </w:r>
      <w:r/>
    </w:p>
    <w:p>
      <w:pPr>
        <w:ind w:firstLine="480"/>
        <w:spacing w:line="40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1.我公司具有良好的商业信誉和健全的财务制度；</w:t>
      </w:r>
      <w:r/>
    </w:p>
    <w:p>
      <w:pPr>
        <w:ind w:firstLine="480"/>
        <w:spacing w:line="40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2.我公司具有履行合同所必须的设备和专业技术能力；</w:t>
      </w:r>
      <w:r/>
    </w:p>
    <w:p>
      <w:pPr>
        <w:ind w:firstLine="480"/>
        <w:spacing w:line="40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3.我公司具有依法缴纳税收和社会保障资金的良好记录；</w:t>
      </w:r>
      <w:r/>
    </w:p>
    <w:p>
      <w:pPr>
        <w:ind w:firstLine="480"/>
        <w:spacing w:line="40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4.我公司参加政府采购活动前三年内，在经营活动中没有重大违法记录；</w:t>
      </w:r>
      <w:r/>
    </w:p>
    <w:p>
      <w:pPr>
        <w:ind w:firstLine="480"/>
        <w:spacing w:line="40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以上承诺内容真实准确，若有不实，自愿按照《中华人民共和国政府采购法》第七十七条规定，承担相应的法律责任。</w:t>
      </w:r>
      <w:r/>
    </w:p>
    <w:p>
      <w:pPr>
        <w:ind w:firstLine="480"/>
        <w:spacing w:line="400" w:lineRule="exact"/>
        <w:rPr>
          <w:rFonts w:ascii="仿宋" w:hAnsi="仿宋" w:eastAsia="仿宋" w:cs="仿宋"/>
          <w:bCs/>
          <w:color w:val="auto"/>
          <w:sz w:val="24"/>
          <w:highlight w:val="none"/>
        </w:rPr>
      </w:pPr>
      <w:r>
        <w:rPr>
          <w:rFonts w:ascii="仿宋" w:hAnsi="仿宋" w:eastAsia="仿宋" w:cs="仿宋"/>
          <w:bCs/>
          <w:color w:val="auto"/>
          <w:sz w:val="24"/>
          <w:highlight w:val="none"/>
        </w:rPr>
      </w:r>
      <w:r/>
    </w:p>
    <w:p>
      <w:pPr>
        <w:ind w:firstLine="480"/>
        <w:spacing w:line="40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附相关证明材料（如有）</w:t>
      </w:r>
      <w:r/>
    </w:p>
    <w:p>
      <w:pPr>
        <w:pStyle w:val="1118"/>
        <w:ind w:left="-102" w:firstLine="400"/>
        <w:rPr>
          <w:color w:val="auto"/>
          <w:highlight w:val="none"/>
        </w:rPr>
      </w:pPr>
      <w:r>
        <w:rPr>
          <w:color w:val="auto"/>
          <w:highlight w:val="none"/>
        </w:rPr>
      </w:r>
      <w:r/>
    </w:p>
    <w:p>
      <w:pPr>
        <w:rPr>
          <w:color w:val="auto"/>
          <w:highlight w:val="none"/>
        </w:rPr>
      </w:pPr>
      <w:r>
        <w:rPr>
          <w:color w:val="auto"/>
          <w:highlight w:val="none"/>
        </w:rPr>
      </w:r>
      <w:r/>
    </w:p>
    <w:p>
      <w:pPr>
        <w:pStyle w:val="1118"/>
        <w:ind w:left="-102" w:firstLine="400"/>
        <w:rPr>
          <w:color w:val="auto"/>
          <w:highlight w:val="none"/>
        </w:rPr>
      </w:pPr>
      <w:r>
        <w:rPr>
          <w:color w:val="auto"/>
          <w:highlight w:val="none"/>
        </w:rPr>
      </w:r>
      <w:r/>
    </w:p>
    <w:p>
      <w:pPr>
        <w:ind w:firstLine="480"/>
        <w:spacing w:line="400" w:lineRule="exact"/>
        <w:rPr>
          <w:rFonts w:ascii="仿宋" w:hAnsi="仿宋" w:eastAsia="仿宋" w:cs="仿宋"/>
          <w:bCs/>
          <w:color w:val="auto"/>
          <w:sz w:val="24"/>
          <w:highlight w:val="none"/>
        </w:rPr>
      </w:pPr>
      <w:r>
        <w:rPr>
          <w:rFonts w:ascii="仿宋" w:hAnsi="仿宋" w:eastAsia="仿宋" w:cs="仿宋"/>
          <w:bCs/>
          <w:color w:val="auto"/>
          <w:sz w:val="24"/>
          <w:highlight w:val="none"/>
        </w:rPr>
      </w:r>
      <w:r/>
    </w:p>
    <w:p>
      <w:pPr>
        <w:ind w:firstLine="480"/>
        <w:spacing w:line="40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投标人名称(电子签章)：</w:t>
      </w:r>
      <w:r/>
    </w:p>
    <w:p>
      <w:pPr>
        <w:pStyle w:val="1118"/>
        <w:ind w:left="-102" w:firstLine="400"/>
        <w:rPr>
          <w:color w:val="auto"/>
          <w:highlight w:val="none"/>
        </w:rPr>
      </w:pPr>
      <w:r>
        <w:rPr>
          <w:color w:val="auto"/>
          <w:highlight w:val="none"/>
        </w:rPr>
      </w:r>
      <w:r/>
    </w:p>
    <w:p>
      <w:pPr>
        <w:ind w:firstLine="480"/>
        <w:spacing w:line="40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法定代表人 (电子签章)：</w:t>
      </w:r>
      <w:r/>
    </w:p>
    <w:p>
      <w:pPr>
        <w:pStyle w:val="1118"/>
        <w:ind w:left="-102" w:firstLine="400"/>
        <w:rPr>
          <w:color w:val="auto"/>
          <w:highlight w:val="none"/>
        </w:rPr>
      </w:pPr>
      <w:r>
        <w:rPr>
          <w:color w:val="auto"/>
          <w:highlight w:val="none"/>
        </w:rPr>
      </w:r>
      <w:r/>
    </w:p>
    <w:p>
      <w:pPr>
        <w:ind w:firstLine="480"/>
        <w:spacing w:line="40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日期：   年   月   日</w:t>
      </w:r>
      <w:r/>
    </w:p>
    <w:p>
      <w:pPr>
        <w:pStyle w:val="1308"/>
        <w:jc w:val="center"/>
        <w:rPr>
          <w:rFonts w:ascii="Arial" w:hAnsi="Arial" w:eastAsia="仿宋_GB2312"/>
          <w:b/>
          <w:color w:val="auto"/>
          <w:sz w:val="28"/>
          <w:szCs w:val="28"/>
          <w:highlight w:val="none"/>
        </w:rPr>
      </w:pPr>
      <w:r>
        <w:rPr>
          <w:rFonts w:hint="eastAsia" w:ascii="仿宋" w:hAnsi="仿宋" w:eastAsia="仿宋"/>
          <w:bCs/>
          <w:color w:val="auto"/>
          <w:sz w:val="28"/>
          <w:szCs w:val="28"/>
          <w:highlight w:val="none"/>
        </w:rPr>
        <w:br w:type="page" w:clear="all"/>
      </w:r>
      <w:r>
        <w:rPr>
          <w:rFonts w:hint="eastAsia" w:ascii="Arial" w:hAnsi="Arial" w:eastAsia="仿宋_GB2312"/>
          <w:b/>
          <w:color w:val="auto"/>
          <w:sz w:val="28"/>
          <w:szCs w:val="28"/>
          <w:highlight w:val="none"/>
        </w:rPr>
        <w:t xml:space="preserve">（四）声明函</w:t>
      </w:r>
      <w:r/>
    </w:p>
    <w:p>
      <w:pPr>
        <w:ind w:left="0" w:right="0" w:firstLine="0"/>
        <w:jc w:val="center"/>
        <w:spacing w:before="240" w:after="24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中小企业声明函（货物）</w:t>
      </w:r>
      <w:r/>
    </w:p>
    <w:p>
      <w:pPr>
        <w:ind w:left="0" w:right="0" w:firstLine="0"/>
        <w:jc w:val="center"/>
        <w:spacing w:before="240" w:after="24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480"/>
        <w:spacing w:before="240" w:after="240" w:line="71"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本公司（联合体）郑重声明，根据《政府采购促进中小企业发展管理办法》（财库﹝2020﹞46 号）的规定，本公司（联合体）参加</w:t>
      </w:r>
      <w:r>
        <w:rPr>
          <w:rFonts w:ascii="FangSong" w:hAnsi="FangSong" w:eastAsia="FangSong" w:cs="FangSong"/>
          <w:color w:val="000000"/>
          <w:sz w:val="24"/>
          <w:u w:val="single"/>
        </w:rPr>
        <w:t xml:space="preserve">        （单位名称）</w:t>
      </w:r>
      <w:r>
        <w:rPr>
          <w:rFonts w:ascii="FangSong" w:hAnsi="FangSong" w:eastAsia="FangSong" w:cs="FangSong"/>
          <w:color w:val="000000"/>
          <w:sz w:val="24"/>
        </w:rPr>
        <w:t xml:space="preserve">的</w:t>
      </w:r>
      <w:r>
        <w:rPr>
          <w:rFonts w:ascii="FangSong" w:hAnsi="FangSong" w:eastAsia="FangSong" w:cs="FangSong"/>
          <w:color w:val="000000"/>
          <w:sz w:val="24"/>
          <w:u w:val="single"/>
        </w:rPr>
        <w:t xml:space="preserve">         （项目名称）</w:t>
      </w:r>
      <w:r>
        <w:rPr>
          <w:rFonts w:ascii="FangSong" w:hAnsi="FangSong" w:eastAsia="FangSong" w:cs="FangSong"/>
          <w:color w:val="000000"/>
          <w:sz w:val="24"/>
        </w:rPr>
        <w:t xml:space="preserve">采购活动，提供货物全部由符合政策要求的中小企业制造。相关企业（含联合体中的中小企业、签订分包意向协议的中小企业）的具体情况如下：</w:t>
      </w:r>
      <w:r/>
    </w:p>
    <w:p>
      <w:pPr>
        <w:ind w:left="0" w:right="0" w:firstLine="480"/>
        <w:spacing w:before="240" w:after="240" w:line="71"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w:t>
      </w:r>
      <w:r>
        <w:rPr>
          <w:rFonts w:ascii="FangSong" w:hAnsi="FangSong" w:eastAsia="FangSong" w:cs="FangSong"/>
          <w:color w:val="000000"/>
          <w:sz w:val="24"/>
          <w:u w:val="single"/>
        </w:rPr>
        <w:t xml:space="preserve">        （标的名称）</w:t>
      </w:r>
      <w:r>
        <w:rPr>
          <w:rFonts w:ascii="FangSong" w:hAnsi="FangSong" w:eastAsia="FangSong" w:cs="FangSong"/>
          <w:color w:val="000000"/>
          <w:sz w:val="24"/>
        </w:rPr>
        <w:t xml:space="preserve">，属于</w:t>
      </w:r>
      <w:r>
        <w:rPr>
          <w:rFonts w:ascii="FangSong" w:hAnsi="FangSong" w:eastAsia="FangSong" w:cs="FangSong"/>
          <w:color w:val="000000"/>
          <w:sz w:val="24"/>
          <w:u w:val="single"/>
        </w:rPr>
        <w:t xml:space="preserve">            （采购文件中明确的所属行业）</w:t>
      </w:r>
      <w:r>
        <w:rPr>
          <w:rFonts w:ascii="FangSong" w:hAnsi="FangSong" w:eastAsia="FangSong" w:cs="FangSong"/>
          <w:color w:val="000000"/>
          <w:sz w:val="24"/>
        </w:rPr>
        <w:t xml:space="preserve">；制造商为</w:t>
      </w:r>
      <w:r>
        <w:rPr>
          <w:rFonts w:ascii="FangSong" w:hAnsi="FangSong" w:eastAsia="FangSong" w:cs="FangSong"/>
          <w:color w:val="000000"/>
          <w:sz w:val="24"/>
          <w:u w:val="single"/>
        </w:rPr>
        <w:t xml:space="preserve">          （企业名称）</w:t>
      </w:r>
      <w:r>
        <w:rPr>
          <w:rFonts w:ascii="FangSong" w:hAnsi="FangSong" w:eastAsia="FangSong" w:cs="FangSong"/>
          <w:color w:val="000000"/>
          <w:sz w:val="24"/>
        </w:rPr>
        <w:t xml:space="preserve">，从业人员</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人，营业收入为</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万元，资产总额为</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万元</w:t>
      </w:r>
      <w:r>
        <w:rPr>
          <w:rFonts w:ascii="FangSong" w:hAnsi="FangSong" w:eastAsia="FangSong" w:cs="FangSong"/>
          <w:color w:val="000000"/>
          <w:sz w:val="24"/>
          <w:vertAlign w:val="superscript"/>
        </w:rPr>
        <w:t xml:space="preserve">1</w:t>
      </w:r>
      <w:r>
        <w:rPr>
          <w:rFonts w:ascii="FangSong" w:hAnsi="FangSong" w:eastAsia="FangSong" w:cs="FangSong"/>
          <w:color w:val="000000"/>
          <w:sz w:val="24"/>
        </w:rPr>
        <w:t xml:space="preserve">，属于</w:t>
      </w:r>
      <w:r>
        <w:rPr>
          <w:rFonts w:ascii="FangSong" w:hAnsi="FangSong" w:eastAsia="FangSong" w:cs="FangSong"/>
          <w:color w:val="000000"/>
          <w:sz w:val="24"/>
          <w:u w:val="single"/>
        </w:rPr>
        <w:t xml:space="preserve">     （中型企业、小型企业、微型企业）</w:t>
      </w:r>
      <w:r>
        <w:rPr>
          <w:rFonts w:ascii="FangSong" w:hAnsi="FangSong" w:eastAsia="FangSong" w:cs="FangSong"/>
          <w:color w:val="000000"/>
          <w:sz w:val="24"/>
        </w:rPr>
        <w:t xml:space="preserve">；</w:t>
      </w:r>
      <w:r/>
    </w:p>
    <w:p>
      <w:pPr>
        <w:ind w:left="0" w:right="0" w:firstLine="480"/>
        <w:spacing w:before="240" w:after="240" w:line="71"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w:t>
      </w:r>
      <w:r>
        <w:rPr>
          <w:rFonts w:ascii="FangSong" w:hAnsi="FangSong" w:eastAsia="FangSong" w:cs="FangSong"/>
          <w:color w:val="000000"/>
          <w:sz w:val="24"/>
          <w:u w:val="single"/>
        </w:rPr>
        <w:t xml:space="preserve">       （标的名称）</w:t>
      </w:r>
      <w:r>
        <w:rPr>
          <w:rFonts w:ascii="FangSong" w:hAnsi="FangSong" w:eastAsia="FangSong" w:cs="FangSong"/>
          <w:color w:val="000000"/>
          <w:sz w:val="24"/>
        </w:rPr>
        <w:t xml:space="preserve">，属于</w:t>
      </w:r>
      <w:r>
        <w:rPr>
          <w:rFonts w:ascii="FangSong" w:hAnsi="FangSong" w:eastAsia="FangSong" w:cs="FangSong"/>
          <w:color w:val="000000"/>
          <w:sz w:val="24"/>
          <w:u w:val="single"/>
        </w:rPr>
        <w:t xml:space="preserve">         （采购文件中明确的所属行业）</w:t>
      </w:r>
      <w:r>
        <w:rPr>
          <w:rFonts w:ascii="FangSong" w:hAnsi="FangSong" w:eastAsia="FangSong" w:cs="FangSong"/>
          <w:color w:val="000000"/>
          <w:sz w:val="24"/>
        </w:rPr>
        <w:t xml:space="preserve">行业；制造商为</w:t>
      </w:r>
      <w:r>
        <w:rPr>
          <w:rFonts w:ascii="FangSong" w:hAnsi="FangSong" w:eastAsia="FangSong" w:cs="FangSong"/>
          <w:color w:val="000000"/>
          <w:sz w:val="24"/>
          <w:u w:val="single"/>
        </w:rPr>
        <w:t xml:space="preserve">            （企业名称）</w:t>
      </w:r>
      <w:r>
        <w:rPr>
          <w:rFonts w:ascii="FangSong" w:hAnsi="FangSong" w:eastAsia="FangSong" w:cs="FangSong"/>
          <w:color w:val="000000"/>
          <w:sz w:val="24"/>
        </w:rPr>
        <w:t xml:space="preserve">，从业人员</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人，营业收入为</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万元，资产总额为</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万元，属于</w:t>
      </w:r>
      <w:r>
        <w:rPr>
          <w:rFonts w:ascii="FangSong" w:hAnsi="FangSong" w:eastAsia="FangSong" w:cs="FangSong"/>
          <w:color w:val="000000"/>
          <w:sz w:val="24"/>
          <w:u w:val="single"/>
        </w:rPr>
        <w:t xml:space="preserve">     （中型企业、小型企业、微型企业）</w:t>
      </w:r>
      <w:r>
        <w:rPr>
          <w:rFonts w:ascii="FangSong" w:hAnsi="FangSong" w:eastAsia="FangSong" w:cs="FangSong"/>
          <w:color w:val="000000"/>
          <w:sz w:val="24"/>
        </w:rPr>
        <w:t xml:space="preserve">；</w:t>
      </w:r>
      <w:r/>
    </w:p>
    <w:p>
      <w:pPr>
        <w:ind w:left="0" w:right="0" w:firstLine="480"/>
        <w:spacing w:before="240" w:after="240" w:line="71"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w:t>
      </w:r>
      <w:r/>
    </w:p>
    <w:p>
      <w:pPr>
        <w:ind w:left="0" w:right="0" w:firstLine="480"/>
        <w:spacing w:before="240" w:after="240" w:line="71"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spacing w:before="240" w:after="240" w:line="71"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spacing w:before="240" w:after="240" w:line="71"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以上企业，不属于大企业的分支机构，不存在控股股东为大企业的情形，也不存在与大企业的负责人为同一人的情形。</w:t>
      </w:r>
      <w:r/>
    </w:p>
    <w:p>
      <w:pPr>
        <w:ind w:left="0" w:right="0" w:firstLine="480"/>
        <w:spacing w:before="240" w:after="240" w:line="71"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本企业对上述声明内容的真实性负责。如有虚假，将依法承担相应责任。</w:t>
      </w:r>
      <w:r/>
    </w:p>
    <w:p>
      <w:pPr>
        <w:ind w:left="0" w:right="0" w:firstLine="0"/>
        <w:spacing w:before="240" w:after="240"/>
        <w:tabs>
          <w:tab w:val="left" w:pos="90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spacing w:before="240" w:after="24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71"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企业名称（电子签章）：</w:t>
      </w:r>
      <w:r/>
    </w:p>
    <w:p>
      <w:pPr>
        <w:ind w:left="0" w:right="0" w:firstLine="480"/>
        <w:spacing w:before="240" w:after="24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71"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日 期：</w:t>
      </w:r>
      <w:r/>
    </w:p>
    <w:p>
      <w:pPr>
        <w:ind w:left="0" w:right="0" w:firstLine="480"/>
        <w:spacing w:before="240" w:after="24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FangSong" w:hAnsi="FangSong" w:eastAsia="FangSong" w:cs="FangSong"/>
          <w:b/>
          <w:color w:val="000000"/>
          <w:sz w:val="24"/>
        </w:rPr>
        <w:t xml:space="preserve">1从业人员、营业收入、资产总额填报上一年度数据，无上一年度数据的新成立企业可不填报。</w:t>
      </w:r>
      <w:r>
        <w:rPr>
          <w:sz w:val="24"/>
        </w:rPr>
      </w:r>
      <w:r/>
    </w:p>
    <w:p>
      <w:pPr>
        <w:pStyle w:val="1052"/>
        <w:jc w:val="center"/>
        <w:spacing w:line="360" w:lineRule="exact"/>
        <w:rPr>
          <w:rFonts w:hint="eastAsia" w:ascii="Arial" w:hAnsi="Arial" w:eastAsia="仿宋_GB2312"/>
          <w:b/>
          <w:color w:val="auto"/>
          <w:sz w:val="28"/>
          <w:szCs w:val="28"/>
          <w:highlight w:val="none"/>
        </w:rPr>
        <w:outlineLvl w:val="1"/>
      </w:pPr>
      <w:r>
        <w:rPr>
          <w:rFonts w:hint="eastAsia" w:ascii="Arial" w:hAnsi="Arial" w:eastAsia="仿宋_GB2312"/>
          <w:b/>
          <w:color w:val="auto"/>
          <w:sz w:val="28"/>
          <w:szCs w:val="28"/>
          <w:highlight w:val="none"/>
        </w:rPr>
      </w:r>
      <w:r/>
    </w:p>
    <w:p>
      <w:pPr>
        <w:pStyle w:val="1052"/>
        <w:jc w:val="center"/>
        <w:spacing w:line="360" w:lineRule="exact"/>
        <w:rPr>
          <w:rFonts w:ascii="Arial" w:hAnsi="Arial" w:eastAsia="仿宋_GB2312"/>
          <w:b/>
          <w:color w:val="auto"/>
          <w:sz w:val="28"/>
          <w:szCs w:val="28"/>
          <w:highlight w:val="none"/>
        </w:rPr>
        <w:outlineLvl w:val="1"/>
      </w:pPr>
      <w:r>
        <w:rPr>
          <w:rFonts w:hint="eastAsia" w:ascii="Arial" w:hAnsi="Arial" w:eastAsia="仿宋_GB2312"/>
          <w:b/>
          <w:color w:val="auto"/>
          <w:sz w:val="28"/>
          <w:szCs w:val="28"/>
          <w:highlight w:val="none"/>
        </w:rPr>
        <w:t xml:space="preserve">4</w:t>
      </w:r>
      <w:r>
        <w:rPr>
          <w:rFonts w:ascii="Arial" w:hAnsi="Arial" w:eastAsia="仿宋_GB2312"/>
          <w:b/>
          <w:color w:val="auto"/>
          <w:sz w:val="28"/>
          <w:szCs w:val="28"/>
          <w:highlight w:val="none"/>
        </w:rPr>
        <w:t xml:space="preserve">-2、残疾人福利性单位声明函（若有）</w:t>
      </w:r>
      <w:r/>
    </w:p>
    <w:p>
      <w:pPr>
        <w:pStyle w:val="1052"/>
        <w:ind w:firstLine="480"/>
        <w:spacing w:line="500" w:lineRule="exact"/>
        <w:rPr>
          <w:rFonts w:ascii="仿宋" w:hAnsi="仿宋" w:eastAsia="仿宋"/>
          <w:bCs/>
          <w:color w:val="auto"/>
          <w:sz w:val="24"/>
          <w:highlight w:val="none"/>
        </w:rPr>
      </w:pPr>
      <w:r>
        <w:rPr>
          <w:rFonts w:ascii="仿宋" w:hAnsi="仿宋" w:eastAsia="仿宋"/>
          <w:bCs/>
          <w:color w:val="auto"/>
          <w:sz w:val="24"/>
          <w:highlight w:val="none"/>
        </w:rPr>
      </w:r>
      <w:r/>
    </w:p>
    <w:p>
      <w:pPr>
        <w:pStyle w:val="1052"/>
        <w:ind w:firstLine="480"/>
        <w:spacing w:line="300" w:lineRule="auto"/>
        <w:rPr>
          <w:rFonts w:ascii="仿宋" w:hAnsi="仿宋" w:eastAsia="仿宋"/>
          <w:bCs/>
          <w:color w:val="auto"/>
          <w:sz w:val="24"/>
          <w:highlight w:val="none"/>
        </w:rPr>
      </w:pPr>
      <w:r>
        <w:rPr>
          <w:rFonts w:ascii="仿宋" w:hAnsi="仿宋" w:eastAsia="仿宋"/>
          <w:bCs/>
          <w:color w:val="auto"/>
          <w:sz w:val="24"/>
          <w:highlight w:val="none"/>
        </w:rPr>
        <w:t xml:space="preserve">本公司郑重声明，根据《财政部、民政部、中国残疾人联合会关于促进残疾人就业政府采购政策的通知》（财库[2017]141号）的规定，本公司为符合条件的残疾人福利性单位，且单位参加</w:t>
      </w:r>
      <w:r>
        <w:rPr>
          <w:rFonts w:ascii="仿宋" w:hAnsi="仿宋" w:eastAsia="仿宋"/>
          <w:bCs/>
          <w:color w:val="auto"/>
          <w:sz w:val="24"/>
          <w:highlight w:val="none"/>
          <w:u w:val="single"/>
        </w:rPr>
        <w:t xml:space="preserve">　　　　　</w:t>
      </w:r>
      <w:r>
        <w:rPr>
          <w:rFonts w:ascii="仿宋" w:hAnsi="仿宋" w:eastAsia="仿宋"/>
          <w:bCs/>
          <w:color w:val="auto"/>
          <w:sz w:val="24"/>
          <w:highlight w:val="none"/>
        </w:rPr>
        <w:t xml:space="preserve">单位的项目采购活动提供本单位制造的货物（由本单位承担工程/提供服务），或者提供其他残疾人福利性单位制造的货物（不包括使用非残疾人福利性单位注册商标的货物/服务）。</w:t>
      </w:r>
      <w:r/>
    </w:p>
    <w:p>
      <w:pPr>
        <w:pStyle w:val="1052"/>
        <w:ind w:firstLine="480"/>
        <w:spacing w:line="300" w:lineRule="auto"/>
        <w:rPr>
          <w:rFonts w:ascii="仿宋" w:hAnsi="仿宋" w:eastAsia="仿宋"/>
          <w:bCs/>
          <w:color w:val="auto"/>
          <w:sz w:val="24"/>
          <w:highlight w:val="none"/>
        </w:rPr>
      </w:pPr>
      <w:r>
        <w:rPr>
          <w:rFonts w:ascii="仿宋" w:hAnsi="仿宋" w:eastAsia="仿宋"/>
          <w:bCs/>
          <w:color w:val="auto"/>
          <w:sz w:val="24"/>
          <w:highlight w:val="none"/>
        </w:rPr>
        <w:t xml:space="preserve">本公司对上述声明的真实性负责。如有虚假，将依法承担相应责任。</w:t>
      </w:r>
      <w:r/>
    </w:p>
    <w:p>
      <w:pPr>
        <w:pStyle w:val="1052"/>
        <w:spacing w:line="500" w:lineRule="exact"/>
        <w:rPr>
          <w:rFonts w:ascii="仿宋" w:hAnsi="仿宋" w:eastAsia="仿宋"/>
          <w:bCs/>
          <w:color w:val="auto"/>
          <w:sz w:val="24"/>
          <w:highlight w:val="none"/>
        </w:rPr>
      </w:pPr>
      <w:r>
        <w:rPr>
          <w:rFonts w:ascii="仿宋" w:hAnsi="仿宋" w:eastAsia="仿宋"/>
          <w:bCs/>
          <w:color w:val="auto"/>
          <w:sz w:val="24"/>
          <w:highlight w:val="none"/>
        </w:rPr>
      </w:r>
      <w:r/>
    </w:p>
    <w:p>
      <w:pPr>
        <w:pStyle w:val="1052"/>
        <w:spacing w:line="500" w:lineRule="exact"/>
        <w:rPr>
          <w:rFonts w:ascii="仿宋" w:hAnsi="仿宋" w:eastAsia="仿宋"/>
          <w:bCs/>
          <w:color w:val="auto"/>
          <w:sz w:val="24"/>
          <w:highlight w:val="none"/>
        </w:rPr>
      </w:pPr>
      <w:r>
        <w:rPr>
          <w:rFonts w:ascii="仿宋" w:hAnsi="仿宋" w:eastAsia="仿宋"/>
          <w:bCs/>
          <w:color w:val="auto"/>
          <w:sz w:val="24"/>
          <w:highlight w:val="none"/>
        </w:rPr>
      </w:r>
      <w:r/>
    </w:p>
    <w:p>
      <w:pPr>
        <w:pStyle w:val="1052"/>
        <w:ind w:firstLine="3840"/>
        <w:jc w:val="left"/>
        <w:spacing w:line="500" w:lineRule="exact"/>
        <w:rPr>
          <w:rFonts w:ascii="仿宋" w:hAnsi="仿宋" w:eastAsia="仿宋"/>
          <w:bCs/>
          <w:color w:val="auto"/>
          <w:sz w:val="24"/>
          <w:highlight w:val="none"/>
        </w:rPr>
      </w:pPr>
      <w:r>
        <w:rPr>
          <w:rFonts w:ascii="仿宋" w:hAnsi="仿宋" w:eastAsia="仿宋"/>
          <w:bCs/>
          <w:color w:val="auto"/>
          <w:sz w:val="24"/>
          <w:highlight w:val="none"/>
        </w:rPr>
        <w:t xml:space="preserve">企业名称（</w:t>
      </w:r>
      <w:r>
        <w:rPr>
          <w:rFonts w:hint="eastAsia" w:ascii="仿宋" w:hAnsi="仿宋" w:eastAsia="仿宋"/>
          <w:bCs/>
          <w:color w:val="auto"/>
          <w:sz w:val="24"/>
          <w:highlight w:val="none"/>
        </w:rPr>
        <w:t xml:space="preserve">电子签章</w:t>
      </w:r>
      <w:r>
        <w:rPr>
          <w:rFonts w:ascii="仿宋" w:hAnsi="仿宋" w:eastAsia="仿宋"/>
          <w:bCs/>
          <w:color w:val="auto"/>
          <w:sz w:val="24"/>
          <w:highlight w:val="none"/>
        </w:rPr>
        <w:t xml:space="preserve">）：</w:t>
      </w:r>
      <w:r/>
    </w:p>
    <w:p>
      <w:pPr>
        <w:pStyle w:val="1052"/>
        <w:ind w:firstLine="4800"/>
        <w:spacing w:line="500" w:lineRule="exact"/>
        <w:rPr>
          <w:rFonts w:ascii="仿宋" w:hAnsi="仿宋" w:eastAsia="仿宋"/>
          <w:bCs/>
          <w:color w:val="auto"/>
          <w:sz w:val="24"/>
          <w:highlight w:val="none"/>
        </w:rPr>
      </w:pPr>
      <w:r>
        <w:rPr>
          <w:rFonts w:ascii="仿宋" w:hAnsi="仿宋" w:eastAsia="仿宋"/>
          <w:bCs/>
          <w:color w:val="auto"/>
          <w:sz w:val="24"/>
          <w:highlight w:val="none"/>
        </w:rPr>
      </w:r>
      <w:r/>
    </w:p>
    <w:p>
      <w:pPr>
        <w:pStyle w:val="1052"/>
        <w:ind w:firstLine="3840"/>
        <w:spacing w:line="500" w:lineRule="exact"/>
        <w:rPr>
          <w:rFonts w:ascii="仿宋" w:hAnsi="仿宋" w:eastAsia="仿宋"/>
          <w:bCs/>
          <w:color w:val="auto"/>
          <w:sz w:val="24"/>
          <w:highlight w:val="none"/>
        </w:rPr>
      </w:pPr>
      <w:r>
        <w:rPr>
          <w:rFonts w:ascii="仿宋" w:hAnsi="仿宋" w:eastAsia="仿宋"/>
          <w:bCs/>
          <w:color w:val="auto"/>
          <w:sz w:val="24"/>
          <w:highlight w:val="none"/>
        </w:rPr>
        <w:t xml:space="preserve">日　　期：</w:t>
      </w:r>
      <w:r/>
    </w:p>
    <w:p>
      <w:pPr>
        <w:pStyle w:val="1052"/>
        <w:rPr>
          <w:rFonts w:ascii="仿宋" w:hAnsi="仿宋" w:eastAsia="仿宋"/>
          <w:b/>
          <w:bCs/>
          <w:color w:val="auto"/>
          <w:sz w:val="24"/>
          <w:highlight w:val="none"/>
        </w:rPr>
      </w:pPr>
      <w:r>
        <w:rPr>
          <w:rFonts w:ascii="仿宋" w:hAnsi="仿宋" w:eastAsia="仿宋"/>
          <w:b/>
          <w:bCs/>
          <w:color w:val="auto"/>
          <w:sz w:val="24"/>
          <w:highlight w:val="none"/>
        </w:rPr>
      </w:r>
      <w:r/>
    </w:p>
    <w:p>
      <w:pPr>
        <w:pStyle w:val="1052"/>
        <w:jc w:val="center"/>
        <w:rPr>
          <w:rFonts w:ascii="仿宋" w:hAnsi="仿宋" w:eastAsia="仿宋"/>
          <w:b/>
          <w:bCs/>
          <w:color w:val="auto"/>
          <w:sz w:val="24"/>
          <w:highlight w:val="none"/>
        </w:rPr>
      </w:pPr>
      <w:r>
        <w:rPr>
          <w:rFonts w:ascii="仿宋" w:hAnsi="仿宋" w:eastAsia="仿宋"/>
          <w:b/>
          <w:bCs/>
          <w:color w:val="auto"/>
          <w:sz w:val="24"/>
          <w:highlight w:val="none"/>
        </w:rPr>
      </w:r>
      <w:r/>
    </w:p>
    <w:p>
      <w:pPr>
        <w:pStyle w:val="1052"/>
        <w:jc w:val="center"/>
        <w:spacing w:line="360" w:lineRule="exact"/>
        <w:rPr>
          <w:rFonts w:hint="eastAsia" w:ascii="Arial" w:hAnsi="Arial" w:eastAsia="仿宋_GB2312"/>
          <w:b/>
          <w:color w:val="auto"/>
          <w:sz w:val="28"/>
          <w:szCs w:val="28"/>
          <w:highlight w:val="none"/>
        </w:rPr>
        <w:outlineLvl w:val="1"/>
      </w:pPr>
      <w:r>
        <w:rPr>
          <w:rFonts w:hint="eastAsia" w:ascii="Arial" w:hAnsi="Arial" w:eastAsia="仿宋_GB2312"/>
          <w:b/>
          <w:color w:val="auto"/>
          <w:sz w:val="28"/>
          <w:szCs w:val="28"/>
          <w:highlight w:val="none"/>
        </w:rPr>
      </w:r>
      <w:r/>
    </w:p>
    <w:p>
      <w:pPr>
        <w:pStyle w:val="1052"/>
        <w:jc w:val="center"/>
        <w:spacing w:line="360" w:lineRule="exact"/>
        <w:rPr>
          <w:rFonts w:hint="eastAsia" w:ascii="Arial" w:hAnsi="Arial" w:eastAsia="仿宋_GB2312"/>
          <w:b/>
          <w:color w:val="auto"/>
          <w:sz w:val="28"/>
          <w:szCs w:val="28"/>
          <w:highlight w:val="none"/>
        </w:rPr>
        <w:outlineLvl w:val="1"/>
      </w:pPr>
      <w:r>
        <w:rPr>
          <w:rFonts w:hint="eastAsia" w:ascii="Arial" w:hAnsi="Arial" w:eastAsia="仿宋_GB2312"/>
          <w:b/>
          <w:color w:val="auto"/>
          <w:sz w:val="28"/>
          <w:szCs w:val="28"/>
          <w:highlight w:val="none"/>
        </w:rPr>
      </w:r>
      <w:r/>
    </w:p>
    <w:p>
      <w:pPr>
        <w:pStyle w:val="1052"/>
        <w:jc w:val="center"/>
        <w:spacing w:line="360" w:lineRule="exact"/>
        <w:rPr>
          <w:rFonts w:ascii="Arial" w:hAnsi="Arial" w:eastAsia="仿宋_GB2312"/>
          <w:b/>
          <w:color w:val="auto"/>
          <w:sz w:val="28"/>
          <w:szCs w:val="28"/>
          <w:highlight w:val="none"/>
        </w:rPr>
        <w:outlineLvl w:val="1"/>
      </w:pPr>
      <w:r>
        <w:rPr>
          <w:rFonts w:hint="eastAsia" w:ascii="Arial" w:hAnsi="Arial" w:eastAsia="仿宋_GB2312"/>
          <w:b/>
          <w:color w:val="auto"/>
          <w:sz w:val="28"/>
          <w:szCs w:val="28"/>
          <w:highlight w:val="none"/>
        </w:rPr>
        <w:t xml:space="preserve">4</w:t>
      </w:r>
      <w:r>
        <w:rPr>
          <w:rFonts w:ascii="Arial" w:hAnsi="Arial" w:eastAsia="仿宋_GB2312"/>
          <w:b/>
          <w:color w:val="auto"/>
          <w:sz w:val="28"/>
          <w:szCs w:val="28"/>
          <w:highlight w:val="none"/>
        </w:rPr>
        <w:t xml:space="preserve">-3、监狱和戒毒企业（监狱企业）声明函（若有）</w:t>
      </w:r>
      <w:r/>
    </w:p>
    <w:p>
      <w:pPr>
        <w:pStyle w:val="1052"/>
        <w:ind w:firstLine="480"/>
        <w:spacing w:line="500" w:lineRule="exact"/>
        <w:rPr>
          <w:rFonts w:ascii="仿宋" w:hAnsi="仿宋" w:eastAsia="仿宋"/>
          <w:bCs/>
          <w:color w:val="auto"/>
          <w:sz w:val="24"/>
          <w:highlight w:val="none"/>
        </w:rPr>
      </w:pPr>
      <w:r>
        <w:rPr>
          <w:rFonts w:ascii="仿宋" w:hAnsi="仿宋" w:eastAsia="仿宋"/>
          <w:bCs/>
          <w:color w:val="auto"/>
          <w:sz w:val="24"/>
          <w:highlight w:val="none"/>
        </w:rPr>
      </w:r>
      <w:r/>
    </w:p>
    <w:p>
      <w:pPr>
        <w:pStyle w:val="1052"/>
        <w:ind w:firstLine="480"/>
        <w:spacing w:line="300" w:lineRule="auto"/>
        <w:rPr>
          <w:rFonts w:ascii="仿宋" w:hAnsi="仿宋" w:eastAsia="仿宋"/>
          <w:bCs/>
          <w:color w:val="auto"/>
          <w:sz w:val="24"/>
          <w:highlight w:val="none"/>
        </w:rPr>
      </w:pPr>
      <w:r>
        <w:rPr>
          <w:rFonts w:ascii="仿宋" w:hAnsi="仿宋" w:eastAsia="仿宋"/>
          <w:bCs/>
          <w:color w:val="auto"/>
          <w:sz w:val="24"/>
          <w:highlight w:val="none"/>
        </w:rPr>
        <w:t xml:space="preserve">本公司郑重声明，根据财政部《关于政府采购支持监狱企业发展有关问题的通知》（财库[2014]68号）的规定，本公司为符合条件的监狱和戒毒企业（监狱企业），且单位参加</w:t>
      </w:r>
      <w:r>
        <w:rPr>
          <w:rFonts w:ascii="仿宋" w:hAnsi="仿宋" w:eastAsia="仿宋"/>
          <w:bCs/>
          <w:color w:val="auto"/>
          <w:sz w:val="24"/>
          <w:highlight w:val="none"/>
          <w:u w:val="single"/>
        </w:rPr>
        <w:t xml:space="preserve">　　　　　</w:t>
      </w:r>
      <w:r>
        <w:rPr>
          <w:rFonts w:ascii="仿宋" w:hAnsi="仿宋" w:eastAsia="仿宋"/>
          <w:bCs/>
          <w:color w:val="auto"/>
          <w:sz w:val="24"/>
          <w:highlight w:val="none"/>
        </w:rPr>
        <w:t xml:space="preserve">单位的项目采购活动提供本单位制造的货物（由本单位承担工程/提供服务），或者提供其他监狱和戒毒企业（监狱企业）制造的货物（不包括使用非监狱和戒毒企业（监狱企业）注册商标的货物/服务）。</w:t>
      </w:r>
      <w:r/>
    </w:p>
    <w:p>
      <w:pPr>
        <w:pStyle w:val="1052"/>
        <w:ind w:firstLine="480"/>
        <w:spacing w:line="300" w:lineRule="auto"/>
        <w:rPr>
          <w:rFonts w:ascii="仿宋" w:hAnsi="仿宋" w:eastAsia="仿宋"/>
          <w:bCs/>
          <w:color w:val="auto"/>
          <w:sz w:val="24"/>
          <w:highlight w:val="none"/>
        </w:rPr>
      </w:pPr>
      <w:r>
        <w:rPr>
          <w:rFonts w:ascii="仿宋" w:hAnsi="仿宋" w:eastAsia="仿宋"/>
          <w:bCs/>
          <w:color w:val="auto"/>
          <w:sz w:val="24"/>
          <w:highlight w:val="none"/>
        </w:rPr>
        <w:t xml:space="preserve">本公司对上述声明的真实性负责。如有虚假，将依法承担相应责任。</w:t>
      </w:r>
      <w:r/>
    </w:p>
    <w:p>
      <w:pPr>
        <w:pStyle w:val="1052"/>
        <w:spacing w:line="300" w:lineRule="auto"/>
        <w:rPr>
          <w:rFonts w:ascii="仿宋" w:hAnsi="仿宋" w:eastAsia="仿宋"/>
          <w:bCs/>
          <w:color w:val="auto"/>
          <w:sz w:val="24"/>
          <w:highlight w:val="none"/>
        </w:rPr>
      </w:pPr>
      <w:r>
        <w:rPr>
          <w:rFonts w:ascii="仿宋" w:hAnsi="仿宋" w:eastAsia="仿宋"/>
          <w:bCs/>
          <w:color w:val="auto"/>
          <w:sz w:val="24"/>
          <w:highlight w:val="none"/>
        </w:rPr>
      </w:r>
      <w:r/>
    </w:p>
    <w:p>
      <w:pPr>
        <w:pStyle w:val="1052"/>
        <w:spacing w:line="300" w:lineRule="auto"/>
        <w:rPr>
          <w:rFonts w:ascii="仿宋" w:hAnsi="仿宋" w:eastAsia="仿宋"/>
          <w:bCs/>
          <w:color w:val="auto"/>
          <w:sz w:val="24"/>
          <w:highlight w:val="none"/>
        </w:rPr>
      </w:pPr>
      <w:r>
        <w:rPr>
          <w:rFonts w:ascii="仿宋" w:hAnsi="仿宋" w:eastAsia="仿宋"/>
          <w:bCs/>
          <w:color w:val="auto"/>
          <w:sz w:val="24"/>
          <w:highlight w:val="none"/>
        </w:rPr>
      </w:r>
      <w:r/>
    </w:p>
    <w:p>
      <w:pPr>
        <w:pStyle w:val="1052"/>
        <w:ind w:firstLine="3840"/>
        <w:jc w:val="left"/>
        <w:spacing w:line="300" w:lineRule="auto"/>
        <w:rPr>
          <w:rFonts w:ascii="仿宋" w:hAnsi="仿宋" w:eastAsia="仿宋"/>
          <w:bCs/>
          <w:color w:val="auto"/>
          <w:sz w:val="24"/>
          <w:highlight w:val="none"/>
        </w:rPr>
      </w:pPr>
      <w:r>
        <w:rPr>
          <w:rFonts w:ascii="仿宋" w:hAnsi="仿宋" w:eastAsia="仿宋"/>
          <w:bCs/>
          <w:color w:val="auto"/>
          <w:sz w:val="24"/>
          <w:highlight w:val="none"/>
        </w:rPr>
        <w:t xml:space="preserve">企业名称（</w:t>
      </w:r>
      <w:r>
        <w:rPr>
          <w:rFonts w:hint="eastAsia" w:ascii="仿宋" w:hAnsi="仿宋" w:eastAsia="仿宋"/>
          <w:bCs/>
          <w:color w:val="auto"/>
          <w:sz w:val="24"/>
          <w:highlight w:val="none"/>
        </w:rPr>
        <w:t xml:space="preserve">电子签章</w:t>
      </w:r>
      <w:r>
        <w:rPr>
          <w:rFonts w:ascii="仿宋" w:hAnsi="仿宋" w:eastAsia="仿宋"/>
          <w:bCs/>
          <w:color w:val="auto"/>
          <w:sz w:val="24"/>
          <w:highlight w:val="none"/>
        </w:rPr>
        <w:t xml:space="preserve">）：</w:t>
      </w:r>
      <w:r/>
    </w:p>
    <w:p>
      <w:pPr>
        <w:pStyle w:val="1052"/>
        <w:ind w:firstLine="4800"/>
        <w:spacing w:line="300" w:lineRule="auto"/>
        <w:rPr>
          <w:rFonts w:ascii="仿宋" w:hAnsi="仿宋" w:eastAsia="仿宋"/>
          <w:bCs/>
          <w:color w:val="auto"/>
          <w:sz w:val="24"/>
          <w:highlight w:val="none"/>
        </w:rPr>
      </w:pPr>
      <w:r>
        <w:rPr>
          <w:rFonts w:ascii="仿宋" w:hAnsi="仿宋" w:eastAsia="仿宋"/>
          <w:bCs/>
          <w:color w:val="auto"/>
          <w:sz w:val="24"/>
          <w:highlight w:val="none"/>
        </w:rPr>
      </w:r>
      <w:r/>
    </w:p>
    <w:p>
      <w:pPr>
        <w:pStyle w:val="1052"/>
        <w:ind w:firstLine="3840"/>
        <w:spacing w:line="300" w:lineRule="auto"/>
        <w:rPr>
          <w:rFonts w:ascii="仿宋" w:hAnsi="仿宋" w:eastAsia="仿宋"/>
          <w:bCs/>
          <w:color w:val="auto"/>
          <w:spacing w:val="20"/>
          <w:sz w:val="72"/>
          <w:highlight w:val="none"/>
        </w:rPr>
      </w:pPr>
      <w:r>
        <w:rPr>
          <w:rFonts w:ascii="仿宋" w:hAnsi="仿宋" w:eastAsia="仿宋"/>
          <w:bCs/>
          <w:color w:val="auto"/>
          <w:sz w:val="24"/>
          <w:highlight w:val="none"/>
        </w:rPr>
        <w:t xml:space="preserve">日　　期：</w:t>
      </w:r>
      <w:r/>
    </w:p>
    <w:p>
      <w:pPr>
        <w:jc w:val="center"/>
        <w:rPr>
          <w:rFonts w:hint="eastAsia" w:ascii="Arial" w:hAnsi="Arial" w:eastAsia="仿宋_GB2312" w:cs="Arial"/>
          <w:b/>
          <w:color w:val="auto"/>
          <w:sz w:val="28"/>
          <w:szCs w:val="28"/>
          <w:highlight w:val="none"/>
        </w:rPr>
      </w:pPr>
      <w:r>
        <w:rPr>
          <w:rFonts w:hint="eastAsia" w:ascii="Arial" w:hAnsi="Arial" w:eastAsia="仿宋_GB2312" w:cs="Arial"/>
          <w:b/>
          <w:color w:val="auto"/>
          <w:sz w:val="28"/>
          <w:szCs w:val="28"/>
          <w:highlight w:val="none"/>
        </w:rPr>
      </w:r>
      <w:r/>
    </w:p>
    <w:p>
      <w:pPr>
        <w:jc w:val="center"/>
        <w:rPr>
          <w:rFonts w:hint="eastAsia" w:ascii="Arial" w:hAnsi="Arial" w:eastAsia="仿宋_GB2312" w:cs="Arial"/>
          <w:b/>
          <w:color w:val="auto"/>
          <w:sz w:val="28"/>
          <w:szCs w:val="28"/>
          <w:highlight w:val="none"/>
        </w:rPr>
      </w:pPr>
      <w:r>
        <w:rPr>
          <w:rFonts w:hint="eastAsia" w:ascii="Arial" w:hAnsi="Arial" w:eastAsia="仿宋_GB2312" w:cs="Arial"/>
          <w:b/>
          <w:color w:val="auto"/>
          <w:sz w:val="28"/>
          <w:szCs w:val="28"/>
          <w:highlight w:val="none"/>
        </w:rPr>
      </w:r>
      <w:r/>
    </w:p>
    <w:p>
      <w:pPr>
        <w:jc w:val="center"/>
        <w:rPr>
          <w:rFonts w:hint="eastAsia" w:ascii="Arial" w:hAnsi="Arial" w:eastAsia="仿宋_GB2312" w:cs="Arial"/>
          <w:b/>
          <w:color w:val="auto"/>
          <w:sz w:val="28"/>
          <w:szCs w:val="28"/>
          <w:highlight w:val="none"/>
        </w:rPr>
      </w:pPr>
      <w:r>
        <w:rPr>
          <w:rFonts w:hint="eastAsia" w:ascii="Arial" w:hAnsi="Arial" w:eastAsia="仿宋_GB2312" w:cs="Arial"/>
          <w:b/>
          <w:color w:val="auto"/>
          <w:sz w:val="28"/>
          <w:szCs w:val="28"/>
          <w:highlight w:val="none"/>
        </w:rPr>
      </w:r>
      <w:r/>
    </w:p>
    <w:p>
      <w:pPr>
        <w:jc w:val="center"/>
        <w:rPr>
          <w:rFonts w:hint="eastAsia" w:ascii="Arial" w:hAnsi="Arial" w:eastAsia="仿宋_GB2312" w:cs="Arial"/>
          <w:b/>
          <w:color w:val="auto"/>
          <w:sz w:val="28"/>
          <w:szCs w:val="28"/>
          <w:highlight w:val="none"/>
        </w:rPr>
      </w:pPr>
      <w:r>
        <w:rPr>
          <w:rFonts w:hint="eastAsia" w:ascii="Arial" w:hAnsi="Arial" w:eastAsia="仿宋_GB2312" w:cs="Arial"/>
          <w:b/>
          <w:color w:val="auto"/>
          <w:sz w:val="28"/>
          <w:szCs w:val="28"/>
          <w:highlight w:val="none"/>
        </w:rPr>
      </w:r>
      <w:r/>
    </w:p>
    <w:p>
      <w:pPr>
        <w:jc w:val="center"/>
        <w:rPr>
          <w:rFonts w:hint="eastAsia" w:ascii="Arial" w:hAnsi="Arial" w:eastAsia="仿宋_GB2312" w:cs="Arial"/>
          <w:b/>
          <w:color w:val="auto"/>
          <w:sz w:val="28"/>
          <w:szCs w:val="28"/>
          <w:highlight w:val="none"/>
        </w:rPr>
      </w:pPr>
      <w:r>
        <w:rPr>
          <w:rFonts w:hint="eastAsia" w:ascii="Arial" w:hAnsi="Arial" w:eastAsia="仿宋_GB2312" w:cs="Arial"/>
          <w:b/>
          <w:color w:val="auto"/>
          <w:sz w:val="28"/>
          <w:szCs w:val="28"/>
          <w:highlight w:val="none"/>
        </w:rPr>
      </w:r>
      <w:r/>
    </w:p>
    <w:p>
      <w:pPr>
        <w:jc w:val="center"/>
        <w:rPr>
          <w:rFonts w:hint="eastAsia" w:ascii="Arial" w:hAnsi="Arial" w:eastAsia="仿宋_GB2312" w:cs="Arial"/>
          <w:b/>
          <w:color w:val="auto"/>
          <w:sz w:val="28"/>
          <w:szCs w:val="28"/>
          <w:highlight w:val="none"/>
        </w:rPr>
      </w:pPr>
      <w:r>
        <w:rPr>
          <w:rFonts w:hint="eastAsia" w:ascii="Arial" w:hAnsi="Arial" w:eastAsia="仿宋_GB2312" w:cs="Arial"/>
          <w:b/>
          <w:color w:val="auto"/>
          <w:sz w:val="28"/>
          <w:szCs w:val="28"/>
          <w:highlight w:val="none"/>
        </w:rPr>
      </w:r>
      <w:r/>
    </w:p>
    <w:p>
      <w:pPr>
        <w:jc w:val="center"/>
        <w:rPr>
          <w:rFonts w:ascii="Arial" w:hAnsi="Arial" w:eastAsia="仿宋_GB2312" w:cs="Arial"/>
          <w:b/>
          <w:color w:val="auto"/>
          <w:sz w:val="28"/>
          <w:szCs w:val="28"/>
          <w:highlight w:val="none"/>
        </w:rPr>
      </w:pPr>
      <w:r>
        <w:rPr>
          <w:rFonts w:hint="eastAsia" w:ascii="Arial" w:hAnsi="Arial" w:eastAsia="仿宋_GB2312" w:cs="Arial"/>
          <w:b/>
          <w:color w:val="auto"/>
          <w:sz w:val="28"/>
          <w:szCs w:val="28"/>
          <w:highlight w:val="none"/>
        </w:rPr>
        <w:t xml:space="preserve">4</w:t>
      </w:r>
      <w:r>
        <w:rPr>
          <w:rFonts w:hint="eastAsia" w:ascii="Arial" w:hAnsi="Arial" w:cs="Arial" w:eastAsiaTheme="minorEastAsia"/>
          <w:b/>
          <w:color w:val="auto"/>
          <w:sz w:val="28"/>
          <w:szCs w:val="28"/>
          <w:highlight w:val="none"/>
        </w:rPr>
        <w:t xml:space="preserve">-4</w:t>
      </w:r>
      <w:r>
        <w:rPr>
          <w:rFonts w:hint="eastAsia" w:ascii="Arial" w:hAnsi="Arial" w:eastAsia="仿宋_GB2312" w:cs="Arial"/>
          <w:b/>
          <w:color w:val="auto"/>
          <w:sz w:val="28"/>
          <w:szCs w:val="28"/>
          <w:highlight w:val="none"/>
        </w:rPr>
        <w:t xml:space="preserve">、关于符合本国产品标准的声明函</w:t>
      </w:r>
      <w:r/>
    </w:p>
    <w:p>
      <w:pPr>
        <w:jc w:val="center"/>
        <w:rPr>
          <w:rFonts w:ascii="Arial" w:hAnsi="Arial" w:eastAsia="仿宋_GB2312" w:cs="Arial"/>
          <w:b/>
          <w:color w:val="auto"/>
          <w:sz w:val="28"/>
          <w:szCs w:val="28"/>
          <w:highlight w:val="none"/>
        </w:rPr>
      </w:pPr>
      <w:r>
        <w:rPr>
          <w:rFonts w:ascii="Arial" w:hAnsi="Arial" w:eastAsia="仿宋_GB2312" w:cs="Arial"/>
          <w:b/>
          <w:color w:val="auto"/>
          <w:sz w:val="28"/>
          <w:szCs w:val="28"/>
          <w:highlight w:val="none"/>
        </w:rPr>
      </w:r>
      <w:r/>
    </w:p>
    <w:p>
      <w:pPr>
        <w:pStyle w:val="948"/>
        <w:ind w:firstLine="480"/>
        <w:spacing w:before="0" w:beforeAutospacing="0" w:after="0" w:afterAutospacing="0" w:line="360" w:lineRule="auto"/>
        <w:rPr>
          <w:rFonts w:ascii="仿宋" w:hAnsi="仿宋" w:eastAsia="仿宋" w:cs="仿宋"/>
          <w:color w:val="auto"/>
          <w:highlight w:val="none"/>
        </w:rPr>
      </w:pPr>
      <w:r>
        <w:rPr>
          <w:rFonts w:hint="eastAsia" w:ascii="仿宋" w:hAnsi="仿宋" w:eastAsia="仿宋" w:cs="仿宋"/>
          <w:color w:val="auto"/>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48"/>
        <w:ind w:firstLine="480"/>
        <w:spacing w:before="0" w:beforeAutospacing="0" w:after="0" w:afterAutospacing="0" w:line="360" w:lineRule="auto"/>
        <w:rPr>
          <w:rFonts w:ascii="仿宋" w:hAnsi="仿宋" w:eastAsia="仿宋" w:cs="仿宋"/>
          <w:color w:val="auto"/>
          <w:highlight w:val="none"/>
        </w:rPr>
      </w:pPr>
      <w:r>
        <w:rPr>
          <w:rFonts w:hint="eastAsia" w:ascii="仿宋" w:hAnsi="仿宋" w:eastAsia="仿宋" w:cs="仿宋"/>
          <w:color w:val="auto"/>
          <w:highlight w:val="none"/>
        </w:rPr>
        <w:t xml:space="preserve">1.</w:t>
      </w:r>
      <w:r>
        <w:rPr>
          <w:rFonts w:hint="eastAsia" w:ascii="仿宋" w:hAnsi="仿宋" w:eastAsia="仿宋" w:cs="仿宋"/>
          <w:color w:val="auto"/>
          <w:highlight w:val="none"/>
          <w:u w:val="single"/>
        </w:rPr>
        <w:t xml:space="preserve">（产品名称1）1</w:t>
      </w:r>
      <w:r>
        <w:rPr>
          <w:rFonts w:hint="eastAsia" w:ascii="仿宋" w:hAnsi="仿宋" w:eastAsia="仿宋" w:cs="仿宋"/>
          <w:color w:val="auto"/>
          <w:highlight w:val="none"/>
        </w:rPr>
        <w:t xml:space="preserve">，生产厂为</w:t>
      </w:r>
      <w:r>
        <w:rPr>
          <w:rFonts w:hint="eastAsia" w:ascii="仿宋" w:hAnsi="仿宋" w:eastAsia="仿宋" w:cs="仿宋"/>
          <w:color w:val="auto"/>
          <w:highlight w:val="none"/>
          <w:u w:val="single"/>
        </w:rPr>
        <w:t xml:space="preserve">（厂名）2</w:t>
      </w:r>
      <w:r>
        <w:rPr>
          <w:rFonts w:hint="eastAsia" w:ascii="仿宋" w:hAnsi="仿宋" w:eastAsia="仿宋" w:cs="仿宋"/>
          <w:color w:val="auto"/>
          <w:highlight w:val="none"/>
        </w:rPr>
        <w:t xml:space="preserve">，厂址为</w:t>
      </w:r>
      <w:r>
        <w:rPr>
          <w:rFonts w:hint="eastAsia" w:ascii="仿宋" w:hAnsi="仿宋" w:eastAsia="仿宋" w:cs="仿宋"/>
          <w:color w:val="auto"/>
          <w:highlight w:val="none"/>
          <w:u w:val="single"/>
        </w:rPr>
        <w:t xml:space="preserve">（生产厂址）</w:t>
      </w:r>
      <w:r>
        <w:rPr>
          <w:rFonts w:hint="eastAsia" w:ascii="仿宋" w:hAnsi="仿宋" w:eastAsia="仿宋" w:cs="仿宋"/>
          <w:color w:val="auto"/>
          <w:highlight w:val="none"/>
        </w:rPr>
        <w:t xml:space="preserve">。</w:t>
      </w:r>
      <w:r>
        <w:rPr>
          <w:rFonts w:hint="eastAsia" w:ascii="仿宋" w:hAnsi="仿宋" w:eastAsia="仿宋" w:cs="仿宋"/>
          <w:color w:val="auto"/>
          <w:highlight w:val="none"/>
          <w:u w:val="single"/>
        </w:rPr>
        <w:t xml:space="preserve">（产品名称1）</w:t>
      </w:r>
      <w:r>
        <w:rPr>
          <w:rFonts w:hint="eastAsia" w:ascii="仿宋" w:hAnsi="仿宋" w:eastAsia="仿宋" w:cs="仿宋"/>
          <w:color w:val="auto"/>
          <w:highlight w:val="none"/>
        </w:rPr>
        <w:t xml:space="preserve">的中国境内生产的组件成本占比≥</w:t>
      </w:r>
      <w:r>
        <w:rPr>
          <w:rFonts w:hint="eastAsia" w:ascii="仿宋" w:hAnsi="仿宋" w:eastAsia="仿宋" w:cs="仿宋"/>
          <w:color w:val="auto"/>
          <w:highlight w:val="none"/>
          <w:u w:val="single"/>
        </w:rPr>
        <w:t xml:space="preserve">（规定比例）3</w:t>
      </w:r>
      <w:r>
        <w:rPr>
          <w:rFonts w:hint="eastAsia" w:ascii="仿宋" w:hAnsi="仿宋" w:eastAsia="仿宋" w:cs="仿宋"/>
          <w:color w:val="auto"/>
          <w:highlight w:val="none"/>
        </w:rPr>
        <w:t xml:space="preserve">。</w:t>
      </w:r>
      <w:r>
        <w:rPr>
          <w:rFonts w:hint="eastAsia" w:ascii="仿宋" w:hAnsi="仿宋" w:eastAsia="仿宋" w:cs="仿宋"/>
          <w:color w:val="auto"/>
          <w:highlight w:val="none"/>
          <w:u w:val="single"/>
        </w:rPr>
        <w:t xml:space="preserve">（产品名称1）</w:t>
      </w:r>
      <w:r>
        <w:rPr>
          <w:rFonts w:hint="eastAsia" w:ascii="仿宋" w:hAnsi="仿宋" w:eastAsia="仿宋" w:cs="仿宋"/>
          <w:color w:val="auto"/>
          <w:highlight w:val="none"/>
        </w:rPr>
        <w:t xml:space="preserve">的</w:t>
      </w:r>
      <w:r>
        <w:rPr>
          <w:rFonts w:hint="eastAsia" w:ascii="仿宋" w:hAnsi="仿宋" w:eastAsia="仿宋" w:cs="仿宋"/>
          <w:color w:val="auto"/>
          <w:highlight w:val="none"/>
          <w:u w:val="single"/>
        </w:rPr>
        <w:t xml:space="preserve">（关键组件）4</w:t>
      </w:r>
      <w:r>
        <w:rPr>
          <w:rFonts w:hint="eastAsia" w:ascii="仿宋" w:hAnsi="仿宋" w:eastAsia="仿宋" w:cs="仿宋"/>
          <w:color w:val="auto"/>
          <w:highlight w:val="none"/>
        </w:rPr>
        <w:t xml:space="preserve">在中国境内生产。</w:t>
      </w:r>
      <w:r>
        <w:rPr>
          <w:rFonts w:hint="eastAsia" w:ascii="仿宋" w:hAnsi="仿宋" w:eastAsia="仿宋" w:cs="仿宋"/>
          <w:color w:val="auto"/>
          <w:highlight w:val="none"/>
          <w:u w:val="single"/>
        </w:rPr>
        <w:t xml:space="preserve">（产品名称1）</w:t>
      </w:r>
      <w:r>
        <w:rPr>
          <w:rFonts w:hint="eastAsia" w:ascii="仿宋" w:hAnsi="仿宋" w:eastAsia="仿宋" w:cs="仿宋"/>
          <w:color w:val="auto"/>
          <w:highlight w:val="none"/>
        </w:rPr>
        <w:t xml:space="preserve">的</w:t>
      </w:r>
      <w:r>
        <w:rPr>
          <w:rFonts w:hint="eastAsia" w:ascii="仿宋" w:hAnsi="仿宋" w:eastAsia="仿宋" w:cs="仿宋"/>
          <w:color w:val="auto"/>
          <w:highlight w:val="none"/>
          <w:u w:val="single"/>
        </w:rPr>
        <w:t xml:space="preserve">（关键工序）5</w:t>
      </w:r>
      <w:r>
        <w:rPr>
          <w:rFonts w:hint="eastAsia" w:ascii="仿宋" w:hAnsi="仿宋" w:eastAsia="仿宋" w:cs="仿宋"/>
          <w:color w:val="auto"/>
          <w:highlight w:val="none"/>
        </w:rPr>
        <w:t xml:space="preserve">在中国境内完成。</w:t>
      </w:r>
      <w:r/>
    </w:p>
    <w:p>
      <w:pPr>
        <w:pStyle w:val="948"/>
        <w:ind w:firstLine="480"/>
        <w:spacing w:before="0" w:beforeAutospacing="0" w:after="0" w:afterAutospacing="0" w:line="360" w:lineRule="auto"/>
        <w:rPr>
          <w:rFonts w:ascii="仿宋" w:hAnsi="仿宋" w:eastAsia="仿宋" w:cs="仿宋"/>
          <w:color w:val="auto"/>
          <w:highlight w:val="none"/>
        </w:rPr>
      </w:pPr>
      <w:r>
        <w:rPr>
          <w:rFonts w:hint="eastAsia" w:ascii="仿宋" w:hAnsi="仿宋" w:eastAsia="仿宋" w:cs="仿宋"/>
          <w:color w:val="auto"/>
          <w:highlight w:val="none"/>
        </w:rPr>
        <w:t xml:space="preserve">2.</w:t>
      </w:r>
      <w:r>
        <w:rPr>
          <w:rFonts w:hint="eastAsia" w:ascii="仿宋" w:hAnsi="仿宋" w:eastAsia="仿宋" w:cs="仿宋"/>
          <w:color w:val="auto"/>
          <w:highlight w:val="none"/>
          <w:u w:val="single"/>
        </w:rPr>
        <w:t xml:space="preserve">（产品名称2）</w:t>
      </w:r>
      <w:r>
        <w:rPr>
          <w:rFonts w:hint="eastAsia" w:ascii="仿宋" w:hAnsi="仿宋" w:eastAsia="仿宋" w:cs="仿宋"/>
          <w:color w:val="auto"/>
          <w:highlight w:val="none"/>
        </w:rPr>
        <w:t xml:space="preserve">，生产厂为</w:t>
      </w:r>
      <w:r>
        <w:rPr>
          <w:rFonts w:hint="eastAsia" w:ascii="仿宋" w:hAnsi="仿宋" w:eastAsia="仿宋" w:cs="仿宋"/>
          <w:color w:val="auto"/>
          <w:highlight w:val="none"/>
          <w:u w:val="single"/>
        </w:rPr>
        <w:t xml:space="preserve">（厂名）</w:t>
      </w:r>
      <w:r>
        <w:rPr>
          <w:rFonts w:hint="eastAsia" w:ascii="仿宋" w:hAnsi="仿宋" w:eastAsia="仿宋" w:cs="仿宋"/>
          <w:color w:val="auto"/>
          <w:highlight w:val="none"/>
        </w:rPr>
        <w:t xml:space="preserve">，厂址为</w:t>
      </w:r>
      <w:r>
        <w:rPr>
          <w:rFonts w:hint="eastAsia" w:ascii="仿宋" w:hAnsi="仿宋" w:eastAsia="仿宋" w:cs="仿宋"/>
          <w:color w:val="auto"/>
          <w:highlight w:val="none"/>
          <w:u w:val="single"/>
        </w:rPr>
        <w:t xml:space="preserve">（生产厂址）</w:t>
      </w:r>
      <w:r>
        <w:rPr>
          <w:rFonts w:hint="eastAsia" w:ascii="仿宋" w:hAnsi="仿宋" w:eastAsia="仿宋" w:cs="仿宋"/>
          <w:color w:val="auto"/>
          <w:highlight w:val="none"/>
        </w:rPr>
        <w:t xml:space="preserve">。</w:t>
      </w:r>
      <w:r>
        <w:rPr>
          <w:rFonts w:hint="eastAsia" w:ascii="仿宋" w:hAnsi="仿宋" w:eastAsia="仿宋" w:cs="仿宋"/>
          <w:color w:val="auto"/>
          <w:highlight w:val="none"/>
          <w:u w:val="single"/>
        </w:rPr>
        <w:t xml:space="preserve">（产品名称2）</w:t>
      </w:r>
      <w:r>
        <w:rPr>
          <w:rFonts w:hint="eastAsia" w:ascii="仿宋" w:hAnsi="仿宋" w:eastAsia="仿宋" w:cs="仿宋"/>
          <w:color w:val="auto"/>
          <w:highlight w:val="none"/>
        </w:rPr>
        <w:t xml:space="preserve">的中国境内生产的组件成本占比≥</w:t>
      </w:r>
      <w:r>
        <w:rPr>
          <w:rFonts w:hint="eastAsia" w:ascii="仿宋" w:hAnsi="仿宋" w:eastAsia="仿宋" w:cs="仿宋"/>
          <w:color w:val="auto"/>
          <w:highlight w:val="none"/>
          <w:u w:val="single"/>
        </w:rPr>
        <w:t xml:space="preserve">（规定比例）</w:t>
      </w:r>
      <w:r>
        <w:rPr>
          <w:rFonts w:hint="eastAsia" w:ascii="仿宋" w:hAnsi="仿宋" w:eastAsia="仿宋" w:cs="仿宋"/>
          <w:color w:val="auto"/>
          <w:highlight w:val="none"/>
        </w:rPr>
        <w:t xml:space="preserve">。</w:t>
      </w:r>
      <w:r>
        <w:rPr>
          <w:rFonts w:hint="eastAsia" w:ascii="仿宋" w:hAnsi="仿宋" w:eastAsia="仿宋" w:cs="仿宋"/>
          <w:color w:val="auto"/>
          <w:highlight w:val="none"/>
          <w:u w:val="single"/>
        </w:rPr>
        <w:t xml:space="preserve">（产品名称2）</w:t>
      </w:r>
      <w:r>
        <w:rPr>
          <w:rFonts w:hint="eastAsia" w:ascii="仿宋" w:hAnsi="仿宋" w:eastAsia="仿宋" w:cs="仿宋"/>
          <w:color w:val="auto"/>
          <w:highlight w:val="none"/>
        </w:rPr>
        <w:t xml:space="preserve">的</w:t>
      </w:r>
      <w:r>
        <w:rPr>
          <w:rFonts w:hint="eastAsia" w:ascii="仿宋" w:hAnsi="仿宋" w:eastAsia="仿宋" w:cs="仿宋"/>
          <w:color w:val="auto"/>
          <w:highlight w:val="none"/>
          <w:u w:val="single"/>
        </w:rPr>
        <w:t xml:space="preserve">（关键组件）</w:t>
      </w:r>
      <w:r>
        <w:rPr>
          <w:rFonts w:hint="eastAsia" w:ascii="仿宋" w:hAnsi="仿宋" w:eastAsia="仿宋" w:cs="仿宋"/>
          <w:color w:val="auto"/>
          <w:highlight w:val="none"/>
        </w:rPr>
        <w:t xml:space="preserve">在中国境内生产。</w:t>
      </w:r>
      <w:r>
        <w:rPr>
          <w:rFonts w:hint="eastAsia" w:ascii="仿宋" w:hAnsi="仿宋" w:eastAsia="仿宋" w:cs="仿宋"/>
          <w:color w:val="auto"/>
          <w:highlight w:val="none"/>
          <w:u w:val="single"/>
        </w:rPr>
        <w:t xml:space="preserve">（产品名称2）</w:t>
      </w:r>
      <w:r>
        <w:rPr>
          <w:rFonts w:hint="eastAsia" w:ascii="仿宋" w:hAnsi="仿宋" w:eastAsia="仿宋" w:cs="仿宋"/>
          <w:color w:val="auto"/>
          <w:highlight w:val="none"/>
        </w:rPr>
        <w:t xml:space="preserve">的</w:t>
      </w:r>
      <w:r>
        <w:rPr>
          <w:rFonts w:hint="eastAsia" w:ascii="仿宋" w:hAnsi="仿宋" w:eastAsia="仿宋" w:cs="仿宋"/>
          <w:color w:val="auto"/>
          <w:highlight w:val="none"/>
          <w:u w:val="single"/>
        </w:rPr>
        <w:t xml:space="preserve">（关键工序）</w:t>
      </w:r>
      <w:r>
        <w:rPr>
          <w:rFonts w:hint="eastAsia" w:ascii="仿宋" w:hAnsi="仿宋" w:eastAsia="仿宋" w:cs="仿宋"/>
          <w:color w:val="auto"/>
          <w:highlight w:val="none"/>
        </w:rPr>
        <w:t xml:space="preserve">在中国境内完成。</w:t>
      </w:r>
      <w:r/>
    </w:p>
    <w:p>
      <w:pPr>
        <w:pStyle w:val="948"/>
        <w:ind w:firstLine="480"/>
        <w:spacing w:before="0" w:beforeAutospacing="0" w:after="0" w:afterAutospacing="0" w:line="360" w:lineRule="auto"/>
        <w:rPr>
          <w:rFonts w:ascii="仿宋" w:hAnsi="仿宋" w:eastAsia="仿宋" w:cs="仿宋"/>
          <w:color w:val="auto"/>
          <w:highlight w:val="none"/>
        </w:rPr>
      </w:pPr>
      <w:r>
        <w:rPr>
          <w:rFonts w:hint="eastAsia" w:ascii="仿宋" w:hAnsi="仿宋" w:eastAsia="仿宋" w:cs="仿宋"/>
          <w:color w:val="auto"/>
          <w:highlight w:val="none"/>
        </w:rPr>
        <w:t xml:space="preserve">……</w:t>
      </w:r>
      <w:r/>
    </w:p>
    <w:p>
      <w:pPr>
        <w:pStyle w:val="948"/>
        <w:ind w:firstLine="480"/>
        <w:spacing w:before="0" w:beforeAutospacing="0" w:after="0" w:afterAutospacing="0" w:line="360" w:lineRule="auto"/>
        <w:rPr>
          <w:rFonts w:ascii="仿宋" w:hAnsi="仿宋" w:eastAsia="仿宋" w:cs="仿宋"/>
          <w:color w:val="auto"/>
          <w:highlight w:val="none"/>
        </w:rPr>
      </w:pPr>
      <w:r>
        <w:rPr>
          <w:rFonts w:hint="eastAsia" w:ascii="仿宋" w:hAnsi="仿宋" w:eastAsia="仿宋" w:cs="仿宋"/>
          <w:color w:val="auto"/>
          <w:highlight w:val="none"/>
        </w:rPr>
        <w:t xml:space="preserve">本公司（单位）对上述声明内容的真实性负责。如有虚假，愿承担相应法律责任。</w:t>
      </w:r>
      <w:r/>
    </w:p>
    <w:p>
      <w:pPr>
        <w:pStyle w:val="948"/>
        <w:ind w:firstLine="480"/>
        <w:spacing w:before="0" w:beforeAutospacing="0" w:after="0" w:afterAutospacing="0" w:line="360" w:lineRule="auto"/>
        <w:rPr>
          <w:rFonts w:ascii="仿宋" w:hAnsi="仿宋" w:eastAsia="仿宋" w:cs="仿宋"/>
          <w:color w:val="auto"/>
          <w:highlight w:val="none"/>
        </w:rPr>
      </w:pPr>
      <w:r>
        <w:rPr>
          <w:rFonts w:ascii="仿宋" w:hAnsi="仿宋" w:eastAsia="仿宋" w:cs="仿宋"/>
          <w:color w:val="auto"/>
          <w:highlight w:val="none"/>
        </w:rPr>
      </w:r>
      <w:r/>
    </w:p>
    <w:p>
      <w:pPr>
        <w:pStyle w:val="948"/>
        <w:jc w:val="right"/>
        <w:spacing w:before="0" w:beforeAutospacing="0" w:after="0" w:afterAutospacing="0" w:line="360" w:lineRule="auto"/>
        <w:rPr>
          <w:rFonts w:ascii="仿宋" w:hAnsi="仿宋" w:eastAsia="仿宋" w:cs="仿宋"/>
          <w:color w:val="auto"/>
          <w:highlight w:val="none"/>
        </w:rPr>
      </w:pPr>
      <w:r>
        <w:rPr>
          <w:rFonts w:hint="eastAsia" w:ascii="仿宋" w:hAnsi="仿宋" w:eastAsia="仿宋" w:cs="仿宋"/>
          <w:color w:val="auto"/>
          <w:highlight w:val="none"/>
        </w:rPr>
        <w:t xml:space="preserve">        公司（单位）名称（盖章）：　</w:t>
      </w:r>
      <w:r/>
    </w:p>
    <w:p>
      <w:pPr>
        <w:pStyle w:val="948"/>
        <w:ind w:right="460"/>
        <w:jc w:val="right"/>
        <w:spacing w:before="0" w:beforeAutospacing="0" w:after="0" w:afterAutospacing="0" w:line="360" w:lineRule="auto"/>
        <w:rPr>
          <w:rFonts w:ascii="仿宋" w:hAnsi="仿宋" w:eastAsia="仿宋" w:cs="仿宋"/>
          <w:color w:val="auto"/>
          <w:highlight w:val="none"/>
        </w:rPr>
      </w:pPr>
      <w:r>
        <w:rPr>
          <w:rFonts w:ascii="仿宋" w:hAnsi="仿宋" w:eastAsia="仿宋" w:cs="仿宋"/>
          <w:color w:val="auto"/>
          <w:highlight w:val="none"/>
        </w:rPr>
      </w:r>
      <w:r/>
    </w:p>
    <w:p>
      <w:pPr>
        <w:pStyle w:val="948"/>
        <w:ind w:right="460"/>
        <w:jc w:val="right"/>
        <w:spacing w:before="0" w:beforeAutospacing="0" w:after="0" w:afterAutospacing="0" w:line="360" w:lineRule="auto"/>
        <w:rPr>
          <w:rFonts w:ascii="仿宋" w:hAnsi="仿宋" w:eastAsia="仿宋" w:cs="仿宋"/>
          <w:color w:val="auto"/>
          <w:highlight w:val="none"/>
        </w:rPr>
      </w:pPr>
      <w:r>
        <w:rPr>
          <w:rFonts w:hint="eastAsia" w:ascii="仿宋" w:hAnsi="仿宋" w:eastAsia="仿宋" w:cs="仿宋"/>
          <w:color w:val="auto"/>
          <w:highlight w:val="none"/>
        </w:rPr>
        <w:t xml:space="preserve">日期：   年　 月   日</w:t>
      </w:r>
      <w:r/>
    </w:p>
    <w:p>
      <w:pPr>
        <w:pStyle w:val="948"/>
        <w:ind w:firstLine="480"/>
        <w:spacing w:before="0" w:beforeAutospacing="0" w:after="0" w:afterAutospacing="0" w:line="360" w:lineRule="auto"/>
        <w:rPr>
          <w:rFonts w:ascii="仿宋" w:hAnsi="仿宋" w:eastAsia="仿宋" w:cs="仿宋"/>
          <w:color w:val="auto"/>
          <w:highlight w:val="none"/>
        </w:rPr>
      </w:pPr>
      <w:r>
        <w:rPr>
          <w:rFonts w:hint="eastAsia" w:ascii="仿宋" w:hAnsi="仿宋" w:eastAsia="仿宋" w:cs="仿宋"/>
          <w:color w:val="auto"/>
          <w:highlight w:val="none"/>
        </w:rPr>
        <w:t xml:space="preserve">1.产品如有型号，请在“产品名称”栏一并填写。</w:t>
      </w:r>
      <w:r/>
    </w:p>
    <w:p>
      <w:pPr>
        <w:pStyle w:val="948"/>
        <w:ind w:firstLine="480"/>
        <w:spacing w:before="0" w:beforeAutospacing="0" w:after="0" w:afterAutospacing="0" w:line="360" w:lineRule="auto"/>
        <w:rPr>
          <w:rFonts w:ascii="仿宋" w:hAnsi="仿宋" w:eastAsia="仿宋" w:cs="仿宋"/>
          <w:color w:val="auto"/>
          <w:highlight w:val="none"/>
        </w:rPr>
      </w:pPr>
      <w:r>
        <w:rPr>
          <w:rFonts w:hint="eastAsia" w:ascii="仿宋" w:hAnsi="仿宋" w:eastAsia="仿宋" w:cs="仿宋"/>
          <w:color w:val="auto"/>
          <w:highlight w:val="none"/>
        </w:rPr>
        <w:t xml:space="preserve">2.生产厂名与厂址应与生产厂营业执照载明的相关信息保持一致。</w:t>
      </w:r>
      <w:r/>
    </w:p>
    <w:p>
      <w:pPr>
        <w:pStyle w:val="948"/>
        <w:ind w:firstLine="480"/>
        <w:spacing w:before="0" w:beforeAutospacing="0" w:after="0" w:afterAutospacing="0" w:line="360" w:lineRule="auto"/>
        <w:rPr>
          <w:rFonts w:ascii="仿宋" w:hAnsi="仿宋" w:eastAsia="仿宋" w:cs="仿宋"/>
          <w:color w:val="auto"/>
          <w:highlight w:val="none"/>
        </w:rPr>
      </w:pPr>
      <w:r>
        <w:rPr>
          <w:rFonts w:hint="eastAsia" w:ascii="仿宋" w:hAnsi="仿宋" w:eastAsia="仿宋" w:cs="仿宋"/>
          <w:color w:val="auto"/>
          <w:highlight w:val="none"/>
        </w:rPr>
        <w:t xml:space="preserve">3.该产品的中国境内生产的组件成本占比相关要求实施前，“规定比例”栏可不填，下同。</w:t>
      </w:r>
      <w:r/>
    </w:p>
    <w:p>
      <w:pPr>
        <w:pStyle w:val="948"/>
        <w:ind w:firstLine="480"/>
        <w:spacing w:before="0" w:beforeAutospacing="0" w:after="0" w:afterAutospacing="0" w:line="360" w:lineRule="auto"/>
        <w:rPr>
          <w:rFonts w:ascii="仿宋" w:hAnsi="仿宋" w:eastAsia="仿宋" w:cs="仿宋"/>
          <w:color w:val="auto"/>
          <w:highlight w:val="none"/>
        </w:rPr>
      </w:pPr>
      <w:r>
        <w:rPr>
          <w:rFonts w:hint="eastAsia" w:ascii="仿宋" w:hAnsi="仿宋" w:eastAsia="仿宋" w:cs="仿宋"/>
          <w:color w:val="auto"/>
          <w:highlight w:val="none"/>
        </w:rPr>
        <w:t xml:space="preserve">4.该产品的关键组件要求实施前，“关键组件”栏可不填，下同。</w:t>
      </w:r>
      <w:r/>
    </w:p>
    <w:p>
      <w:pPr>
        <w:pStyle w:val="948"/>
        <w:ind w:firstLine="480"/>
        <w:spacing w:before="0" w:beforeAutospacing="0" w:after="0" w:afterAutospacing="0" w:line="360" w:lineRule="auto"/>
        <w:rPr>
          <w:rFonts w:ascii="仿宋" w:hAnsi="仿宋" w:eastAsia="仿宋" w:cs="仿宋"/>
          <w:color w:val="auto"/>
          <w:highlight w:val="none"/>
        </w:rPr>
        <w:sectPr>
          <w:footnotePr/>
          <w:endnotePr/>
          <w:type w:val="nextPage"/>
          <w:pgSz w:w="11906" w:h="16838" w:orient="portrait"/>
          <w:pgMar w:top="1215" w:right="1418" w:bottom="1400" w:left="1418" w:header="851" w:footer="992" w:gutter="0"/>
          <w:cols w:num="1" w:sep="0" w:space="720" w:equalWidth="1"/>
          <w:docGrid w:linePitch="360"/>
        </w:sectPr>
      </w:pPr>
      <w:r>
        <w:rPr>
          <w:rFonts w:hint="eastAsia" w:ascii="仿宋" w:hAnsi="仿宋" w:eastAsia="仿宋" w:cs="仿宋"/>
          <w:color w:val="auto"/>
          <w:highlight w:val="none"/>
        </w:rPr>
        <w:t xml:space="preserve">5.该产品的关键工序要求实施前，“关键工序”栏可不填，下同。</w:t>
      </w:r>
      <w:r/>
    </w:p>
    <w:p>
      <w:pPr>
        <w:pStyle w:val="1052"/>
        <w:jc w:val="center"/>
        <w:spacing w:line="360" w:lineRule="auto"/>
        <w:rPr>
          <w:rFonts w:ascii="Arial" w:hAnsi="Arial" w:eastAsia="仿宋_GB2312"/>
          <w:b/>
          <w:bCs/>
          <w:color w:val="auto"/>
          <w:sz w:val="32"/>
          <w:szCs w:val="32"/>
          <w:highlight w:val="none"/>
        </w:rPr>
      </w:pPr>
      <w:r>
        <w:rPr>
          <w:rFonts w:hint="eastAsia" w:ascii="Arial" w:hAnsi="Arial" w:eastAsia="仿宋_GB2312"/>
          <w:b/>
          <w:bCs/>
          <w:color w:val="auto"/>
          <w:sz w:val="32"/>
          <w:szCs w:val="32"/>
          <w:highlight w:val="none"/>
        </w:rPr>
        <w:t xml:space="preserve">三、符合证明文件</w:t>
      </w:r>
      <w:r/>
    </w:p>
    <w:p>
      <w:pPr>
        <w:pStyle w:val="1270"/>
        <w:numPr>
          <w:ilvl w:val="0"/>
          <w:numId w:val="0"/>
        </w:numPr>
        <w:jc w:val="center"/>
        <w:rPr>
          <w:rFonts w:ascii="Arial" w:hAnsi="Arial" w:eastAsia="仿宋_GB2312"/>
          <w:color w:val="auto"/>
          <w:sz w:val="28"/>
          <w:szCs w:val="28"/>
          <w:highlight w:val="none"/>
        </w:rPr>
      </w:pPr>
      <w:r/>
      <w:bookmarkStart w:id="294" w:name="_Toc302967411"/>
      <w:r>
        <w:rPr>
          <w:rFonts w:hint="eastAsia" w:ascii="Arial" w:hAnsi="Arial" w:eastAsia="仿宋_GB2312"/>
          <w:color w:val="auto"/>
          <w:sz w:val="28"/>
          <w:szCs w:val="28"/>
          <w:highlight w:val="none"/>
        </w:rPr>
        <w:t xml:space="preserve">（一）</w:t>
      </w:r>
      <w:r>
        <w:rPr>
          <w:rFonts w:ascii="Arial" w:hAnsi="Arial" w:eastAsia="仿宋_GB2312"/>
          <w:color w:val="auto"/>
          <w:sz w:val="28"/>
          <w:szCs w:val="28"/>
          <w:highlight w:val="none"/>
        </w:rPr>
        <w:t xml:space="preserve">投标函</w:t>
      </w:r>
      <w:bookmarkEnd w:id="294"/>
      <w:r/>
      <w:r/>
    </w:p>
    <w:p>
      <w:pPr>
        <w:pStyle w:val="1052"/>
        <w:spacing w:line="380" w:lineRule="exact"/>
        <w:rPr>
          <w:rFonts w:ascii="仿宋" w:hAnsi="仿宋" w:eastAsia="仿宋"/>
          <w:color w:val="auto"/>
          <w:sz w:val="24"/>
          <w:highlight w:val="none"/>
          <w:u w:val="single"/>
        </w:rPr>
      </w:pPr>
      <w:r>
        <w:rPr>
          <w:rFonts w:hint="eastAsia" w:ascii="仿宋" w:hAnsi="仿宋" w:eastAsia="仿宋"/>
          <w:color w:val="auto"/>
          <w:sz w:val="24"/>
          <w:highlight w:val="none"/>
          <w:u w:val="single"/>
        </w:rPr>
        <w:t xml:space="preserve">靖江市流动人口管理服务中心（靖江市警务辅助人员管理服务中心）</w:t>
      </w:r>
      <w:r>
        <w:rPr>
          <w:rFonts w:ascii="仿宋" w:hAnsi="仿宋" w:eastAsia="仿宋"/>
          <w:color w:val="auto"/>
          <w:sz w:val="24"/>
          <w:highlight w:val="none"/>
          <w:u w:val="single"/>
        </w:rPr>
        <w:t xml:space="preserve">：</w:t>
      </w:r>
      <w:r/>
    </w:p>
    <w:p>
      <w:pPr>
        <w:pStyle w:val="1052"/>
        <w:spacing w:line="480" w:lineRule="exact"/>
        <w:rPr>
          <w:rFonts w:ascii="仿宋" w:hAnsi="仿宋" w:eastAsia="仿宋"/>
          <w:color w:val="auto"/>
          <w:sz w:val="24"/>
          <w:highlight w:val="none"/>
        </w:rPr>
      </w:pPr>
      <w:r>
        <w:rPr>
          <w:rFonts w:ascii="仿宋" w:hAnsi="仿宋" w:eastAsia="仿宋"/>
          <w:color w:val="auto"/>
          <w:sz w:val="24"/>
          <w:highlight w:val="none"/>
        </w:rPr>
      </w:r>
      <w:r/>
    </w:p>
    <w:p>
      <w:pPr>
        <w:pStyle w:val="1052"/>
        <w:ind w:firstLine="480"/>
        <w:jc w:val="left"/>
        <w:spacing w:before="120" w:after="50" w:line="460" w:lineRule="exact"/>
        <w:rPr>
          <w:rFonts w:ascii="仿宋" w:hAnsi="仿宋" w:eastAsia="仿宋"/>
          <w:color w:val="auto"/>
          <w:sz w:val="24"/>
          <w:highlight w:val="none"/>
        </w:rPr>
      </w:pPr>
      <w:r>
        <w:rPr>
          <w:rFonts w:ascii="仿宋" w:hAnsi="仿宋" w:eastAsia="仿宋"/>
          <w:color w:val="auto"/>
          <w:sz w:val="24"/>
          <w:highlight w:val="none"/>
          <w:u w:val="single"/>
        </w:rPr>
        <w:t xml:space="preserve">（供应商名称）</w:t>
      </w:r>
      <w:r>
        <w:rPr>
          <w:rFonts w:ascii="仿宋" w:hAnsi="仿宋" w:eastAsia="仿宋"/>
          <w:color w:val="auto"/>
          <w:sz w:val="24"/>
          <w:highlight w:val="none"/>
        </w:rPr>
        <w:t xml:space="preserve">系中华人民共和国合法企业，经营地址</w:t>
      </w:r>
      <w:r>
        <w:rPr>
          <w:rFonts w:hint="eastAsia" w:ascii="仿宋" w:hAnsi="仿宋" w:eastAsia="仿宋"/>
          <w:color w:val="auto"/>
          <w:sz w:val="24"/>
          <w:highlight w:val="none"/>
          <w:u w:val="single"/>
        </w:rPr>
        <w:t xml:space="preserve">             </w:t>
      </w:r>
      <w:r>
        <w:rPr>
          <w:rFonts w:ascii="仿宋" w:hAnsi="仿宋" w:eastAsia="仿宋"/>
          <w:color w:val="auto"/>
          <w:sz w:val="24"/>
          <w:highlight w:val="none"/>
          <w:u w:val="single"/>
        </w:rPr>
        <w:t xml:space="preserve">。</w:t>
      </w:r>
      <w:r/>
    </w:p>
    <w:p>
      <w:pPr>
        <w:pStyle w:val="1052"/>
        <w:ind w:firstLine="480"/>
        <w:spacing w:before="120" w:after="50" w:line="460" w:lineRule="exact"/>
        <w:rPr>
          <w:rFonts w:ascii="仿宋" w:hAnsi="仿宋" w:eastAsia="仿宋"/>
          <w:color w:val="auto"/>
          <w:sz w:val="24"/>
          <w:highlight w:val="none"/>
        </w:rPr>
      </w:pPr>
      <w:r>
        <w:rPr>
          <w:rFonts w:ascii="仿宋" w:hAnsi="仿宋" w:eastAsia="仿宋"/>
          <w:color w:val="auto"/>
          <w:sz w:val="24"/>
          <w:highlight w:val="none"/>
        </w:rPr>
        <w:t xml:space="preserve">我</w:t>
      </w:r>
      <w:r>
        <w:rPr>
          <w:rFonts w:ascii="仿宋" w:hAnsi="仿宋" w:eastAsia="仿宋"/>
          <w:color w:val="auto"/>
          <w:sz w:val="24"/>
          <w:highlight w:val="none"/>
          <w:u w:val="single"/>
        </w:rPr>
        <w:t xml:space="preserve">（姓名）</w:t>
      </w:r>
      <w:r>
        <w:rPr>
          <w:rFonts w:ascii="仿宋" w:hAnsi="仿宋" w:eastAsia="仿宋"/>
          <w:color w:val="auto"/>
          <w:sz w:val="24"/>
          <w:highlight w:val="none"/>
        </w:rPr>
        <w:t xml:space="preserve">系</w:t>
      </w:r>
      <w:r>
        <w:rPr>
          <w:rFonts w:ascii="仿宋" w:hAnsi="仿宋" w:eastAsia="仿宋"/>
          <w:color w:val="auto"/>
          <w:sz w:val="24"/>
          <w:highlight w:val="none"/>
          <w:u w:val="single"/>
        </w:rPr>
        <w:t xml:space="preserve">（供应商名称）</w:t>
      </w:r>
      <w:r>
        <w:rPr>
          <w:rFonts w:ascii="仿宋" w:hAnsi="仿宋" w:eastAsia="仿宋"/>
          <w:color w:val="auto"/>
          <w:sz w:val="24"/>
          <w:highlight w:val="none"/>
        </w:rPr>
        <w:t xml:space="preserve">的法定代表人，我方愿意参加贵方组织的</w:t>
      </w:r>
      <w:r>
        <w:rPr>
          <w:rFonts w:ascii="仿宋" w:hAnsi="仿宋" w:eastAsia="仿宋"/>
          <w:color w:val="auto"/>
          <w:sz w:val="24"/>
          <w:highlight w:val="none"/>
          <w:u w:val="single"/>
        </w:rPr>
        <w:t xml:space="preserve">（</w:t>
      </w:r>
      <w:r>
        <w:rPr>
          <w:rFonts w:hint="eastAsia" w:ascii="仿宋" w:hAnsi="仿宋" w:eastAsia="仿宋"/>
          <w:color w:val="auto"/>
          <w:sz w:val="24"/>
          <w:highlight w:val="none"/>
          <w:u w:val="single"/>
        </w:rPr>
        <w:t xml:space="preserve">项目</w:t>
      </w:r>
      <w:r>
        <w:rPr>
          <w:rFonts w:ascii="仿宋" w:hAnsi="仿宋" w:eastAsia="仿宋"/>
          <w:color w:val="auto"/>
          <w:sz w:val="24"/>
          <w:highlight w:val="none"/>
          <w:u w:val="single"/>
        </w:rPr>
        <w:t xml:space="preserve">名称）（编号为              ）</w:t>
      </w:r>
      <w:r>
        <w:rPr>
          <w:rFonts w:ascii="仿宋" w:hAnsi="仿宋" w:eastAsia="仿宋"/>
          <w:color w:val="auto"/>
          <w:sz w:val="24"/>
          <w:highlight w:val="none"/>
        </w:rPr>
        <w:t xml:space="preserve">的投标，为此，我方就本次投标有关事项郑重声明如下：</w:t>
      </w:r>
      <w:r/>
    </w:p>
    <w:p>
      <w:pPr>
        <w:pStyle w:val="1052"/>
        <w:ind w:firstLine="480"/>
        <w:spacing w:before="120" w:after="50" w:line="460" w:lineRule="exact"/>
        <w:rPr>
          <w:rFonts w:ascii="仿宋" w:hAnsi="仿宋" w:eastAsia="仿宋"/>
          <w:color w:val="auto"/>
          <w:sz w:val="24"/>
          <w:highlight w:val="none"/>
        </w:rPr>
      </w:pPr>
      <w:r>
        <w:rPr>
          <w:rFonts w:ascii="仿宋" w:hAnsi="仿宋" w:eastAsia="仿宋"/>
          <w:color w:val="auto"/>
          <w:sz w:val="24"/>
          <w:highlight w:val="none"/>
        </w:rPr>
        <w:t xml:space="preserve">1、投标方已详细审查全部招标文件，同意招标文件的各项要求。</w:t>
      </w:r>
      <w:r/>
    </w:p>
    <w:p>
      <w:pPr>
        <w:pStyle w:val="1052"/>
        <w:ind w:firstLine="480"/>
        <w:spacing w:before="120" w:after="50" w:line="460" w:lineRule="exact"/>
        <w:rPr>
          <w:rFonts w:ascii="仿宋" w:hAnsi="仿宋" w:eastAsia="仿宋"/>
          <w:color w:val="auto"/>
          <w:sz w:val="24"/>
          <w:highlight w:val="none"/>
        </w:rPr>
      </w:pPr>
      <w:r>
        <w:rPr>
          <w:rFonts w:ascii="仿宋" w:hAnsi="仿宋" w:eastAsia="仿宋"/>
          <w:color w:val="auto"/>
          <w:sz w:val="24"/>
          <w:highlight w:val="none"/>
        </w:rPr>
        <w:t xml:space="preserve">2、我方向贵方提交的所有投标文件资料都是准确的和真实的。</w:t>
      </w:r>
      <w:r/>
    </w:p>
    <w:p>
      <w:pPr>
        <w:pStyle w:val="1052"/>
        <w:ind w:firstLine="480"/>
        <w:spacing w:before="120" w:after="50" w:line="460" w:lineRule="exact"/>
        <w:rPr>
          <w:rFonts w:ascii="仿宋" w:hAnsi="仿宋" w:eastAsia="仿宋"/>
          <w:color w:val="auto"/>
          <w:sz w:val="24"/>
          <w:highlight w:val="none"/>
        </w:rPr>
      </w:pPr>
      <w:r>
        <w:rPr>
          <w:rFonts w:ascii="仿宋" w:hAnsi="仿宋" w:eastAsia="仿宋"/>
          <w:color w:val="auto"/>
          <w:sz w:val="24"/>
          <w:highlight w:val="none"/>
        </w:rPr>
        <w:t xml:space="preserve">3、若中标，我方将按招标文件规定履行合同责任和义务。</w:t>
      </w:r>
      <w:r/>
    </w:p>
    <w:p>
      <w:pPr>
        <w:pStyle w:val="1052"/>
        <w:ind w:firstLine="480"/>
        <w:spacing w:before="120" w:after="50" w:line="460" w:lineRule="exact"/>
        <w:rPr>
          <w:rFonts w:ascii="仿宋" w:hAnsi="仿宋" w:eastAsia="仿宋"/>
          <w:color w:val="auto"/>
          <w:sz w:val="24"/>
          <w:highlight w:val="none"/>
        </w:rPr>
      </w:pPr>
      <w:r>
        <w:rPr>
          <w:rFonts w:ascii="仿宋" w:hAnsi="仿宋" w:eastAsia="仿宋"/>
          <w:color w:val="auto"/>
          <w:sz w:val="24"/>
          <w:highlight w:val="none"/>
        </w:rPr>
        <w:t xml:space="preserve">4、我方不是采购人的附属机构；在获知本项目采购信息后，与采购人聘请的为此项目提供服务的公司及其附属机构没有任何联系。</w:t>
      </w:r>
      <w:r/>
    </w:p>
    <w:p>
      <w:pPr>
        <w:pStyle w:val="1052"/>
        <w:ind w:firstLine="480"/>
        <w:spacing w:before="120" w:after="50" w:line="460" w:lineRule="exact"/>
        <w:rPr>
          <w:rFonts w:ascii="仿宋" w:hAnsi="仿宋" w:eastAsia="仿宋"/>
          <w:color w:val="auto"/>
          <w:sz w:val="24"/>
          <w:highlight w:val="none"/>
        </w:rPr>
      </w:pPr>
      <w:r>
        <w:rPr>
          <w:rFonts w:ascii="仿宋" w:hAnsi="仿宋" w:eastAsia="仿宋"/>
          <w:color w:val="auto"/>
          <w:sz w:val="24"/>
          <w:highlight w:val="none"/>
        </w:rPr>
        <w:t xml:space="preserve">5、投标书自开标日起有效期为</w:t>
      </w:r>
      <w:r>
        <w:rPr>
          <w:rFonts w:ascii="仿宋" w:hAnsi="仿宋" w:eastAsia="仿宋"/>
          <w:color w:val="auto"/>
          <w:sz w:val="24"/>
          <w:highlight w:val="none"/>
          <w:u w:val="single"/>
        </w:rPr>
        <w:t xml:space="preserve">60</w:t>
      </w:r>
      <w:r>
        <w:rPr>
          <w:rFonts w:ascii="仿宋" w:hAnsi="仿宋" w:eastAsia="仿宋"/>
          <w:color w:val="auto"/>
          <w:sz w:val="24"/>
          <w:highlight w:val="none"/>
        </w:rPr>
        <w:t xml:space="preserve">日历日。</w:t>
      </w:r>
      <w:r/>
    </w:p>
    <w:p>
      <w:pPr>
        <w:pStyle w:val="1052"/>
        <w:ind w:firstLine="480"/>
        <w:spacing w:before="120" w:after="50" w:line="460" w:lineRule="exact"/>
        <w:rPr>
          <w:rFonts w:ascii="仿宋" w:hAnsi="仿宋" w:eastAsia="仿宋"/>
          <w:color w:val="auto"/>
          <w:sz w:val="24"/>
          <w:highlight w:val="none"/>
        </w:rPr>
      </w:pPr>
      <w:r>
        <w:rPr>
          <w:rFonts w:ascii="仿宋" w:hAnsi="仿宋" w:eastAsia="仿宋"/>
          <w:color w:val="auto"/>
          <w:sz w:val="24"/>
          <w:highlight w:val="none"/>
        </w:rPr>
        <w:t xml:space="preserve">6. 货物或服务质量保证达到采购文件要求的标准及国家标准。</w:t>
      </w:r>
      <w:r/>
    </w:p>
    <w:p>
      <w:pPr>
        <w:pStyle w:val="1052"/>
        <w:ind w:firstLine="480"/>
        <w:spacing w:before="120" w:after="50" w:line="460" w:lineRule="exact"/>
        <w:rPr>
          <w:rFonts w:ascii="仿宋" w:hAnsi="仿宋" w:eastAsia="仿宋"/>
          <w:color w:val="auto"/>
          <w:sz w:val="24"/>
          <w:highlight w:val="none"/>
        </w:rPr>
      </w:pPr>
      <w:r>
        <w:rPr>
          <w:rFonts w:ascii="仿宋" w:hAnsi="仿宋" w:eastAsia="仿宋"/>
          <w:color w:val="auto"/>
          <w:sz w:val="24"/>
          <w:highlight w:val="none"/>
        </w:rPr>
        <w:t xml:space="preserve">7、如我方中标，我方将按发包人规定的服务期内安排并提供服务。</w:t>
      </w:r>
      <w:r/>
    </w:p>
    <w:p>
      <w:pPr>
        <w:pStyle w:val="1052"/>
        <w:ind w:firstLine="480"/>
        <w:spacing w:before="120" w:after="50" w:line="460" w:lineRule="exact"/>
        <w:rPr>
          <w:rFonts w:ascii="仿宋" w:hAnsi="仿宋" w:eastAsia="仿宋"/>
          <w:color w:val="auto"/>
          <w:sz w:val="24"/>
          <w:highlight w:val="none"/>
        </w:rPr>
      </w:pPr>
      <w:r>
        <w:rPr>
          <w:rFonts w:ascii="仿宋" w:hAnsi="仿宋" w:eastAsia="仿宋"/>
          <w:color w:val="auto"/>
          <w:sz w:val="24"/>
          <w:highlight w:val="none"/>
        </w:rPr>
        <w:t xml:space="preserve">8、以上事项如有虚假或隐瞒，我方愿意承担一切后果，并不再寻求任何旨在减轻或免除法律责任的辩解。</w:t>
      </w:r>
      <w:r/>
    </w:p>
    <w:p>
      <w:pPr>
        <w:pStyle w:val="1052"/>
        <w:ind w:firstLine="480"/>
        <w:spacing w:before="120" w:after="50" w:line="460" w:lineRule="exact"/>
        <w:rPr>
          <w:rFonts w:ascii="仿宋" w:hAnsi="仿宋" w:eastAsia="仿宋"/>
          <w:color w:val="auto"/>
          <w:sz w:val="24"/>
          <w:highlight w:val="none"/>
        </w:rPr>
      </w:pPr>
      <w:r>
        <w:rPr>
          <w:rFonts w:ascii="仿宋" w:hAnsi="仿宋" w:eastAsia="仿宋"/>
          <w:color w:val="auto"/>
          <w:sz w:val="24"/>
          <w:highlight w:val="none"/>
        </w:rPr>
      </w:r>
      <w:r/>
    </w:p>
    <w:p>
      <w:pPr>
        <w:pStyle w:val="1052"/>
        <w:ind w:right="-62" w:firstLine="120"/>
        <w:spacing w:before="120" w:after="50" w:line="460" w:lineRule="exact"/>
        <w:rPr>
          <w:rFonts w:ascii="仿宋" w:hAnsi="仿宋" w:eastAsia="仿宋"/>
          <w:color w:val="auto"/>
          <w:sz w:val="24"/>
          <w:highlight w:val="none"/>
          <w:u w:val="single"/>
        </w:rPr>
      </w:pPr>
      <w:r>
        <w:rPr>
          <w:rFonts w:ascii="仿宋" w:hAnsi="仿宋" w:eastAsia="仿宋"/>
          <w:color w:val="auto"/>
          <w:sz w:val="24"/>
          <w:highlight w:val="none"/>
        </w:rPr>
        <w:t xml:space="preserve">法定代表人</w:t>
      </w:r>
      <w:r>
        <w:rPr>
          <w:rFonts w:hint="eastAsia" w:ascii="仿宋" w:hAnsi="仿宋" w:eastAsia="仿宋"/>
          <w:color w:val="auto"/>
          <w:sz w:val="24"/>
          <w:highlight w:val="none"/>
        </w:rPr>
        <w:t xml:space="preserve">（电子签章）</w:t>
      </w:r>
      <w:r>
        <w:rPr>
          <w:rFonts w:ascii="仿宋" w:hAnsi="仿宋" w:eastAsia="仿宋"/>
          <w:color w:val="auto"/>
          <w:sz w:val="24"/>
          <w:highlight w:val="none"/>
        </w:rPr>
        <w:t xml:space="preserve">：          </w:t>
      </w:r>
      <w:r/>
    </w:p>
    <w:p>
      <w:pPr>
        <w:pStyle w:val="1052"/>
        <w:ind w:right="-62" w:firstLine="120"/>
        <w:spacing w:before="120" w:after="50" w:line="460" w:lineRule="exact"/>
        <w:rPr>
          <w:rFonts w:ascii="仿宋" w:hAnsi="仿宋" w:eastAsia="仿宋"/>
          <w:color w:val="auto"/>
          <w:sz w:val="24"/>
          <w:highlight w:val="none"/>
        </w:rPr>
      </w:pPr>
      <w:r>
        <w:rPr>
          <w:rFonts w:ascii="仿宋" w:hAnsi="仿宋" w:eastAsia="仿宋"/>
          <w:color w:val="auto"/>
          <w:sz w:val="24"/>
          <w:highlight w:val="none"/>
        </w:rPr>
      </w:r>
      <w:r/>
    </w:p>
    <w:p>
      <w:pPr>
        <w:pStyle w:val="1052"/>
        <w:ind w:right="-62" w:firstLine="120"/>
        <w:spacing w:before="120" w:after="50" w:line="460" w:lineRule="exact"/>
        <w:rPr>
          <w:rFonts w:ascii="仿宋" w:hAnsi="仿宋" w:eastAsia="仿宋"/>
          <w:color w:val="auto"/>
          <w:sz w:val="24"/>
          <w:highlight w:val="none"/>
        </w:rPr>
      </w:pPr>
      <w:r>
        <w:rPr>
          <w:rFonts w:hint="eastAsia" w:ascii="仿宋" w:hAnsi="仿宋" w:eastAsia="仿宋"/>
          <w:color w:val="auto"/>
          <w:sz w:val="24"/>
          <w:highlight w:val="none"/>
        </w:rPr>
        <w:t xml:space="preserve">投标单位（电子签章）</w:t>
      </w:r>
      <w:r>
        <w:rPr>
          <w:rFonts w:ascii="仿宋" w:hAnsi="仿宋" w:eastAsia="仿宋"/>
          <w:color w:val="auto"/>
          <w:sz w:val="24"/>
          <w:highlight w:val="none"/>
        </w:rPr>
        <w:t xml:space="preserve">：</w:t>
      </w:r>
      <w:r/>
    </w:p>
    <w:p>
      <w:pPr>
        <w:pStyle w:val="1074"/>
        <w:ind w:left="-34"/>
        <w:rPr>
          <w:color w:val="auto"/>
          <w:highlight w:val="none"/>
        </w:rPr>
      </w:pPr>
      <w:r>
        <w:rPr>
          <w:color w:val="auto"/>
          <w:highlight w:val="none"/>
        </w:rPr>
      </w:r>
      <w:r/>
    </w:p>
    <w:p>
      <w:pPr>
        <w:pStyle w:val="1052"/>
        <w:ind w:right="-62" w:firstLine="120"/>
        <w:jc w:val="left"/>
        <w:spacing w:before="120" w:after="50" w:line="460" w:lineRule="exact"/>
        <w:rPr>
          <w:rFonts w:ascii="仿宋" w:hAnsi="仿宋" w:eastAsia="仿宋"/>
          <w:color w:val="auto"/>
          <w:sz w:val="24"/>
          <w:highlight w:val="none"/>
        </w:rPr>
        <w:sectPr>
          <w:footerReference w:type="default" r:id="rId22"/>
          <w:footerReference w:type="even" r:id="rId23"/>
          <w:footnotePr/>
          <w:endnotePr/>
          <w:type w:val="nextPage"/>
          <w:pgSz w:w="11906" w:h="16838" w:orient="portrait"/>
          <w:pgMar w:top="1418" w:right="1418" w:bottom="1418" w:left="1418" w:header="851" w:footer="992" w:gutter="0"/>
          <w:cols w:num="1" w:sep="0" w:space="1701" w:equalWidth="1"/>
          <w:docGrid w:linePitch="360"/>
        </w:sectPr>
      </w:pPr>
      <w:r>
        <w:rPr>
          <w:rFonts w:ascii="仿宋" w:hAnsi="仿宋" w:eastAsia="仿宋"/>
          <w:color w:val="auto"/>
          <w:sz w:val="24"/>
          <w:highlight w:val="none"/>
        </w:rPr>
        <w:t xml:space="preserve">日</w:t>
      </w:r>
      <w:r>
        <w:rPr>
          <w:rFonts w:hint="eastAsia" w:ascii="仿宋" w:hAnsi="仿宋" w:eastAsia="仿宋"/>
          <w:color w:val="auto"/>
          <w:sz w:val="24"/>
          <w:highlight w:val="none"/>
        </w:rPr>
        <w:t xml:space="preserve">        </w:t>
      </w:r>
      <w:r>
        <w:rPr>
          <w:rFonts w:ascii="仿宋" w:hAnsi="仿宋" w:eastAsia="仿宋"/>
          <w:color w:val="auto"/>
          <w:sz w:val="24"/>
          <w:highlight w:val="none"/>
        </w:rPr>
        <w:t xml:space="preserve">期：</w:t>
      </w:r>
      <w:r/>
    </w:p>
    <w:p>
      <w:pPr>
        <w:pStyle w:val="1270"/>
        <w:ind w:left="-34" w:firstLine="632"/>
        <w:jc w:val="center"/>
        <w:rPr>
          <w:rFonts w:ascii="仿宋" w:hAnsi="仿宋" w:eastAsia="仿宋"/>
          <w:bCs w:val="0"/>
          <w:color w:val="auto"/>
          <w:sz w:val="28"/>
          <w:szCs w:val="28"/>
          <w:highlight w:val="none"/>
        </w:rPr>
      </w:pPr>
      <w:r>
        <w:rPr>
          <w:rFonts w:hint="eastAsia" w:ascii="仿宋" w:hAnsi="仿宋" w:eastAsia="仿宋"/>
          <w:bCs w:val="0"/>
          <w:color w:val="auto"/>
          <w:sz w:val="28"/>
          <w:szCs w:val="28"/>
          <w:highlight w:val="none"/>
        </w:rPr>
        <w:t xml:space="preserve">（二）</w:t>
      </w:r>
      <w:r>
        <w:rPr>
          <w:rFonts w:ascii="仿宋" w:hAnsi="仿宋" w:eastAsia="仿宋"/>
          <w:bCs w:val="0"/>
          <w:color w:val="auto"/>
          <w:sz w:val="28"/>
          <w:szCs w:val="28"/>
          <w:highlight w:val="none"/>
        </w:rPr>
        <w:t xml:space="preserve">资信及商务响应表</w:t>
      </w:r>
      <w:r/>
    </w:p>
    <w:p>
      <w:pPr>
        <w:pStyle w:val="1290"/>
        <w:rPr>
          <w:rFonts w:ascii="仿宋" w:hAnsi="仿宋" w:eastAsia="仿宋"/>
          <w:color w:val="auto"/>
          <w:sz w:val="24"/>
          <w:szCs w:val="24"/>
          <w:highlight w:val="none"/>
          <w:u w:val="single"/>
        </w:rPr>
      </w:pPr>
      <w:r>
        <w:rPr>
          <w:rFonts w:hint="eastAsia" w:ascii="仿宋" w:hAnsi="仿宋" w:eastAsia="仿宋" w:cs="仿宋"/>
          <w:color w:val="auto"/>
          <w:sz w:val="24"/>
          <w:highlight w:val="none"/>
        </w:rPr>
        <w:t xml:space="preserve">项目</w:t>
      </w:r>
      <w:r>
        <w:rPr>
          <w:rFonts w:ascii="仿宋" w:hAnsi="仿宋" w:eastAsia="仿宋"/>
          <w:color w:val="auto"/>
          <w:sz w:val="24"/>
          <w:szCs w:val="24"/>
          <w:highlight w:val="none"/>
        </w:rPr>
        <w:t xml:space="preserve">编号：</w:t>
      </w:r>
      <w:r/>
    </w:p>
    <w:tbl>
      <w:tblPr>
        <w:tblStyle w:val="926"/>
        <w:tblW w:w="9528"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17"/>
        <w:gridCol w:w="3015"/>
        <w:gridCol w:w="1488"/>
        <w:gridCol w:w="3108"/>
      </w:tblGrid>
      <w:tr>
        <w:trPr>
          <w:trHeight w:val="452"/>
        </w:trPr>
        <w:tc>
          <w:tcPr>
            <w:tcW w:w="1917" w:type="dxa"/>
            <w:vAlign w:val="center"/>
            <w:textDirection w:val="lrTb"/>
            <w:noWrap/>
          </w:tcPr>
          <w:p>
            <w:pPr>
              <w:pStyle w:val="1052"/>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项目</w:t>
            </w:r>
            <w:r/>
          </w:p>
        </w:tc>
        <w:tc>
          <w:tcPr>
            <w:tcW w:w="3015" w:type="dxa"/>
            <w:vAlign w:val="center"/>
            <w:textDirection w:val="lrTb"/>
            <w:noWrap/>
          </w:tcPr>
          <w:p>
            <w:pPr>
              <w:pStyle w:val="1052"/>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招标文件要求</w:t>
            </w:r>
            <w:r/>
          </w:p>
        </w:tc>
        <w:tc>
          <w:tcPr>
            <w:tcW w:w="1488" w:type="dxa"/>
            <w:vAlign w:val="center"/>
            <w:textDirection w:val="lrTb"/>
            <w:noWrap/>
          </w:tcPr>
          <w:p>
            <w:pPr>
              <w:pStyle w:val="1052"/>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是否响应</w:t>
            </w:r>
            <w:r/>
          </w:p>
        </w:tc>
        <w:tc>
          <w:tcPr>
            <w:tcW w:w="3108" w:type="dxa"/>
            <w:vAlign w:val="center"/>
            <w:textDirection w:val="lrTb"/>
            <w:noWrap/>
          </w:tcPr>
          <w:p>
            <w:pPr>
              <w:pStyle w:val="1052"/>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供应商的承诺或说明</w:t>
            </w:r>
            <w:r/>
          </w:p>
        </w:tc>
      </w:tr>
      <w:tr>
        <w:trPr>
          <w:trHeight w:val="452"/>
        </w:trPr>
        <w:tc>
          <w:tcPr>
            <w:tcW w:w="1917" w:type="dxa"/>
            <w:vAlign w:val="center"/>
            <w:textDirection w:val="lrTb"/>
            <w:noWrap/>
          </w:tcPr>
          <w:p>
            <w:pPr>
              <w:pStyle w:val="1052"/>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供货服务期</w:t>
            </w:r>
            <w:r/>
          </w:p>
        </w:tc>
        <w:tc>
          <w:tcPr>
            <w:tcW w:w="3015" w:type="dxa"/>
            <w:vAlign w:val="center"/>
            <w:textDirection w:val="lrTb"/>
            <w:noWrap/>
          </w:tcPr>
          <w:p>
            <w:pPr>
              <w:pStyle w:val="1052"/>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88" w:type="dxa"/>
            <w:vAlign w:val="center"/>
            <w:textDirection w:val="lrTb"/>
            <w:noWrap/>
          </w:tcPr>
          <w:p>
            <w:pPr>
              <w:pStyle w:val="1052"/>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3108" w:type="dxa"/>
            <w:vAlign w:val="center"/>
            <w:textDirection w:val="lrTb"/>
            <w:noWrap/>
          </w:tcPr>
          <w:p>
            <w:pPr>
              <w:pStyle w:val="1052"/>
              <w:jc w:val="center"/>
              <w:rPr>
                <w:rFonts w:ascii="仿宋" w:hAnsi="仿宋" w:eastAsia="仿宋"/>
                <w:color w:val="auto"/>
                <w:sz w:val="24"/>
                <w:szCs w:val="22"/>
                <w:highlight w:val="none"/>
              </w:rPr>
            </w:pPr>
            <w:r>
              <w:rPr>
                <w:rFonts w:ascii="仿宋" w:hAnsi="仿宋" w:eastAsia="仿宋"/>
                <w:color w:val="auto"/>
                <w:sz w:val="24"/>
                <w:szCs w:val="22"/>
                <w:highlight w:val="none"/>
              </w:rPr>
            </w:r>
            <w:r/>
          </w:p>
        </w:tc>
      </w:tr>
      <w:tr>
        <w:trPr>
          <w:trHeight w:val="473"/>
        </w:trPr>
        <w:tc>
          <w:tcPr>
            <w:tcW w:w="1917" w:type="dxa"/>
            <w:vAlign w:val="center"/>
            <w:textDirection w:val="lrTb"/>
            <w:noWrap/>
          </w:tcPr>
          <w:p>
            <w:pPr>
              <w:pStyle w:val="1052"/>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服务地点</w:t>
            </w:r>
            <w:r/>
          </w:p>
        </w:tc>
        <w:tc>
          <w:tcPr>
            <w:tcW w:w="3015" w:type="dxa"/>
            <w:vAlign w:val="center"/>
            <w:textDirection w:val="lrTb"/>
            <w:noWrap/>
          </w:tcPr>
          <w:p>
            <w:pPr>
              <w:pStyle w:val="1052"/>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88" w:type="dxa"/>
            <w:vAlign w:val="center"/>
            <w:textDirection w:val="lrTb"/>
            <w:noWrap/>
          </w:tcPr>
          <w:p>
            <w:pPr>
              <w:pStyle w:val="1052"/>
              <w:jc w:val="center"/>
              <w:rPr>
                <w:rFonts w:ascii="仿宋" w:hAnsi="仿宋" w:eastAsia="仿宋"/>
                <w:b/>
                <w:bCs/>
                <w:color w:val="auto"/>
                <w:sz w:val="24"/>
                <w:szCs w:val="22"/>
                <w:highlight w:val="none"/>
              </w:rPr>
            </w:pPr>
            <w:r>
              <w:rPr>
                <w:rFonts w:ascii="仿宋" w:hAnsi="仿宋" w:eastAsia="仿宋"/>
                <w:b/>
                <w:bCs/>
                <w:color w:val="auto"/>
                <w:sz w:val="24"/>
                <w:szCs w:val="22"/>
                <w:highlight w:val="none"/>
              </w:rPr>
            </w:r>
            <w:r/>
          </w:p>
        </w:tc>
        <w:tc>
          <w:tcPr>
            <w:tcW w:w="3108" w:type="dxa"/>
            <w:vAlign w:val="center"/>
            <w:textDirection w:val="lrTb"/>
            <w:noWrap/>
          </w:tcPr>
          <w:p>
            <w:pPr>
              <w:pStyle w:val="1052"/>
              <w:jc w:val="center"/>
              <w:rPr>
                <w:rFonts w:ascii="仿宋" w:hAnsi="仿宋" w:eastAsia="仿宋"/>
                <w:b/>
                <w:bCs/>
                <w:color w:val="auto"/>
                <w:sz w:val="24"/>
                <w:szCs w:val="22"/>
                <w:highlight w:val="none"/>
              </w:rPr>
            </w:pPr>
            <w:r>
              <w:rPr>
                <w:rFonts w:ascii="仿宋" w:hAnsi="仿宋" w:eastAsia="仿宋"/>
                <w:b/>
                <w:bCs/>
                <w:color w:val="auto"/>
                <w:sz w:val="24"/>
                <w:szCs w:val="22"/>
                <w:highlight w:val="none"/>
              </w:rPr>
            </w:r>
            <w:r/>
          </w:p>
        </w:tc>
      </w:tr>
      <w:tr>
        <w:trPr>
          <w:trHeight w:val="473"/>
        </w:trPr>
        <w:tc>
          <w:tcPr>
            <w:tcW w:w="1917" w:type="dxa"/>
            <w:vAlign w:val="center"/>
            <w:textDirection w:val="lrTb"/>
            <w:noWrap/>
          </w:tcPr>
          <w:p>
            <w:pPr>
              <w:pStyle w:val="1052"/>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付款条件</w:t>
            </w:r>
            <w:r/>
          </w:p>
        </w:tc>
        <w:tc>
          <w:tcPr>
            <w:tcW w:w="3015" w:type="dxa"/>
            <w:vAlign w:val="center"/>
            <w:textDirection w:val="lrTb"/>
            <w:noWrap/>
          </w:tcPr>
          <w:p>
            <w:pPr>
              <w:pStyle w:val="1052"/>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88" w:type="dxa"/>
            <w:vAlign w:val="center"/>
            <w:textDirection w:val="lrTb"/>
            <w:noWrap/>
          </w:tcPr>
          <w:p>
            <w:pPr>
              <w:pStyle w:val="1052"/>
              <w:jc w:val="center"/>
              <w:rPr>
                <w:rFonts w:ascii="仿宋" w:hAnsi="仿宋" w:eastAsia="仿宋"/>
                <w:b/>
                <w:bCs/>
                <w:color w:val="auto"/>
                <w:sz w:val="24"/>
                <w:szCs w:val="22"/>
                <w:highlight w:val="none"/>
              </w:rPr>
            </w:pPr>
            <w:r>
              <w:rPr>
                <w:rFonts w:ascii="仿宋" w:hAnsi="仿宋" w:eastAsia="仿宋"/>
                <w:b/>
                <w:bCs/>
                <w:color w:val="auto"/>
                <w:sz w:val="24"/>
                <w:szCs w:val="22"/>
                <w:highlight w:val="none"/>
              </w:rPr>
            </w:r>
            <w:r/>
          </w:p>
        </w:tc>
        <w:tc>
          <w:tcPr>
            <w:tcW w:w="3108" w:type="dxa"/>
            <w:vAlign w:val="center"/>
            <w:textDirection w:val="lrTb"/>
            <w:noWrap/>
          </w:tcPr>
          <w:p>
            <w:pPr>
              <w:pStyle w:val="1052"/>
              <w:jc w:val="center"/>
              <w:rPr>
                <w:rFonts w:ascii="仿宋" w:hAnsi="仿宋" w:eastAsia="仿宋"/>
                <w:b/>
                <w:bCs/>
                <w:color w:val="auto"/>
                <w:sz w:val="24"/>
                <w:szCs w:val="22"/>
                <w:highlight w:val="none"/>
              </w:rPr>
            </w:pPr>
            <w:r>
              <w:rPr>
                <w:rFonts w:ascii="仿宋" w:hAnsi="仿宋" w:eastAsia="仿宋"/>
                <w:b/>
                <w:bCs/>
                <w:color w:val="auto"/>
                <w:sz w:val="24"/>
                <w:szCs w:val="22"/>
                <w:highlight w:val="none"/>
              </w:rPr>
            </w:r>
            <w:r/>
          </w:p>
        </w:tc>
      </w:tr>
      <w:tr>
        <w:trPr>
          <w:trHeight w:val="473"/>
        </w:trPr>
        <w:tc>
          <w:tcPr>
            <w:tcW w:w="1917" w:type="dxa"/>
            <w:vAlign w:val="center"/>
            <w:textDirection w:val="lrTb"/>
            <w:noWrap/>
          </w:tcPr>
          <w:p>
            <w:pPr>
              <w:pStyle w:val="1052"/>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招标范围</w:t>
            </w:r>
            <w:r/>
          </w:p>
        </w:tc>
        <w:tc>
          <w:tcPr>
            <w:tcW w:w="3015" w:type="dxa"/>
            <w:vAlign w:val="center"/>
            <w:textDirection w:val="lrTb"/>
            <w:noWrap/>
          </w:tcPr>
          <w:p>
            <w:pPr>
              <w:pStyle w:val="1052"/>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88" w:type="dxa"/>
            <w:vAlign w:val="center"/>
            <w:textDirection w:val="lrTb"/>
            <w:noWrap/>
          </w:tcPr>
          <w:p>
            <w:pPr>
              <w:pStyle w:val="1052"/>
              <w:jc w:val="center"/>
              <w:rPr>
                <w:rFonts w:ascii="仿宋" w:hAnsi="仿宋" w:eastAsia="仿宋"/>
                <w:b/>
                <w:bCs/>
                <w:color w:val="auto"/>
                <w:sz w:val="24"/>
                <w:szCs w:val="22"/>
                <w:highlight w:val="none"/>
              </w:rPr>
            </w:pPr>
            <w:r>
              <w:rPr>
                <w:rFonts w:ascii="仿宋" w:hAnsi="仿宋" w:eastAsia="仿宋"/>
                <w:b/>
                <w:bCs/>
                <w:color w:val="auto"/>
                <w:sz w:val="24"/>
                <w:szCs w:val="22"/>
                <w:highlight w:val="none"/>
              </w:rPr>
            </w:r>
            <w:r/>
          </w:p>
        </w:tc>
        <w:tc>
          <w:tcPr>
            <w:tcW w:w="3108" w:type="dxa"/>
            <w:vAlign w:val="center"/>
            <w:textDirection w:val="lrTb"/>
            <w:noWrap/>
          </w:tcPr>
          <w:p>
            <w:pPr>
              <w:pStyle w:val="1052"/>
              <w:jc w:val="center"/>
              <w:rPr>
                <w:rFonts w:ascii="仿宋" w:hAnsi="仿宋" w:eastAsia="仿宋"/>
                <w:b/>
                <w:bCs/>
                <w:color w:val="auto"/>
                <w:sz w:val="24"/>
                <w:szCs w:val="22"/>
                <w:highlight w:val="none"/>
              </w:rPr>
            </w:pPr>
            <w:r>
              <w:rPr>
                <w:rFonts w:ascii="仿宋" w:hAnsi="仿宋" w:eastAsia="仿宋"/>
                <w:b/>
                <w:bCs/>
                <w:color w:val="auto"/>
                <w:sz w:val="24"/>
                <w:szCs w:val="22"/>
                <w:highlight w:val="none"/>
              </w:rPr>
            </w:r>
            <w:r/>
          </w:p>
        </w:tc>
      </w:tr>
      <w:tr>
        <w:trPr>
          <w:trHeight w:val="473"/>
        </w:trPr>
        <w:tc>
          <w:tcPr>
            <w:tcW w:w="1917" w:type="dxa"/>
            <w:vAlign w:val="center"/>
            <w:textDirection w:val="lrTb"/>
            <w:noWrap/>
          </w:tcPr>
          <w:p>
            <w:pPr>
              <w:pStyle w:val="1052"/>
              <w:jc w:val="center"/>
              <w:rPr>
                <w:rFonts w:ascii="仿宋" w:hAnsi="仿宋" w:eastAsia="仿宋"/>
                <w:color w:val="auto"/>
                <w:sz w:val="24"/>
                <w:szCs w:val="22"/>
                <w:highlight w:val="none"/>
              </w:rPr>
            </w:pPr>
            <w:r>
              <w:rPr>
                <w:rFonts w:hint="eastAsia" w:ascii="仿宋" w:hAnsi="仿宋" w:eastAsia="仿宋"/>
                <w:bCs/>
                <w:color w:val="auto"/>
                <w:sz w:val="24"/>
                <w:szCs w:val="24"/>
                <w:highlight w:val="none"/>
              </w:rPr>
              <w:t xml:space="preserve">服务团队要求</w:t>
            </w:r>
            <w:r/>
          </w:p>
        </w:tc>
        <w:tc>
          <w:tcPr>
            <w:tcW w:w="3015" w:type="dxa"/>
            <w:vAlign w:val="center"/>
            <w:textDirection w:val="lrTb"/>
            <w:noWrap/>
          </w:tcPr>
          <w:p>
            <w:pPr>
              <w:pStyle w:val="1052"/>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88" w:type="dxa"/>
            <w:vAlign w:val="center"/>
            <w:textDirection w:val="lrTb"/>
            <w:noWrap/>
          </w:tcPr>
          <w:p>
            <w:pPr>
              <w:pStyle w:val="1052"/>
              <w:jc w:val="center"/>
              <w:rPr>
                <w:rFonts w:ascii="仿宋" w:hAnsi="仿宋" w:eastAsia="仿宋"/>
                <w:b/>
                <w:bCs/>
                <w:color w:val="auto"/>
                <w:sz w:val="24"/>
                <w:szCs w:val="22"/>
                <w:highlight w:val="none"/>
              </w:rPr>
            </w:pPr>
            <w:r>
              <w:rPr>
                <w:rFonts w:ascii="仿宋" w:hAnsi="仿宋" w:eastAsia="仿宋"/>
                <w:b/>
                <w:bCs/>
                <w:color w:val="auto"/>
                <w:sz w:val="24"/>
                <w:szCs w:val="22"/>
                <w:highlight w:val="none"/>
              </w:rPr>
            </w:r>
            <w:r/>
          </w:p>
        </w:tc>
        <w:tc>
          <w:tcPr>
            <w:tcW w:w="3108" w:type="dxa"/>
            <w:vAlign w:val="center"/>
            <w:textDirection w:val="lrTb"/>
            <w:noWrap/>
          </w:tcPr>
          <w:p>
            <w:pPr>
              <w:pStyle w:val="1052"/>
              <w:jc w:val="center"/>
              <w:rPr>
                <w:rFonts w:ascii="仿宋" w:hAnsi="仿宋" w:eastAsia="仿宋"/>
                <w:b/>
                <w:bCs/>
                <w:color w:val="auto"/>
                <w:sz w:val="24"/>
                <w:szCs w:val="22"/>
                <w:highlight w:val="none"/>
              </w:rPr>
            </w:pPr>
            <w:r/>
            <w:bookmarkStart w:id="295" w:name="OLE_LINK43"/>
            <w:r/>
            <w:bookmarkStart w:id="296" w:name="OLE_LINK52"/>
            <w:r/>
            <w:bookmarkStart w:id="297" w:name="OLE_LINK53"/>
            <w:r/>
            <w:bookmarkStart w:id="298" w:name="OLE_LINK84"/>
            <w:r>
              <w:rPr>
                <w:rFonts w:ascii="仿宋" w:hAnsi="仿宋" w:eastAsia="仿宋"/>
                <w:bCs/>
                <w:color w:val="auto"/>
                <w:sz w:val="24"/>
                <w:szCs w:val="22"/>
                <w:highlight w:val="none"/>
              </w:rPr>
              <w:t xml:space="preserve">附承诺函</w:t>
            </w:r>
            <w:bookmarkEnd w:id="295"/>
            <w:r/>
            <w:bookmarkEnd w:id="296"/>
            <w:r>
              <w:rPr>
                <w:rFonts w:ascii="仿宋" w:hAnsi="仿宋" w:eastAsia="仿宋"/>
                <w:bCs/>
                <w:color w:val="auto"/>
                <w:sz w:val="24"/>
                <w:szCs w:val="22"/>
                <w:highlight w:val="none"/>
              </w:rPr>
              <w:t xml:space="preserve">（格式自拟）</w:t>
            </w:r>
            <w:bookmarkEnd w:id="297"/>
            <w:r/>
            <w:bookmarkEnd w:id="298"/>
            <w:r/>
            <w:r/>
          </w:p>
        </w:tc>
      </w:tr>
      <w:tr>
        <w:trPr>
          <w:trHeight w:val="473"/>
        </w:trPr>
        <w:tc>
          <w:tcPr>
            <w:tcW w:w="1917" w:type="dxa"/>
            <w:vAlign w:val="center"/>
            <w:textDirection w:val="lrTb"/>
            <w:noWrap/>
          </w:tcPr>
          <w:p>
            <w:pPr>
              <w:pStyle w:val="1052"/>
              <w:jc w:val="center"/>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生产要求</w:t>
            </w:r>
            <w:r/>
          </w:p>
        </w:tc>
        <w:tc>
          <w:tcPr>
            <w:tcW w:w="3015" w:type="dxa"/>
            <w:vAlign w:val="center"/>
            <w:textDirection w:val="lrTb"/>
            <w:noWrap/>
          </w:tcPr>
          <w:p>
            <w:pPr>
              <w:pStyle w:val="1052"/>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88" w:type="dxa"/>
            <w:vAlign w:val="center"/>
            <w:textDirection w:val="lrTb"/>
            <w:noWrap/>
          </w:tcPr>
          <w:p>
            <w:pPr>
              <w:pStyle w:val="1052"/>
              <w:jc w:val="center"/>
              <w:rPr>
                <w:rFonts w:ascii="仿宋" w:hAnsi="仿宋" w:eastAsia="仿宋"/>
                <w:b/>
                <w:bCs/>
                <w:color w:val="auto"/>
                <w:sz w:val="24"/>
                <w:szCs w:val="22"/>
                <w:highlight w:val="none"/>
              </w:rPr>
            </w:pPr>
            <w:r>
              <w:rPr>
                <w:rFonts w:ascii="仿宋" w:hAnsi="仿宋" w:eastAsia="仿宋"/>
                <w:b/>
                <w:bCs/>
                <w:color w:val="auto"/>
                <w:sz w:val="24"/>
                <w:szCs w:val="22"/>
                <w:highlight w:val="none"/>
              </w:rPr>
            </w:r>
            <w:r/>
          </w:p>
        </w:tc>
        <w:tc>
          <w:tcPr>
            <w:tcW w:w="3108" w:type="dxa"/>
            <w:vAlign w:val="center"/>
            <w:textDirection w:val="lrTb"/>
            <w:noWrap/>
          </w:tcPr>
          <w:p>
            <w:pPr>
              <w:pStyle w:val="1052"/>
              <w:jc w:val="center"/>
              <w:rPr>
                <w:rFonts w:ascii="仿宋" w:hAnsi="仿宋" w:eastAsia="仿宋"/>
                <w:bCs/>
                <w:color w:val="auto"/>
                <w:sz w:val="24"/>
                <w:szCs w:val="22"/>
                <w:highlight w:val="none"/>
              </w:rPr>
            </w:pPr>
            <w:r>
              <w:rPr>
                <w:rFonts w:ascii="仿宋" w:hAnsi="仿宋" w:eastAsia="仿宋"/>
                <w:bCs/>
                <w:color w:val="auto"/>
                <w:sz w:val="24"/>
                <w:szCs w:val="22"/>
                <w:highlight w:val="none"/>
              </w:rPr>
              <w:t xml:space="preserve">附承诺函（格式自拟）</w:t>
            </w:r>
            <w:r/>
          </w:p>
        </w:tc>
      </w:tr>
      <w:tr>
        <w:trPr>
          <w:trHeight w:val="473"/>
        </w:trPr>
        <w:tc>
          <w:tcPr>
            <w:tcW w:w="1917" w:type="dxa"/>
            <w:vAlign w:val="center"/>
            <w:textDirection w:val="lrTb"/>
            <w:noWrap/>
          </w:tcPr>
          <w:p>
            <w:pPr>
              <w:pStyle w:val="1052"/>
              <w:jc w:val="center"/>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包装要求</w:t>
            </w:r>
            <w:r/>
          </w:p>
        </w:tc>
        <w:tc>
          <w:tcPr>
            <w:tcW w:w="3015" w:type="dxa"/>
            <w:vAlign w:val="center"/>
            <w:textDirection w:val="lrTb"/>
            <w:noWrap/>
          </w:tcPr>
          <w:p>
            <w:pPr>
              <w:pStyle w:val="1052"/>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88" w:type="dxa"/>
            <w:vAlign w:val="center"/>
            <w:textDirection w:val="lrTb"/>
            <w:noWrap/>
          </w:tcPr>
          <w:p>
            <w:pPr>
              <w:pStyle w:val="1052"/>
              <w:jc w:val="center"/>
              <w:rPr>
                <w:rFonts w:ascii="仿宋" w:hAnsi="仿宋" w:eastAsia="仿宋"/>
                <w:b/>
                <w:bCs/>
                <w:color w:val="auto"/>
                <w:sz w:val="24"/>
                <w:szCs w:val="22"/>
                <w:highlight w:val="none"/>
              </w:rPr>
            </w:pPr>
            <w:r>
              <w:rPr>
                <w:rFonts w:ascii="仿宋" w:hAnsi="仿宋" w:eastAsia="仿宋"/>
                <w:b/>
                <w:bCs/>
                <w:color w:val="auto"/>
                <w:sz w:val="24"/>
                <w:szCs w:val="22"/>
                <w:highlight w:val="none"/>
              </w:rPr>
            </w:r>
            <w:r/>
          </w:p>
        </w:tc>
        <w:tc>
          <w:tcPr>
            <w:tcW w:w="3108" w:type="dxa"/>
            <w:vAlign w:val="center"/>
            <w:textDirection w:val="lrTb"/>
            <w:noWrap/>
          </w:tcPr>
          <w:p>
            <w:pPr>
              <w:pStyle w:val="1052"/>
              <w:jc w:val="center"/>
              <w:rPr>
                <w:rFonts w:ascii="仿宋" w:hAnsi="仿宋" w:eastAsia="仿宋"/>
                <w:bCs/>
                <w:color w:val="auto"/>
                <w:sz w:val="24"/>
                <w:szCs w:val="22"/>
                <w:highlight w:val="none"/>
              </w:rPr>
            </w:pPr>
            <w:r>
              <w:rPr>
                <w:rFonts w:ascii="仿宋" w:hAnsi="仿宋" w:eastAsia="仿宋"/>
                <w:bCs/>
                <w:color w:val="auto"/>
                <w:sz w:val="24"/>
                <w:szCs w:val="22"/>
                <w:highlight w:val="none"/>
              </w:rPr>
              <w:t xml:space="preserve">附承诺函（格式自拟）</w:t>
            </w:r>
            <w:r/>
          </w:p>
        </w:tc>
      </w:tr>
      <w:tr>
        <w:trPr>
          <w:trHeight w:val="473"/>
        </w:trPr>
        <w:tc>
          <w:tcPr>
            <w:tcW w:w="1917" w:type="dxa"/>
            <w:vAlign w:val="center"/>
            <w:textDirection w:val="lrTb"/>
            <w:noWrap/>
          </w:tcPr>
          <w:p>
            <w:pPr>
              <w:pStyle w:val="1052"/>
              <w:jc w:val="center"/>
              <w:rPr>
                <w:rFonts w:ascii="仿宋" w:hAnsi="仿宋" w:eastAsia="仿宋"/>
                <w:bCs/>
                <w:color w:val="auto"/>
                <w:sz w:val="24"/>
                <w:szCs w:val="24"/>
                <w:highlight w:val="none"/>
              </w:rPr>
            </w:pPr>
            <w:r>
              <w:rPr>
                <w:rFonts w:hint="eastAsia" w:ascii="仿宋" w:hAnsi="仿宋" w:eastAsia="仿宋"/>
                <w:color w:val="auto"/>
                <w:sz w:val="24"/>
                <w:szCs w:val="24"/>
                <w:highlight w:val="none"/>
              </w:rPr>
              <w:t xml:space="preserve">运输要求</w:t>
            </w:r>
            <w:r/>
          </w:p>
        </w:tc>
        <w:tc>
          <w:tcPr>
            <w:tcW w:w="3015" w:type="dxa"/>
            <w:vAlign w:val="center"/>
            <w:textDirection w:val="lrTb"/>
            <w:noWrap/>
          </w:tcPr>
          <w:p>
            <w:pPr>
              <w:pStyle w:val="1052"/>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88" w:type="dxa"/>
            <w:vAlign w:val="center"/>
            <w:textDirection w:val="lrTb"/>
            <w:noWrap/>
          </w:tcPr>
          <w:p>
            <w:pPr>
              <w:pStyle w:val="1052"/>
              <w:jc w:val="center"/>
              <w:rPr>
                <w:rFonts w:ascii="仿宋" w:hAnsi="仿宋" w:eastAsia="仿宋"/>
                <w:b/>
                <w:bCs/>
                <w:color w:val="auto"/>
                <w:sz w:val="24"/>
                <w:szCs w:val="22"/>
                <w:highlight w:val="none"/>
              </w:rPr>
            </w:pPr>
            <w:r>
              <w:rPr>
                <w:rFonts w:ascii="仿宋" w:hAnsi="仿宋" w:eastAsia="仿宋"/>
                <w:b/>
                <w:bCs/>
                <w:color w:val="auto"/>
                <w:sz w:val="24"/>
                <w:szCs w:val="22"/>
                <w:highlight w:val="none"/>
              </w:rPr>
            </w:r>
            <w:r/>
          </w:p>
        </w:tc>
        <w:tc>
          <w:tcPr>
            <w:tcW w:w="3108" w:type="dxa"/>
            <w:vAlign w:val="center"/>
            <w:textDirection w:val="lrTb"/>
            <w:noWrap/>
          </w:tcPr>
          <w:p>
            <w:pPr>
              <w:pStyle w:val="1052"/>
              <w:jc w:val="center"/>
              <w:rPr>
                <w:rFonts w:ascii="仿宋" w:hAnsi="仿宋" w:eastAsia="仿宋"/>
                <w:bCs/>
                <w:color w:val="auto"/>
                <w:sz w:val="24"/>
                <w:szCs w:val="22"/>
                <w:highlight w:val="none"/>
              </w:rPr>
            </w:pPr>
            <w:r>
              <w:rPr>
                <w:rFonts w:ascii="仿宋" w:hAnsi="仿宋" w:eastAsia="仿宋"/>
                <w:bCs/>
                <w:color w:val="auto"/>
                <w:sz w:val="24"/>
                <w:szCs w:val="22"/>
                <w:highlight w:val="none"/>
              </w:rPr>
              <w:t xml:space="preserve">附承诺函（格式自拟）</w:t>
            </w:r>
            <w:r/>
          </w:p>
        </w:tc>
      </w:tr>
      <w:tr>
        <w:trPr>
          <w:trHeight w:val="473"/>
        </w:trPr>
        <w:tc>
          <w:tcPr>
            <w:tcW w:w="1917" w:type="dxa"/>
            <w:vAlign w:val="center"/>
            <w:textDirection w:val="lrTb"/>
            <w:noWrap/>
          </w:tcPr>
          <w:p>
            <w:pPr>
              <w:pStyle w:val="1052"/>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装备采购质量保障通用要求</w:t>
            </w:r>
            <w:r/>
          </w:p>
        </w:tc>
        <w:tc>
          <w:tcPr>
            <w:tcW w:w="3015" w:type="dxa"/>
            <w:vAlign w:val="center"/>
            <w:textDirection w:val="lrTb"/>
            <w:noWrap/>
          </w:tcPr>
          <w:p>
            <w:pPr>
              <w:pStyle w:val="1052"/>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88" w:type="dxa"/>
            <w:vAlign w:val="center"/>
            <w:textDirection w:val="lrTb"/>
            <w:noWrap/>
          </w:tcPr>
          <w:p>
            <w:pPr>
              <w:pStyle w:val="1052"/>
              <w:jc w:val="center"/>
              <w:rPr>
                <w:rFonts w:ascii="仿宋" w:hAnsi="仿宋" w:eastAsia="仿宋"/>
                <w:b/>
                <w:bCs/>
                <w:color w:val="auto"/>
                <w:sz w:val="24"/>
                <w:szCs w:val="22"/>
                <w:highlight w:val="none"/>
              </w:rPr>
            </w:pPr>
            <w:r>
              <w:rPr>
                <w:rFonts w:ascii="仿宋" w:hAnsi="仿宋" w:eastAsia="仿宋"/>
                <w:b/>
                <w:bCs/>
                <w:color w:val="auto"/>
                <w:sz w:val="24"/>
                <w:szCs w:val="22"/>
                <w:highlight w:val="none"/>
              </w:rPr>
            </w:r>
            <w:r/>
          </w:p>
        </w:tc>
        <w:tc>
          <w:tcPr>
            <w:tcW w:w="3108" w:type="dxa"/>
            <w:vAlign w:val="center"/>
            <w:textDirection w:val="lrTb"/>
            <w:noWrap/>
          </w:tcPr>
          <w:p>
            <w:pPr>
              <w:pStyle w:val="1052"/>
              <w:jc w:val="center"/>
              <w:rPr>
                <w:rFonts w:ascii="仿宋" w:hAnsi="仿宋" w:eastAsia="仿宋"/>
                <w:bCs/>
                <w:color w:val="auto"/>
                <w:sz w:val="24"/>
                <w:szCs w:val="22"/>
                <w:highlight w:val="none"/>
              </w:rPr>
            </w:pPr>
            <w:r>
              <w:rPr>
                <w:rFonts w:ascii="仿宋" w:hAnsi="仿宋" w:eastAsia="仿宋"/>
                <w:bCs/>
                <w:color w:val="auto"/>
                <w:sz w:val="24"/>
                <w:szCs w:val="22"/>
                <w:highlight w:val="none"/>
              </w:rPr>
              <w:t xml:space="preserve">附承诺函（格式自拟）</w:t>
            </w:r>
            <w:r/>
          </w:p>
        </w:tc>
      </w:tr>
      <w:tr>
        <w:trPr>
          <w:trHeight w:val="473"/>
        </w:trPr>
        <w:tc>
          <w:tcPr>
            <w:tcW w:w="1917" w:type="dxa"/>
            <w:vAlign w:val="center"/>
            <w:textDirection w:val="lrTb"/>
            <w:noWrap/>
          </w:tcPr>
          <w:p>
            <w:pPr>
              <w:pStyle w:val="1052"/>
              <w:jc w:val="center"/>
              <w:rPr>
                <w:rFonts w:ascii="仿宋" w:hAnsi="仿宋" w:eastAsia="仿宋"/>
                <w:color w:val="auto"/>
                <w:sz w:val="24"/>
                <w:szCs w:val="24"/>
                <w:highlight w:val="none"/>
              </w:rPr>
            </w:pPr>
            <w:r>
              <w:rPr>
                <w:rFonts w:hint="eastAsia" w:ascii="仿宋" w:hAnsi="仿宋" w:eastAsia="仿宋"/>
                <w:bCs/>
                <w:color w:val="auto"/>
                <w:sz w:val="24"/>
                <w:szCs w:val="24"/>
                <w:highlight w:val="none"/>
              </w:rPr>
              <w:t xml:space="preserve">量体要求</w:t>
            </w:r>
            <w:r/>
          </w:p>
        </w:tc>
        <w:tc>
          <w:tcPr>
            <w:tcW w:w="3015" w:type="dxa"/>
            <w:vAlign w:val="center"/>
            <w:textDirection w:val="lrTb"/>
            <w:noWrap/>
          </w:tcPr>
          <w:p>
            <w:pPr>
              <w:pStyle w:val="1052"/>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88" w:type="dxa"/>
            <w:vAlign w:val="center"/>
            <w:textDirection w:val="lrTb"/>
            <w:noWrap/>
          </w:tcPr>
          <w:p>
            <w:pPr>
              <w:pStyle w:val="1052"/>
              <w:jc w:val="center"/>
              <w:rPr>
                <w:rFonts w:ascii="仿宋" w:hAnsi="仿宋" w:eastAsia="仿宋"/>
                <w:b/>
                <w:bCs/>
                <w:color w:val="auto"/>
                <w:sz w:val="24"/>
                <w:szCs w:val="22"/>
                <w:highlight w:val="none"/>
              </w:rPr>
            </w:pPr>
            <w:r>
              <w:rPr>
                <w:rFonts w:ascii="仿宋" w:hAnsi="仿宋" w:eastAsia="仿宋"/>
                <w:b/>
                <w:bCs/>
                <w:color w:val="auto"/>
                <w:sz w:val="24"/>
                <w:szCs w:val="22"/>
                <w:highlight w:val="none"/>
              </w:rPr>
            </w:r>
            <w:r/>
          </w:p>
        </w:tc>
        <w:tc>
          <w:tcPr>
            <w:tcW w:w="3108" w:type="dxa"/>
            <w:vAlign w:val="center"/>
            <w:textDirection w:val="lrTb"/>
            <w:noWrap/>
          </w:tcPr>
          <w:p>
            <w:pPr>
              <w:pStyle w:val="1052"/>
              <w:jc w:val="center"/>
              <w:rPr>
                <w:rFonts w:ascii="仿宋" w:hAnsi="仿宋" w:eastAsia="仿宋"/>
                <w:bCs/>
                <w:color w:val="auto"/>
                <w:sz w:val="24"/>
                <w:szCs w:val="22"/>
                <w:highlight w:val="none"/>
              </w:rPr>
            </w:pPr>
            <w:r>
              <w:rPr>
                <w:rFonts w:ascii="仿宋" w:hAnsi="仿宋" w:eastAsia="仿宋"/>
                <w:bCs/>
                <w:color w:val="auto"/>
                <w:sz w:val="24"/>
                <w:szCs w:val="22"/>
                <w:highlight w:val="none"/>
              </w:rPr>
              <w:t xml:space="preserve">附承诺函（格式自拟）</w:t>
            </w:r>
            <w:r/>
          </w:p>
        </w:tc>
      </w:tr>
      <w:tr>
        <w:trPr>
          <w:trHeight w:val="473"/>
        </w:trPr>
        <w:tc>
          <w:tcPr>
            <w:tcW w:w="1917" w:type="dxa"/>
            <w:vAlign w:val="center"/>
            <w:textDirection w:val="lrTb"/>
            <w:noWrap/>
          </w:tcPr>
          <w:p>
            <w:pPr>
              <w:pStyle w:val="1052"/>
              <w:jc w:val="center"/>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质量要求</w:t>
            </w:r>
            <w:r/>
          </w:p>
        </w:tc>
        <w:tc>
          <w:tcPr>
            <w:tcW w:w="3015" w:type="dxa"/>
            <w:vAlign w:val="center"/>
            <w:textDirection w:val="lrTb"/>
            <w:noWrap/>
          </w:tcPr>
          <w:p>
            <w:pPr>
              <w:pStyle w:val="1052"/>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88" w:type="dxa"/>
            <w:vAlign w:val="center"/>
            <w:textDirection w:val="lrTb"/>
            <w:noWrap/>
          </w:tcPr>
          <w:p>
            <w:pPr>
              <w:pStyle w:val="1052"/>
              <w:jc w:val="center"/>
              <w:rPr>
                <w:rFonts w:ascii="仿宋" w:hAnsi="仿宋" w:eastAsia="仿宋"/>
                <w:b/>
                <w:bCs/>
                <w:color w:val="auto"/>
                <w:sz w:val="24"/>
                <w:szCs w:val="22"/>
                <w:highlight w:val="none"/>
              </w:rPr>
            </w:pPr>
            <w:r>
              <w:rPr>
                <w:rFonts w:ascii="仿宋" w:hAnsi="仿宋" w:eastAsia="仿宋"/>
                <w:b/>
                <w:bCs/>
                <w:color w:val="auto"/>
                <w:sz w:val="24"/>
                <w:szCs w:val="22"/>
                <w:highlight w:val="none"/>
              </w:rPr>
            </w:r>
            <w:r/>
          </w:p>
        </w:tc>
        <w:tc>
          <w:tcPr>
            <w:tcW w:w="3108" w:type="dxa"/>
            <w:vAlign w:val="center"/>
            <w:textDirection w:val="lrTb"/>
            <w:noWrap/>
          </w:tcPr>
          <w:p>
            <w:pPr>
              <w:pStyle w:val="1052"/>
              <w:jc w:val="center"/>
              <w:rPr>
                <w:rFonts w:ascii="仿宋" w:hAnsi="仿宋" w:eastAsia="仿宋"/>
                <w:bCs/>
                <w:color w:val="auto"/>
                <w:sz w:val="24"/>
                <w:szCs w:val="22"/>
                <w:highlight w:val="none"/>
              </w:rPr>
            </w:pPr>
            <w:r>
              <w:rPr>
                <w:rFonts w:ascii="仿宋" w:hAnsi="仿宋" w:eastAsia="仿宋"/>
                <w:bCs/>
                <w:color w:val="auto"/>
                <w:sz w:val="24"/>
                <w:szCs w:val="22"/>
                <w:highlight w:val="none"/>
              </w:rPr>
              <w:t xml:space="preserve">附承诺函（格式自拟）</w:t>
            </w:r>
            <w:r/>
          </w:p>
        </w:tc>
      </w:tr>
      <w:tr>
        <w:trPr>
          <w:trHeight w:val="473"/>
        </w:trPr>
        <w:tc>
          <w:tcPr>
            <w:tcW w:w="1917" w:type="dxa"/>
            <w:vAlign w:val="center"/>
            <w:textDirection w:val="lrTb"/>
            <w:noWrap/>
          </w:tcPr>
          <w:p>
            <w:pPr>
              <w:pStyle w:val="1052"/>
              <w:jc w:val="center"/>
              <w:rPr>
                <w:rFonts w:ascii="仿宋" w:hAnsi="仿宋" w:eastAsia="仿宋"/>
                <w:bCs/>
                <w:color w:val="auto"/>
                <w:sz w:val="24"/>
                <w:szCs w:val="24"/>
                <w:highlight w:val="none"/>
              </w:rPr>
            </w:pPr>
            <w:r>
              <w:rPr>
                <w:rFonts w:hint="eastAsia" w:ascii="仿宋" w:hAnsi="仿宋" w:eastAsia="仿宋"/>
                <w:color w:val="auto"/>
                <w:sz w:val="24"/>
                <w:szCs w:val="24"/>
                <w:highlight w:val="none"/>
              </w:rPr>
              <w:t xml:space="preserve">售后服务</w:t>
            </w:r>
            <w:r/>
          </w:p>
        </w:tc>
        <w:tc>
          <w:tcPr>
            <w:tcW w:w="3015" w:type="dxa"/>
            <w:vAlign w:val="center"/>
            <w:textDirection w:val="lrTb"/>
            <w:noWrap/>
          </w:tcPr>
          <w:p>
            <w:pPr>
              <w:pStyle w:val="1052"/>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88" w:type="dxa"/>
            <w:vAlign w:val="center"/>
            <w:textDirection w:val="lrTb"/>
            <w:noWrap/>
          </w:tcPr>
          <w:p>
            <w:pPr>
              <w:pStyle w:val="1052"/>
              <w:jc w:val="center"/>
              <w:rPr>
                <w:rFonts w:ascii="仿宋" w:hAnsi="仿宋" w:eastAsia="仿宋"/>
                <w:b/>
                <w:bCs/>
                <w:color w:val="auto"/>
                <w:sz w:val="24"/>
                <w:szCs w:val="22"/>
                <w:highlight w:val="none"/>
              </w:rPr>
            </w:pPr>
            <w:r>
              <w:rPr>
                <w:rFonts w:ascii="仿宋" w:hAnsi="仿宋" w:eastAsia="仿宋"/>
                <w:b/>
                <w:bCs/>
                <w:color w:val="auto"/>
                <w:sz w:val="24"/>
                <w:szCs w:val="22"/>
                <w:highlight w:val="none"/>
              </w:rPr>
            </w:r>
            <w:r/>
          </w:p>
        </w:tc>
        <w:tc>
          <w:tcPr>
            <w:tcW w:w="3108" w:type="dxa"/>
            <w:vAlign w:val="center"/>
            <w:textDirection w:val="lrTb"/>
            <w:noWrap/>
          </w:tcPr>
          <w:p>
            <w:pPr>
              <w:pStyle w:val="1052"/>
              <w:jc w:val="center"/>
              <w:rPr>
                <w:rFonts w:ascii="仿宋" w:hAnsi="仿宋" w:eastAsia="仿宋"/>
                <w:bCs/>
                <w:color w:val="auto"/>
                <w:sz w:val="24"/>
                <w:szCs w:val="22"/>
                <w:highlight w:val="none"/>
              </w:rPr>
            </w:pPr>
            <w:r>
              <w:rPr>
                <w:rFonts w:ascii="仿宋" w:hAnsi="仿宋" w:eastAsia="仿宋"/>
                <w:bCs/>
                <w:color w:val="auto"/>
                <w:sz w:val="24"/>
                <w:szCs w:val="22"/>
                <w:highlight w:val="none"/>
              </w:rPr>
              <w:t xml:space="preserve">附承诺函（格式自拟）</w:t>
            </w:r>
            <w:r/>
          </w:p>
        </w:tc>
      </w:tr>
      <w:tr>
        <w:trPr>
          <w:trHeight w:val="473"/>
        </w:trPr>
        <w:tc>
          <w:tcPr>
            <w:tcW w:w="1917" w:type="dxa"/>
            <w:vAlign w:val="center"/>
            <w:textDirection w:val="lrTb"/>
            <w:noWrap/>
          </w:tcPr>
          <w:p>
            <w:pPr>
              <w:pStyle w:val="1052"/>
              <w:jc w:val="center"/>
              <w:rPr>
                <w:rFonts w:ascii="仿宋" w:hAnsi="仿宋" w:eastAsia="仿宋"/>
                <w:color w:val="auto"/>
                <w:sz w:val="24"/>
                <w:szCs w:val="24"/>
                <w:highlight w:val="none"/>
              </w:rPr>
            </w:pPr>
            <w:r>
              <w:rPr>
                <w:rFonts w:hint="eastAsia" w:ascii="仿宋" w:hAnsi="仿宋" w:eastAsia="仿宋"/>
                <w:bCs/>
                <w:color w:val="auto"/>
                <w:sz w:val="24"/>
                <w:szCs w:val="24"/>
                <w:highlight w:val="none"/>
              </w:rPr>
              <w:t xml:space="preserve">库存要求</w:t>
            </w:r>
            <w:r/>
          </w:p>
        </w:tc>
        <w:tc>
          <w:tcPr>
            <w:tcW w:w="3015" w:type="dxa"/>
            <w:vAlign w:val="center"/>
            <w:textDirection w:val="lrTb"/>
            <w:noWrap/>
          </w:tcPr>
          <w:p>
            <w:pPr>
              <w:pStyle w:val="1052"/>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88" w:type="dxa"/>
            <w:vAlign w:val="center"/>
            <w:textDirection w:val="lrTb"/>
            <w:noWrap/>
          </w:tcPr>
          <w:p>
            <w:pPr>
              <w:pStyle w:val="1052"/>
              <w:jc w:val="center"/>
              <w:rPr>
                <w:rFonts w:ascii="仿宋" w:hAnsi="仿宋" w:eastAsia="仿宋"/>
                <w:b/>
                <w:bCs/>
                <w:color w:val="auto"/>
                <w:sz w:val="24"/>
                <w:szCs w:val="22"/>
                <w:highlight w:val="none"/>
              </w:rPr>
            </w:pPr>
            <w:r>
              <w:rPr>
                <w:rFonts w:ascii="仿宋" w:hAnsi="仿宋" w:eastAsia="仿宋"/>
                <w:b/>
                <w:bCs/>
                <w:color w:val="auto"/>
                <w:sz w:val="24"/>
                <w:szCs w:val="22"/>
                <w:highlight w:val="none"/>
              </w:rPr>
            </w:r>
            <w:r/>
          </w:p>
        </w:tc>
        <w:tc>
          <w:tcPr>
            <w:tcW w:w="3108" w:type="dxa"/>
            <w:vAlign w:val="center"/>
            <w:textDirection w:val="lrTb"/>
            <w:noWrap/>
          </w:tcPr>
          <w:p>
            <w:pPr>
              <w:pStyle w:val="1052"/>
              <w:jc w:val="center"/>
              <w:rPr>
                <w:rFonts w:ascii="仿宋" w:hAnsi="仿宋" w:eastAsia="仿宋"/>
                <w:bCs/>
                <w:color w:val="auto"/>
                <w:sz w:val="24"/>
                <w:szCs w:val="22"/>
                <w:highlight w:val="none"/>
              </w:rPr>
            </w:pPr>
            <w:r>
              <w:rPr>
                <w:rFonts w:ascii="仿宋" w:hAnsi="仿宋" w:eastAsia="仿宋"/>
                <w:bCs/>
                <w:color w:val="auto"/>
                <w:sz w:val="24"/>
                <w:szCs w:val="22"/>
                <w:highlight w:val="none"/>
              </w:rPr>
              <w:t xml:space="preserve">附承诺函（格式自拟）</w:t>
            </w:r>
            <w:r/>
          </w:p>
        </w:tc>
      </w:tr>
      <w:tr>
        <w:trPr>
          <w:trHeight w:val="473"/>
        </w:trPr>
        <w:tc>
          <w:tcPr>
            <w:tcW w:w="1917" w:type="dxa"/>
            <w:vAlign w:val="center"/>
            <w:textDirection w:val="lrTb"/>
            <w:noWrap/>
          </w:tcPr>
          <w:p>
            <w:pPr>
              <w:pStyle w:val="1052"/>
              <w:jc w:val="center"/>
              <w:rPr>
                <w:rFonts w:ascii="仿宋" w:hAnsi="仿宋" w:eastAsia="仿宋"/>
                <w:b/>
                <w:bCs/>
                <w:color w:val="auto"/>
                <w:sz w:val="24"/>
                <w:szCs w:val="24"/>
                <w:highlight w:val="none"/>
              </w:rPr>
            </w:pPr>
            <w:r>
              <w:rPr>
                <w:rFonts w:ascii="仿宋" w:hAnsi="仿宋" w:eastAsia="仿宋"/>
                <w:color w:val="auto"/>
                <w:sz w:val="24"/>
                <w:szCs w:val="22"/>
                <w:highlight w:val="none"/>
              </w:rPr>
              <w:t xml:space="preserve">投标有效期</w:t>
            </w:r>
            <w:r/>
          </w:p>
        </w:tc>
        <w:tc>
          <w:tcPr>
            <w:tcW w:w="3015" w:type="dxa"/>
            <w:vAlign w:val="center"/>
            <w:textDirection w:val="lrTb"/>
            <w:noWrap/>
          </w:tcPr>
          <w:p>
            <w:pPr>
              <w:pStyle w:val="1052"/>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88" w:type="dxa"/>
            <w:vAlign w:val="center"/>
            <w:textDirection w:val="lrTb"/>
            <w:noWrap/>
          </w:tcPr>
          <w:p>
            <w:pPr>
              <w:pStyle w:val="1052"/>
              <w:jc w:val="center"/>
              <w:rPr>
                <w:rFonts w:ascii="仿宋" w:hAnsi="仿宋" w:eastAsia="仿宋"/>
                <w:b/>
                <w:bCs/>
                <w:color w:val="auto"/>
                <w:sz w:val="24"/>
                <w:szCs w:val="22"/>
                <w:highlight w:val="none"/>
              </w:rPr>
            </w:pPr>
            <w:r>
              <w:rPr>
                <w:rFonts w:ascii="仿宋" w:hAnsi="仿宋" w:eastAsia="仿宋"/>
                <w:b/>
                <w:bCs/>
                <w:color w:val="auto"/>
                <w:sz w:val="24"/>
                <w:szCs w:val="22"/>
                <w:highlight w:val="none"/>
              </w:rPr>
            </w:r>
            <w:r/>
          </w:p>
        </w:tc>
        <w:tc>
          <w:tcPr>
            <w:tcW w:w="3108" w:type="dxa"/>
            <w:vAlign w:val="center"/>
            <w:textDirection w:val="lrTb"/>
            <w:noWrap/>
          </w:tcPr>
          <w:p>
            <w:pPr>
              <w:pStyle w:val="1052"/>
              <w:jc w:val="center"/>
              <w:rPr>
                <w:rFonts w:ascii="仿宋" w:hAnsi="仿宋" w:eastAsia="仿宋"/>
                <w:bCs/>
                <w:color w:val="auto"/>
                <w:sz w:val="24"/>
                <w:szCs w:val="22"/>
                <w:highlight w:val="none"/>
              </w:rPr>
            </w:pPr>
            <w:r>
              <w:rPr>
                <w:rFonts w:ascii="仿宋" w:hAnsi="仿宋" w:eastAsia="仿宋"/>
                <w:bCs/>
                <w:color w:val="auto"/>
                <w:sz w:val="24"/>
                <w:szCs w:val="22"/>
                <w:highlight w:val="none"/>
              </w:rPr>
            </w:r>
            <w:r/>
          </w:p>
        </w:tc>
      </w:tr>
      <w:tr>
        <w:trPr>
          <w:trHeight w:val="473"/>
        </w:trPr>
        <w:tc>
          <w:tcPr>
            <w:tcW w:w="1917" w:type="dxa"/>
            <w:vAlign w:val="center"/>
            <w:textDirection w:val="lrTb"/>
            <w:noWrap/>
          </w:tcPr>
          <w:p>
            <w:pPr>
              <w:pStyle w:val="1052"/>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违约责任</w:t>
            </w:r>
            <w:r/>
          </w:p>
        </w:tc>
        <w:tc>
          <w:tcPr>
            <w:tcW w:w="3015" w:type="dxa"/>
            <w:vAlign w:val="center"/>
            <w:textDirection w:val="lrTb"/>
            <w:noWrap/>
          </w:tcPr>
          <w:p>
            <w:pPr>
              <w:pStyle w:val="1052"/>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88" w:type="dxa"/>
            <w:vAlign w:val="center"/>
            <w:textDirection w:val="lrTb"/>
            <w:noWrap/>
          </w:tcPr>
          <w:p>
            <w:pPr>
              <w:pStyle w:val="1052"/>
              <w:jc w:val="center"/>
              <w:rPr>
                <w:rFonts w:ascii="仿宋" w:hAnsi="仿宋" w:eastAsia="仿宋"/>
                <w:b/>
                <w:bCs/>
                <w:color w:val="auto"/>
                <w:sz w:val="24"/>
                <w:szCs w:val="22"/>
                <w:highlight w:val="none"/>
              </w:rPr>
            </w:pPr>
            <w:r>
              <w:rPr>
                <w:rFonts w:ascii="仿宋" w:hAnsi="仿宋" w:eastAsia="仿宋"/>
                <w:b/>
                <w:bCs/>
                <w:color w:val="auto"/>
                <w:sz w:val="24"/>
                <w:szCs w:val="22"/>
                <w:highlight w:val="none"/>
              </w:rPr>
            </w:r>
            <w:r/>
          </w:p>
        </w:tc>
        <w:tc>
          <w:tcPr>
            <w:tcW w:w="3108" w:type="dxa"/>
            <w:vAlign w:val="center"/>
            <w:textDirection w:val="lrTb"/>
            <w:noWrap/>
          </w:tcPr>
          <w:p>
            <w:pPr>
              <w:pStyle w:val="1052"/>
              <w:jc w:val="center"/>
              <w:rPr>
                <w:rFonts w:ascii="仿宋" w:hAnsi="仿宋" w:eastAsia="仿宋"/>
                <w:bCs/>
                <w:color w:val="auto"/>
                <w:sz w:val="24"/>
                <w:szCs w:val="22"/>
                <w:highlight w:val="none"/>
              </w:rPr>
            </w:pPr>
            <w:r>
              <w:rPr>
                <w:rFonts w:ascii="仿宋" w:hAnsi="仿宋" w:eastAsia="仿宋"/>
                <w:bCs/>
                <w:color w:val="auto"/>
                <w:sz w:val="24"/>
                <w:szCs w:val="22"/>
                <w:highlight w:val="none"/>
              </w:rPr>
            </w:r>
            <w:r/>
          </w:p>
        </w:tc>
      </w:tr>
      <w:tr>
        <w:trPr>
          <w:trHeight w:val="473"/>
        </w:trPr>
        <w:tc>
          <w:tcPr>
            <w:tcW w:w="1917" w:type="dxa"/>
            <w:vAlign w:val="center"/>
            <w:textDirection w:val="lrTb"/>
            <w:noWrap/>
          </w:tcPr>
          <w:p>
            <w:pPr>
              <w:pStyle w:val="1052"/>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招标文件规定的其他商务要求</w:t>
            </w:r>
            <w:r/>
          </w:p>
        </w:tc>
        <w:tc>
          <w:tcPr>
            <w:tcW w:w="3015" w:type="dxa"/>
            <w:vAlign w:val="center"/>
            <w:textDirection w:val="lrTb"/>
            <w:noWrap/>
          </w:tcPr>
          <w:p>
            <w:pPr>
              <w:pStyle w:val="1052"/>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88" w:type="dxa"/>
            <w:vAlign w:val="center"/>
            <w:textDirection w:val="lrTb"/>
            <w:noWrap/>
          </w:tcPr>
          <w:p>
            <w:pPr>
              <w:pStyle w:val="1052"/>
              <w:jc w:val="center"/>
              <w:rPr>
                <w:rFonts w:ascii="仿宋" w:hAnsi="仿宋" w:eastAsia="仿宋"/>
                <w:b/>
                <w:bCs/>
                <w:color w:val="auto"/>
                <w:sz w:val="24"/>
                <w:szCs w:val="22"/>
                <w:highlight w:val="none"/>
              </w:rPr>
            </w:pPr>
            <w:r>
              <w:rPr>
                <w:rFonts w:ascii="仿宋" w:hAnsi="仿宋" w:eastAsia="仿宋"/>
                <w:b/>
                <w:bCs/>
                <w:color w:val="auto"/>
                <w:sz w:val="24"/>
                <w:szCs w:val="22"/>
                <w:highlight w:val="none"/>
              </w:rPr>
            </w:r>
            <w:r/>
          </w:p>
        </w:tc>
        <w:tc>
          <w:tcPr>
            <w:tcW w:w="3108" w:type="dxa"/>
            <w:vAlign w:val="center"/>
            <w:textDirection w:val="lrTb"/>
            <w:noWrap/>
          </w:tcPr>
          <w:p>
            <w:pPr>
              <w:pStyle w:val="1052"/>
              <w:jc w:val="center"/>
              <w:rPr>
                <w:rFonts w:ascii="仿宋" w:hAnsi="仿宋" w:eastAsia="仿宋"/>
                <w:bCs/>
                <w:color w:val="auto"/>
                <w:sz w:val="24"/>
                <w:szCs w:val="22"/>
                <w:highlight w:val="none"/>
              </w:rPr>
            </w:pPr>
            <w:r>
              <w:rPr>
                <w:rFonts w:ascii="仿宋" w:hAnsi="仿宋" w:eastAsia="仿宋"/>
                <w:bCs/>
                <w:color w:val="auto"/>
                <w:sz w:val="24"/>
                <w:szCs w:val="22"/>
                <w:highlight w:val="none"/>
              </w:rPr>
            </w:r>
            <w:r/>
          </w:p>
        </w:tc>
      </w:tr>
      <w:tr>
        <w:trPr>
          <w:trHeight w:val="473"/>
        </w:trPr>
        <w:tc>
          <w:tcPr>
            <w:tcW w:w="1917" w:type="dxa"/>
            <w:vAlign w:val="center"/>
            <w:textDirection w:val="lrTb"/>
            <w:noWrap/>
          </w:tcPr>
          <w:p>
            <w:pPr>
              <w:pStyle w:val="1052"/>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w:t>
            </w:r>
            <w:r/>
          </w:p>
        </w:tc>
        <w:tc>
          <w:tcPr>
            <w:tcW w:w="3015" w:type="dxa"/>
            <w:vAlign w:val="center"/>
            <w:textDirection w:val="lrTb"/>
            <w:noWrap/>
          </w:tcPr>
          <w:p>
            <w:pPr>
              <w:pStyle w:val="1052"/>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88" w:type="dxa"/>
            <w:vAlign w:val="center"/>
            <w:textDirection w:val="lrTb"/>
            <w:noWrap/>
          </w:tcPr>
          <w:p>
            <w:pPr>
              <w:pStyle w:val="1052"/>
              <w:jc w:val="center"/>
              <w:rPr>
                <w:rFonts w:ascii="仿宋" w:hAnsi="仿宋" w:eastAsia="仿宋"/>
                <w:b/>
                <w:bCs/>
                <w:color w:val="auto"/>
                <w:sz w:val="24"/>
                <w:szCs w:val="22"/>
                <w:highlight w:val="none"/>
              </w:rPr>
            </w:pPr>
            <w:r>
              <w:rPr>
                <w:rFonts w:ascii="仿宋" w:hAnsi="仿宋" w:eastAsia="仿宋"/>
                <w:b/>
                <w:bCs/>
                <w:color w:val="auto"/>
                <w:sz w:val="24"/>
                <w:szCs w:val="22"/>
                <w:highlight w:val="none"/>
              </w:rPr>
            </w:r>
            <w:r/>
          </w:p>
        </w:tc>
        <w:tc>
          <w:tcPr>
            <w:tcW w:w="3108" w:type="dxa"/>
            <w:vAlign w:val="center"/>
            <w:textDirection w:val="lrTb"/>
            <w:noWrap/>
          </w:tcPr>
          <w:p>
            <w:pPr>
              <w:pStyle w:val="1052"/>
              <w:jc w:val="center"/>
              <w:rPr>
                <w:rFonts w:ascii="仿宋" w:hAnsi="仿宋" w:eastAsia="仿宋"/>
                <w:bCs/>
                <w:color w:val="auto"/>
                <w:sz w:val="24"/>
                <w:szCs w:val="22"/>
                <w:highlight w:val="none"/>
              </w:rPr>
            </w:pPr>
            <w:r>
              <w:rPr>
                <w:rFonts w:ascii="仿宋" w:hAnsi="仿宋" w:eastAsia="仿宋"/>
                <w:bCs/>
                <w:color w:val="auto"/>
                <w:sz w:val="24"/>
                <w:szCs w:val="22"/>
                <w:highlight w:val="none"/>
              </w:rPr>
            </w:r>
            <w:r/>
          </w:p>
        </w:tc>
      </w:tr>
    </w:tbl>
    <w:p>
      <w:pPr>
        <w:pStyle w:val="1052"/>
        <w:spacing w:before="120"/>
        <w:rPr>
          <w:rFonts w:ascii="仿宋" w:hAnsi="仿宋" w:eastAsia="仿宋"/>
          <w:color w:val="auto"/>
          <w:sz w:val="24"/>
          <w:highlight w:val="none"/>
        </w:rPr>
      </w:pPr>
      <w:r>
        <w:rPr>
          <w:rFonts w:ascii="仿宋" w:hAnsi="仿宋" w:eastAsia="仿宋"/>
          <w:color w:val="auto"/>
          <w:sz w:val="24"/>
          <w:highlight w:val="none"/>
        </w:rPr>
      </w:r>
      <w:r/>
    </w:p>
    <w:p>
      <w:pPr>
        <w:pStyle w:val="1052"/>
        <w:spacing w:before="120"/>
        <w:rPr>
          <w:rFonts w:ascii="仿宋" w:hAnsi="仿宋" w:eastAsia="仿宋"/>
          <w:color w:val="auto"/>
          <w:sz w:val="24"/>
          <w:highlight w:val="none"/>
        </w:rPr>
      </w:pPr>
      <w:r>
        <w:rPr>
          <w:rFonts w:ascii="仿宋" w:hAnsi="仿宋" w:eastAsia="仿宋"/>
          <w:color w:val="auto"/>
          <w:sz w:val="24"/>
          <w:highlight w:val="none"/>
        </w:rPr>
      </w:r>
      <w:r/>
    </w:p>
    <w:p>
      <w:pPr>
        <w:pStyle w:val="1052"/>
        <w:spacing w:before="120"/>
        <w:rPr>
          <w:rFonts w:ascii="仿宋" w:hAnsi="仿宋" w:eastAsia="仿宋"/>
          <w:color w:val="auto"/>
          <w:sz w:val="24"/>
          <w:highlight w:val="none"/>
        </w:rPr>
      </w:pPr>
      <w:r>
        <w:rPr>
          <w:rFonts w:hint="eastAsia" w:ascii="仿宋" w:hAnsi="仿宋" w:eastAsia="仿宋"/>
          <w:color w:val="auto"/>
          <w:sz w:val="24"/>
          <w:highlight w:val="none"/>
        </w:rPr>
        <w:t xml:space="preserve">投标单位</w:t>
      </w:r>
      <w:r>
        <w:rPr>
          <w:rFonts w:ascii="仿宋" w:hAnsi="仿宋" w:eastAsia="仿宋"/>
          <w:color w:val="auto"/>
          <w:sz w:val="24"/>
          <w:highlight w:val="none"/>
        </w:rPr>
        <w:t xml:space="preserve">（</w:t>
      </w:r>
      <w:r>
        <w:rPr>
          <w:rFonts w:hint="eastAsia" w:ascii="仿宋" w:hAnsi="仿宋" w:eastAsia="仿宋"/>
          <w:color w:val="auto"/>
          <w:sz w:val="24"/>
          <w:highlight w:val="none"/>
        </w:rPr>
        <w:t xml:space="preserve">电子签章</w:t>
      </w:r>
      <w:r>
        <w:rPr>
          <w:rFonts w:ascii="仿宋" w:hAnsi="仿宋" w:eastAsia="仿宋"/>
          <w:color w:val="auto"/>
          <w:sz w:val="24"/>
          <w:highlight w:val="none"/>
        </w:rPr>
        <w:t xml:space="preserve">）：        </w:t>
      </w:r>
      <w:r/>
    </w:p>
    <w:p>
      <w:pPr>
        <w:pStyle w:val="1052"/>
        <w:spacing w:before="50" w:after="50"/>
        <w:rPr>
          <w:rFonts w:hint="eastAsia" w:ascii="仿宋" w:hAnsi="仿宋" w:eastAsia="仿宋"/>
          <w:color w:val="auto"/>
          <w:spacing w:val="20"/>
          <w:sz w:val="24"/>
          <w:highlight w:val="none"/>
        </w:rPr>
      </w:pPr>
      <w:r>
        <w:rPr>
          <w:rFonts w:hint="eastAsia" w:ascii="仿宋" w:hAnsi="仿宋" w:eastAsia="仿宋"/>
          <w:color w:val="auto"/>
          <w:spacing w:val="20"/>
          <w:sz w:val="24"/>
          <w:highlight w:val="none"/>
        </w:rPr>
      </w:r>
      <w:r/>
    </w:p>
    <w:p>
      <w:pPr>
        <w:pStyle w:val="1052"/>
        <w:spacing w:before="50" w:after="50"/>
        <w:rPr>
          <w:rFonts w:hint="eastAsia" w:ascii="仿宋" w:hAnsi="仿宋" w:eastAsia="仿宋"/>
          <w:color w:val="auto"/>
          <w:spacing w:val="20"/>
          <w:sz w:val="24"/>
          <w:highlight w:val="none"/>
        </w:rPr>
      </w:pPr>
      <w:r>
        <w:rPr>
          <w:rFonts w:hint="eastAsia" w:ascii="仿宋" w:hAnsi="仿宋" w:eastAsia="仿宋"/>
          <w:color w:val="auto"/>
          <w:spacing w:val="20"/>
          <w:sz w:val="24"/>
          <w:highlight w:val="none"/>
        </w:rPr>
      </w:r>
      <w:r/>
    </w:p>
    <w:p>
      <w:pPr>
        <w:pStyle w:val="1052"/>
        <w:spacing w:before="50" w:after="50"/>
        <w:rPr>
          <w:rFonts w:ascii="仿宋" w:hAnsi="仿宋" w:eastAsia="仿宋"/>
          <w:color w:val="auto"/>
          <w:sz w:val="24"/>
          <w:highlight w:val="none"/>
        </w:rPr>
      </w:pPr>
      <w:r>
        <w:rPr>
          <w:rFonts w:hint="eastAsia" w:ascii="仿宋" w:hAnsi="仿宋" w:eastAsia="仿宋"/>
          <w:color w:val="auto"/>
          <w:spacing w:val="20"/>
          <w:sz w:val="24"/>
          <w:highlight w:val="none"/>
        </w:rPr>
        <w:t xml:space="preserve">法定代表人或授权代表（</w:t>
      </w:r>
      <w:r>
        <w:rPr>
          <w:rFonts w:ascii="仿宋" w:hAnsi="仿宋" w:eastAsia="仿宋"/>
          <w:bCs/>
          <w:color w:val="auto"/>
          <w:sz w:val="24"/>
          <w:highlight w:val="none"/>
        </w:rPr>
        <w:t xml:space="preserve">签名或</w:t>
      </w:r>
      <w:r>
        <w:rPr>
          <w:rFonts w:hint="eastAsia" w:ascii="仿宋" w:hAnsi="仿宋" w:eastAsia="仿宋"/>
          <w:bCs/>
          <w:color w:val="auto"/>
          <w:sz w:val="24"/>
          <w:highlight w:val="none"/>
        </w:rPr>
        <w:t xml:space="preserve">电子签章</w:t>
      </w:r>
      <w:r>
        <w:rPr>
          <w:rFonts w:hint="eastAsia" w:ascii="仿宋" w:hAnsi="仿宋" w:eastAsia="仿宋"/>
          <w:color w:val="auto"/>
          <w:spacing w:val="20"/>
          <w:sz w:val="24"/>
          <w:highlight w:val="none"/>
        </w:rPr>
        <w:t xml:space="preserve">）</w:t>
      </w:r>
      <w:r>
        <w:rPr>
          <w:rFonts w:ascii="仿宋" w:hAnsi="仿宋" w:eastAsia="仿宋"/>
          <w:color w:val="auto"/>
          <w:spacing w:val="20"/>
          <w:sz w:val="24"/>
          <w:highlight w:val="none"/>
        </w:rPr>
        <w:t xml:space="preserve">：          </w:t>
      </w:r>
      <w:r>
        <w:rPr>
          <w:rFonts w:ascii="仿宋" w:hAnsi="仿宋" w:eastAsia="仿宋"/>
          <w:color w:val="auto"/>
          <w:sz w:val="24"/>
          <w:highlight w:val="none"/>
        </w:rPr>
        <w:t xml:space="preserve">           </w:t>
      </w:r>
      <w:r/>
    </w:p>
    <w:p>
      <w:pPr>
        <w:pStyle w:val="1052"/>
        <w:spacing w:before="120"/>
        <w:rPr>
          <w:rFonts w:hint="eastAsia" w:ascii="仿宋" w:hAnsi="仿宋" w:eastAsia="仿宋"/>
          <w:color w:val="auto"/>
          <w:sz w:val="24"/>
          <w:highlight w:val="none"/>
        </w:rPr>
      </w:pPr>
      <w:r>
        <w:rPr>
          <w:rFonts w:hint="eastAsia" w:ascii="仿宋" w:hAnsi="仿宋" w:eastAsia="仿宋"/>
          <w:color w:val="auto"/>
          <w:sz w:val="24"/>
          <w:highlight w:val="none"/>
        </w:rPr>
      </w:r>
      <w:r/>
    </w:p>
    <w:p>
      <w:pPr>
        <w:pStyle w:val="1052"/>
        <w:spacing w:before="120"/>
        <w:rPr>
          <w:rFonts w:ascii="仿宋" w:hAnsi="仿宋" w:eastAsia="仿宋"/>
          <w:color w:val="auto"/>
          <w:sz w:val="24"/>
          <w:highlight w:val="none"/>
          <w:u w:val="single"/>
        </w:rPr>
      </w:pPr>
      <w:r>
        <w:rPr>
          <w:rFonts w:ascii="仿宋" w:hAnsi="仿宋" w:eastAsia="仿宋"/>
          <w:color w:val="auto"/>
          <w:sz w:val="24"/>
          <w:highlight w:val="none"/>
        </w:rPr>
        <w:t xml:space="preserve">日期：</w:t>
      </w:r>
      <w:r/>
    </w:p>
    <w:p>
      <w:pPr>
        <w:pStyle w:val="1052"/>
        <w:rPr>
          <w:rFonts w:ascii="仿宋" w:hAnsi="仿宋" w:eastAsia="仿宋"/>
          <w:b/>
          <w:bCs/>
          <w:color w:val="auto"/>
          <w:sz w:val="24"/>
          <w:highlight w:val="none"/>
        </w:rPr>
      </w:pPr>
      <w:r>
        <w:rPr>
          <w:rFonts w:ascii="仿宋" w:hAnsi="仿宋" w:eastAsia="仿宋"/>
          <w:b/>
          <w:bCs/>
          <w:color w:val="auto"/>
          <w:sz w:val="24"/>
          <w:highlight w:val="none"/>
        </w:rPr>
      </w:r>
      <w:r/>
    </w:p>
    <w:p>
      <w:pPr>
        <w:pStyle w:val="1052"/>
        <w:rPr>
          <w:rFonts w:ascii="Arial" w:hAnsi="Arial" w:eastAsia="仿宋_GB2312"/>
          <w:color w:val="auto"/>
          <w:sz w:val="24"/>
          <w:highlight w:val="none"/>
        </w:rPr>
        <w:sectPr>
          <w:headerReference w:type="default" r:id="rId14"/>
          <w:footnotePr/>
          <w:endnotePr/>
          <w:type w:val="nextPage"/>
          <w:pgSz w:w="11906" w:h="16838" w:orient="portrait"/>
          <w:pgMar w:top="1418" w:right="1418" w:bottom="1418" w:left="1418" w:header="851" w:footer="992" w:gutter="0"/>
          <w:cols w:num="1" w:sep="0" w:space="1701" w:equalWidth="1"/>
          <w:docGrid w:linePitch="360"/>
        </w:sectPr>
      </w:pPr>
      <w:r>
        <w:rPr>
          <w:rFonts w:ascii="Arial" w:hAnsi="Arial" w:eastAsia="仿宋_GB2312"/>
          <w:color w:val="auto"/>
          <w:sz w:val="24"/>
          <w:highlight w:val="none"/>
        </w:rPr>
      </w:r>
      <w:r/>
    </w:p>
    <w:p>
      <w:pPr>
        <w:pStyle w:val="1270"/>
        <w:ind w:left="-34" w:firstLine="632"/>
        <w:jc w:val="center"/>
        <w:rPr>
          <w:rFonts w:ascii="Arial" w:hAnsi="Arial" w:eastAsia="仿宋_GB2312"/>
          <w:bCs w:val="0"/>
          <w:color w:val="auto"/>
          <w:sz w:val="28"/>
          <w:szCs w:val="28"/>
          <w:highlight w:val="none"/>
        </w:rPr>
      </w:pPr>
      <w:r>
        <w:rPr>
          <w:rFonts w:hint="eastAsia" w:ascii="Arial" w:hAnsi="Arial" w:eastAsia="仿宋_GB2312"/>
          <w:bCs w:val="0"/>
          <w:color w:val="auto"/>
          <w:sz w:val="28"/>
          <w:szCs w:val="28"/>
          <w:highlight w:val="none"/>
        </w:rPr>
        <w:t xml:space="preserve">（三）</w:t>
      </w:r>
      <w:r>
        <w:rPr>
          <w:rFonts w:ascii="Arial" w:hAnsi="Arial" w:eastAsia="仿宋_GB2312"/>
          <w:bCs w:val="0"/>
          <w:color w:val="auto"/>
          <w:sz w:val="28"/>
          <w:szCs w:val="28"/>
          <w:highlight w:val="none"/>
        </w:rPr>
        <w:t xml:space="preserve">技术响应表（若有）</w:t>
      </w:r>
      <w:r/>
    </w:p>
    <w:p>
      <w:pPr>
        <w:pStyle w:val="1297"/>
        <w:rPr>
          <w:rFonts w:ascii="仿宋" w:hAnsi="仿宋" w:eastAsia="仿宋"/>
          <w:color w:val="auto"/>
          <w:sz w:val="24"/>
          <w:szCs w:val="24"/>
          <w:highlight w:val="none"/>
        </w:rPr>
      </w:pPr>
      <w:r>
        <w:rPr>
          <w:rFonts w:hint="eastAsia" w:ascii="仿宋" w:hAnsi="仿宋" w:eastAsia="仿宋" w:cs="仿宋"/>
          <w:color w:val="auto"/>
          <w:sz w:val="24"/>
          <w:highlight w:val="none"/>
        </w:rPr>
        <w:t xml:space="preserve">项目</w:t>
      </w:r>
      <w:r>
        <w:rPr>
          <w:rFonts w:hint="eastAsia" w:ascii="仿宋" w:hAnsi="仿宋" w:eastAsia="仿宋"/>
          <w:color w:val="auto"/>
          <w:sz w:val="24"/>
          <w:szCs w:val="24"/>
          <w:highlight w:val="none"/>
        </w:rPr>
        <w:t xml:space="preserve">名称：</w:t>
      </w:r>
      <w:r/>
    </w:p>
    <w:p>
      <w:pPr>
        <w:pStyle w:val="1297"/>
        <w:rPr>
          <w:rFonts w:ascii="仿宋" w:hAnsi="仿宋" w:eastAsia="仿宋"/>
          <w:color w:val="auto"/>
          <w:sz w:val="24"/>
          <w:szCs w:val="24"/>
          <w:highlight w:val="none"/>
        </w:rPr>
      </w:pPr>
      <w:r>
        <w:rPr>
          <w:rFonts w:hint="eastAsia" w:ascii="仿宋" w:hAnsi="仿宋" w:eastAsia="仿宋" w:cs="仿宋"/>
          <w:color w:val="auto"/>
          <w:sz w:val="24"/>
          <w:highlight w:val="none"/>
        </w:rPr>
        <w:t xml:space="preserve">项目</w:t>
      </w:r>
      <w:r>
        <w:rPr>
          <w:rFonts w:ascii="仿宋" w:hAnsi="仿宋" w:eastAsia="仿宋"/>
          <w:color w:val="auto"/>
          <w:sz w:val="24"/>
          <w:szCs w:val="24"/>
          <w:highlight w:val="none"/>
        </w:rPr>
        <w:t xml:space="preserve">编号：</w:t>
      </w:r>
      <w:r/>
    </w:p>
    <w:tbl>
      <w:tblPr>
        <w:tblStyle w:val="926"/>
        <w:tblW w:w="9468"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2171"/>
        <w:gridCol w:w="2340"/>
        <w:gridCol w:w="2160"/>
        <w:gridCol w:w="1980"/>
      </w:tblGrid>
      <w:tr>
        <w:trPr>
          <w:cantSplit/>
          <w:trHeight w:val="804"/>
        </w:trPr>
        <w:tc>
          <w:tcPr>
            <w:tcW w:w="817" w:type="dxa"/>
            <w:vAlign w:val="center"/>
            <w:textDirection w:val="lrTb"/>
            <w:noWrap/>
          </w:tcPr>
          <w:p>
            <w:pPr>
              <w:pStyle w:val="1297"/>
              <w:jc w:val="center"/>
              <w:rPr>
                <w:rFonts w:ascii="仿宋" w:hAnsi="仿宋" w:eastAsia="仿宋"/>
                <w:color w:val="auto"/>
                <w:sz w:val="24"/>
                <w:szCs w:val="24"/>
                <w:highlight w:val="none"/>
              </w:rPr>
            </w:pPr>
            <w:r>
              <w:rPr>
                <w:rFonts w:ascii="仿宋" w:hAnsi="仿宋" w:eastAsia="仿宋"/>
                <w:color w:val="auto"/>
                <w:sz w:val="24"/>
                <w:szCs w:val="24"/>
                <w:highlight w:val="none"/>
              </w:rPr>
              <w:t xml:space="preserve">序号</w:t>
            </w:r>
            <w:r/>
          </w:p>
        </w:tc>
        <w:tc>
          <w:tcPr>
            <w:tcW w:w="2171" w:type="dxa"/>
            <w:vAlign w:val="center"/>
            <w:textDirection w:val="lrTb"/>
            <w:noWrap/>
          </w:tcPr>
          <w:p>
            <w:pPr>
              <w:pStyle w:val="1297"/>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采购</w:t>
            </w:r>
            <w:r>
              <w:rPr>
                <w:rFonts w:ascii="仿宋" w:hAnsi="仿宋" w:eastAsia="仿宋"/>
                <w:color w:val="auto"/>
                <w:sz w:val="24"/>
                <w:szCs w:val="24"/>
                <w:highlight w:val="none"/>
              </w:rPr>
              <w:t xml:space="preserve">文件要求</w:t>
            </w:r>
            <w:r/>
          </w:p>
        </w:tc>
        <w:tc>
          <w:tcPr>
            <w:tcW w:w="2340" w:type="dxa"/>
            <w:vAlign w:val="center"/>
            <w:textDirection w:val="lrTb"/>
            <w:noWrap/>
          </w:tcPr>
          <w:p>
            <w:pPr>
              <w:pStyle w:val="1297"/>
              <w:jc w:val="center"/>
              <w:rPr>
                <w:rFonts w:ascii="仿宋" w:hAnsi="仿宋" w:eastAsia="仿宋"/>
                <w:color w:val="auto"/>
                <w:sz w:val="24"/>
                <w:szCs w:val="24"/>
                <w:highlight w:val="none"/>
              </w:rPr>
            </w:pPr>
            <w:r>
              <w:rPr>
                <w:rFonts w:ascii="仿宋" w:hAnsi="仿宋" w:eastAsia="仿宋"/>
                <w:color w:val="auto"/>
                <w:sz w:val="24"/>
                <w:szCs w:val="24"/>
                <w:highlight w:val="none"/>
              </w:rPr>
              <w:t xml:space="preserve">响应</w:t>
            </w:r>
            <w:r>
              <w:rPr>
                <w:rFonts w:hint="eastAsia" w:ascii="仿宋" w:hAnsi="仿宋" w:eastAsia="仿宋"/>
                <w:color w:val="auto"/>
                <w:sz w:val="24"/>
                <w:szCs w:val="24"/>
                <w:highlight w:val="none"/>
              </w:rPr>
              <w:t xml:space="preserve">/投标</w:t>
            </w:r>
            <w:r>
              <w:rPr>
                <w:rFonts w:ascii="仿宋" w:hAnsi="仿宋" w:eastAsia="仿宋"/>
                <w:color w:val="auto"/>
                <w:sz w:val="24"/>
                <w:szCs w:val="24"/>
                <w:highlight w:val="none"/>
              </w:rPr>
              <w:t xml:space="preserve">文件</w:t>
            </w:r>
            <w:r/>
          </w:p>
        </w:tc>
        <w:tc>
          <w:tcPr>
            <w:tcW w:w="2160" w:type="dxa"/>
            <w:vAlign w:val="center"/>
            <w:textDirection w:val="lrTb"/>
            <w:noWrap/>
          </w:tcPr>
          <w:p>
            <w:pPr>
              <w:pStyle w:val="1297"/>
              <w:jc w:val="center"/>
              <w:rPr>
                <w:rFonts w:ascii="仿宋" w:hAnsi="仿宋" w:eastAsia="仿宋"/>
                <w:color w:val="auto"/>
                <w:sz w:val="24"/>
                <w:szCs w:val="24"/>
                <w:highlight w:val="none"/>
              </w:rPr>
            </w:pPr>
            <w:r>
              <w:rPr>
                <w:rFonts w:ascii="仿宋" w:hAnsi="仿宋" w:eastAsia="仿宋"/>
                <w:color w:val="auto"/>
                <w:sz w:val="24"/>
                <w:szCs w:val="24"/>
                <w:highlight w:val="none"/>
              </w:rPr>
              <w:t xml:space="preserve">偏离情况</w:t>
            </w:r>
            <w:r/>
          </w:p>
        </w:tc>
        <w:tc>
          <w:tcPr>
            <w:tcW w:w="1980" w:type="dxa"/>
            <w:vAlign w:val="center"/>
            <w:textDirection w:val="lrTb"/>
            <w:noWrap/>
          </w:tcPr>
          <w:p>
            <w:pPr>
              <w:pStyle w:val="1297"/>
              <w:ind w:firstLine="720"/>
              <w:rPr>
                <w:rFonts w:ascii="仿宋" w:hAnsi="仿宋" w:eastAsia="仿宋"/>
                <w:color w:val="auto"/>
                <w:sz w:val="24"/>
                <w:szCs w:val="24"/>
                <w:highlight w:val="none"/>
              </w:rPr>
            </w:pPr>
            <w:r>
              <w:rPr>
                <w:rFonts w:ascii="仿宋" w:hAnsi="仿宋" w:eastAsia="仿宋"/>
                <w:color w:val="auto"/>
                <w:sz w:val="24"/>
                <w:szCs w:val="24"/>
                <w:highlight w:val="none"/>
              </w:rPr>
              <w:t xml:space="preserve">说明</w:t>
            </w:r>
            <w:r/>
          </w:p>
        </w:tc>
      </w:tr>
      <w:tr>
        <w:trPr>
          <w:cantSplit/>
          <w:trHeight w:val="284"/>
        </w:trPr>
        <w:tc>
          <w:tcPr>
            <w:tcW w:w="817" w:type="dxa"/>
            <w:vAlign w:val="center"/>
            <w:textDirection w:val="lrTb"/>
            <w:noWrap/>
          </w:tcPr>
          <w:p>
            <w:pPr>
              <w:pStyle w:val="1308"/>
              <w:spacing w:before="120" w:after="120"/>
              <w:rPr>
                <w:rFonts w:ascii="仿宋" w:hAnsi="仿宋" w:eastAsia="仿宋"/>
                <w:color w:val="auto"/>
                <w:szCs w:val="24"/>
                <w:highlight w:val="none"/>
              </w:rPr>
              <w:outlineLvl w:val="0"/>
            </w:pPr>
            <w:r>
              <w:rPr>
                <w:rFonts w:ascii="仿宋" w:hAnsi="仿宋" w:eastAsia="仿宋"/>
                <w:color w:val="auto"/>
                <w:szCs w:val="24"/>
                <w:highlight w:val="none"/>
              </w:rPr>
            </w:r>
            <w:r/>
          </w:p>
        </w:tc>
        <w:tc>
          <w:tcPr>
            <w:tcW w:w="2171" w:type="dxa"/>
            <w:vAlign w:val="center"/>
            <w:textDirection w:val="lrTb"/>
            <w:noWrap/>
          </w:tcPr>
          <w:p>
            <w:pPr>
              <w:pStyle w:val="1308"/>
              <w:spacing w:before="120" w:after="120"/>
              <w:rPr>
                <w:rFonts w:ascii="仿宋" w:hAnsi="仿宋" w:eastAsia="仿宋"/>
                <w:color w:val="auto"/>
                <w:szCs w:val="24"/>
                <w:highlight w:val="none"/>
              </w:rPr>
              <w:outlineLvl w:val="0"/>
            </w:pPr>
            <w:r>
              <w:rPr>
                <w:rFonts w:ascii="仿宋" w:hAnsi="仿宋" w:eastAsia="仿宋"/>
                <w:color w:val="auto"/>
                <w:szCs w:val="24"/>
                <w:highlight w:val="none"/>
              </w:rPr>
            </w:r>
            <w:r/>
          </w:p>
        </w:tc>
        <w:tc>
          <w:tcPr>
            <w:tcW w:w="2340" w:type="dxa"/>
            <w:textDirection w:val="lrTb"/>
            <w:noWrap/>
          </w:tcPr>
          <w:p>
            <w:pPr>
              <w:pStyle w:val="1308"/>
              <w:spacing w:before="295" w:after="295"/>
              <w:rPr>
                <w:rFonts w:ascii="仿宋" w:hAnsi="仿宋" w:eastAsia="仿宋"/>
                <w:color w:val="auto"/>
                <w:szCs w:val="24"/>
                <w:highlight w:val="none"/>
              </w:rPr>
              <w:outlineLvl w:val="0"/>
            </w:pPr>
            <w:r>
              <w:rPr>
                <w:rFonts w:ascii="仿宋" w:hAnsi="仿宋" w:eastAsia="仿宋"/>
                <w:color w:val="auto"/>
                <w:szCs w:val="24"/>
                <w:highlight w:val="none"/>
              </w:rPr>
            </w:r>
            <w:r/>
          </w:p>
        </w:tc>
        <w:tc>
          <w:tcPr>
            <w:tcW w:w="2160" w:type="dxa"/>
            <w:textDirection w:val="lrTb"/>
            <w:noWrap/>
          </w:tcPr>
          <w:p>
            <w:pPr>
              <w:pStyle w:val="1308"/>
              <w:spacing w:before="295" w:after="295"/>
              <w:rPr>
                <w:rFonts w:ascii="仿宋" w:hAnsi="仿宋" w:eastAsia="仿宋"/>
                <w:color w:val="auto"/>
                <w:szCs w:val="24"/>
                <w:highlight w:val="none"/>
              </w:rPr>
              <w:outlineLvl w:val="0"/>
            </w:pPr>
            <w:r>
              <w:rPr>
                <w:rFonts w:ascii="仿宋" w:hAnsi="仿宋" w:eastAsia="仿宋"/>
                <w:color w:val="auto"/>
                <w:szCs w:val="24"/>
                <w:highlight w:val="none"/>
              </w:rPr>
            </w:r>
            <w:r/>
          </w:p>
        </w:tc>
        <w:tc>
          <w:tcPr>
            <w:tcW w:w="1980" w:type="dxa"/>
            <w:textDirection w:val="lrTb"/>
            <w:noWrap/>
          </w:tcPr>
          <w:p>
            <w:pPr>
              <w:pStyle w:val="1308"/>
              <w:spacing w:before="295" w:after="295"/>
              <w:rPr>
                <w:rFonts w:ascii="仿宋" w:hAnsi="仿宋" w:eastAsia="仿宋"/>
                <w:color w:val="auto"/>
                <w:szCs w:val="24"/>
                <w:highlight w:val="none"/>
              </w:rPr>
              <w:outlineLvl w:val="0"/>
            </w:pPr>
            <w:r>
              <w:rPr>
                <w:rFonts w:ascii="仿宋" w:hAnsi="仿宋" w:eastAsia="仿宋"/>
                <w:color w:val="auto"/>
                <w:szCs w:val="24"/>
                <w:highlight w:val="none"/>
              </w:rPr>
            </w:r>
            <w:r/>
          </w:p>
        </w:tc>
      </w:tr>
      <w:tr>
        <w:trPr>
          <w:cantSplit/>
          <w:trHeight w:val="284"/>
        </w:trPr>
        <w:tc>
          <w:tcPr>
            <w:tcW w:w="817" w:type="dxa"/>
            <w:vAlign w:val="center"/>
            <w:textDirection w:val="lrTb"/>
            <w:noWrap/>
          </w:tcPr>
          <w:p>
            <w:pPr>
              <w:pStyle w:val="1308"/>
              <w:spacing w:before="120" w:after="120"/>
              <w:rPr>
                <w:rFonts w:ascii="仿宋" w:hAnsi="仿宋" w:eastAsia="仿宋"/>
                <w:color w:val="auto"/>
                <w:szCs w:val="24"/>
                <w:highlight w:val="none"/>
              </w:rPr>
              <w:outlineLvl w:val="0"/>
            </w:pPr>
            <w:r>
              <w:rPr>
                <w:rFonts w:ascii="仿宋" w:hAnsi="仿宋" w:eastAsia="仿宋"/>
                <w:color w:val="auto"/>
                <w:szCs w:val="24"/>
                <w:highlight w:val="none"/>
              </w:rPr>
            </w:r>
            <w:r/>
          </w:p>
        </w:tc>
        <w:tc>
          <w:tcPr>
            <w:tcW w:w="2171" w:type="dxa"/>
            <w:vAlign w:val="center"/>
            <w:textDirection w:val="lrTb"/>
            <w:noWrap/>
          </w:tcPr>
          <w:p>
            <w:pPr>
              <w:pStyle w:val="1308"/>
              <w:spacing w:before="120" w:after="120"/>
              <w:rPr>
                <w:rFonts w:ascii="仿宋" w:hAnsi="仿宋" w:eastAsia="仿宋"/>
                <w:color w:val="auto"/>
                <w:szCs w:val="24"/>
                <w:highlight w:val="none"/>
              </w:rPr>
              <w:outlineLvl w:val="0"/>
            </w:pPr>
            <w:r>
              <w:rPr>
                <w:rFonts w:ascii="仿宋" w:hAnsi="仿宋" w:eastAsia="仿宋"/>
                <w:color w:val="auto"/>
                <w:szCs w:val="24"/>
                <w:highlight w:val="none"/>
              </w:rPr>
            </w:r>
            <w:r/>
          </w:p>
        </w:tc>
        <w:tc>
          <w:tcPr>
            <w:tcW w:w="2340" w:type="dxa"/>
            <w:textDirection w:val="lrTb"/>
            <w:noWrap/>
          </w:tcPr>
          <w:p>
            <w:pPr>
              <w:pStyle w:val="1308"/>
              <w:spacing w:before="295" w:after="295"/>
              <w:rPr>
                <w:rFonts w:ascii="仿宋" w:hAnsi="仿宋" w:eastAsia="仿宋"/>
                <w:color w:val="auto"/>
                <w:szCs w:val="24"/>
                <w:highlight w:val="none"/>
              </w:rPr>
            </w:pPr>
            <w:r>
              <w:rPr>
                <w:rFonts w:ascii="仿宋" w:hAnsi="仿宋" w:eastAsia="仿宋"/>
                <w:color w:val="auto"/>
                <w:szCs w:val="24"/>
                <w:highlight w:val="none"/>
              </w:rPr>
            </w:r>
            <w:r/>
          </w:p>
        </w:tc>
        <w:tc>
          <w:tcPr>
            <w:tcW w:w="2160" w:type="dxa"/>
            <w:textDirection w:val="lrTb"/>
            <w:noWrap/>
          </w:tcPr>
          <w:p>
            <w:pPr>
              <w:pStyle w:val="1308"/>
              <w:spacing w:before="295" w:after="295"/>
              <w:rPr>
                <w:rFonts w:ascii="仿宋" w:hAnsi="仿宋" w:eastAsia="仿宋"/>
                <w:color w:val="auto"/>
                <w:szCs w:val="24"/>
                <w:highlight w:val="none"/>
              </w:rPr>
            </w:pPr>
            <w:r>
              <w:rPr>
                <w:rFonts w:ascii="仿宋" w:hAnsi="仿宋" w:eastAsia="仿宋"/>
                <w:color w:val="auto"/>
                <w:szCs w:val="24"/>
                <w:highlight w:val="none"/>
              </w:rPr>
            </w:r>
            <w:r/>
          </w:p>
        </w:tc>
        <w:tc>
          <w:tcPr>
            <w:tcW w:w="1980" w:type="dxa"/>
            <w:textDirection w:val="lrTb"/>
            <w:noWrap/>
          </w:tcPr>
          <w:p>
            <w:pPr>
              <w:pStyle w:val="1308"/>
              <w:spacing w:before="295" w:after="295"/>
              <w:rPr>
                <w:rFonts w:ascii="仿宋" w:hAnsi="仿宋" w:eastAsia="仿宋"/>
                <w:color w:val="auto"/>
                <w:szCs w:val="24"/>
                <w:highlight w:val="none"/>
              </w:rPr>
            </w:pPr>
            <w:r>
              <w:rPr>
                <w:rFonts w:ascii="仿宋" w:hAnsi="仿宋" w:eastAsia="仿宋"/>
                <w:color w:val="auto"/>
                <w:szCs w:val="24"/>
                <w:highlight w:val="none"/>
              </w:rPr>
            </w:r>
            <w:r/>
          </w:p>
        </w:tc>
      </w:tr>
      <w:tr>
        <w:trPr>
          <w:cantSplit/>
          <w:trHeight w:val="284"/>
        </w:trPr>
        <w:tc>
          <w:tcPr>
            <w:tcW w:w="817" w:type="dxa"/>
            <w:vAlign w:val="center"/>
            <w:textDirection w:val="lrTb"/>
            <w:noWrap/>
          </w:tcPr>
          <w:p>
            <w:pPr>
              <w:pStyle w:val="1308"/>
              <w:spacing w:before="120" w:after="120"/>
              <w:rPr>
                <w:rFonts w:ascii="仿宋" w:hAnsi="仿宋" w:eastAsia="仿宋"/>
                <w:color w:val="auto"/>
                <w:szCs w:val="24"/>
                <w:highlight w:val="none"/>
              </w:rPr>
              <w:outlineLvl w:val="0"/>
            </w:pPr>
            <w:r>
              <w:rPr>
                <w:rFonts w:ascii="仿宋" w:hAnsi="仿宋" w:eastAsia="仿宋"/>
                <w:color w:val="auto"/>
                <w:szCs w:val="24"/>
                <w:highlight w:val="none"/>
              </w:rPr>
            </w:r>
            <w:r/>
          </w:p>
        </w:tc>
        <w:tc>
          <w:tcPr>
            <w:tcW w:w="2171" w:type="dxa"/>
            <w:vAlign w:val="center"/>
            <w:textDirection w:val="lrTb"/>
            <w:noWrap/>
          </w:tcPr>
          <w:p>
            <w:pPr>
              <w:pStyle w:val="1308"/>
              <w:spacing w:before="120" w:after="120"/>
              <w:rPr>
                <w:rFonts w:ascii="仿宋" w:hAnsi="仿宋" w:eastAsia="仿宋"/>
                <w:color w:val="auto"/>
                <w:szCs w:val="24"/>
                <w:highlight w:val="none"/>
              </w:rPr>
              <w:outlineLvl w:val="0"/>
            </w:pPr>
            <w:r>
              <w:rPr>
                <w:rFonts w:ascii="仿宋" w:hAnsi="仿宋" w:eastAsia="仿宋"/>
                <w:color w:val="auto"/>
                <w:szCs w:val="24"/>
                <w:highlight w:val="none"/>
              </w:rPr>
            </w:r>
            <w:r/>
          </w:p>
        </w:tc>
        <w:tc>
          <w:tcPr>
            <w:tcW w:w="2340" w:type="dxa"/>
            <w:textDirection w:val="lrTb"/>
            <w:noWrap/>
          </w:tcPr>
          <w:p>
            <w:pPr>
              <w:pStyle w:val="1308"/>
              <w:spacing w:before="295" w:after="295"/>
              <w:rPr>
                <w:rFonts w:ascii="仿宋" w:hAnsi="仿宋" w:eastAsia="仿宋"/>
                <w:color w:val="auto"/>
                <w:szCs w:val="24"/>
                <w:highlight w:val="none"/>
              </w:rPr>
              <w:outlineLvl w:val="0"/>
            </w:pPr>
            <w:r>
              <w:rPr>
                <w:rFonts w:ascii="仿宋" w:hAnsi="仿宋" w:eastAsia="仿宋"/>
                <w:color w:val="auto"/>
                <w:szCs w:val="24"/>
                <w:highlight w:val="none"/>
              </w:rPr>
            </w:r>
            <w:r/>
          </w:p>
        </w:tc>
        <w:tc>
          <w:tcPr>
            <w:tcW w:w="2160" w:type="dxa"/>
            <w:textDirection w:val="lrTb"/>
            <w:noWrap/>
          </w:tcPr>
          <w:p>
            <w:pPr>
              <w:pStyle w:val="1308"/>
              <w:spacing w:before="295" w:after="295"/>
              <w:rPr>
                <w:rFonts w:ascii="仿宋" w:hAnsi="仿宋" w:eastAsia="仿宋"/>
                <w:color w:val="auto"/>
                <w:szCs w:val="24"/>
                <w:highlight w:val="none"/>
              </w:rPr>
              <w:outlineLvl w:val="0"/>
            </w:pPr>
            <w:r>
              <w:rPr>
                <w:rFonts w:ascii="仿宋" w:hAnsi="仿宋" w:eastAsia="仿宋"/>
                <w:color w:val="auto"/>
                <w:szCs w:val="24"/>
                <w:highlight w:val="none"/>
              </w:rPr>
            </w:r>
            <w:r/>
          </w:p>
        </w:tc>
        <w:tc>
          <w:tcPr>
            <w:tcW w:w="1980" w:type="dxa"/>
            <w:textDirection w:val="lrTb"/>
            <w:noWrap/>
          </w:tcPr>
          <w:p>
            <w:pPr>
              <w:pStyle w:val="1308"/>
              <w:spacing w:before="295" w:after="295"/>
              <w:rPr>
                <w:rFonts w:ascii="仿宋" w:hAnsi="仿宋" w:eastAsia="仿宋"/>
                <w:color w:val="auto"/>
                <w:szCs w:val="24"/>
                <w:highlight w:val="none"/>
              </w:rPr>
              <w:outlineLvl w:val="0"/>
            </w:pPr>
            <w:r>
              <w:rPr>
                <w:rFonts w:ascii="仿宋" w:hAnsi="仿宋" w:eastAsia="仿宋"/>
                <w:color w:val="auto"/>
                <w:szCs w:val="24"/>
                <w:highlight w:val="none"/>
              </w:rPr>
            </w:r>
            <w:r/>
          </w:p>
        </w:tc>
      </w:tr>
    </w:tbl>
    <w:p>
      <w:pPr>
        <w:pStyle w:val="1297"/>
        <w:ind w:firstLine="480"/>
        <w:rPr>
          <w:rFonts w:ascii="仿宋" w:hAnsi="仿宋" w:eastAsia="仿宋"/>
          <w:color w:val="auto"/>
          <w:spacing w:val="20"/>
          <w:sz w:val="24"/>
          <w:szCs w:val="24"/>
          <w:highlight w:val="none"/>
        </w:rPr>
      </w:pPr>
      <w:r>
        <w:rPr>
          <w:rFonts w:ascii="仿宋" w:hAnsi="仿宋" w:eastAsia="仿宋"/>
          <w:color w:val="auto"/>
          <w:sz w:val="24"/>
          <w:szCs w:val="24"/>
          <w:highlight w:val="none"/>
        </w:rPr>
        <w:t xml:space="preserve">注：</w:t>
      </w:r>
      <w:r>
        <w:rPr>
          <w:rFonts w:hint="eastAsia" w:ascii="仿宋" w:hAnsi="仿宋" w:eastAsia="仿宋"/>
          <w:color w:val="auto"/>
          <w:sz w:val="24"/>
          <w:szCs w:val="24"/>
          <w:highlight w:val="none"/>
        </w:rPr>
        <w:t xml:space="preserve">1、</w:t>
      </w:r>
      <w:r>
        <w:rPr>
          <w:rFonts w:ascii="仿宋" w:hAnsi="仿宋" w:eastAsia="仿宋"/>
          <w:color w:val="auto"/>
          <w:sz w:val="24"/>
          <w:szCs w:val="24"/>
          <w:highlight w:val="none"/>
        </w:rPr>
        <w:t xml:space="preserve">供应商应根据响应服务的技术指标、对照</w:t>
      </w:r>
      <w:r>
        <w:rPr>
          <w:rFonts w:hint="eastAsia" w:ascii="仿宋" w:hAnsi="仿宋" w:eastAsia="仿宋"/>
          <w:color w:val="auto"/>
          <w:sz w:val="24"/>
          <w:szCs w:val="24"/>
          <w:highlight w:val="none"/>
        </w:rPr>
        <w:t xml:space="preserve">采</w:t>
      </w:r>
      <w:r>
        <w:rPr>
          <w:rFonts w:ascii="仿宋" w:hAnsi="仿宋" w:eastAsia="仿宋"/>
          <w:color w:val="auto"/>
          <w:sz w:val="24"/>
          <w:szCs w:val="24"/>
          <w:highlight w:val="none"/>
        </w:rPr>
        <w:t xml:space="preserve">购文件要求在“偏离情况”栏注明“正偏离”、“负偏离”或“无偏离”。说明列可填写“</w:t>
      </w:r>
      <w:r>
        <w:rPr>
          <w:rFonts w:hint="eastAsia" w:ascii="仿宋" w:hAnsi="仿宋" w:eastAsia="仿宋"/>
          <w:color w:val="auto"/>
          <w:sz w:val="24"/>
          <w:szCs w:val="24"/>
          <w:highlight w:val="none"/>
        </w:rPr>
        <w:t xml:space="preserve">投标</w:t>
      </w:r>
      <w:r>
        <w:rPr>
          <w:rFonts w:ascii="仿宋" w:hAnsi="仿宋" w:eastAsia="仿宋"/>
          <w:color w:val="auto"/>
          <w:sz w:val="24"/>
          <w:szCs w:val="24"/>
          <w:highlight w:val="none"/>
        </w:rPr>
        <w:t xml:space="preserve">方案如何满足需求”或“解释响应方案与用户需求之间的偏差”。</w:t>
      </w:r>
      <w:r/>
    </w:p>
    <w:p>
      <w:pPr>
        <w:pStyle w:val="1297"/>
        <w:ind w:firstLine="480"/>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w:t>
      </w:r>
      <w:r>
        <w:rPr>
          <w:rFonts w:ascii="仿宋" w:hAnsi="仿宋" w:eastAsia="仿宋"/>
          <w:color w:val="auto"/>
          <w:sz w:val="24"/>
          <w:szCs w:val="24"/>
          <w:highlight w:val="none"/>
          <w:lang w:val="zh-CN"/>
        </w:rPr>
        <w:t xml:space="preserve">对照招标文件技术规格、参数以及要求，逐条说明所提供服务是否做出了实质性响应，如有偏离和例外，则应按照招标文件中技术、商务条款偏离表格式填写清楚，并提供所偏离的具体参数以及要求。采购人只接受相同或者优于技术条款中所规定的技术要求以及标准。供应商若采用欺骗手段提报虚假资料和承诺的，一经发现，其投标无效，并按照相关法律法规进行处罚。</w:t>
      </w:r>
      <w:r/>
    </w:p>
    <w:p>
      <w:pPr>
        <w:pStyle w:val="1297"/>
        <w:ind w:firstLine="480"/>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3、</w:t>
      </w:r>
      <w:r>
        <w:rPr>
          <w:rFonts w:ascii="仿宋" w:hAnsi="仿宋" w:eastAsia="仿宋"/>
          <w:color w:val="auto"/>
          <w:sz w:val="24"/>
          <w:szCs w:val="24"/>
          <w:highlight w:val="none"/>
          <w:lang w:val="zh-CN"/>
        </w:rPr>
        <w:t xml:space="preserve">供应商在详细阐述服务的主要技术指标和性能说明时，应注意招标文件</w:t>
      </w:r>
      <w:r>
        <w:rPr>
          <w:rFonts w:ascii="仿宋" w:hAnsi="仿宋" w:eastAsia="仿宋"/>
          <w:color w:val="auto"/>
          <w:sz w:val="24"/>
          <w:szCs w:val="24"/>
          <w:highlight w:val="none"/>
        </w:rPr>
        <w:t xml:space="preserve">第十二章“项目需求以及</w:t>
      </w:r>
      <w:r>
        <w:rPr>
          <w:rFonts w:ascii="仿宋" w:hAnsi="仿宋" w:eastAsia="仿宋"/>
          <w:color w:val="auto"/>
          <w:sz w:val="24"/>
          <w:szCs w:val="24"/>
          <w:highlight w:val="none"/>
          <w:lang w:val="zh-CN"/>
        </w:rPr>
        <w:t xml:space="preserve">技术要求</w:t>
      </w:r>
      <w:r>
        <w:rPr>
          <w:rFonts w:ascii="仿宋" w:hAnsi="仿宋" w:eastAsia="仿宋"/>
          <w:color w:val="auto"/>
          <w:sz w:val="24"/>
          <w:szCs w:val="24"/>
          <w:highlight w:val="none"/>
        </w:rPr>
        <w:t xml:space="preserve">”</w:t>
      </w:r>
      <w:r>
        <w:rPr>
          <w:rFonts w:ascii="仿宋" w:hAnsi="仿宋" w:eastAsia="仿宋"/>
          <w:color w:val="auto"/>
          <w:sz w:val="24"/>
          <w:szCs w:val="24"/>
          <w:highlight w:val="none"/>
          <w:lang w:val="zh-CN"/>
        </w:rPr>
        <w:t xml:space="preserve">中的标准和文字说明，并无任何限制性。</w:t>
      </w:r>
      <w:r/>
    </w:p>
    <w:p>
      <w:pPr>
        <w:pStyle w:val="1297"/>
        <w:ind w:firstLine="480"/>
        <w:rPr>
          <w:rFonts w:ascii="仿宋" w:hAnsi="仿宋" w:eastAsia="仿宋"/>
          <w:color w:val="auto"/>
          <w:sz w:val="24"/>
          <w:szCs w:val="24"/>
          <w:highlight w:val="none"/>
          <w:lang w:val="zh-CN"/>
        </w:rPr>
      </w:pPr>
      <w:r>
        <w:rPr>
          <w:rFonts w:hint="eastAsia" w:ascii="仿宋" w:hAnsi="仿宋" w:eastAsia="仿宋"/>
          <w:color w:val="auto"/>
          <w:sz w:val="24"/>
          <w:szCs w:val="24"/>
          <w:highlight w:val="none"/>
        </w:rPr>
        <w:t xml:space="preserve">4、</w:t>
      </w:r>
      <w:r>
        <w:rPr>
          <w:rFonts w:ascii="仿宋" w:hAnsi="仿宋" w:eastAsia="仿宋"/>
          <w:color w:val="auto"/>
          <w:sz w:val="24"/>
          <w:szCs w:val="24"/>
          <w:highlight w:val="none"/>
          <w:lang w:val="zh-CN"/>
        </w:rPr>
        <w:t xml:space="preserve">如果采购人全部或者部分使用非中标人投标文件中的技术成果或者技术方案时，应书面征得其同意并给予一定的经济补偿后，方可使用。</w:t>
      </w:r>
      <w:r/>
    </w:p>
    <w:p>
      <w:pPr>
        <w:pStyle w:val="1297"/>
        <w:ind w:firstLine="480"/>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5、</w:t>
      </w:r>
      <w:r>
        <w:rPr>
          <w:rFonts w:ascii="仿宋" w:hAnsi="仿宋" w:eastAsia="仿宋"/>
          <w:color w:val="auto"/>
          <w:sz w:val="24"/>
          <w:szCs w:val="24"/>
          <w:highlight w:val="none"/>
          <w:lang w:val="zh-CN"/>
        </w:rPr>
        <w:t xml:space="preserve">供应商必须对所提供服务等知识产权方面的一切产权关系负全部责任，由此而引起的法律纠纷以及费用供应商须全部承担。</w:t>
      </w:r>
      <w:r/>
    </w:p>
    <w:p>
      <w:pPr>
        <w:pStyle w:val="1297"/>
        <w:rPr>
          <w:rFonts w:ascii="仿宋" w:hAnsi="仿宋" w:eastAsia="仿宋"/>
          <w:color w:val="auto"/>
          <w:spacing w:val="20"/>
          <w:sz w:val="24"/>
          <w:szCs w:val="24"/>
          <w:highlight w:val="none"/>
        </w:rPr>
      </w:pPr>
      <w:r>
        <w:rPr>
          <w:rFonts w:ascii="仿宋" w:hAnsi="仿宋" w:eastAsia="仿宋"/>
          <w:color w:val="auto"/>
          <w:spacing w:val="20"/>
          <w:sz w:val="24"/>
          <w:szCs w:val="24"/>
          <w:highlight w:val="none"/>
        </w:rPr>
      </w:r>
      <w:r/>
    </w:p>
    <w:p>
      <w:pPr>
        <w:pStyle w:val="1052"/>
        <w:spacing w:before="50" w:after="50"/>
        <w:rPr>
          <w:rFonts w:ascii="仿宋" w:hAnsi="仿宋" w:eastAsia="仿宋"/>
          <w:color w:val="auto"/>
          <w:sz w:val="24"/>
          <w:highlight w:val="none"/>
        </w:rPr>
      </w:pPr>
      <w:r>
        <w:rPr>
          <w:rFonts w:ascii="仿宋" w:hAnsi="仿宋" w:eastAsia="仿宋"/>
          <w:color w:val="auto"/>
          <w:sz w:val="24"/>
          <w:highlight w:val="none"/>
        </w:rPr>
      </w:r>
      <w:r/>
    </w:p>
    <w:p>
      <w:pPr>
        <w:pStyle w:val="1052"/>
        <w:spacing w:before="50" w:after="50"/>
        <w:rPr>
          <w:rFonts w:hint="eastAsia" w:ascii="仿宋" w:hAnsi="仿宋" w:eastAsia="仿宋"/>
          <w:color w:val="auto"/>
          <w:sz w:val="24"/>
          <w:highlight w:val="none"/>
        </w:rPr>
      </w:pPr>
      <w:r>
        <w:rPr>
          <w:rFonts w:hint="eastAsia" w:ascii="仿宋" w:hAnsi="仿宋" w:eastAsia="仿宋"/>
          <w:color w:val="auto"/>
          <w:sz w:val="24"/>
          <w:highlight w:val="none"/>
        </w:rPr>
      </w:r>
      <w:r/>
    </w:p>
    <w:p>
      <w:pPr>
        <w:pStyle w:val="1052"/>
        <w:spacing w:before="50" w:after="50"/>
        <w:rPr>
          <w:rFonts w:ascii="仿宋" w:hAnsi="仿宋" w:eastAsia="仿宋"/>
          <w:color w:val="auto"/>
          <w:spacing w:val="20"/>
          <w:sz w:val="24"/>
          <w:highlight w:val="none"/>
        </w:rPr>
      </w:pPr>
      <w:r>
        <w:rPr>
          <w:rFonts w:hint="eastAsia" w:ascii="仿宋" w:hAnsi="仿宋" w:eastAsia="仿宋"/>
          <w:color w:val="auto"/>
          <w:sz w:val="24"/>
          <w:highlight w:val="none"/>
        </w:rPr>
        <w:t xml:space="preserve">投标单位</w:t>
      </w:r>
      <w:r>
        <w:rPr>
          <w:rFonts w:ascii="仿宋" w:hAnsi="仿宋" w:eastAsia="仿宋"/>
          <w:color w:val="auto"/>
          <w:sz w:val="24"/>
          <w:highlight w:val="none"/>
        </w:rPr>
        <w:t xml:space="preserve">（</w:t>
      </w:r>
      <w:r>
        <w:rPr>
          <w:rFonts w:hint="eastAsia" w:ascii="仿宋" w:hAnsi="仿宋" w:eastAsia="仿宋"/>
          <w:color w:val="auto"/>
          <w:sz w:val="24"/>
          <w:highlight w:val="none"/>
        </w:rPr>
        <w:t xml:space="preserve">电子签章</w:t>
      </w:r>
      <w:r>
        <w:rPr>
          <w:rFonts w:ascii="仿宋" w:hAnsi="仿宋" w:eastAsia="仿宋"/>
          <w:color w:val="auto"/>
          <w:sz w:val="24"/>
          <w:highlight w:val="none"/>
        </w:rPr>
        <w:t xml:space="preserve">）：</w:t>
      </w:r>
      <w:r/>
    </w:p>
    <w:p>
      <w:pPr>
        <w:pStyle w:val="1052"/>
        <w:spacing w:before="50" w:after="50"/>
        <w:rPr>
          <w:rFonts w:hint="eastAsia" w:ascii="仿宋" w:hAnsi="仿宋" w:eastAsia="仿宋"/>
          <w:color w:val="auto"/>
          <w:spacing w:val="20"/>
          <w:sz w:val="24"/>
          <w:highlight w:val="none"/>
        </w:rPr>
      </w:pPr>
      <w:r>
        <w:rPr>
          <w:rFonts w:hint="eastAsia" w:ascii="仿宋" w:hAnsi="仿宋" w:eastAsia="仿宋"/>
          <w:color w:val="auto"/>
          <w:spacing w:val="20"/>
          <w:sz w:val="24"/>
          <w:highlight w:val="none"/>
        </w:rPr>
      </w:r>
      <w:r/>
    </w:p>
    <w:p>
      <w:pPr>
        <w:pStyle w:val="1053"/>
        <w:rPr>
          <w:rFonts w:hint="eastAsia"/>
          <w:color w:val="auto"/>
          <w:highlight w:val="none"/>
        </w:rPr>
      </w:pPr>
      <w:r>
        <w:rPr>
          <w:rFonts w:hint="eastAsia"/>
          <w:color w:val="auto"/>
          <w:highlight w:val="none"/>
        </w:rPr>
      </w:r>
      <w:r/>
    </w:p>
    <w:p>
      <w:pPr>
        <w:pStyle w:val="1052"/>
        <w:spacing w:before="50" w:after="50"/>
        <w:rPr>
          <w:rFonts w:ascii="仿宋" w:hAnsi="仿宋" w:eastAsia="仿宋"/>
          <w:color w:val="auto"/>
          <w:spacing w:val="20"/>
          <w:sz w:val="24"/>
          <w:highlight w:val="none"/>
        </w:rPr>
      </w:pPr>
      <w:r>
        <w:rPr>
          <w:rFonts w:hint="eastAsia" w:ascii="仿宋" w:hAnsi="仿宋" w:eastAsia="仿宋"/>
          <w:color w:val="auto"/>
          <w:spacing w:val="20"/>
          <w:sz w:val="24"/>
          <w:highlight w:val="none"/>
        </w:rPr>
        <w:t xml:space="preserve">法定代表人或授权代表（</w:t>
      </w:r>
      <w:r>
        <w:rPr>
          <w:rFonts w:ascii="仿宋" w:hAnsi="仿宋" w:eastAsia="仿宋"/>
          <w:bCs/>
          <w:color w:val="auto"/>
          <w:sz w:val="24"/>
          <w:highlight w:val="none"/>
        </w:rPr>
        <w:t xml:space="preserve">签名或</w:t>
      </w:r>
      <w:r>
        <w:rPr>
          <w:rFonts w:hint="eastAsia" w:ascii="仿宋" w:hAnsi="仿宋" w:eastAsia="仿宋"/>
          <w:bCs/>
          <w:color w:val="auto"/>
          <w:sz w:val="24"/>
          <w:highlight w:val="none"/>
        </w:rPr>
        <w:t xml:space="preserve">电子签章</w:t>
      </w:r>
      <w:r>
        <w:rPr>
          <w:rFonts w:hint="eastAsia" w:ascii="仿宋" w:hAnsi="仿宋" w:eastAsia="仿宋"/>
          <w:color w:val="auto"/>
          <w:spacing w:val="20"/>
          <w:sz w:val="24"/>
          <w:highlight w:val="none"/>
        </w:rPr>
        <w:t xml:space="preserve">）</w:t>
      </w:r>
      <w:r>
        <w:rPr>
          <w:rFonts w:ascii="仿宋" w:hAnsi="仿宋" w:eastAsia="仿宋"/>
          <w:color w:val="auto"/>
          <w:spacing w:val="20"/>
          <w:sz w:val="24"/>
          <w:highlight w:val="none"/>
        </w:rPr>
        <w:t xml:space="preserve">：          </w:t>
      </w:r>
      <w:r/>
    </w:p>
    <w:p>
      <w:pPr>
        <w:pStyle w:val="1052"/>
        <w:spacing w:before="50" w:after="50"/>
        <w:rPr>
          <w:rFonts w:hint="eastAsia" w:ascii="仿宋" w:hAnsi="仿宋" w:eastAsia="仿宋"/>
          <w:color w:val="auto"/>
          <w:spacing w:val="20"/>
          <w:sz w:val="24"/>
          <w:highlight w:val="none"/>
        </w:rPr>
      </w:pPr>
      <w:r>
        <w:rPr>
          <w:rFonts w:hint="eastAsia" w:ascii="仿宋" w:hAnsi="仿宋" w:eastAsia="仿宋"/>
          <w:color w:val="auto"/>
          <w:spacing w:val="20"/>
          <w:sz w:val="24"/>
          <w:highlight w:val="none"/>
        </w:rPr>
      </w:r>
      <w:r/>
    </w:p>
    <w:p>
      <w:pPr>
        <w:pStyle w:val="1052"/>
        <w:spacing w:before="50" w:after="50"/>
        <w:rPr>
          <w:rFonts w:ascii="仿宋" w:hAnsi="仿宋" w:eastAsia="仿宋"/>
          <w:color w:val="auto"/>
          <w:sz w:val="24"/>
          <w:highlight w:val="none"/>
        </w:rPr>
      </w:pPr>
      <w:r>
        <w:rPr>
          <w:rFonts w:ascii="仿宋" w:hAnsi="仿宋" w:eastAsia="仿宋"/>
          <w:color w:val="auto"/>
          <w:spacing w:val="20"/>
          <w:sz w:val="24"/>
          <w:highlight w:val="none"/>
        </w:rPr>
        <w:t xml:space="preserve">日 期：</w:t>
      </w:r>
      <w:r/>
    </w:p>
    <w:p>
      <w:pPr>
        <w:pStyle w:val="1052"/>
        <w:jc w:val="center"/>
        <w:spacing w:line="400" w:lineRule="exact"/>
        <w:rPr>
          <w:rFonts w:ascii="Arial" w:hAnsi="Arial" w:eastAsia="仿宋_GB2312"/>
          <w:b/>
          <w:color w:val="auto"/>
          <w:sz w:val="28"/>
          <w:szCs w:val="28"/>
          <w:highlight w:val="none"/>
        </w:rPr>
        <w:outlineLvl w:val="1"/>
      </w:pPr>
      <w:r>
        <w:rPr>
          <w:rFonts w:ascii="Arial" w:hAnsi="Arial" w:eastAsia="仿宋_GB2312"/>
          <w:b/>
          <w:color w:val="auto"/>
          <w:sz w:val="28"/>
          <w:szCs w:val="28"/>
          <w:highlight w:val="none"/>
        </w:rPr>
      </w:r>
      <w:r/>
    </w:p>
    <w:p>
      <w:pPr>
        <w:pStyle w:val="1052"/>
        <w:jc w:val="center"/>
        <w:spacing w:line="400" w:lineRule="exact"/>
        <w:rPr>
          <w:rFonts w:hint="eastAsia" w:ascii="Arial" w:hAnsi="Arial" w:eastAsia="仿宋_GB2312"/>
          <w:b/>
          <w:color w:val="auto"/>
          <w:sz w:val="28"/>
          <w:szCs w:val="28"/>
          <w:highlight w:val="none"/>
        </w:rPr>
        <w:outlineLvl w:val="1"/>
      </w:pPr>
      <w:r>
        <w:rPr>
          <w:rFonts w:hint="eastAsia" w:ascii="Arial" w:hAnsi="Arial" w:eastAsia="仿宋_GB2312"/>
          <w:b/>
          <w:color w:val="auto"/>
          <w:sz w:val="28"/>
          <w:szCs w:val="28"/>
          <w:highlight w:val="none"/>
        </w:rPr>
      </w:r>
      <w:r/>
    </w:p>
    <w:p>
      <w:pPr>
        <w:pStyle w:val="1052"/>
        <w:jc w:val="center"/>
        <w:spacing w:line="400" w:lineRule="exact"/>
        <w:rPr>
          <w:rFonts w:hint="eastAsia" w:ascii="Arial" w:hAnsi="Arial" w:eastAsia="仿宋_GB2312"/>
          <w:b/>
          <w:color w:val="auto"/>
          <w:sz w:val="28"/>
          <w:szCs w:val="28"/>
          <w:highlight w:val="none"/>
        </w:rPr>
        <w:outlineLvl w:val="1"/>
      </w:pPr>
      <w:r>
        <w:rPr>
          <w:rFonts w:hint="eastAsia" w:ascii="Arial" w:hAnsi="Arial" w:eastAsia="仿宋_GB2312"/>
          <w:b/>
          <w:color w:val="auto"/>
          <w:sz w:val="28"/>
          <w:szCs w:val="28"/>
          <w:highlight w:val="none"/>
        </w:rPr>
      </w:r>
      <w:r/>
    </w:p>
    <w:p>
      <w:pPr>
        <w:pStyle w:val="1052"/>
        <w:jc w:val="center"/>
        <w:spacing w:line="400" w:lineRule="exact"/>
        <w:rPr>
          <w:rFonts w:hint="eastAsia" w:ascii="Arial" w:hAnsi="Arial" w:eastAsia="仿宋_GB2312"/>
          <w:b/>
          <w:color w:val="auto"/>
          <w:sz w:val="28"/>
          <w:szCs w:val="28"/>
          <w:highlight w:val="none"/>
        </w:rPr>
        <w:outlineLvl w:val="1"/>
      </w:pPr>
      <w:r>
        <w:rPr>
          <w:rFonts w:hint="eastAsia" w:ascii="Arial" w:hAnsi="Arial" w:eastAsia="仿宋_GB2312"/>
          <w:b/>
          <w:color w:val="auto"/>
          <w:sz w:val="28"/>
          <w:szCs w:val="28"/>
          <w:highlight w:val="none"/>
        </w:rPr>
      </w:r>
      <w:r/>
    </w:p>
    <w:p>
      <w:pPr>
        <w:pStyle w:val="1052"/>
        <w:jc w:val="center"/>
        <w:spacing w:line="400" w:lineRule="exact"/>
        <w:rPr>
          <w:rFonts w:ascii="Arial" w:hAnsi="Arial" w:eastAsia="仿宋_GB2312"/>
          <w:b/>
          <w:color w:val="auto"/>
          <w:sz w:val="28"/>
          <w:szCs w:val="28"/>
          <w:highlight w:val="none"/>
        </w:rPr>
        <w:outlineLvl w:val="1"/>
      </w:pPr>
      <w:r>
        <w:rPr>
          <w:rFonts w:hint="eastAsia" w:ascii="Arial" w:hAnsi="Arial" w:eastAsia="仿宋_GB2312"/>
          <w:b/>
          <w:color w:val="auto"/>
          <w:sz w:val="28"/>
          <w:szCs w:val="28"/>
          <w:highlight w:val="none"/>
        </w:rPr>
        <w:t xml:space="preserve">（四）</w:t>
      </w:r>
      <w:r>
        <w:rPr>
          <w:rFonts w:ascii="Arial" w:hAnsi="Arial" w:eastAsia="仿宋_GB2312"/>
          <w:b/>
          <w:color w:val="auto"/>
          <w:sz w:val="28"/>
          <w:szCs w:val="28"/>
          <w:highlight w:val="none"/>
        </w:rPr>
        <w:t xml:space="preserve">基本服务承诺书</w:t>
      </w:r>
      <w:r/>
    </w:p>
    <w:p>
      <w:pPr>
        <w:pStyle w:val="1052"/>
        <w:spacing w:line="400" w:lineRule="exact"/>
        <w:rPr>
          <w:rFonts w:ascii="仿宋_GB2312" w:eastAsia="仿宋_GB2312"/>
          <w:b/>
          <w:bCs/>
          <w:color w:val="auto"/>
          <w:sz w:val="28"/>
          <w:szCs w:val="28"/>
          <w:highlight w:val="none"/>
        </w:rPr>
      </w:pPr>
      <w:r>
        <w:rPr>
          <w:rFonts w:ascii="仿宋_GB2312" w:eastAsia="仿宋_GB2312"/>
          <w:b/>
          <w:bCs/>
          <w:color w:val="auto"/>
          <w:sz w:val="28"/>
          <w:szCs w:val="28"/>
          <w:highlight w:val="none"/>
        </w:rPr>
      </w:r>
      <w:r/>
    </w:p>
    <w:p>
      <w:pPr>
        <w:pStyle w:val="1052"/>
        <w:ind w:firstLine="480"/>
        <w:spacing w:line="400" w:lineRule="exact"/>
        <w:rPr>
          <w:rFonts w:ascii="仿宋" w:hAnsi="仿宋" w:eastAsia="仿宋"/>
          <w:bCs/>
          <w:color w:val="auto"/>
          <w:sz w:val="24"/>
          <w:highlight w:val="none"/>
        </w:rPr>
      </w:pPr>
      <w:r>
        <w:rPr>
          <w:rFonts w:ascii="仿宋" w:hAnsi="仿宋" w:eastAsia="仿宋"/>
          <w:bCs/>
          <w:color w:val="auto"/>
          <w:sz w:val="24"/>
          <w:highlight w:val="none"/>
        </w:rPr>
        <w:t xml:space="preserve">一、我单位确保按中标结果确定价格及时提供服务。</w:t>
      </w:r>
      <w:r/>
    </w:p>
    <w:p>
      <w:pPr>
        <w:pStyle w:val="1052"/>
        <w:ind w:firstLine="480"/>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rPr>
        <w:t xml:space="preserve">二、承诺的服务：（质保期、交付日期、是否响应付款方式等）</w:t>
      </w:r>
      <w:r/>
    </w:p>
    <w:p>
      <w:pPr>
        <w:pStyle w:val="1052"/>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u w:val="single"/>
        </w:rPr>
        <w:t xml:space="preserve">　　　　　　　　　　　　　　　　　　　　　　　　　　　　　　　　　　　　　　</w:t>
      </w:r>
      <w:r/>
    </w:p>
    <w:p>
      <w:pPr>
        <w:pStyle w:val="1052"/>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u w:val="single"/>
        </w:rPr>
        <w:t xml:space="preserve">　　　　　　　　　　　　　　　　　　　　　　　　　　　　　　　　　　　　　　</w:t>
      </w:r>
      <w:r/>
    </w:p>
    <w:p>
      <w:pPr>
        <w:pStyle w:val="1052"/>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u w:val="single"/>
        </w:rPr>
        <w:t xml:space="preserve">　　　　　　　　　　　　　　　　　　　　　　　　　　　　　　　　　　　　　　</w:t>
      </w:r>
      <w:r/>
    </w:p>
    <w:p>
      <w:pPr>
        <w:pStyle w:val="1052"/>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u w:val="single"/>
        </w:rPr>
        <w:t xml:space="preserve">　　　　　　　　　　　　　　　　　　　　　　　　　　　　　　　　　　　　　　</w:t>
      </w:r>
      <w:r/>
    </w:p>
    <w:p>
      <w:pPr>
        <w:pStyle w:val="1052"/>
        <w:ind w:firstLine="480"/>
        <w:jc w:val="left"/>
        <w:spacing w:line="400" w:lineRule="exact"/>
        <w:rPr>
          <w:rFonts w:ascii="仿宋" w:hAnsi="仿宋" w:eastAsia="仿宋"/>
          <w:bCs/>
          <w:color w:val="auto"/>
          <w:sz w:val="24"/>
          <w:highlight w:val="none"/>
        </w:rPr>
      </w:pPr>
      <w:r>
        <w:rPr>
          <w:rFonts w:ascii="仿宋" w:hAnsi="仿宋" w:eastAsia="仿宋"/>
          <w:bCs/>
          <w:color w:val="auto"/>
          <w:sz w:val="24"/>
          <w:highlight w:val="none"/>
        </w:rPr>
        <w:t xml:space="preserve">三、要求招标人提供的配合：</w:t>
      </w:r>
      <w:r/>
    </w:p>
    <w:p>
      <w:pPr>
        <w:pStyle w:val="1052"/>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u w:val="single"/>
        </w:rPr>
        <w:t xml:space="preserve">　　　　　　　　　　　　　　　　　　　　　　　　　　　　　　　　　　　　　　</w:t>
      </w:r>
      <w:r/>
    </w:p>
    <w:p>
      <w:pPr>
        <w:pStyle w:val="1052"/>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u w:val="single"/>
        </w:rPr>
        <w:t xml:space="preserve">　　　　　　　　　　　　　　　　　　　　　　　　　　　　　　　　　　　　　　</w:t>
      </w:r>
      <w:r/>
    </w:p>
    <w:p>
      <w:pPr>
        <w:pStyle w:val="1052"/>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u w:val="single"/>
        </w:rPr>
        <w:t xml:space="preserve">　　　　　　　　　　　　　　　　　　　　　　　　　　　　　　　　　　　　　　</w:t>
      </w:r>
      <w:r/>
    </w:p>
    <w:p>
      <w:pPr>
        <w:pStyle w:val="1052"/>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u w:val="single"/>
        </w:rPr>
        <w:t xml:space="preserve">　　　　　　　　　　　　　　　　　　　　　　　　　　　　　　　　　　　　　　</w:t>
      </w:r>
      <w:r/>
    </w:p>
    <w:p>
      <w:pPr>
        <w:pStyle w:val="1052"/>
        <w:ind w:firstLine="480"/>
        <w:jc w:val="left"/>
        <w:spacing w:line="400" w:lineRule="exact"/>
        <w:rPr>
          <w:rFonts w:ascii="仿宋" w:hAnsi="仿宋" w:eastAsia="仿宋"/>
          <w:bCs/>
          <w:color w:val="auto"/>
          <w:sz w:val="24"/>
          <w:highlight w:val="none"/>
        </w:rPr>
      </w:pPr>
      <w:r>
        <w:rPr>
          <w:rFonts w:ascii="仿宋" w:hAnsi="仿宋" w:eastAsia="仿宋"/>
          <w:bCs/>
          <w:color w:val="auto"/>
          <w:sz w:val="24"/>
          <w:highlight w:val="none"/>
        </w:rPr>
        <w:t xml:space="preserve">四、对招标文件内容有不同意见的偏离说明：（若无，表示同意全面按照招标文件的所有要求执行）</w:t>
      </w:r>
      <w:r/>
    </w:p>
    <w:p>
      <w:pPr>
        <w:pStyle w:val="1052"/>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u w:val="single"/>
        </w:rPr>
        <w:t xml:space="preserve">　　　　　　　　　　　　　　　　　　　　　　　　　　　　　　　　　　　　　　</w:t>
      </w:r>
      <w:r/>
    </w:p>
    <w:p>
      <w:pPr>
        <w:pStyle w:val="1052"/>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u w:val="single"/>
        </w:rPr>
        <w:t xml:space="preserve">　　　　　　　　　　　　　　　　　　　　　　　　　　　　　　　　　　　　　　</w:t>
      </w:r>
      <w:r/>
    </w:p>
    <w:p>
      <w:pPr>
        <w:pStyle w:val="1052"/>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u w:val="single"/>
        </w:rPr>
        <w:t xml:space="preserve">　　　　　　　　　　　　　　　　　　　　　　　　　　　　　　　　　　　　　　</w:t>
      </w:r>
      <w:r/>
    </w:p>
    <w:p>
      <w:pPr>
        <w:pStyle w:val="1052"/>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u w:val="single"/>
        </w:rPr>
        <w:t xml:space="preserve">　　　　　　　　　　　　　　　　　　　　　　　　　　　　　　　　　　　　　　</w:t>
      </w:r>
      <w:r/>
    </w:p>
    <w:p>
      <w:pPr>
        <w:pStyle w:val="1052"/>
        <w:ind w:firstLine="480"/>
        <w:spacing w:line="400" w:lineRule="exact"/>
        <w:rPr>
          <w:rFonts w:ascii="仿宋" w:hAnsi="仿宋" w:eastAsia="仿宋"/>
          <w:bCs/>
          <w:color w:val="auto"/>
          <w:highlight w:val="none"/>
        </w:rPr>
      </w:pPr>
      <w:r>
        <w:rPr>
          <w:rFonts w:ascii="仿宋" w:hAnsi="仿宋" w:eastAsia="仿宋"/>
          <w:bCs/>
          <w:color w:val="auto"/>
          <w:sz w:val="24"/>
          <w:highlight w:val="none"/>
        </w:rPr>
        <w:t xml:space="preserve">五、我单位在发生未履行所作承诺义务的情况时，无条件接受靖江市政府采购管理部门按有关规定进行的处罚。</w:t>
      </w:r>
      <w:r/>
    </w:p>
    <w:p>
      <w:pPr>
        <w:pStyle w:val="1052"/>
        <w:ind w:firstLine="600"/>
        <w:spacing w:line="400" w:lineRule="exact"/>
        <w:rPr>
          <w:rFonts w:ascii="仿宋" w:hAnsi="仿宋" w:eastAsia="仿宋"/>
          <w:bCs/>
          <w:color w:val="auto"/>
          <w:sz w:val="24"/>
          <w:highlight w:val="none"/>
        </w:rPr>
      </w:pPr>
      <w:r>
        <w:rPr>
          <w:rFonts w:ascii="仿宋" w:hAnsi="仿宋" w:eastAsia="仿宋"/>
          <w:bCs/>
          <w:color w:val="auto"/>
          <w:sz w:val="24"/>
          <w:highlight w:val="none"/>
        </w:rPr>
      </w:r>
      <w:r/>
    </w:p>
    <w:p>
      <w:pPr>
        <w:pStyle w:val="1053"/>
        <w:rPr>
          <w:color w:val="auto"/>
          <w:highlight w:val="none"/>
        </w:rPr>
      </w:pPr>
      <w:r>
        <w:rPr>
          <w:color w:val="auto"/>
          <w:highlight w:val="none"/>
        </w:rPr>
      </w:r>
      <w:r/>
    </w:p>
    <w:p>
      <w:pPr>
        <w:pStyle w:val="1052"/>
        <w:rPr>
          <w:color w:val="auto"/>
          <w:highlight w:val="none"/>
        </w:rPr>
      </w:pPr>
      <w:r>
        <w:rPr>
          <w:color w:val="auto"/>
          <w:highlight w:val="none"/>
        </w:rPr>
      </w:r>
      <w:r/>
    </w:p>
    <w:p>
      <w:pPr>
        <w:pStyle w:val="1052"/>
        <w:ind w:firstLine="3840"/>
        <w:spacing w:line="400" w:lineRule="exact"/>
        <w:rPr>
          <w:rFonts w:ascii="仿宋" w:hAnsi="仿宋" w:eastAsia="仿宋"/>
          <w:bCs/>
          <w:color w:val="auto"/>
          <w:sz w:val="24"/>
          <w:highlight w:val="none"/>
        </w:rPr>
      </w:pPr>
      <w:r>
        <w:rPr>
          <w:rFonts w:ascii="仿宋" w:hAnsi="仿宋" w:eastAsia="仿宋"/>
          <w:bCs/>
          <w:color w:val="auto"/>
          <w:sz w:val="24"/>
          <w:highlight w:val="none"/>
        </w:rPr>
        <w:t xml:space="preserve">投标单位（</w:t>
      </w:r>
      <w:r>
        <w:rPr>
          <w:rFonts w:hint="eastAsia" w:ascii="仿宋" w:hAnsi="仿宋" w:eastAsia="仿宋"/>
          <w:bCs/>
          <w:color w:val="auto"/>
          <w:sz w:val="24"/>
          <w:highlight w:val="none"/>
        </w:rPr>
        <w:t xml:space="preserve">电子签章</w:t>
      </w:r>
      <w:r>
        <w:rPr>
          <w:rFonts w:ascii="仿宋" w:hAnsi="仿宋" w:eastAsia="仿宋"/>
          <w:bCs/>
          <w:color w:val="auto"/>
          <w:sz w:val="24"/>
          <w:highlight w:val="none"/>
        </w:rPr>
        <w:t xml:space="preserve">）：  </w:t>
      </w:r>
      <w:r/>
    </w:p>
    <w:p>
      <w:pPr>
        <w:pStyle w:val="1052"/>
        <w:spacing w:line="400" w:lineRule="exact"/>
        <w:rPr>
          <w:rFonts w:ascii="仿宋" w:hAnsi="仿宋" w:eastAsia="仿宋"/>
          <w:bCs/>
          <w:color w:val="auto"/>
          <w:sz w:val="24"/>
          <w:highlight w:val="none"/>
        </w:rPr>
      </w:pPr>
      <w:r>
        <w:rPr>
          <w:rFonts w:ascii="仿宋" w:hAnsi="仿宋" w:eastAsia="仿宋"/>
          <w:bCs/>
          <w:color w:val="auto"/>
          <w:sz w:val="24"/>
          <w:highlight w:val="none"/>
        </w:rPr>
      </w:r>
      <w:r/>
    </w:p>
    <w:p>
      <w:pPr>
        <w:pStyle w:val="1052"/>
        <w:ind w:firstLine="2160"/>
        <w:spacing w:line="400" w:lineRule="exact"/>
        <w:rPr>
          <w:rFonts w:ascii="仿宋" w:hAnsi="仿宋" w:eastAsia="仿宋"/>
          <w:bCs/>
          <w:color w:val="auto"/>
          <w:sz w:val="24"/>
          <w:highlight w:val="none"/>
        </w:rPr>
      </w:pPr>
      <w:r>
        <w:rPr>
          <w:rFonts w:ascii="仿宋" w:hAnsi="仿宋" w:eastAsia="仿宋"/>
          <w:bCs/>
          <w:color w:val="auto"/>
          <w:sz w:val="24"/>
          <w:highlight w:val="none"/>
        </w:rPr>
        <w:t xml:space="preserve">              法定代表人或授权代表（签名或</w:t>
      </w:r>
      <w:r>
        <w:rPr>
          <w:rFonts w:hint="eastAsia" w:ascii="仿宋" w:hAnsi="仿宋" w:eastAsia="仿宋"/>
          <w:bCs/>
          <w:color w:val="auto"/>
          <w:sz w:val="24"/>
          <w:highlight w:val="none"/>
        </w:rPr>
        <w:t xml:space="preserve">电子签章</w:t>
      </w:r>
      <w:r>
        <w:rPr>
          <w:rFonts w:ascii="仿宋" w:hAnsi="仿宋" w:eastAsia="仿宋"/>
          <w:bCs/>
          <w:color w:val="auto"/>
          <w:sz w:val="24"/>
          <w:highlight w:val="none"/>
        </w:rPr>
        <w:t xml:space="preserve">）：  </w:t>
      </w:r>
      <w:r/>
    </w:p>
    <w:p>
      <w:pPr>
        <w:pStyle w:val="1052"/>
        <w:ind w:firstLine="480"/>
        <w:spacing w:line="400" w:lineRule="exact"/>
        <w:rPr>
          <w:rFonts w:ascii="仿宋" w:hAnsi="仿宋" w:eastAsia="仿宋"/>
          <w:bCs/>
          <w:color w:val="auto"/>
          <w:sz w:val="24"/>
          <w:highlight w:val="none"/>
        </w:rPr>
      </w:pPr>
      <w:r>
        <w:rPr>
          <w:rFonts w:ascii="仿宋" w:hAnsi="仿宋" w:eastAsia="仿宋"/>
          <w:bCs/>
          <w:color w:val="auto"/>
          <w:sz w:val="24"/>
          <w:highlight w:val="none"/>
        </w:rPr>
      </w:r>
      <w:r/>
    </w:p>
    <w:p>
      <w:pPr>
        <w:pStyle w:val="1052"/>
        <w:jc w:val="center"/>
        <w:spacing w:line="400" w:lineRule="exact"/>
        <w:rPr>
          <w:rFonts w:ascii="仿宋" w:hAnsi="仿宋" w:eastAsia="仿宋"/>
          <w:color w:val="auto"/>
          <w:sz w:val="24"/>
          <w:highlight w:val="none"/>
        </w:rPr>
      </w:pPr>
      <w:r>
        <w:rPr>
          <w:rFonts w:ascii="仿宋" w:hAnsi="仿宋" w:eastAsia="仿宋"/>
          <w:color w:val="auto"/>
          <w:sz w:val="24"/>
          <w:highlight w:val="none"/>
        </w:rPr>
        <w:t xml:space="preserve">              日期：     年    月    日</w:t>
      </w:r>
      <w:r/>
    </w:p>
    <w:p>
      <w:pPr>
        <w:pStyle w:val="1052"/>
        <w:spacing w:line="400" w:lineRule="exact"/>
        <w:rPr>
          <w:rFonts w:ascii="仿宋" w:hAnsi="仿宋" w:eastAsia="仿宋"/>
          <w:color w:val="auto"/>
          <w:sz w:val="24"/>
          <w:highlight w:val="none"/>
        </w:rPr>
      </w:pPr>
      <w:r>
        <w:rPr>
          <w:rFonts w:ascii="仿宋" w:hAnsi="仿宋" w:eastAsia="仿宋"/>
          <w:color w:val="auto"/>
          <w:sz w:val="24"/>
          <w:highlight w:val="none"/>
        </w:rPr>
      </w:r>
      <w:r/>
    </w:p>
    <w:p>
      <w:pPr>
        <w:pStyle w:val="1052"/>
        <w:spacing w:line="360" w:lineRule="exact"/>
        <w:rPr>
          <w:rFonts w:ascii="仿宋" w:hAnsi="仿宋" w:eastAsia="仿宋"/>
          <w:color w:val="auto"/>
          <w:sz w:val="28"/>
          <w:szCs w:val="28"/>
          <w:highlight w:val="none"/>
        </w:rPr>
        <w:outlineLvl w:val="1"/>
      </w:pPr>
      <w:r>
        <w:rPr>
          <w:rFonts w:ascii="仿宋" w:hAnsi="仿宋" w:eastAsia="仿宋"/>
          <w:color w:val="auto"/>
          <w:sz w:val="28"/>
          <w:szCs w:val="28"/>
          <w:highlight w:val="none"/>
        </w:rPr>
      </w:r>
      <w:r/>
    </w:p>
    <w:p>
      <w:pPr>
        <w:pStyle w:val="1052"/>
        <w:rPr>
          <w:color w:val="auto"/>
          <w:highlight w:val="none"/>
        </w:rPr>
        <w:sectPr>
          <w:footnotePr/>
          <w:endnotePr/>
          <w:type w:val="nextPage"/>
          <w:pgSz w:w="11906" w:h="16838" w:orient="portrait"/>
          <w:pgMar w:top="1215" w:right="1418" w:bottom="1400" w:left="1418" w:header="851" w:footer="992" w:gutter="0"/>
          <w:cols w:num="1" w:sep="0" w:space="1701" w:equalWidth="1"/>
          <w:docGrid w:linePitch="360"/>
        </w:sectPr>
      </w:pPr>
      <w:r>
        <w:rPr>
          <w:color w:val="auto"/>
          <w:highlight w:val="none"/>
        </w:rPr>
      </w:r>
      <w:r/>
    </w:p>
    <w:p>
      <w:pPr>
        <w:pStyle w:val="1270"/>
        <w:ind w:left="-34" w:firstLine="632"/>
        <w:jc w:val="center"/>
        <w:rPr>
          <w:rFonts w:ascii="仿宋" w:hAnsi="仿宋" w:eastAsia="仿宋"/>
          <w:bCs w:val="0"/>
          <w:color w:val="auto"/>
          <w:sz w:val="28"/>
          <w:szCs w:val="28"/>
          <w:highlight w:val="none"/>
        </w:rPr>
      </w:pPr>
      <w:r>
        <w:rPr>
          <w:rFonts w:hint="eastAsia" w:ascii="仿宋" w:hAnsi="仿宋" w:eastAsia="仿宋"/>
          <w:bCs w:val="0"/>
          <w:color w:val="auto"/>
          <w:sz w:val="28"/>
          <w:szCs w:val="28"/>
          <w:highlight w:val="none"/>
        </w:rPr>
        <w:t xml:space="preserve">（五）</w:t>
      </w:r>
      <w:r>
        <w:rPr>
          <w:rFonts w:ascii="仿宋" w:hAnsi="仿宋" w:eastAsia="仿宋"/>
          <w:bCs w:val="0"/>
          <w:color w:val="auto"/>
          <w:sz w:val="28"/>
          <w:szCs w:val="28"/>
          <w:highlight w:val="none"/>
        </w:rPr>
        <w:t xml:space="preserve">政府采购诚信承诺书</w:t>
      </w:r>
      <w:r/>
    </w:p>
    <w:p>
      <w:pPr>
        <w:pStyle w:val="1052"/>
        <w:spacing w:line="300" w:lineRule="auto"/>
        <w:rPr>
          <w:rFonts w:ascii="仿宋" w:hAnsi="仿宋" w:eastAsia="仿宋"/>
          <w:b/>
          <w:bCs/>
          <w:color w:val="auto"/>
          <w:sz w:val="24"/>
          <w:highlight w:val="none"/>
        </w:rPr>
      </w:pPr>
      <w:r>
        <w:rPr>
          <w:rFonts w:hint="eastAsia" w:ascii="仿宋" w:hAnsi="仿宋" w:eastAsia="仿宋"/>
          <w:b/>
          <w:bCs/>
          <w:color w:val="auto"/>
          <w:sz w:val="24"/>
          <w:highlight w:val="none"/>
        </w:rPr>
        <w:t xml:space="preserve">靖江市流动人口管理服务中心（靖江市警务辅助人员管理服务中心）</w:t>
      </w:r>
      <w:r>
        <w:rPr>
          <w:rFonts w:ascii="仿宋" w:hAnsi="仿宋" w:eastAsia="仿宋"/>
          <w:b/>
          <w:bCs/>
          <w:color w:val="auto"/>
          <w:sz w:val="24"/>
          <w:highlight w:val="none"/>
        </w:rPr>
        <w:t xml:space="preserve">：</w:t>
      </w:r>
      <w:r/>
    </w:p>
    <w:p>
      <w:pPr>
        <w:pStyle w:val="1052"/>
        <w:ind w:firstLine="480"/>
        <w:spacing w:line="300" w:lineRule="auto"/>
        <w:rPr>
          <w:rFonts w:ascii="仿宋" w:hAnsi="仿宋" w:eastAsia="仿宋"/>
          <w:color w:val="auto"/>
          <w:sz w:val="24"/>
          <w:highlight w:val="none"/>
        </w:rPr>
      </w:pPr>
      <w:r>
        <w:rPr>
          <w:rFonts w:ascii="仿宋" w:hAnsi="仿宋" w:eastAsia="仿宋"/>
          <w:color w:val="auto"/>
          <w:sz w:val="24"/>
          <w:highlight w:val="none"/>
        </w:rPr>
        <w:t xml:space="preserve">我公司（供应商名称）已详细阅读了项目（项目编号：</w:t>
      </w:r>
      <w:r>
        <w:rPr>
          <w:rFonts w:hint="eastAsia" w:ascii="仿宋" w:hAnsi="仿宋" w:eastAsia="仿宋"/>
          <w:color w:val="auto"/>
          <w:sz w:val="24"/>
          <w:highlight w:val="none"/>
        </w:rPr>
        <w:t xml:space="preserve">       </w:t>
      </w:r>
      <w:r>
        <w:rPr>
          <w:rFonts w:ascii="仿宋" w:hAnsi="仿宋" w:eastAsia="仿宋"/>
          <w:color w:val="auto"/>
          <w:sz w:val="24"/>
          <w:highlight w:val="none"/>
        </w:rPr>
        <w:t xml:space="preserve">）招标文件，自愿参加本次投标，现就有关事项做出郑重承诺如下：</w:t>
      </w:r>
      <w:r/>
    </w:p>
    <w:p>
      <w:pPr>
        <w:pStyle w:val="1052"/>
        <w:ind w:firstLine="480"/>
        <w:spacing w:line="300" w:lineRule="auto"/>
        <w:rPr>
          <w:rFonts w:ascii="仿宋" w:hAnsi="仿宋" w:eastAsia="仿宋"/>
          <w:color w:val="auto"/>
          <w:sz w:val="24"/>
          <w:highlight w:val="none"/>
        </w:rPr>
      </w:pPr>
      <w:r>
        <w:rPr>
          <w:rFonts w:ascii="仿宋" w:hAnsi="仿宋" w:eastAsia="仿宋"/>
          <w:color w:val="auto"/>
          <w:sz w:val="24"/>
          <w:highlight w:val="none"/>
        </w:rPr>
        <w:t xml:space="preserve">1、所提供的一切资料都是真实、准确、完整的；</w:t>
      </w:r>
      <w:r/>
    </w:p>
    <w:p>
      <w:pPr>
        <w:pStyle w:val="1052"/>
        <w:ind w:firstLine="480"/>
        <w:spacing w:line="300" w:lineRule="auto"/>
        <w:rPr>
          <w:rFonts w:ascii="仿宋" w:hAnsi="仿宋" w:eastAsia="仿宋"/>
          <w:color w:val="auto"/>
          <w:sz w:val="24"/>
          <w:highlight w:val="none"/>
        </w:rPr>
      </w:pPr>
      <w:r>
        <w:rPr>
          <w:rFonts w:ascii="仿宋" w:hAnsi="仿宋" w:eastAsia="仿宋"/>
          <w:color w:val="auto"/>
          <w:sz w:val="24"/>
          <w:highlight w:val="none"/>
        </w:rPr>
        <w:t xml:space="preserve">2、不以他人名义投标或以其他方式弄虚作假，骗取中标；</w:t>
      </w:r>
      <w:r/>
    </w:p>
    <w:p>
      <w:pPr>
        <w:pStyle w:val="1052"/>
        <w:ind w:firstLine="480"/>
        <w:spacing w:line="300" w:lineRule="auto"/>
        <w:rPr>
          <w:rFonts w:ascii="仿宋" w:hAnsi="仿宋" w:eastAsia="仿宋"/>
          <w:color w:val="auto"/>
          <w:sz w:val="24"/>
          <w:highlight w:val="none"/>
        </w:rPr>
      </w:pPr>
      <w:r>
        <w:rPr>
          <w:rFonts w:ascii="仿宋" w:hAnsi="仿宋" w:eastAsia="仿宋"/>
          <w:color w:val="auto"/>
          <w:sz w:val="24"/>
          <w:highlight w:val="none"/>
        </w:rPr>
        <w:t xml:space="preserve">3、不与其他供应商相互串通投标；</w:t>
      </w:r>
      <w:r/>
    </w:p>
    <w:p>
      <w:pPr>
        <w:pStyle w:val="1052"/>
        <w:ind w:firstLine="480"/>
        <w:spacing w:line="300" w:lineRule="auto"/>
        <w:rPr>
          <w:rFonts w:ascii="仿宋" w:hAnsi="仿宋" w:eastAsia="仿宋"/>
          <w:color w:val="auto"/>
          <w:sz w:val="24"/>
          <w:highlight w:val="none"/>
        </w:rPr>
      </w:pPr>
      <w:r>
        <w:rPr>
          <w:rFonts w:ascii="仿宋" w:hAnsi="仿宋" w:eastAsia="仿宋"/>
          <w:color w:val="auto"/>
          <w:sz w:val="24"/>
          <w:highlight w:val="none"/>
        </w:rPr>
        <w:t xml:space="preserve">4、不向采购人或评标委员会行贿以牟取中标；</w:t>
      </w:r>
      <w:r/>
    </w:p>
    <w:p>
      <w:pPr>
        <w:pStyle w:val="1052"/>
        <w:ind w:firstLine="480"/>
        <w:spacing w:line="300" w:lineRule="auto"/>
        <w:rPr>
          <w:rFonts w:ascii="仿宋" w:hAnsi="仿宋" w:eastAsia="仿宋"/>
          <w:color w:val="auto"/>
          <w:sz w:val="24"/>
          <w:highlight w:val="none"/>
        </w:rPr>
      </w:pPr>
      <w:r>
        <w:rPr>
          <w:rFonts w:ascii="仿宋" w:hAnsi="仿宋" w:eastAsia="仿宋"/>
          <w:color w:val="auto"/>
          <w:sz w:val="24"/>
          <w:highlight w:val="none"/>
        </w:rPr>
        <w:t xml:space="preserve">5、在领取招标文件并准时参加开标；</w:t>
      </w:r>
      <w:r/>
    </w:p>
    <w:p>
      <w:pPr>
        <w:pStyle w:val="1052"/>
        <w:ind w:firstLine="480"/>
        <w:spacing w:line="300" w:lineRule="auto"/>
        <w:rPr>
          <w:rFonts w:ascii="仿宋" w:hAnsi="仿宋" w:eastAsia="仿宋"/>
          <w:color w:val="auto"/>
          <w:sz w:val="24"/>
          <w:highlight w:val="none"/>
        </w:rPr>
      </w:pPr>
      <w:r>
        <w:rPr>
          <w:rFonts w:ascii="仿宋" w:hAnsi="仿宋" w:eastAsia="仿宋"/>
          <w:color w:val="auto"/>
          <w:sz w:val="24"/>
          <w:highlight w:val="none"/>
        </w:rPr>
        <w:t xml:space="preserve">6、在以往的招标采购活动中，无重大违法、违规的不良记录；或虽有不良记录，但已超过处理期限；</w:t>
      </w:r>
      <w:r/>
    </w:p>
    <w:p>
      <w:pPr>
        <w:pStyle w:val="1052"/>
        <w:ind w:firstLine="480"/>
        <w:spacing w:line="300" w:lineRule="auto"/>
        <w:rPr>
          <w:rFonts w:ascii="仿宋" w:hAnsi="仿宋" w:eastAsia="仿宋"/>
          <w:color w:val="auto"/>
          <w:sz w:val="24"/>
          <w:highlight w:val="none"/>
        </w:rPr>
      </w:pPr>
      <w:r>
        <w:rPr>
          <w:rFonts w:ascii="仿宋" w:hAnsi="仿宋" w:eastAsia="仿宋"/>
          <w:color w:val="auto"/>
          <w:sz w:val="24"/>
          <w:highlight w:val="none"/>
        </w:rPr>
        <w:t xml:space="preserve">7、未被地市级及以上行政主管部门做出取消投标资格的处罚且该处罚在有效期内的；</w:t>
      </w:r>
      <w:r/>
    </w:p>
    <w:p>
      <w:pPr>
        <w:pStyle w:val="1052"/>
        <w:ind w:firstLine="480"/>
        <w:spacing w:line="300" w:lineRule="auto"/>
        <w:rPr>
          <w:rFonts w:ascii="仿宋" w:hAnsi="仿宋" w:eastAsia="仿宋"/>
          <w:color w:val="auto"/>
          <w:sz w:val="24"/>
          <w:highlight w:val="none"/>
        </w:rPr>
      </w:pPr>
      <w:r>
        <w:rPr>
          <w:rFonts w:ascii="仿宋" w:hAnsi="仿宋" w:eastAsia="仿宋"/>
          <w:color w:val="auto"/>
          <w:sz w:val="24"/>
          <w:highlight w:val="none"/>
        </w:rPr>
        <w:t xml:space="preserve">8、本单位一旦中标，将严格按照投标文件所承诺的报价、质量、工期、投标方案等内容组织实施；</w:t>
      </w:r>
      <w:r/>
    </w:p>
    <w:p>
      <w:pPr>
        <w:pStyle w:val="1052"/>
        <w:ind w:firstLine="480"/>
        <w:spacing w:line="300" w:lineRule="auto"/>
        <w:rPr>
          <w:rFonts w:ascii="仿宋" w:hAnsi="仿宋" w:eastAsia="仿宋"/>
          <w:color w:val="auto"/>
          <w:sz w:val="24"/>
          <w:highlight w:val="none"/>
        </w:rPr>
      </w:pPr>
      <w:r>
        <w:rPr>
          <w:rFonts w:ascii="仿宋" w:hAnsi="仿宋" w:eastAsia="仿宋"/>
          <w:color w:val="auto"/>
          <w:sz w:val="24"/>
          <w:highlight w:val="none"/>
        </w:rPr>
        <w:t xml:space="preserve">9、本单位一旦中标，将按规定及时与采购人签订合同；</w:t>
      </w:r>
      <w:r/>
    </w:p>
    <w:p>
      <w:pPr>
        <w:pStyle w:val="1052"/>
        <w:ind w:firstLine="480"/>
        <w:spacing w:line="300" w:lineRule="auto"/>
        <w:rPr>
          <w:rFonts w:ascii="仿宋" w:hAnsi="仿宋" w:eastAsia="仿宋"/>
          <w:color w:val="auto"/>
          <w:sz w:val="24"/>
          <w:highlight w:val="none"/>
        </w:rPr>
      </w:pPr>
      <w:r>
        <w:rPr>
          <w:rFonts w:ascii="仿宋" w:hAnsi="仿宋" w:eastAsia="仿宋"/>
          <w:color w:val="auto"/>
          <w:sz w:val="24"/>
          <w:highlight w:val="none"/>
        </w:rPr>
        <w:t xml:space="preserve">10、本单位保证中标后不转包，若有分包须征得采购人同意；</w:t>
      </w:r>
      <w:r/>
    </w:p>
    <w:p>
      <w:pPr>
        <w:pStyle w:val="1052"/>
        <w:ind w:firstLine="480"/>
        <w:spacing w:line="300" w:lineRule="auto"/>
        <w:rPr>
          <w:rFonts w:ascii="仿宋" w:hAnsi="仿宋" w:eastAsia="仿宋"/>
          <w:color w:val="auto"/>
          <w:sz w:val="24"/>
          <w:highlight w:val="none"/>
        </w:rPr>
      </w:pPr>
      <w:r>
        <w:rPr>
          <w:rFonts w:ascii="仿宋" w:hAnsi="仿宋" w:eastAsia="仿宋"/>
          <w:color w:val="auto"/>
          <w:sz w:val="24"/>
          <w:highlight w:val="none"/>
        </w:rPr>
        <w:t xml:space="preserve">11、本承诺书将成为本单位投标文件的一部分，与投标文件具有同等的法律效力。</w:t>
      </w:r>
      <w:r/>
    </w:p>
    <w:p>
      <w:pPr>
        <w:pStyle w:val="1052"/>
        <w:ind w:firstLine="480"/>
        <w:spacing w:line="300" w:lineRule="auto"/>
        <w:rPr>
          <w:rFonts w:hint="eastAsia" w:ascii="仿宋" w:hAnsi="仿宋" w:eastAsia="仿宋"/>
          <w:color w:val="auto"/>
          <w:sz w:val="24"/>
          <w:highlight w:val="none"/>
        </w:rPr>
      </w:pPr>
      <w:r>
        <w:rPr>
          <w:rFonts w:ascii="仿宋" w:hAnsi="仿宋" w:eastAsia="仿宋"/>
          <w:color w:val="auto"/>
          <w:sz w:val="24"/>
          <w:highlight w:val="none"/>
        </w:rPr>
        <w:t xml:space="preserve">本单位若有违反承诺内容的任一行为或者经评标委员会认定有串通投标嫌疑的，愿取消投标资格，列入政府采购不良行为记录，并根据《中华人民共和国政府采购法》、《政府采购货物和服务招标投标管理办法》（财政部第87号令）中的相关条款进行处罚。如已中标的，自动取消中标资格；给采购人造成损失的，依法承担赔偿责任。</w:t>
      </w:r>
      <w:r/>
    </w:p>
    <w:p>
      <w:pPr>
        <w:pStyle w:val="1053"/>
        <w:rPr>
          <w:color w:val="auto"/>
          <w:highlight w:val="none"/>
        </w:rPr>
      </w:pPr>
      <w:r>
        <w:rPr>
          <w:color w:val="auto"/>
          <w:highlight w:val="none"/>
        </w:rPr>
      </w:r>
      <w:r/>
    </w:p>
    <w:p>
      <w:pPr>
        <w:pStyle w:val="1052"/>
        <w:jc w:val="center"/>
        <w:spacing w:line="360" w:lineRule="auto"/>
        <w:rPr>
          <w:rFonts w:hint="eastAsia" w:ascii="仿宋" w:hAnsi="仿宋" w:eastAsia="仿宋"/>
          <w:color w:val="auto"/>
          <w:sz w:val="24"/>
          <w:highlight w:val="none"/>
        </w:rPr>
      </w:pPr>
      <w:r>
        <w:rPr>
          <w:rFonts w:ascii="仿宋" w:hAnsi="仿宋" w:eastAsia="仿宋"/>
          <w:color w:val="auto"/>
          <w:sz w:val="24"/>
          <w:highlight w:val="none"/>
        </w:rPr>
        <w:t xml:space="preserve">       </w:t>
      </w:r>
      <w:r>
        <w:rPr>
          <w:rFonts w:ascii="仿宋" w:hAnsi="仿宋" w:eastAsia="仿宋"/>
          <w:bCs/>
          <w:color w:val="auto"/>
          <w:sz w:val="24"/>
          <w:highlight w:val="none"/>
        </w:rPr>
        <w:t xml:space="preserve">投标单位</w:t>
      </w:r>
      <w:r>
        <w:rPr>
          <w:rFonts w:hint="eastAsia" w:ascii="仿宋" w:hAnsi="仿宋" w:eastAsia="仿宋"/>
          <w:color w:val="auto"/>
          <w:sz w:val="24"/>
          <w:highlight w:val="none"/>
        </w:rPr>
        <w:t xml:space="preserve">（电子签章）</w:t>
      </w:r>
      <w:r>
        <w:rPr>
          <w:rFonts w:ascii="仿宋" w:hAnsi="仿宋" w:eastAsia="仿宋"/>
          <w:color w:val="auto"/>
          <w:sz w:val="24"/>
          <w:highlight w:val="none"/>
        </w:rPr>
        <w:t xml:space="preserve">：</w:t>
      </w:r>
      <w:r/>
    </w:p>
    <w:p>
      <w:pPr>
        <w:pStyle w:val="1053"/>
        <w:rPr>
          <w:color w:val="auto"/>
          <w:highlight w:val="none"/>
        </w:rPr>
      </w:pPr>
      <w:r>
        <w:rPr>
          <w:color w:val="auto"/>
          <w:highlight w:val="none"/>
        </w:rPr>
      </w:r>
      <w:r/>
    </w:p>
    <w:p>
      <w:pPr>
        <w:pStyle w:val="1052"/>
        <w:jc w:val="center"/>
        <w:spacing w:line="360" w:lineRule="auto"/>
        <w:rPr>
          <w:rFonts w:hint="eastAsia" w:ascii="仿宋" w:hAnsi="仿宋" w:eastAsia="仿宋"/>
          <w:color w:val="auto"/>
          <w:sz w:val="24"/>
          <w:highlight w:val="none"/>
        </w:rPr>
      </w:pPr>
      <w:r>
        <w:rPr>
          <w:rFonts w:ascii="仿宋" w:hAnsi="仿宋" w:eastAsia="仿宋"/>
          <w:color w:val="auto"/>
          <w:sz w:val="24"/>
          <w:highlight w:val="none"/>
        </w:rPr>
        <w:t xml:space="preserve">                        </w:t>
      </w:r>
      <w:r>
        <w:rPr>
          <w:rFonts w:ascii="仿宋" w:hAnsi="仿宋" w:eastAsia="仿宋"/>
          <w:bCs/>
          <w:color w:val="auto"/>
          <w:sz w:val="24"/>
          <w:highlight w:val="none"/>
        </w:rPr>
        <w:t xml:space="preserve"> 法定代表人或授权代表（签名或</w:t>
      </w:r>
      <w:r>
        <w:rPr>
          <w:rFonts w:hint="eastAsia" w:ascii="仿宋" w:hAnsi="仿宋" w:eastAsia="仿宋"/>
          <w:bCs/>
          <w:color w:val="auto"/>
          <w:sz w:val="24"/>
          <w:highlight w:val="none"/>
        </w:rPr>
        <w:t xml:space="preserve">电子签章</w:t>
      </w:r>
      <w:r>
        <w:rPr>
          <w:rFonts w:ascii="仿宋" w:hAnsi="仿宋" w:eastAsia="仿宋"/>
          <w:bCs/>
          <w:color w:val="auto"/>
          <w:sz w:val="24"/>
          <w:highlight w:val="none"/>
        </w:rPr>
        <w:t xml:space="preserve">）</w:t>
      </w:r>
      <w:r>
        <w:rPr>
          <w:rFonts w:ascii="仿宋" w:hAnsi="仿宋" w:eastAsia="仿宋"/>
          <w:color w:val="auto"/>
          <w:sz w:val="24"/>
          <w:highlight w:val="none"/>
        </w:rPr>
        <w:t xml:space="preserve">：</w:t>
      </w:r>
      <w:r/>
    </w:p>
    <w:p>
      <w:pPr>
        <w:pStyle w:val="1053"/>
        <w:rPr>
          <w:color w:val="auto"/>
          <w:highlight w:val="none"/>
        </w:rPr>
      </w:pPr>
      <w:r>
        <w:rPr>
          <w:color w:val="auto"/>
          <w:highlight w:val="none"/>
        </w:rPr>
      </w:r>
      <w:r/>
    </w:p>
    <w:p>
      <w:pPr>
        <w:pStyle w:val="1052"/>
        <w:ind w:firstLine="720"/>
        <w:jc w:val="center"/>
        <w:spacing w:line="360" w:lineRule="auto"/>
        <w:rPr>
          <w:rFonts w:ascii="仿宋" w:hAnsi="仿宋" w:eastAsia="仿宋"/>
          <w:color w:val="auto"/>
          <w:sz w:val="24"/>
          <w:highlight w:val="none"/>
        </w:rPr>
      </w:pPr>
      <w:r>
        <w:rPr>
          <w:rFonts w:ascii="仿宋" w:hAnsi="仿宋" w:eastAsia="仿宋"/>
          <w:color w:val="auto"/>
          <w:sz w:val="24"/>
          <w:highlight w:val="none"/>
        </w:rPr>
        <w:t xml:space="preserve">                 年   月   日</w:t>
      </w:r>
      <w:r/>
    </w:p>
    <w:p>
      <w:pPr>
        <w:pStyle w:val="1052"/>
        <w:jc w:val="center"/>
        <w:spacing w:line="360" w:lineRule="auto"/>
        <w:rPr>
          <w:rFonts w:hint="eastAsia" w:ascii="Arial" w:hAnsi="Arial" w:eastAsia="仿宋_GB2312"/>
          <w:b/>
          <w:bCs/>
          <w:color w:val="auto"/>
          <w:sz w:val="32"/>
          <w:szCs w:val="32"/>
          <w:highlight w:val="none"/>
        </w:rPr>
      </w:pPr>
      <w:r>
        <w:rPr>
          <w:rFonts w:hint="eastAsia" w:ascii="Arial" w:hAnsi="Arial" w:eastAsia="仿宋_GB2312"/>
          <w:b/>
          <w:bCs/>
          <w:color w:val="auto"/>
          <w:sz w:val="32"/>
          <w:szCs w:val="32"/>
          <w:highlight w:val="none"/>
        </w:rPr>
      </w:r>
      <w:r/>
    </w:p>
    <w:p>
      <w:pPr>
        <w:pStyle w:val="1052"/>
        <w:jc w:val="center"/>
        <w:spacing w:line="360" w:lineRule="auto"/>
        <w:rPr>
          <w:rFonts w:hint="eastAsia" w:ascii="Arial" w:hAnsi="Arial" w:eastAsia="仿宋_GB2312"/>
          <w:b/>
          <w:bCs/>
          <w:color w:val="auto"/>
          <w:sz w:val="32"/>
          <w:szCs w:val="32"/>
          <w:highlight w:val="none"/>
        </w:rPr>
      </w:pPr>
      <w:r>
        <w:rPr>
          <w:rFonts w:hint="eastAsia" w:ascii="Arial" w:hAnsi="Arial" w:eastAsia="仿宋_GB2312"/>
          <w:b/>
          <w:bCs/>
          <w:color w:val="auto"/>
          <w:sz w:val="32"/>
          <w:szCs w:val="32"/>
          <w:highlight w:val="none"/>
        </w:rPr>
      </w:r>
      <w:r/>
    </w:p>
    <w:p>
      <w:pPr>
        <w:pStyle w:val="1052"/>
        <w:jc w:val="center"/>
        <w:spacing w:line="360" w:lineRule="auto"/>
        <w:rPr>
          <w:rFonts w:hint="eastAsia" w:ascii="Arial" w:hAnsi="Arial" w:eastAsia="仿宋_GB2312"/>
          <w:b/>
          <w:bCs/>
          <w:color w:val="auto"/>
          <w:sz w:val="32"/>
          <w:szCs w:val="32"/>
          <w:highlight w:val="none"/>
        </w:rPr>
      </w:pPr>
      <w:r>
        <w:rPr>
          <w:rFonts w:hint="eastAsia" w:ascii="Arial" w:hAnsi="Arial" w:eastAsia="仿宋_GB2312"/>
          <w:b/>
          <w:bCs/>
          <w:color w:val="auto"/>
          <w:sz w:val="32"/>
          <w:szCs w:val="32"/>
          <w:highlight w:val="none"/>
        </w:rPr>
      </w:r>
      <w:r/>
    </w:p>
    <w:p>
      <w:pPr>
        <w:pStyle w:val="1052"/>
        <w:jc w:val="center"/>
        <w:spacing w:line="360" w:lineRule="auto"/>
        <w:rPr>
          <w:rFonts w:hint="eastAsia" w:ascii="Arial" w:hAnsi="Arial" w:eastAsia="仿宋_GB2312"/>
          <w:b/>
          <w:bCs/>
          <w:color w:val="auto"/>
          <w:sz w:val="32"/>
          <w:szCs w:val="32"/>
          <w:highlight w:val="none"/>
        </w:rPr>
      </w:pPr>
      <w:r>
        <w:rPr>
          <w:rFonts w:hint="eastAsia" w:ascii="Arial" w:hAnsi="Arial" w:eastAsia="仿宋_GB2312"/>
          <w:b/>
          <w:bCs/>
          <w:color w:val="auto"/>
          <w:sz w:val="32"/>
          <w:szCs w:val="32"/>
          <w:highlight w:val="none"/>
        </w:rPr>
      </w:r>
      <w:r/>
    </w:p>
    <w:p>
      <w:pPr>
        <w:pStyle w:val="1052"/>
        <w:jc w:val="center"/>
        <w:spacing w:line="360" w:lineRule="auto"/>
        <w:rPr>
          <w:rFonts w:ascii="Arial" w:hAnsi="Arial" w:eastAsia="仿宋_GB2312"/>
          <w:b/>
          <w:bCs/>
          <w:color w:val="auto"/>
          <w:sz w:val="32"/>
          <w:szCs w:val="32"/>
          <w:highlight w:val="none"/>
          <w:lang w:val="zh-CN"/>
        </w:rPr>
      </w:pPr>
      <w:r>
        <w:rPr>
          <w:rFonts w:hint="eastAsia" w:ascii="Arial" w:hAnsi="Arial" w:eastAsia="仿宋_GB2312"/>
          <w:b/>
          <w:bCs/>
          <w:color w:val="auto"/>
          <w:sz w:val="32"/>
          <w:szCs w:val="32"/>
          <w:highlight w:val="none"/>
        </w:rPr>
        <w:t xml:space="preserve">四、</w:t>
      </w:r>
      <w:r>
        <w:rPr>
          <w:rFonts w:hint="eastAsia" w:ascii="Arial" w:hAnsi="Arial" w:eastAsia="仿宋_GB2312"/>
          <w:b/>
          <w:bCs/>
          <w:color w:val="auto"/>
          <w:sz w:val="32"/>
          <w:szCs w:val="32"/>
          <w:highlight w:val="none"/>
          <w:lang w:val="zh-CN"/>
        </w:rPr>
        <w:t xml:space="preserve">综合评审评分项</w:t>
      </w:r>
      <w:r/>
    </w:p>
    <w:p>
      <w:pPr>
        <w:pStyle w:val="1270"/>
        <w:ind w:left="-34" w:firstLine="632"/>
        <w:jc w:val="center"/>
        <w:rPr>
          <w:rFonts w:ascii="Arial" w:hAnsi="Arial" w:eastAsia="仿宋_GB2312"/>
          <w:bCs w:val="0"/>
          <w:color w:val="auto"/>
          <w:sz w:val="28"/>
          <w:szCs w:val="28"/>
          <w:highlight w:val="none"/>
        </w:rPr>
      </w:pPr>
      <w:r>
        <w:rPr>
          <w:rFonts w:hint="eastAsia" w:ascii="Arial" w:hAnsi="Arial" w:eastAsia="仿宋_GB2312"/>
          <w:bCs w:val="0"/>
          <w:color w:val="auto"/>
          <w:sz w:val="28"/>
          <w:szCs w:val="28"/>
          <w:highlight w:val="none"/>
        </w:rPr>
        <w:t xml:space="preserve">（一）报价部分</w:t>
      </w:r>
      <w:r/>
    </w:p>
    <w:p>
      <w:pPr>
        <w:pStyle w:val="1270"/>
        <w:numPr>
          <w:ilvl w:val="2"/>
          <w:numId w:val="0"/>
        </w:numPr>
        <w:jc w:val="center"/>
        <w:rPr>
          <w:rFonts w:ascii="Arial" w:hAnsi="Arial" w:eastAsia="仿宋_GB2312"/>
          <w:bCs w:val="0"/>
          <w:color w:val="auto"/>
          <w:sz w:val="28"/>
          <w:szCs w:val="28"/>
          <w:highlight w:val="none"/>
        </w:rPr>
      </w:pPr>
      <w:r>
        <w:rPr>
          <w:rFonts w:hint="eastAsia"/>
          <w:color w:val="auto"/>
          <w:highlight w:val="none"/>
        </w:rPr>
        <w:t xml:space="preserve">1、</w:t>
      </w:r>
      <w:r>
        <w:rPr>
          <w:rFonts w:ascii="Arial" w:hAnsi="Arial" w:eastAsia="仿宋_GB2312"/>
          <w:bCs w:val="0"/>
          <w:color w:val="auto"/>
          <w:sz w:val="28"/>
          <w:szCs w:val="28"/>
          <w:highlight w:val="none"/>
        </w:rPr>
        <w:t xml:space="preserve">投标报价明细表</w:t>
      </w:r>
      <w:r/>
    </w:p>
    <w:p>
      <w:pPr>
        <w:pStyle w:val="1290"/>
        <w:spacing w:line="300" w:lineRule="auto"/>
        <w:rPr>
          <w:rFonts w:ascii="仿宋" w:hAnsi="仿宋" w:eastAsia="仿宋"/>
          <w:color w:val="auto"/>
          <w:sz w:val="24"/>
          <w:szCs w:val="24"/>
          <w:highlight w:val="none"/>
        </w:rPr>
      </w:pPr>
      <w:r>
        <w:rPr>
          <w:rFonts w:hint="eastAsia" w:ascii="仿宋" w:hAnsi="仿宋" w:eastAsia="仿宋" w:cs="仿宋"/>
          <w:color w:val="auto"/>
          <w:sz w:val="24"/>
          <w:highlight w:val="none"/>
        </w:rPr>
        <w:t xml:space="preserve">项目</w:t>
      </w:r>
      <w:r>
        <w:rPr>
          <w:rFonts w:hint="eastAsia" w:ascii="仿宋" w:hAnsi="仿宋" w:eastAsia="仿宋"/>
          <w:color w:val="auto"/>
          <w:sz w:val="24"/>
          <w:szCs w:val="24"/>
          <w:highlight w:val="none"/>
        </w:rPr>
        <w:t xml:space="preserve">名称：</w:t>
      </w:r>
      <w:r/>
    </w:p>
    <w:p>
      <w:pPr>
        <w:pStyle w:val="1290"/>
        <w:spacing w:line="300" w:lineRule="auto"/>
        <w:rPr>
          <w:rFonts w:ascii="仿宋" w:hAnsi="仿宋" w:eastAsia="仿宋"/>
          <w:color w:val="auto"/>
          <w:sz w:val="24"/>
          <w:szCs w:val="24"/>
          <w:highlight w:val="none"/>
        </w:rPr>
      </w:pPr>
      <w:r>
        <w:rPr>
          <w:rFonts w:hint="eastAsia" w:ascii="仿宋" w:hAnsi="仿宋" w:eastAsia="仿宋" w:cs="仿宋"/>
          <w:color w:val="auto"/>
          <w:sz w:val="24"/>
          <w:highlight w:val="none"/>
        </w:rPr>
        <w:t xml:space="preserve">项目</w:t>
      </w:r>
      <w:r>
        <w:rPr>
          <w:rFonts w:ascii="仿宋" w:hAnsi="仿宋" w:eastAsia="仿宋"/>
          <w:color w:val="auto"/>
          <w:sz w:val="24"/>
          <w:szCs w:val="24"/>
          <w:highlight w:val="none"/>
        </w:rPr>
        <w:t xml:space="preserve">编号：</w:t>
      </w:r>
      <w:r/>
    </w:p>
    <w:p>
      <w:pPr>
        <w:ind w:firstLine="472"/>
        <w:spacing w:line="300" w:lineRule="auto"/>
        <w:rPr>
          <w:rFonts w:ascii="仿宋" w:hAnsi="仿宋" w:eastAsia="仿宋"/>
          <w:b/>
          <w:color w:val="auto"/>
          <w:sz w:val="24"/>
          <w:szCs w:val="24"/>
          <w:highlight w:val="none"/>
          <w:lang w:val="zh-CN"/>
        </w:rPr>
      </w:pPr>
      <w:r>
        <w:rPr>
          <w:rFonts w:hint="eastAsia" w:ascii="仿宋" w:hAnsi="仿宋" w:eastAsia="仿宋"/>
          <w:b/>
          <w:color w:val="auto"/>
          <w:sz w:val="24"/>
          <w:szCs w:val="24"/>
          <w:highlight w:val="none"/>
          <w:lang w:val="zh-CN"/>
        </w:rPr>
        <w:t xml:space="preserve">1.服装一类</w:t>
      </w:r>
      <w:r/>
    </w:p>
    <w:tbl>
      <w:tblPr>
        <w:tblStyle w:val="926"/>
        <w:tblW w:w="9067"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13"/>
        <w:gridCol w:w="991"/>
        <w:gridCol w:w="4254"/>
        <w:gridCol w:w="1070"/>
        <w:gridCol w:w="1339"/>
      </w:tblGrid>
      <w:tr>
        <w:trPr>
          <w:trHeight w:val="496"/>
        </w:trPr>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ascii="仿宋" w:hAnsi="仿宋" w:eastAsia="仿宋" w:cs="宋体"/>
                <w:b/>
                <w:bCs/>
                <w:color w:val="auto"/>
                <w:sz w:val="24"/>
                <w:highlight w:val="none"/>
              </w:rPr>
            </w:pPr>
            <w:r>
              <w:rPr>
                <w:rFonts w:hint="eastAsia" w:ascii="仿宋" w:hAnsi="仿宋" w:eastAsia="仿宋" w:cs="宋体"/>
                <w:b/>
                <w:bCs/>
                <w:color w:val="auto"/>
                <w:sz w:val="24"/>
                <w:highlight w:val="none"/>
              </w:rPr>
              <w:t xml:space="preserve">类别</w:t>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rPr>
                <w:rFonts w:ascii="仿宋" w:hAnsi="仿宋" w:eastAsia="仿宋" w:cs="宋体"/>
                <w:b/>
                <w:bCs/>
                <w:color w:val="auto"/>
                <w:sz w:val="24"/>
                <w:highlight w:val="none"/>
              </w:rPr>
            </w:pPr>
            <w:r>
              <w:rPr>
                <w:rFonts w:hint="eastAsia" w:ascii="仿宋" w:hAnsi="仿宋" w:eastAsia="仿宋" w:cs="宋体"/>
                <w:b/>
                <w:bCs/>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4254" w:type="dxa"/>
            <w:vAlign w:val="center"/>
            <w:textDirection w:val="lrTb"/>
            <w:noWrap w:val="false"/>
          </w:tcPr>
          <w:p>
            <w:pPr>
              <w:jc w:val="center"/>
              <w:rPr>
                <w:rFonts w:ascii="仿宋" w:hAnsi="仿宋" w:eastAsia="仿宋" w:cs="宋体"/>
                <w:b/>
                <w:bCs/>
                <w:color w:val="auto"/>
                <w:sz w:val="24"/>
                <w:highlight w:val="none"/>
              </w:rPr>
            </w:pPr>
            <w:r>
              <w:rPr>
                <w:rFonts w:hint="eastAsia" w:ascii="仿宋" w:hAnsi="仿宋" w:eastAsia="仿宋" w:cs="宋体"/>
                <w:b/>
                <w:bCs/>
                <w:color w:val="auto"/>
                <w:sz w:val="24"/>
                <w:highlight w:val="none"/>
              </w:rPr>
              <w:t xml:space="preserve">品     名</w:t>
            </w:r>
            <w:r/>
          </w:p>
        </w:tc>
        <w:tc>
          <w:tcPr>
            <w:tcBorders>
              <w:top w:val="single" w:color="auto" w:sz="4" w:space="0"/>
              <w:left w:val="single" w:color="auto" w:sz="4" w:space="0"/>
              <w:bottom w:val="single" w:color="auto" w:sz="4" w:space="0"/>
              <w:right w:val="single" w:color="auto" w:sz="4" w:space="0"/>
            </w:tcBorders>
            <w:tcW w:w="1070" w:type="dxa"/>
            <w:vAlign w:val="center"/>
            <w:textDirection w:val="lrTb"/>
            <w:noWrap w:val="false"/>
          </w:tcPr>
          <w:p>
            <w:pPr>
              <w:jc w:val="center"/>
              <w:rPr>
                <w:rFonts w:ascii="仿宋" w:hAnsi="仿宋" w:eastAsia="仿宋" w:cs="宋体"/>
                <w:b/>
                <w:bCs/>
                <w:color w:val="auto"/>
                <w:sz w:val="24"/>
                <w:highlight w:val="none"/>
              </w:rPr>
            </w:pPr>
            <w:r>
              <w:rPr>
                <w:rFonts w:hint="eastAsia" w:ascii="仿宋" w:hAnsi="仿宋" w:eastAsia="仿宋" w:cs="宋体"/>
                <w:b/>
                <w:bCs/>
                <w:color w:val="auto"/>
                <w:sz w:val="24"/>
                <w:highlight w:val="none"/>
              </w:rPr>
              <w:t xml:space="preserve">单位</w:t>
            </w:r>
            <w:r/>
          </w:p>
        </w:tc>
        <w:tc>
          <w:tcPr>
            <w:tcBorders>
              <w:top w:val="single" w:color="auto" w:sz="4" w:space="0"/>
              <w:left w:val="single" w:color="auto" w:sz="4" w:space="0"/>
              <w:bottom w:val="single" w:color="auto" w:sz="4" w:space="0"/>
              <w:right w:val="single" w:color="auto" w:sz="4" w:space="0"/>
            </w:tcBorders>
            <w:tcW w:w="1339" w:type="dxa"/>
            <w:vAlign w:val="center"/>
            <w:textDirection w:val="lrTb"/>
            <w:noWrap/>
          </w:tcPr>
          <w:p>
            <w:pPr>
              <w:jc w:val="center"/>
              <w:rPr>
                <w:rFonts w:ascii="仿宋" w:hAnsi="仿宋" w:eastAsia="仿宋" w:cs="宋体"/>
                <w:b/>
                <w:bCs/>
                <w:color w:val="auto"/>
                <w:sz w:val="24"/>
                <w:highlight w:val="none"/>
              </w:rPr>
            </w:pPr>
            <w:r/>
            <w:bookmarkStart w:id="299" w:name="OLE_LINK47"/>
            <w:r>
              <w:rPr>
                <w:rFonts w:hint="eastAsia" w:ascii="仿宋" w:hAnsi="仿宋" w:eastAsia="仿宋" w:cs="宋体"/>
                <w:b/>
                <w:bCs/>
                <w:color w:val="auto"/>
                <w:sz w:val="24"/>
                <w:highlight w:val="none"/>
              </w:rPr>
              <w:t xml:space="preserve">投标单价</w:t>
            </w:r>
            <w:bookmarkEnd w:id="299"/>
            <w:r/>
            <w:r/>
          </w:p>
        </w:tc>
      </w:tr>
      <w:tr>
        <w:trPr>
          <w:trHeight w:val="435"/>
        </w:trPr>
        <w:tc>
          <w:tcPr>
            <w:tcBorders>
              <w:top w:val="single" w:color="auto" w:sz="4" w:space="0"/>
              <w:left w:val="single" w:color="auto" w:sz="4" w:space="0"/>
              <w:bottom w:val="single" w:color="auto" w:sz="4" w:space="0"/>
              <w:right w:val="single" w:color="auto" w:sz="4" w:space="0"/>
            </w:tcBorders>
            <w:tcW w:w="1413" w:type="dxa"/>
            <w:vAlign w:val="center"/>
            <w:vMerge w:val="restart"/>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服装类（含配套标识）</w:t>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4254"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夏执勤服（文职）</w:t>
            </w:r>
            <w:r/>
          </w:p>
        </w:tc>
        <w:tc>
          <w:tcPr>
            <w:tcBorders>
              <w:top w:val="single" w:color="auto" w:sz="4" w:space="0"/>
              <w:left w:val="single" w:color="auto" w:sz="4" w:space="0"/>
              <w:bottom w:val="single" w:color="auto" w:sz="4" w:space="0"/>
              <w:right w:val="single" w:color="auto" w:sz="4" w:space="0"/>
            </w:tcBorders>
            <w:tcW w:w="1070"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件</w:t>
            </w:r>
            <w:r/>
          </w:p>
        </w:tc>
        <w:tc>
          <w:tcPr>
            <w:tcBorders>
              <w:top w:val="single" w:color="auto" w:sz="4" w:space="0"/>
              <w:left w:val="single" w:color="auto" w:sz="4" w:space="0"/>
              <w:bottom w:val="single" w:color="auto" w:sz="4" w:space="0"/>
              <w:right w:val="single" w:color="auto" w:sz="4" w:space="0"/>
            </w:tcBorders>
            <w:tcW w:w="1339" w:type="dxa"/>
            <w:vAlign w:val="center"/>
            <w:textDirection w:val="lrTb"/>
            <w:noWrap/>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435"/>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4254"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长袖制式衬衣（文职）</w:t>
            </w:r>
            <w:r/>
          </w:p>
        </w:tc>
        <w:tc>
          <w:tcPr>
            <w:tcBorders>
              <w:top w:val="single" w:color="auto" w:sz="4" w:space="0"/>
              <w:left w:val="single" w:color="auto" w:sz="4" w:space="0"/>
              <w:bottom w:val="single" w:color="auto" w:sz="4" w:space="0"/>
              <w:right w:val="single" w:color="auto" w:sz="4" w:space="0"/>
            </w:tcBorders>
            <w:tcW w:w="1070"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件</w:t>
            </w:r>
            <w:r/>
          </w:p>
        </w:tc>
        <w:tc>
          <w:tcPr>
            <w:tcBorders>
              <w:top w:val="single" w:color="auto" w:sz="4" w:space="0"/>
              <w:left w:val="single" w:color="auto" w:sz="4" w:space="0"/>
              <w:bottom w:val="single" w:color="auto" w:sz="4" w:space="0"/>
              <w:right w:val="single" w:color="auto" w:sz="4" w:space="0"/>
            </w:tcBorders>
            <w:tcW w:w="1339" w:type="dxa"/>
            <w:vAlign w:val="center"/>
            <w:textDirection w:val="lrTb"/>
            <w:noWrap/>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435"/>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W w:w="4254"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单裤（文职）</w:t>
            </w:r>
            <w:r/>
          </w:p>
        </w:tc>
        <w:tc>
          <w:tcPr>
            <w:tcBorders>
              <w:top w:val="single" w:color="auto" w:sz="4" w:space="0"/>
              <w:left w:val="single" w:color="auto" w:sz="4" w:space="0"/>
              <w:bottom w:val="single" w:color="auto" w:sz="4" w:space="0"/>
              <w:right w:val="single" w:color="auto" w:sz="4" w:space="0"/>
            </w:tcBorders>
            <w:tcW w:w="1070"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条</w:t>
            </w:r>
            <w:r/>
          </w:p>
        </w:tc>
        <w:tc>
          <w:tcPr>
            <w:tcBorders>
              <w:top w:val="single" w:color="auto" w:sz="4" w:space="0"/>
              <w:left w:val="single" w:color="auto" w:sz="4" w:space="0"/>
              <w:bottom w:val="single" w:color="auto" w:sz="4" w:space="0"/>
              <w:right w:val="single" w:color="auto" w:sz="4" w:space="0"/>
            </w:tcBorders>
            <w:tcW w:w="1339" w:type="dxa"/>
            <w:vAlign w:val="center"/>
            <w:textDirection w:val="lrTb"/>
            <w:noWrap/>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435"/>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t xml:space="preserve">4</w:t>
            </w:r>
            <w:r/>
          </w:p>
        </w:tc>
        <w:tc>
          <w:tcPr>
            <w:tcBorders>
              <w:top w:val="single" w:color="auto" w:sz="4" w:space="0"/>
              <w:left w:val="single" w:color="auto" w:sz="4" w:space="0"/>
              <w:bottom w:val="single" w:color="auto" w:sz="4" w:space="0"/>
              <w:right w:val="single" w:color="auto" w:sz="4" w:space="0"/>
            </w:tcBorders>
            <w:tcW w:w="4254"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春秋执勤服（文职）</w:t>
            </w:r>
            <w:r/>
          </w:p>
        </w:tc>
        <w:tc>
          <w:tcPr>
            <w:tcBorders>
              <w:top w:val="single" w:color="auto" w:sz="4" w:space="0"/>
              <w:left w:val="single" w:color="auto" w:sz="4" w:space="0"/>
              <w:bottom w:val="single" w:color="auto" w:sz="4" w:space="0"/>
              <w:right w:val="single" w:color="auto" w:sz="4" w:space="0"/>
            </w:tcBorders>
            <w:tcW w:w="1070"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套</w:t>
            </w:r>
            <w:r/>
          </w:p>
        </w:tc>
        <w:tc>
          <w:tcPr>
            <w:tcBorders>
              <w:top w:val="single" w:color="auto" w:sz="4" w:space="0"/>
              <w:left w:val="single" w:color="auto" w:sz="4" w:space="0"/>
              <w:bottom w:val="single" w:color="auto" w:sz="4" w:space="0"/>
              <w:right w:val="single" w:color="auto" w:sz="4" w:space="0"/>
            </w:tcBorders>
            <w:tcW w:w="1339" w:type="dxa"/>
            <w:vAlign w:val="center"/>
            <w:textDirection w:val="lrTb"/>
            <w:noWrap/>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435"/>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t xml:space="preserve">5</w:t>
            </w:r>
            <w:r/>
          </w:p>
        </w:tc>
        <w:tc>
          <w:tcPr>
            <w:tcBorders>
              <w:top w:val="single" w:color="auto" w:sz="4" w:space="0"/>
              <w:left w:val="single" w:color="auto" w:sz="4" w:space="0"/>
              <w:bottom w:val="single" w:color="auto" w:sz="4" w:space="0"/>
              <w:right w:val="single" w:color="auto" w:sz="4" w:space="0"/>
            </w:tcBorders>
            <w:tcW w:w="4254"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冬执勤服（文职）</w:t>
            </w:r>
            <w:r/>
          </w:p>
        </w:tc>
        <w:tc>
          <w:tcPr>
            <w:tcBorders>
              <w:top w:val="single" w:color="auto" w:sz="4" w:space="0"/>
              <w:left w:val="single" w:color="auto" w:sz="4" w:space="0"/>
              <w:bottom w:val="single" w:color="auto" w:sz="4" w:space="0"/>
              <w:right w:val="single" w:color="auto" w:sz="4" w:space="0"/>
            </w:tcBorders>
            <w:tcW w:w="1070"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套</w:t>
            </w:r>
            <w:r/>
          </w:p>
        </w:tc>
        <w:tc>
          <w:tcPr>
            <w:tcBorders>
              <w:top w:val="single" w:color="auto" w:sz="4" w:space="0"/>
              <w:left w:val="single" w:color="auto" w:sz="4" w:space="0"/>
              <w:bottom w:val="single" w:color="auto" w:sz="4" w:space="0"/>
              <w:right w:val="single" w:color="auto" w:sz="4" w:space="0"/>
            </w:tcBorders>
            <w:tcW w:w="1339" w:type="dxa"/>
            <w:vAlign w:val="center"/>
            <w:textDirection w:val="lrTb"/>
            <w:noWrap/>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435"/>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t xml:space="preserve">6</w:t>
            </w:r>
            <w:r/>
          </w:p>
        </w:tc>
        <w:tc>
          <w:tcPr>
            <w:tcBorders>
              <w:top w:val="single" w:color="auto" w:sz="4" w:space="0"/>
              <w:left w:val="single" w:color="auto" w:sz="4" w:space="0"/>
              <w:bottom w:val="single" w:color="auto" w:sz="4" w:space="0"/>
              <w:right w:val="single" w:color="auto" w:sz="4" w:space="0"/>
            </w:tcBorders>
            <w:tcW w:w="4254"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夏执勤服（勤务）</w:t>
            </w:r>
            <w:r/>
          </w:p>
        </w:tc>
        <w:tc>
          <w:tcPr>
            <w:tcBorders>
              <w:top w:val="single" w:color="auto" w:sz="4" w:space="0"/>
              <w:left w:val="single" w:color="auto" w:sz="4" w:space="0"/>
              <w:bottom w:val="single" w:color="auto" w:sz="4" w:space="0"/>
              <w:right w:val="single" w:color="auto" w:sz="4" w:space="0"/>
            </w:tcBorders>
            <w:tcW w:w="1070"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件</w:t>
            </w:r>
            <w:r/>
          </w:p>
        </w:tc>
        <w:tc>
          <w:tcPr>
            <w:tcBorders>
              <w:top w:val="single" w:color="auto" w:sz="4" w:space="0"/>
              <w:left w:val="single" w:color="auto" w:sz="4" w:space="0"/>
              <w:bottom w:val="single" w:color="auto" w:sz="4" w:space="0"/>
              <w:right w:val="single" w:color="auto" w:sz="4" w:space="0"/>
            </w:tcBorders>
            <w:tcW w:w="1339" w:type="dxa"/>
            <w:vAlign w:val="center"/>
            <w:textDirection w:val="lrTb"/>
            <w:noWrap/>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435"/>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t xml:space="preserve">7</w:t>
            </w:r>
            <w:r/>
          </w:p>
        </w:tc>
        <w:tc>
          <w:tcPr>
            <w:tcBorders>
              <w:top w:val="single" w:color="auto" w:sz="4" w:space="0"/>
              <w:left w:val="single" w:color="auto" w:sz="4" w:space="0"/>
              <w:bottom w:val="single" w:color="auto" w:sz="4" w:space="0"/>
              <w:right w:val="single" w:color="auto" w:sz="4" w:space="0"/>
            </w:tcBorders>
            <w:tcW w:w="4254"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长袖制式衬衣（勤务）</w:t>
            </w:r>
            <w:r/>
          </w:p>
        </w:tc>
        <w:tc>
          <w:tcPr>
            <w:tcBorders>
              <w:top w:val="single" w:color="auto" w:sz="4" w:space="0"/>
              <w:left w:val="single" w:color="auto" w:sz="4" w:space="0"/>
              <w:bottom w:val="single" w:color="auto" w:sz="4" w:space="0"/>
              <w:right w:val="single" w:color="auto" w:sz="4" w:space="0"/>
            </w:tcBorders>
            <w:tcW w:w="1070"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件</w:t>
            </w:r>
            <w:r/>
          </w:p>
        </w:tc>
        <w:tc>
          <w:tcPr>
            <w:tcBorders>
              <w:top w:val="single" w:color="auto" w:sz="4" w:space="0"/>
              <w:left w:val="single" w:color="auto" w:sz="4" w:space="0"/>
              <w:bottom w:val="single" w:color="auto" w:sz="4" w:space="0"/>
              <w:right w:val="single" w:color="auto" w:sz="4" w:space="0"/>
            </w:tcBorders>
            <w:tcW w:w="1339" w:type="dxa"/>
            <w:vAlign w:val="center"/>
            <w:textDirection w:val="lrTb"/>
            <w:noWrap/>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435"/>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t xml:space="preserve">8</w:t>
            </w:r>
            <w:r/>
          </w:p>
        </w:tc>
        <w:tc>
          <w:tcPr>
            <w:tcBorders>
              <w:top w:val="single" w:color="auto" w:sz="4" w:space="0"/>
              <w:left w:val="single" w:color="auto" w:sz="4" w:space="0"/>
              <w:bottom w:val="single" w:color="auto" w:sz="4" w:space="0"/>
              <w:right w:val="single" w:color="auto" w:sz="4" w:space="0"/>
            </w:tcBorders>
            <w:tcW w:w="4254"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单裤（勤务）</w:t>
            </w:r>
            <w:r/>
          </w:p>
        </w:tc>
        <w:tc>
          <w:tcPr>
            <w:tcBorders>
              <w:top w:val="single" w:color="auto" w:sz="4" w:space="0"/>
              <w:left w:val="single" w:color="auto" w:sz="4" w:space="0"/>
              <w:bottom w:val="single" w:color="auto" w:sz="4" w:space="0"/>
              <w:right w:val="single" w:color="auto" w:sz="4" w:space="0"/>
            </w:tcBorders>
            <w:tcW w:w="1070"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条</w:t>
            </w:r>
            <w:r/>
          </w:p>
        </w:tc>
        <w:tc>
          <w:tcPr>
            <w:tcBorders>
              <w:top w:val="single" w:color="auto" w:sz="4" w:space="0"/>
              <w:left w:val="single" w:color="auto" w:sz="4" w:space="0"/>
              <w:bottom w:val="single" w:color="auto" w:sz="4" w:space="0"/>
              <w:right w:val="single" w:color="auto" w:sz="4" w:space="0"/>
            </w:tcBorders>
            <w:tcW w:w="1339" w:type="dxa"/>
            <w:vAlign w:val="center"/>
            <w:textDirection w:val="lrTb"/>
            <w:noWrap/>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435"/>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9</w:t>
            </w:r>
            <w:r/>
          </w:p>
        </w:tc>
        <w:tc>
          <w:tcPr>
            <w:tcBorders>
              <w:top w:val="single" w:color="auto" w:sz="4" w:space="0"/>
              <w:left w:val="single" w:color="auto" w:sz="4" w:space="0"/>
              <w:bottom w:val="single" w:color="auto" w:sz="4" w:space="0"/>
              <w:right w:val="single" w:color="auto" w:sz="4" w:space="0"/>
            </w:tcBorders>
            <w:tcW w:w="4254"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春秋执勤服（勤务）/春秋作训服</w:t>
            </w:r>
            <w:r/>
          </w:p>
        </w:tc>
        <w:tc>
          <w:tcPr>
            <w:tcBorders>
              <w:top w:val="single" w:color="auto" w:sz="4" w:space="0"/>
              <w:left w:val="single" w:color="auto" w:sz="4" w:space="0"/>
              <w:bottom w:val="single" w:color="auto" w:sz="4" w:space="0"/>
              <w:right w:val="single" w:color="auto" w:sz="4" w:space="0"/>
            </w:tcBorders>
            <w:tcW w:w="1070"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套</w:t>
            </w:r>
            <w:r/>
          </w:p>
        </w:tc>
        <w:tc>
          <w:tcPr>
            <w:tcBorders>
              <w:top w:val="single" w:color="auto" w:sz="4" w:space="0"/>
              <w:left w:val="single" w:color="auto" w:sz="4" w:space="0"/>
              <w:bottom w:val="single" w:color="auto" w:sz="4" w:space="0"/>
              <w:right w:val="single" w:color="auto" w:sz="4" w:space="0"/>
            </w:tcBorders>
            <w:tcW w:w="1339" w:type="dxa"/>
            <w:vAlign w:val="center"/>
            <w:textDirection w:val="lrTb"/>
            <w:noWrap/>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435"/>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1</w:t>
            </w:r>
            <w:r>
              <w:rPr>
                <w:rFonts w:ascii="仿宋" w:hAnsi="仿宋" w:eastAsia="仿宋"/>
                <w:color w:val="auto"/>
                <w:sz w:val="24"/>
                <w:highlight w:val="none"/>
              </w:rPr>
              <w:t xml:space="preserve">0</w:t>
            </w:r>
            <w:r/>
          </w:p>
        </w:tc>
        <w:tc>
          <w:tcPr>
            <w:tcBorders>
              <w:top w:val="single" w:color="auto" w:sz="4" w:space="0"/>
              <w:left w:val="single" w:color="auto" w:sz="4" w:space="0"/>
              <w:bottom w:val="single" w:color="auto" w:sz="4" w:space="0"/>
              <w:right w:val="single" w:color="auto" w:sz="4" w:space="0"/>
            </w:tcBorders>
            <w:tcW w:w="4254"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冬执勤服（勤务）/冬作训服</w:t>
            </w:r>
            <w:r/>
          </w:p>
        </w:tc>
        <w:tc>
          <w:tcPr>
            <w:tcBorders>
              <w:top w:val="single" w:color="auto" w:sz="4" w:space="0"/>
              <w:left w:val="single" w:color="auto" w:sz="4" w:space="0"/>
              <w:bottom w:val="single" w:color="auto" w:sz="4" w:space="0"/>
              <w:right w:val="single" w:color="auto" w:sz="4" w:space="0"/>
            </w:tcBorders>
            <w:tcW w:w="1070"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套</w:t>
            </w:r>
            <w:r/>
          </w:p>
        </w:tc>
        <w:tc>
          <w:tcPr>
            <w:tcBorders>
              <w:top w:val="single" w:color="auto" w:sz="4" w:space="0"/>
              <w:left w:val="single" w:color="auto" w:sz="4" w:space="0"/>
              <w:bottom w:val="single" w:color="auto" w:sz="4" w:space="0"/>
              <w:right w:val="single" w:color="auto" w:sz="4" w:space="0"/>
            </w:tcBorders>
            <w:tcW w:w="1339" w:type="dxa"/>
            <w:vAlign w:val="center"/>
            <w:textDirection w:val="lrTb"/>
            <w:noWrap/>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435"/>
        </w:trPr>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ascii="仿宋" w:hAnsi="仿宋" w:eastAsia="仿宋" w:cs="宋体"/>
                <w:b/>
                <w:color w:val="auto"/>
                <w:sz w:val="24"/>
                <w:highlight w:val="none"/>
              </w:rPr>
            </w:pPr>
            <w:r>
              <w:rPr>
                <w:rFonts w:hint="eastAsia" w:ascii="仿宋" w:hAnsi="仿宋" w:eastAsia="仿宋" w:cs="宋体"/>
                <w:b/>
                <w:color w:val="auto"/>
                <w:sz w:val="24"/>
                <w:highlight w:val="none"/>
              </w:rPr>
              <w:t xml:space="preserve">合计</w:t>
            </w:r>
            <w:r/>
          </w:p>
        </w:tc>
        <w:tc>
          <w:tcPr>
            <w:gridSpan w:val="2"/>
            <w:tcBorders>
              <w:top w:val="single" w:color="auto" w:sz="4" w:space="0"/>
              <w:left w:val="single" w:color="auto" w:sz="4" w:space="0"/>
              <w:bottom w:val="single" w:color="auto" w:sz="4" w:space="0"/>
              <w:right w:val="single" w:color="auto" w:sz="4" w:space="0"/>
            </w:tcBorders>
            <w:tcW w:w="5245" w:type="dxa"/>
            <w:vAlign w:val="center"/>
            <w:textDirection w:val="lrTb"/>
            <w:noWrap w:val="false"/>
          </w:tcPr>
          <w:p>
            <w:pPr>
              <w:rPr>
                <w:rFonts w:ascii="仿宋" w:hAnsi="仿宋" w:eastAsia="仿宋" w:cs="宋体"/>
                <w:b/>
                <w:color w:val="auto"/>
                <w:sz w:val="24"/>
                <w:highlight w:val="none"/>
              </w:rPr>
            </w:pPr>
            <w:r>
              <w:rPr>
                <w:rFonts w:hint="eastAsia" w:ascii="仿宋" w:hAnsi="仿宋" w:eastAsia="仿宋" w:cs="宋体"/>
                <w:b/>
                <w:color w:val="auto"/>
                <w:sz w:val="24"/>
                <w:highlight w:val="none"/>
              </w:rPr>
              <w:t xml:space="preserve">服装一类</w:t>
            </w:r>
            <w:bookmarkStart w:id="300" w:name="OLE_LINK45"/>
            <w:r>
              <w:rPr>
                <w:rFonts w:hint="eastAsia" w:ascii="仿宋" w:hAnsi="仿宋" w:eastAsia="仿宋" w:cs="宋体"/>
                <w:b/>
                <w:color w:val="auto"/>
                <w:sz w:val="24"/>
                <w:highlight w:val="none"/>
              </w:rPr>
              <w:t xml:space="preserve">单项汇总价</w:t>
            </w:r>
            <w:bookmarkEnd w:id="300"/>
            <w:r>
              <w:rPr>
                <w:rFonts w:hint="eastAsia" w:ascii="仿宋" w:hAnsi="仿宋" w:eastAsia="仿宋" w:cs="宋体"/>
                <w:b/>
                <w:color w:val="auto"/>
                <w:sz w:val="24"/>
                <w:highlight w:val="none"/>
              </w:rPr>
              <w:t xml:space="preserve">（</w:t>
            </w:r>
            <w:r>
              <w:rPr>
                <w:rFonts w:hint="eastAsia" w:ascii="仿宋" w:hAnsi="仿宋" w:eastAsia="仿宋" w:cs="仿宋"/>
                <w:b/>
                <w:color w:val="auto"/>
                <w:sz w:val="24"/>
                <w:szCs w:val="22"/>
                <w:highlight w:val="none"/>
              </w:rPr>
              <w:t xml:space="preserve">价格权重比为60%</w:t>
            </w:r>
            <w:r>
              <w:rPr>
                <w:rFonts w:hint="eastAsia" w:ascii="仿宋" w:hAnsi="仿宋" w:eastAsia="仿宋" w:cs="宋体"/>
                <w:b/>
                <w:color w:val="auto"/>
                <w:sz w:val="24"/>
                <w:highlight w:val="none"/>
              </w:rPr>
              <w:t xml:space="preserve">）</w:t>
            </w:r>
            <w:r/>
          </w:p>
        </w:tc>
        <w:tc>
          <w:tcPr>
            <w:tcBorders>
              <w:top w:val="single" w:color="auto" w:sz="4" w:space="0"/>
              <w:left w:val="single" w:color="auto" w:sz="4" w:space="0"/>
              <w:bottom w:val="single" w:color="auto" w:sz="4" w:space="0"/>
              <w:right w:val="single" w:color="auto" w:sz="4" w:space="0"/>
            </w:tcBorders>
            <w:tcW w:w="1070" w:type="dxa"/>
            <w:vAlign w:val="center"/>
            <w:textDirection w:val="lrTb"/>
            <w:noWrap w:val="false"/>
          </w:tcPr>
          <w:p>
            <w:pPr>
              <w:jc w:val="center"/>
              <w:rPr>
                <w:rFonts w:ascii="仿宋" w:hAnsi="仿宋" w:eastAsia="仿宋" w:cs="宋体"/>
                <w:b/>
                <w:color w:val="auto"/>
                <w:sz w:val="24"/>
                <w:highlight w:val="none"/>
              </w:rPr>
            </w:pPr>
            <w:r>
              <w:rPr>
                <w:rFonts w:hint="eastAsia" w:ascii="仿宋" w:hAnsi="仿宋" w:eastAsia="仿宋" w:cs="宋体"/>
                <w:b/>
                <w:color w:val="auto"/>
                <w:sz w:val="24"/>
                <w:highlight w:val="none"/>
              </w:rPr>
              <w:t xml:space="preserve">套</w:t>
            </w:r>
            <w:r/>
          </w:p>
        </w:tc>
        <w:tc>
          <w:tcPr>
            <w:tcBorders>
              <w:top w:val="single" w:color="auto" w:sz="4" w:space="0"/>
              <w:left w:val="single" w:color="auto" w:sz="4" w:space="0"/>
              <w:bottom w:val="single" w:color="auto" w:sz="4" w:space="0"/>
              <w:right w:val="single" w:color="auto" w:sz="4" w:space="0"/>
            </w:tcBorders>
            <w:tcW w:w="1339" w:type="dxa"/>
            <w:vAlign w:val="center"/>
            <w:textDirection w:val="lrTb"/>
            <w:noWrap/>
          </w:tcPr>
          <w:p>
            <w:pPr>
              <w:jc w:val="center"/>
              <w:rPr>
                <w:rFonts w:ascii="仿宋" w:hAnsi="仿宋" w:eastAsia="仿宋"/>
                <w:b/>
                <w:color w:val="auto"/>
                <w:sz w:val="24"/>
                <w:highlight w:val="none"/>
              </w:rPr>
            </w:pPr>
            <w:r>
              <w:rPr>
                <w:rFonts w:ascii="仿宋" w:hAnsi="仿宋" w:eastAsia="仿宋"/>
                <w:b/>
                <w:color w:val="auto"/>
                <w:sz w:val="24"/>
                <w:highlight w:val="none"/>
              </w:rPr>
            </w:r>
            <w:r/>
          </w:p>
        </w:tc>
      </w:tr>
    </w:tbl>
    <w:p>
      <w:pPr>
        <w:ind w:firstLine="482"/>
        <w:spacing w:line="300" w:lineRule="auto"/>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2.服装二类</w:t>
      </w:r>
      <w:r/>
    </w:p>
    <w:tbl>
      <w:tblPr>
        <w:tblStyle w:val="926"/>
        <w:tblW w:w="9067"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13"/>
        <w:gridCol w:w="992"/>
        <w:gridCol w:w="4253"/>
        <w:gridCol w:w="1134"/>
        <w:gridCol w:w="1275"/>
      </w:tblGrid>
      <w:tr>
        <w:trPr>
          <w:trHeight w:val="534"/>
        </w:trPr>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ascii="仿宋" w:hAnsi="仿宋" w:eastAsia="仿宋" w:cs="宋体"/>
                <w:b/>
                <w:bCs/>
                <w:color w:val="auto"/>
                <w:sz w:val="24"/>
                <w:highlight w:val="none"/>
              </w:rPr>
            </w:pPr>
            <w:r>
              <w:rPr>
                <w:rFonts w:hint="eastAsia" w:ascii="仿宋" w:hAnsi="仿宋" w:eastAsia="仿宋" w:cs="宋体"/>
                <w:b/>
                <w:bCs/>
                <w:color w:val="auto"/>
                <w:sz w:val="24"/>
                <w:highlight w:val="none"/>
              </w:rPr>
              <w:t xml:space="preserve">类别</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仿宋" w:hAnsi="仿宋" w:eastAsia="仿宋" w:cs="宋体"/>
                <w:b/>
                <w:bCs/>
                <w:color w:val="auto"/>
                <w:sz w:val="24"/>
                <w:highlight w:val="none"/>
              </w:rPr>
            </w:pPr>
            <w:r>
              <w:rPr>
                <w:rFonts w:hint="eastAsia" w:ascii="仿宋" w:hAnsi="仿宋" w:eastAsia="仿宋" w:cs="宋体"/>
                <w:b/>
                <w:bCs/>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4253" w:type="dxa"/>
            <w:vAlign w:val="center"/>
            <w:textDirection w:val="lrTb"/>
            <w:noWrap w:val="false"/>
          </w:tcPr>
          <w:p>
            <w:pPr>
              <w:jc w:val="center"/>
              <w:rPr>
                <w:rFonts w:ascii="仿宋" w:hAnsi="仿宋" w:eastAsia="仿宋" w:cs="宋体"/>
                <w:b/>
                <w:bCs/>
                <w:color w:val="auto"/>
                <w:sz w:val="24"/>
                <w:highlight w:val="none"/>
              </w:rPr>
            </w:pPr>
            <w:r>
              <w:rPr>
                <w:rFonts w:hint="eastAsia" w:ascii="仿宋" w:hAnsi="仿宋" w:eastAsia="仿宋" w:cs="宋体"/>
                <w:b/>
                <w:bCs/>
                <w:color w:val="auto"/>
                <w:sz w:val="24"/>
                <w:highlight w:val="none"/>
              </w:rPr>
              <w:t xml:space="preserve">品     名</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仿宋" w:hAnsi="仿宋" w:eastAsia="仿宋" w:cs="宋体"/>
                <w:b/>
                <w:bCs/>
                <w:color w:val="auto"/>
                <w:sz w:val="24"/>
                <w:highlight w:val="none"/>
              </w:rPr>
            </w:pPr>
            <w:r>
              <w:rPr>
                <w:rFonts w:hint="eastAsia" w:ascii="仿宋" w:hAnsi="仿宋" w:eastAsia="仿宋" w:cs="宋体"/>
                <w:b/>
                <w:bCs/>
                <w:color w:val="auto"/>
                <w:sz w:val="24"/>
                <w:highlight w:val="none"/>
              </w:rPr>
              <w:t xml:space="preserve">单位</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jc w:val="center"/>
              <w:rPr>
                <w:rFonts w:ascii="仿宋" w:hAnsi="仿宋" w:eastAsia="仿宋" w:cs="宋体"/>
                <w:b/>
                <w:bCs/>
                <w:color w:val="auto"/>
                <w:sz w:val="24"/>
                <w:highlight w:val="none"/>
              </w:rPr>
            </w:pPr>
            <w:r>
              <w:rPr>
                <w:rFonts w:hint="eastAsia" w:ascii="仿宋" w:hAnsi="仿宋" w:eastAsia="仿宋" w:cs="宋体"/>
                <w:b/>
                <w:bCs/>
                <w:color w:val="auto"/>
                <w:sz w:val="24"/>
                <w:highlight w:val="none"/>
              </w:rPr>
              <w:t xml:space="preserve">投标单价</w:t>
            </w:r>
            <w:r/>
          </w:p>
        </w:tc>
      </w:tr>
      <w:tr>
        <w:trPr>
          <w:trHeight w:val="435"/>
        </w:trPr>
        <w:tc>
          <w:tcPr>
            <w:tcBorders>
              <w:top w:val="single" w:color="auto" w:sz="4" w:space="0"/>
              <w:left w:val="single" w:color="auto" w:sz="4" w:space="0"/>
              <w:bottom w:val="single" w:color="auto" w:sz="4" w:space="0"/>
              <w:right w:val="single" w:color="auto" w:sz="4" w:space="0"/>
            </w:tcBorders>
            <w:tcW w:w="1413" w:type="dxa"/>
            <w:vAlign w:val="center"/>
            <w:vMerge w:val="restart"/>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服装类（含配套标识）</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4253" w:type="dxa"/>
            <w:vAlign w:val="center"/>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t xml:space="preserve">常服</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套</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435"/>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4253"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长袖内衬衣</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件</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435"/>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W w:w="4253"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领带</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条</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435"/>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t xml:space="preserve">4</w:t>
            </w:r>
            <w:r/>
          </w:p>
        </w:tc>
        <w:tc>
          <w:tcPr>
            <w:tcBorders>
              <w:top w:val="single" w:color="auto" w:sz="4" w:space="0"/>
              <w:left w:val="single" w:color="auto" w:sz="4" w:space="0"/>
              <w:bottom w:val="single" w:color="auto" w:sz="4" w:space="0"/>
              <w:right w:val="single" w:color="auto" w:sz="4" w:space="0"/>
            </w:tcBorders>
            <w:tcW w:w="4253"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裙子（文职）</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条</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435"/>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t xml:space="preserve">5</w:t>
            </w:r>
            <w:r/>
          </w:p>
        </w:tc>
        <w:tc>
          <w:tcPr>
            <w:tcBorders>
              <w:top w:val="single" w:color="auto" w:sz="4" w:space="0"/>
              <w:left w:val="single" w:color="auto" w:sz="4" w:space="0"/>
              <w:bottom w:val="single" w:color="auto" w:sz="4" w:space="0"/>
              <w:right w:val="single" w:color="auto" w:sz="4" w:space="0"/>
            </w:tcBorders>
            <w:tcW w:w="4253"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夏作训服</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套</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435"/>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6</w:t>
            </w:r>
            <w:r/>
          </w:p>
        </w:tc>
        <w:tc>
          <w:tcPr>
            <w:tcBorders>
              <w:top w:val="single" w:color="auto" w:sz="4" w:space="0"/>
              <w:left w:val="single" w:color="auto" w:sz="4" w:space="0"/>
              <w:bottom w:val="single" w:color="auto" w:sz="4" w:space="0"/>
              <w:right w:val="single" w:color="auto" w:sz="4" w:space="0"/>
            </w:tcBorders>
            <w:tcW w:w="4253"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多功能服</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套</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435"/>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7</w:t>
            </w:r>
            <w:r/>
          </w:p>
        </w:tc>
        <w:tc>
          <w:tcPr>
            <w:tcBorders>
              <w:top w:val="single" w:color="auto" w:sz="4" w:space="0"/>
              <w:left w:val="single" w:color="auto" w:sz="4" w:space="0"/>
              <w:bottom w:val="single" w:color="auto" w:sz="4" w:space="0"/>
              <w:right w:val="single" w:color="auto" w:sz="4" w:space="0"/>
            </w:tcBorders>
            <w:tcW w:w="4253"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荧光黄多功能服</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套</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435"/>
        </w:trPr>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ascii="仿宋" w:hAnsi="仿宋" w:eastAsia="仿宋" w:cs="宋体"/>
                <w:b/>
                <w:color w:val="auto"/>
                <w:sz w:val="24"/>
                <w:highlight w:val="none"/>
              </w:rPr>
            </w:pPr>
            <w:r>
              <w:rPr>
                <w:rFonts w:hint="eastAsia" w:ascii="仿宋" w:hAnsi="仿宋" w:eastAsia="仿宋" w:cs="宋体"/>
                <w:b/>
                <w:color w:val="auto"/>
                <w:sz w:val="24"/>
                <w:highlight w:val="none"/>
              </w:rPr>
              <w:t xml:space="preserve">合计</w:t>
            </w:r>
            <w:r/>
          </w:p>
        </w:tc>
        <w:tc>
          <w:tcPr>
            <w:gridSpan w:val="2"/>
            <w:tcBorders>
              <w:top w:val="single" w:color="auto" w:sz="4" w:space="0"/>
              <w:left w:val="single" w:color="auto" w:sz="4" w:space="0"/>
              <w:bottom w:val="single" w:color="auto" w:sz="4" w:space="0"/>
              <w:right w:val="single" w:color="auto" w:sz="4" w:space="0"/>
            </w:tcBorders>
            <w:tcW w:w="5245" w:type="dxa"/>
            <w:vAlign w:val="center"/>
            <w:textDirection w:val="lrTb"/>
            <w:noWrap w:val="false"/>
          </w:tcPr>
          <w:p>
            <w:pPr>
              <w:rPr>
                <w:rFonts w:ascii="仿宋" w:hAnsi="仿宋" w:eastAsia="仿宋" w:cs="宋体"/>
                <w:b/>
                <w:color w:val="auto"/>
                <w:sz w:val="24"/>
                <w:highlight w:val="none"/>
              </w:rPr>
            </w:pPr>
            <w:r>
              <w:rPr>
                <w:rFonts w:hint="eastAsia" w:ascii="仿宋" w:hAnsi="仿宋" w:eastAsia="仿宋" w:cs="宋体"/>
                <w:b/>
                <w:color w:val="auto"/>
                <w:sz w:val="24"/>
                <w:highlight w:val="none"/>
              </w:rPr>
              <w:t xml:space="preserve">服装二类</w:t>
            </w:r>
            <w:bookmarkStart w:id="301" w:name="OLE_LINK46"/>
            <w:r>
              <w:rPr>
                <w:rFonts w:hint="eastAsia" w:ascii="仿宋" w:hAnsi="仿宋" w:eastAsia="仿宋" w:cs="宋体"/>
                <w:b/>
                <w:color w:val="auto"/>
                <w:sz w:val="24"/>
                <w:highlight w:val="none"/>
              </w:rPr>
              <w:t xml:space="preserve">单项汇总价</w:t>
            </w:r>
            <w:bookmarkEnd w:id="301"/>
            <w:r>
              <w:rPr>
                <w:rFonts w:hint="eastAsia" w:ascii="仿宋" w:hAnsi="仿宋" w:eastAsia="仿宋" w:cs="宋体"/>
                <w:b/>
                <w:color w:val="auto"/>
                <w:sz w:val="24"/>
                <w:highlight w:val="none"/>
              </w:rPr>
              <w:t xml:space="preserve">（</w:t>
            </w:r>
            <w:r>
              <w:rPr>
                <w:rFonts w:hint="eastAsia" w:ascii="仿宋" w:hAnsi="仿宋" w:eastAsia="仿宋" w:cs="仿宋"/>
                <w:b/>
                <w:color w:val="auto"/>
                <w:sz w:val="24"/>
                <w:szCs w:val="22"/>
                <w:highlight w:val="none"/>
              </w:rPr>
              <w:t xml:space="preserve">价格权重比为20%</w:t>
            </w:r>
            <w:r>
              <w:rPr>
                <w:rFonts w:hint="eastAsia" w:ascii="仿宋" w:hAnsi="仿宋" w:eastAsia="仿宋" w:cs="宋体"/>
                <w:b/>
                <w:color w:val="auto"/>
                <w:sz w:val="24"/>
                <w:highlight w:val="none"/>
              </w:rPr>
              <w:t xml:space="preserve">）</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仿宋" w:hAnsi="仿宋" w:eastAsia="仿宋" w:cs="宋体"/>
                <w:b/>
                <w:color w:val="auto"/>
                <w:sz w:val="24"/>
                <w:highlight w:val="none"/>
              </w:rPr>
            </w:pPr>
            <w:r>
              <w:rPr>
                <w:rFonts w:hint="eastAsia" w:ascii="仿宋" w:hAnsi="仿宋" w:eastAsia="仿宋" w:cs="宋体"/>
                <w:b/>
                <w:color w:val="auto"/>
                <w:sz w:val="24"/>
                <w:highlight w:val="none"/>
              </w:rPr>
              <w:t xml:space="preserve">套</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jc w:val="center"/>
              <w:rPr>
                <w:rFonts w:ascii="仿宋" w:hAnsi="仿宋" w:eastAsia="仿宋"/>
                <w:b/>
                <w:color w:val="auto"/>
                <w:sz w:val="24"/>
                <w:highlight w:val="none"/>
              </w:rPr>
            </w:pPr>
            <w:r>
              <w:rPr>
                <w:rFonts w:ascii="仿宋" w:hAnsi="仿宋" w:eastAsia="仿宋"/>
                <w:b/>
                <w:color w:val="auto"/>
                <w:sz w:val="24"/>
                <w:highlight w:val="none"/>
              </w:rPr>
            </w:r>
            <w:r/>
          </w:p>
        </w:tc>
      </w:tr>
    </w:tbl>
    <w:p>
      <w:pPr>
        <w:ind w:firstLine="482"/>
        <w:spacing w:line="300" w:lineRule="auto"/>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3.服装三类</w:t>
      </w:r>
      <w:r/>
    </w:p>
    <w:tbl>
      <w:tblPr>
        <w:tblStyle w:val="926"/>
        <w:tblW w:w="9067"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13"/>
        <w:gridCol w:w="991"/>
        <w:gridCol w:w="4254"/>
        <w:gridCol w:w="1134"/>
        <w:gridCol w:w="1275"/>
      </w:tblGrid>
      <w:tr>
        <w:trPr>
          <w:trHeight w:val="594"/>
        </w:trPr>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ascii="仿宋" w:hAnsi="仿宋" w:eastAsia="仿宋" w:cs="宋体"/>
                <w:b/>
                <w:bCs/>
                <w:color w:val="auto"/>
                <w:sz w:val="24"/>
                <w:highlight w:val="none"/>
              </w:rPr>
            </w:pPr>
            <w:r>
              <w:rPr>
                <w:rFonts w:hint="eastAsia" w:ascii="仿宋" w:hAnsi="仿宋" w:eastAsia="仿宋" w:cs="宋体"/>
                <w:b/>
                <w:bCs/>
                <w:color w:val="auto"/>
                <w:sz w:val="24"/>
                <w:highlight w:val="none"/>
              </w:rPr>
              <w:t xml:space="preserve">类别</w:t>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rPr>
                <w:rFonts w:ascii="仿宋" w:hAnsi="仿宋" w:eastAsia="仿宋" w:cs="宋体"/>
                <w:b/>
                <w:bCs/>
                <w:color w:val="auto"/>
                <w:sz w:val="24"/>
                <w:highlight w:val="none"/>
              </w:rPr>
            </w:pPr>
            <w:r>
              <w:rPr>
                <w:rFonts w:hint="eastAsia" w:ascii="仿宋" w:hAnsi="仿宋" w:eastAsia="仿宋" w:cs="宋体"/>
                <w:b/>
                <w:bCs/>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4254" w:type="dxa"/>
            <w:vAlign w:val="center"/>
            <w:textDirection w:val="lrTb"/>
            <w:noWrap w:val="false"/>
          </w:tcPr>
          <w:p>
            <w:pPr>
              <w:jc w:val="center"/>
              <w:rPr>
                <w:rFonts w:ascii="仿宋" w:hAnsi="仿宋" w:eastAsia="仿宋" w:cs="宋体"/>
                <w:b/>
                <w:bCs/>
                <w:color w:val="auto"/>
                <w:sz w:val="24"/>
                <w:highlight w:val="none"/>
              </w:rPr>
            </w:pPr>
            <w:r>
              <w:rPr>
                <w:rFonts w:hint="eastAsia" w:ascii="仿宋" w:hAnsi="仿宋" w:eastAsia="仿宋" w:cs="宋体"/>
                <w:b/>
                <w:bCs/>
                <w:color w:val="auto"/>
                <w:sz w:val="24"/>
                <w:highlight w:val="none"/>
              </w:rPr>
              <w:t xml:space="preserve">品     名</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仿宋" w:hAnsi="仿宋" w:eastAsia="仿宋" w:cs="宋体"/>
                <w:b/>
                <w:bCs/>
                <w:color w:val="auto"/>
                <w:sz w:val="24"/>
                <w:highlight w:val="none"/>
              </w:rPr>
            </w:pPr>
            <w:r>
              <w:rPr>
                <w:rFonts w:hint="eastAsia" w:ascii="仿宋" w:hAnsi="仿宋" w:eastAsia="仿宋" w:cs="宋体"/>
                <w:b/>
                <w:bCs/>
                <w:color w:val="auto"/>
                <w:sz w:val="24"/>
                <w:highlight w:val="none"/>
              </w:rPr>
              <w:t xml:space="preserve">单位</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jc w:val="center"/>
              <w:rPr>
                <w:rFonts w:ascii="仿宋" w:hAnsi="仿宋" w:eastAsia="仿宋" w:cs="宋体"/>
                <w:b/>
                <w:bCs/>
                <w:color w:val="auto"/>
                <w:sz w:val="24"/>
                <w:highlight w:val="none"/>
              </w:rPr>
            </w:pPr>
            <w:r>
              <w:rPr>
                <w:rFonts w:hint="eastAsia" w:ascii="仿宋" w:hAnsi="仿宋" w:eastAsia="仿宋" w:cs="宋体"/>
                <w:b/>
                <w:bCs/>
                <w:color w:val="auto"/>
                <w:sz w:val="24"/>
                <w:highlight w:val="none"/>
              </w:rPr>
              <w:t xml:space="preserve">投标单价</w:t>
            </w:r>
            <w:r/>
          </w:p>
        </w:tc>
      </w:tr>
      <w:tr>
        <w:trPr>
          <w:trHeight w:val="435"/>
        </w:trPr>
        <w:tc>
          <w:tcPr>
            <w:tcBorders>
              <w:top w:val="single" w:color="auto" w:sz="4" w:space="0"/>
              <w:left w:val="single" w:color="auto" w:sz="4" w:space="0"/>
              <w:bottom w:val="single" w:color="auto" w:sz="4" w:space="0"/>
              <w:right w:val="single" w:color="auto" w:sz="4" w:space="0"/>
            </w:tcBorders>
            <w:tcW w:w="1413" w:type="dxa"/>
            <w:vAlign w:val="center"/>
            <w:vMerge w:val="restart"/>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服装类（含配套标识）</w:t>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4254" w:type="dxa"/>
            <w:vAlign w:val="center"/>
            <w:textDirection w:val="lrTb"/>
            <w:noWrap w:val="false"/>
          </w:tcPr>
          <w:p>
            <w:pPr>
              <w:rPr>
                <w:rFonts w:ascii="仿宋" w:hAnsi="仿宋" w:eastAsia="仿宋"/>
                <w:color w:val="auto"/>
                <w:sz w:val="24"/>
                <w:highlight w:val="none"/>
              </w:rPr>
            </w:pPr>
            <w:r>
              <w:rPr>
                <w:rFonts w:hint="eastAsia" w:ascii="仿宋" w:hAnsi="仿宋" w:eastAsia="仿宋"/>
                <w:color w:val="auto"/>
                <w:sz w:val="24"/>
                <w:highlight w:val="none"/>
              </w:rPr>
              <w:t xml:space="preserve">体能训练短裤</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条</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435"/>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4254" w:type="dxa"/>
            <w:vAlign w:val="center"/>
            <w:textDirection w:val="lrTb"/>
            <w:noWrap w:val="false"/>
          </w:tcPr>
          <w:p>
            <w:pPr>
              <w:rPr>
                <w:rFonts w:ascii="仿宋" w:hAnsi="仿宋" w:eastAsia="仿宋"/>
                <w:color w:val="auto"/>
                <w:sz w:val="24"/>
                <w:highlight w:val="none"/>
              </w:rPr>
            </w:pPr>
            <w:r>
              <w:rPr>
                <w:rFonts w:hint="eastAsia" w:ascii="仿宋" w:hAnsi="仿宋" w:eastAsia="仿宋"/>
                <w:color w:val="auto"/>
                <w:sz w:val="24"/>
                <w:highlight w:val="none"/>
              </w:rPr>
              <w:t xml:space="preserve">特警T恤衫（长、短袖）</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仿宋" w:hAnsi="仿宋" w:eastAsia="仿宋" w:cs="宋体"/>
                <w:color w:val="auto"/>
                <w:sz w:val="24"/>
                <w:highlight w:val="none"/>
              </w:rPr>
            </w:pPr>
            <w:r>
              <w:rPr>
                <w:rFonts w:ascii="仿宋" w:hAnsi="仿宋" w:eastAsia="仿宋" w:cs="宋体"/>
                <w:color w:val="auto"/>
                <w:sz w:val="24"/>
                <w:highlight w:val="none"/>
              </w:rPr>
              <w:t xml:space="preserve">件</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435"/>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W w:w="4254" w:type="dxa"/>
            <w:vAlign w:val="center"/>
            <w:textDirection w:val="lrTb"/>
            <w:noWrap w:val="false"/>
          </w:tcPr>
          <w:p>
            <w:pPr>
              <w:rPr>
                <w:rFonts w:ascii="仿宋" w:hAnsi="仿宋" w:eastAsia="仿宋"/>
                <w:color w:val="auto"/>
                <w:sz w:val="24"/>
                <w:highlight w:val="none"/>
              </w:rPr>
            </w:pPr>
            <w:r>
              <w:rPr>
                <w:rFonts w:hint="eastAsia" w:ascii="仿宋" w:hAnsi="仿宋" w:eastAsia="仿宋"/>
                <w:color w:val="auto"/>
                <w:sz w:val="24"/>
                <w:highlight w:val="none"/>
              </w:rPr>
              <w:t xml:space="preserve">战训背心</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仿宋" w:hAnsi="仿宋" w:eastAsia="仿宋" w:cs="宋体"/>
                <w:color w:val="auto"/>
                <w:sz w:val="24"/>
                <w:highlight w:val="none"/>
              </w:rPr>
            </w:pPr>
            <w:r>
              <w:rPr>
                <w:rFonts w:ascii="仿宋" w:hAnsi="仿宋" w:eastAsia="仿宋" w:cs="宋体"/>
                <w:color w:val="auto"/>
                <w:sz w:val="24"/>
                <w:highlight w:val="none"/>
              </w:rPr>
              <w:t xml:space="preserve">件</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435"/>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4</w:t>
            </w:r>
            <w:r/>
          </w:p>
        </w:tc>
        <w:tc>
          <w:tcPr>
            <w:tcBorders>
              <w:top w:val="single" w:color="auto" w:sz="4" w:space="0"/>
              <w:left w:val="single" w:color="auto" w:sz="4" w:space="0"/>
              <w:bottom w:val="single" w:color="auto" w:sz="4" w:space="0"/>
              <w:right w:val="single" w:color="auto" w:sz="4" w:space="0"/>
            </w:tcBorders>
            <w:tcW w:w="4254" w:type="dxa"/>
            <w:vAlign w:val="center"/>
            <w:textDirection w:val="lrTb"/>
            <w:noWrap w:val="false"/>
          </w:tcPr>
          <w:p>
            <w:pPr>
              <w:rPr>
                <w:rFonts w:ascii="仿宋" w:hAnsi="仿宋" w:eastAsia="仿宋"/>
                <w:color w:val="auto"/>
                <w:sz w:val="24"/>
                <w:highlight w:val="none"/>
              </w:rPr>
            </w:pPr>
            <w:r>
              <w:rPr>
                <w:rFonts w:hint="eastAsia" w:ascii="仿宋" w:hAnsi="仿宋" w:eastAsia="仿宋" w:cs="宋体"/>
                <w:color w:val="auto"/>
                <w:sz w:val="24"/>
                <w:highlight w:val="none"/>
              </w:rPr>
              <w:t xml:space="preserve">半高领羊毛衫</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件</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435"/>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5</w:t>
            </w:r>
            <w:r/>
          </w:p>
        </w:tc>
        <w:tc>
          <w:tcPr>
            <w:tcBorders>
              <w:top w:val="single" w:color="auto" w:sz="4" w:space="0"/>
              <w:left w:val="single" w:color="auto" w:sz="4" w:space="0"/>
              <w:bottom w:val="single" w:color="auto" w:sz="4" w:space="0"/>
              <w:right w:val="single" w:color="auto" w:sz="4" w:space="0"/>
            </w:tcBorders>
            <w:tcW w:w="4254"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olor w:val="auto"/>
                <w:sz w:val="24"/>
                <w:highlight w:val="none"/>
              </w:rPr>
              <w:t xml:space="preserve">夏战训服</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仿宋" w:hAnsi="仿宋" w:eastAsia="仿宋" w:cs="宋体"/>
                <w:color w:val="auto"/>
                <w:sz w:val="24"/>
                <w:highlight w:val="none"/>
              </w:rPr>
            </w:pPr>
            <w:r>
              <w:rPr>
                <w:rFonts w:ascii="仿宋" w:hAnsi="仿宋" w:eastAsia="仿宋" w:cs="宋体"/>
                <w:color w:val="auto"/>
                <w:sz w:val="24"/>
                <w:highlight w:val="none"/>
              </w:rPr>
              <w:t xml:space="preserve">套</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435"/>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6</w:t>
            </w:r>
            <w:r/>
          </w:p>
        </w:tc>
        <w:tc>
          <w:tcPr>
            <w:tcBorders>
              <w:top w:val="single" w:color="auto" w:sz="4" w:space="0"/>
              <w:left w:val="single" w:color="auto" w:sz="4" w:space="0"/>
              <w:bottom w:val="single" w:color="auto" w:sz="4" w:space="0"/>
              <w:right w:val="single" w:color="auto" w:sz="4" w:space="0"/>
            </w:tcBorders>
            <w:tcW w:w="4254"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olor w:val="auto"/>
                <w:sz w:val="24"/>
                <w:highlight w:val="none"/>
              </w:rPr>
              <w:t xml:space="preserve">春秋战训服</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仿宋" w:hAnsi="仿宋" w:eastAsia="仿宋" w:cs="宋体"/>
                <w:color w:val="auto"/>
                <w:sz w:val="24"/>
                <w:highlight w:val="none"/>
              </w:rPr>
            </w:pPr>
            <w:r>
              <w:rPr>
                <w:rFonts w:ascii="仿宋" w:hAnsi="仿宋" w:eastAsia="仿宋" w:cs="宋体"/>
                <w:color w:val="auto"/>
                <w:sz w:val="24"/>
                <w:highlight w:val="none"/>
              </w:rPr>
              <w:t xml:space="preserve">套</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435"/>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7</w:t>
            </w:r>
            <w:r/>
          </w:p>
        </w:tc>
        <w:tc>
          <w:tcPr>
            <w:tcBorders>
              <w:top w:val="single" w:color="auto" w:sz="4" w:space="0"/>
              <w:left w:val="single" w:color="auto" w:sz="4" w:space="0"/>
              <w:bottom w:val="single" w:color="auto" w:sz="4" w:space="0"/>
              <w:right w:val="single" w:color="auto" w:sz="4" w:space="0"/>
            </w:tcBorders>
            <w:tcW w:w="4254"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olor w:val="auto"/>
                <w:sz w:val="24"/>
                <w:highlight w:val="none"/>
              </w:rPr>
              <w:t xml:space="preserve">冬战训服</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仿宋" w:hAnsi="仿宋" w:eastAsia="仿宋" w:cs="宋体"/>
                <w:color w:val="auto"/>
                <w:sz w:val="24"/>
                <w:highlight w:val="none"/>
              </w:rPr>
            </w:pPr>
            <w:r>
              <w:rPr>
                <w:rFonts w:ascii="仿宋" w:hAnsi="仿宋" w:eastAsia="仿宋" w:cs="宋体"/>
                <w:color w:val="auto"/>
                <w:sz w:val="24"/>
                <w:highlight w:val="none"/>
              </w:rPr>
              <w:t xml:space="preserve">套</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435"/>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8</w:t>
            </w:r>
            <w:r/>
          </w:p>
        </w:tc>
        <w:tc>
          <w:tcPr>
            <w:tcBorders>
              <w:top w:val="single" w:color="auto" w:sz="4" w:space="0"/>
              <w:left w:val="single" w:color="auto" w:sz="4" w:space="0"/>
              <w:bottom w:val="single" w:color="auto" w:sz="4" w:space="0"/>
              <w:right w:val="single" w:color="auto" w:sz="4" w:space="0"/>
            </w:tcBorders>
            <w:tcW w:w="4254"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olor w:val="auto"/>
                <w:sz w:val="24"/>
                <w:highlight w:val="none"/>
              </w:rPr>
              <w:t xml:space="preserve">战训多功能棉服</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套</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435"/>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9</w:t>
            </w:r>
            <w:r/>
          </w:p>
        </w:tc>
        <w:tc>
          <w:tcPr>
            <w:tcBorders>
              <w:top w:val="single" w:color="auto" w:sz="4" w:space="0"/>
              <w:left w:val="single" w:color="auto" w:sz="4" w:space="0"/>
              <w:bottom w:val="single" w:color="auto" w:sz="4" w:space="0"/>
              <w:right w:val="single" w:color="auto" w:sz="4" w:space="0"/>
            </w:tcBorders>
            <w:tcW w:w="4254" w:type="dxa"/>
            <w:vAlign w:val="center"/>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t xml:space="preserve">春秋体能训练服</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套</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435"/>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10</w:t>
            </w:r>
            <w:r/>
          </w:p>
        </w:tc>
        <w:tc>
          <w:tcPr>
            <w:tcBorders>
              <w:top w:val="single" w:color="auto" w:sz="4" w:space="0"/>
              <w:left w:val="single" w:color="auto" w:sz="4" w:space="0"/>
              <w:bottom w:val="single" w:color="auto" w:sz="4" w:space="0"/>
              <w:right w:val="single" w:color="auto" w:sz="4" w:space="0"/>
            </w:tcBorders>
            <w:tcW w:w="4254"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圆领短袖棉T恤</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件</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435"/>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11</w:t>
            </w:r>
            <w:r/>
          </w:p>
        </w:tc>
        <w:tc>
          <w:tcPr>
            <w:tcBorders>
              <w:top w:val="single" w:color="auto" w:sz="4" w:space="0"/>
              <w:left w:val="single" w:color="auto" w:sz="4" w:space="0"/>
              <w:bottom w:val="single" w:color="auto" w:sz="4" w:space="0"/>
              <w:right w:val="single" w:color="auto" w:sz="4" w:space="0"/>
            </w:tcBorders>
            <w:tcW w:w="4254"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反光背心</w:t>
            </w:r>
            <w:r>
              <w:rPr>
                <w:rFonts w:hint="eastAsia" w:ascii="仿宋" w:hAnsi="仿宋" w:eastAsia="仿宋" w:cs="宋体"/>
                <w:color w:val="auto"/>
                <w:sz w:val="24"/>
                <w:highlight w:val="none"/>
              </w:rPr>
              <w:tab/>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tcPr>
          <w:p>
            <w:pPr>
              <w:jc w:val="center"/>
              <w:rPr>
                <w:rFonts w:ascii="仿宋" w:hAnsi="仿宋" w:eastAsia="仿宋" w:cs="宋体"/>
                <w:color w:val="auto"/>
                <w:sz w:val="24"/>
                <w:highlight w:val="none"/>
              </w:rPr>
            </w:pPr>
            <w:r>
              <w:rPr>
                <w:rFonts w:ascii="仿宋" w:hAnsi="仿宋" w:eastAsia="仿宋" w:cs="宋体"/>
                <w:color w:val="auto"/>
                <w:sz w:val="24"/>
                <w:highlight w:val="none"/>
              </w:rPr>
              <w:t xml:space="preserve">件</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435"/>
        </w:trPr>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ascii="仿宋" w:hAnsi="仿宋" w:eastAsia="仿宋" w:cs="宋体"/>
                <w:b/>
                <w:color w:val="auto"/>
                <w:sz w:val="24"/>
                <w:highlight w:val="none"/>
              </w:rPr>
            </w:pPr>
            <w:r>
              <w:rPr>
                <w:rFonts w:hint="eastAsia" w:ascii="仿宋" w:hAnsi="仿宋" w:eastAsia="仿宋" w:cs="宋体"/>
                <w:b/>
                <w:color w:val="auto"/>
                <w:sz w:val="24"/>
                <w:highlight w:val="none"/>
              </w:rPr>
              <w:t xml:space="preserve">合计</w:t>
            </w:r>
            <w:r/>
          </w:p>
        </w:tc>
        <w:tc>
          <w:tcPr>
            <w:gridSpan w:val="2"/>
            <w:tcBorders>
              <w:top w:val="single" w:color="auto" w:sz="4" w:space="0"/>
              <w:left w:val="single" w:color="auto" w:sz="4" w:space="0"/>
              <w:bottom w:val="single" w:color="auto" w:sz="4" w:space="0"/>
              <w:right w:val="single" w:color="auto" w:sz="4" w:space="0"/>
            </w:tcBorders>
            <w:tcW w:w="5245" w:type="dxa"/>
            <w:vAlign w:val="center"/>
            <w:textDirection w:val="lrTb"/>
            <w:noWrap w:val="false"/>
          </w:tcPr>
          <w:p>
            <w:pPr>
              <w:rPr>
                <w:rFonts w:ascii="仿宋" w:hAnsi="仿宋" w:eastAsia="仿宋" w:cs="宋体"/>
                <w:b/>
                <w:color w:val="auto"/>
                <w:sz w:val="24"/>
                <w:highlight w:val="none"/>
              </w:rPr>
            </w:pPr>
            <w:r>
              <w:rPr>
                <w:rFonts w:hint="eastAsia" w:ascii="仿宋" w:hAnsi="仿宋" w:eastAsia="仿宋" w:cs="宋体"/>
                <w:b/>
                <w:color w:val="auto"/>
                <w:sz w:val="24"/>
                <w:highlight w:val="none"/>
              </w:rPr>
              <w:t xml:space="preserve">服装三类单项汇总价（</w:t>
            </w:r>
            <w:r>
              <w:rPr>
                <w:rFonts w:hint="eastAsia" w:ascii="仿宋" w:hAnsi="仿宋" w:eastAsia="仿宋" w:cs="仿宋"/>
                <w:b/>
                <w:color w:val="auto"/>
                <w:sz w:val="24"/>
                <w:szCs w:val="22"/>
                <w:highlight w:val="none"/>
              </w:rPr>
              <w:t xml:space="preserve">价格权重比为7%</w:t>
            </w:r>
            <w:r>
              <w:rPr>
                <w:rFonts w:hint="eastAsia" w:ascii="仿宋" w:hAnsi="仿宋" w:eastAsia="仿宋" w:cs="宋体"/>
                <w:b/>
                <w:color w:val="auto"/>
                <w:sz w:val="24"/>
                <w:highlight w:val="none"/>
              </w:rPr>
              <w:t xml:space="preserve">）</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tcPr>
          <w:p>
            <w:pPr>
              <w:jc w:val="center"/>
              <w:rPr>
                <w:rFonts w:ascii="仿宋" w:hAnsi="仿宋" w:eastAsia="仿宋" w:cs="宋体"/>
                <w:b/>
                <w:color w:val="auto"/>
                <w:sz w:val="24"/>
                <w:highlight w:val="none"/>
              </w:rPr>
            </w:pPr>
            <w:r>
              <w:rPr>
                <w:rFonts w:hint="eastAsia" w:ascii="仿宋" w:hAnsi="仿宋" w:eastAsia="仿宋" w:cs="宋体"/>
                <w:b/>
                <w:color w:val="auto"/>
                <w:sz w:val="24"/>
                <w:highlight w:val="none"/>
              </w:rPr>
              <w:t xml:space="preserve">套</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jc w:val="center"/>
              <w:rPr>
                <w:rFonts w:ascii="仿宋" w:hAnsi="仿宋" w:eastAsia="仿宋"/>
                <w:b/>
                <w:color w:val="auto"/>
                <w:sz w:val="24"/>
                <w:highlight w:val="none"/>
              </w:rPr>
            </w:pPr>
            <w:r>
              <w:rPr>
                <w:rFonts w:ascii="仿宋" w:hAnsi="仿宋" w:eastAsia="仿宋"/>
                <w:b/>
                <w:color w:val="auto"/>
                <w:sz w:val="24"/>
                <w:highlight w:val="none"/>
              </w:rPr>
            </w:r>
            <w:r/>
          </w:p>
        </w:tc>
      </w:tr>
    </w:tbl>
    <w:p>
      <w:pPr>
        <w:ind w:firstLine="482"/>
        <w:spacing w:line="300" w:lineRule="auto"/>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4.鞋帽类</w:t>
      </w:r>
      <w:r/>
    </w:p>
    <w:tbl>
      <w:tblPr>
        <w:tblStyle w:val="926"/>
        <w:tblW w:w="9067"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13"/>
        <w:gridCol w:w="991"/>
        <w:gridCol w:w="4254"/>
        <w:gridCol w:w="1134"/>
        <w:gridCol w:w="1275"/>
      </w:tblGrid>
      <w:tr>
        <w:trPr>
          <w:trHeight w:val="519"/>
        </w:trPr>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ascii="仿宋" w:hAnsi="仿宋" w:eastAsia="仿宋" w:cs="宋体"/>
                <w:b/>
                <w:bCs/>
                <w:color w:val="auto"/>
                <w:sz w:val="24"/>
                <w:highlight w:val="none"/>
              </w:rPr>
            </w:pPr>
            <w:r>
              <w:rPr>
                <w:rFonts w:hint="eastAsia" w:ascii="仿宋" w:hAnsi="仿宋" w:eastAsia="仿宋" w:cs="宋体"/>
                <w:b/>
                <w:bCs/>
                <w:color w:val="auto"/>
                <w:sz w:val="24"/>
                <w:highlight w:val="none"/>
              </w:rPr>
              <w:t xml:space="preserve">类别</w:t>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rPr>
                <w:rFonts w:ascii="仿宋" w:hAnsi="仿宋" w:eastAsia="仿宋" w:cs="宋体"/>
                <w:b/>
                <w:bCs/>
                <w:color w:val="auto"/>
                <w:sz w:val="24"/>
                <w:highlight w:val="none"/>
              </w:rPr>
            </w:pPr>
            <w:r>
              <w:rPr>
                <w:rFonts w:hint="eastAsia" w:ascii="仿宋" w:hAnsi="仿宋" w:eastAsia="仿宋" w:cs="宋体"/>
                <w:b/>
                <w:bCs/>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4254" w:type="dxa"/>
            <w:vAlign w:val="center"/>
            <w:textDirection w:val="lrTb"/>
            <w:noWrap w:val="false"/>
          </w:tcPr>
          <w:p>
            <w:pPr>
              <w:jc w:val="center"/>
              <w:rPr>
                <w:rFonts w:ascii="仿宋" w:hAnsi="仿宋" w:eastAsia="仿宋" w:cs="宋体"/>
                <w:b/>
                <w:bCs/>
                <w:color w:val="auto"/>
                <w:sz w:val="24"/>
                <w:highlight w:val="none"/>
              </w:rPr>
            </w:pPr>
            <w:r>
              <w:rPr>
                <w:rFonts w:hint="eastAsia" w:ascii="仿宋" w:hAnsi="仿宋" w:eastAsia="仿宋" w:cs="宋体"/>
                <w:b/>
                <w:bCs/>
                <w:color w:val="auto"/>
                <w:sz w:val="24"/>
                <w:highlight w:val="none"/>
              </w:rPr>
              <w:t xml:space="preserve">品     名</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仿宋" w:hAnsi="仿宋" w:eastAsia="仿宋" w:cs="宋体"/>
                <w:b/>
                <w:bCs/>
                <w:color w:val="auto"/>
                <w:sz w:val="24"/>
                <w:highlight w:val="none"/>
              </w:rPr>
            </w:pPr>
            <w:r>
              <w:rPr>
                <w:rFonts w:hint="eastAsia" w:ascii="仿宋" w:hAnsi="仿宋" w:eastAsia="仿宋" w:cs="宋体"/>
                <w:b/>
                <w:bCs/>
                <w:color w:val="auto"/>
                <w:sz w:val="24"/>
                <w:highlight w:val="none"/>
              </w:rPr>
              <w:t xml:space="preserve">单位</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jc w:val="center"/>
              <w:rPr>
                <w:rFonts w:ascii="仿宋" w:hAnsi="仿宋" w:eastAsia="仿宋" w:cs="宋体"/>
                <w:b/>
                <w:bCs/>
                <w:color w:val="auto"/>
                <w:sz w:val="24"/>
                <w:highlight w:val="none"/>
              </w:rPr>
            </w:pPr>
            <w:r>
              <w:rPr>
                <w:rFonts w:hint="eastAsia" w:ascii="仿宋" w:hAnsi="仿宋" w:eastAsia="仿宋" w:cs="宋体"/>
                <w:b/>
                <w:bCs/>
                <w:color w:val="auto"/>
                <w:sz w:val="24"/>
                <w:highlight w:val="none"/>
              </w:rPr>
              <w:t xml:space="preserve">投标单价</w:t>
            </w:r>
            <w:r/>
          </w:p>
        </w:tc>
      </w:tr>
      <w:tr>
        <w:trPr>
          <w:trHeight w:val="435"/>
        </w:trPr>
        <w:tc>
          <w:tcPr>
            <w:tcBorders>
              <w:top w:val="single" w:color="auto" w:sz="4" w:space="0"/>
              <w:left w:val="single" w:color="auto" w:sz="4" w:space="0"/>
              <w:bottom w:val="single" w:color="auto" w:sz="4" w:space="0"/>
              <w:right w:val="single" w:color="auto" w:sz="4" w:space="0"/>
            </w:tcBorders>
            <w:tcW w:w="1413" w:type="dxa"/>
            <w:vAlign w:val="center"/>
            <w:vMerge w:val="restart"/>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帽类（含帽徽）</w:t>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4254"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布面执勤帽/作训帽</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顶</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435"/>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4254"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网眼执勤帽/作训帽</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顶</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435"/>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W w:w="4254"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大檐帽</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顶</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435"/>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4</w:t>
            </w:r>
            <w:r/>
          </w:p>
        </w:tc>
        <w:tc>
          <w:tcPr>
            <w:tcBorders>
              <w:top w:val="single" w:color="auto" w:sz="4" w:space="0"/>
              <w:left w:val="single" w:color="auto" w:sz="4" w:space="0"/>
              <w:bottom w:val="single" w:color="auto" w:sz="4" w:space="0"/>
              <w:right w:val="single" w:color="auto" w:sz="4" w:space="0"/>
            </w:tcBorders>
            <w:tcW w:w="4254"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卷檐帽</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顶</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435"/>
        </w:trPr>
        <w:tc>
          <w:tcPr>
            <w:tcBorders>
              <w:top w:val="single" w:color="auto" w:sz="4" w:space="0"/>
              <w:left w:val="single" w:color="auto" w:sz="4" w:space="0"/>
              <w:bottom w:val="single" w:color="auto" w:sz="4" w:space="0"/>
              <w:right w:val="single" w:color="auto" w:sz="4" w:space="0"/>
            </w:tcBorders>
            <w:tcW w:w="1413" w:type="dxa"/>
            <w:vAlign w:val="center"/>
            <w:vMerge w:val="restart"/>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鞋类</w:t>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4254"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单皮鞋（男）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双</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435"/>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4254"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单皮鞋（女）</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双</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435"/>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W w:w="4254"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冬执勤靴</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双</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435"/>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4</w:t>
            </w:r>
            <w:r/>
          </w:p>
        </w:tc>
        <w:tc>
          <w:tcPr>
            <w:shd w:val="clear" w:color="auto" w:fill="ffffff"/>
            <w:tcBorders>
              <w:top w:val="single" w:color="auto" w:sz="4" w:space="0"/>
              <w:left w:val="single" w:color="auto" w:sz="4" w:space="0"/>
              <w:bottom w:val="single" w:color="auto" w:sz="4" w:space="0"/>
              <w:right w:val="single" w:color="auto" w:sz="4" w:space="0"/>
            </w:tcBorders>
            <w:tcW w:w="4254"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作训鞋（布面/网眼布）</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双</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435"/>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5</w:t>
            </w:r>
            <w:r/>
          </w:p>
        </w:tc>
        <w:tc>
          <w:tcPr>
            <w:shd w:val="clear" w:color="auto" w:fill="ffffff"/>
            <w:tcBorders>
              <w:top w:val="single" w:color="auto" w:sz="4" w:space="0"/>
              <w:left w:val="single" w:color="auto" w:sz="4" w:space="0"/>
              <w:bottom w:val="single" w:color="auto" w:sz="4" w:space="0"/>
              <w:right w:val="single" w:color="auto" w:sz="4" w:space="0"/>
            </w:tcBorders>
            <w:tcW w:w="4254"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战训靴（巡特警）</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双</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435"/>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6</w:t>
            </w:r>
            <w:r/>
          </w:p>
        </w:tc>
        <w:tc>
          <w:tcPr>
            <w:tcBorders>
              <w:top w:val="single" w:color="auto" w:sz="4" w:space="0"/>
              <w:left w:val="single" w:color="auto" w:sz="4" w:space="0"/>
              <w:bottom w:val="single" w:color="auto" w:sz="4" w:space="0"/>
              <w:right w:val="single" w:color="auto" w:sz="4" w:space="0"/>
            </w:tcBorders>
            <w:tcW w:w="4254" w:type="dxa"/>
            <w:vAlign w:val="center"/>
            <w:textDirection w:val="lrTb"/>
            <w:noWrap w:val="false"/>
          </w:tcPr>
          <w:p>
            <w:pPr>
              <w:rPr>
                <w:rFonts w:ascii="仿宋" w:hAnsi="仿宋" w:eastAsia="仿宋" w:cs="宋体"/>
                <w:b/>
                <w:color w:val="auto"/>
                <w:sz w:val="24"/>
                <w:highlight w:val="none"/>
              </w:rPr>
            </w:pPr>
            <w:r>
              <w:rPr>
                <w:rFonts w:hint="eastAsia" w:ascii="仿宋" w:hAnsi="仿宋" w:eastAsia="仿宋" w:cs="宋体"/>
                <w:color w:val="auto"/>
                <w:sz w:val="24"/>
                <w:highlight w:val="none"/>
              </w:rPr>
              <w:t xml:space="preserve">雨靴</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双</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435"/>
        </w:trPr>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ascii="仿宋" w:hAnsi="仿宋" w:eastAsia="仿宋" w:cs="宋体"/>
                <w:b/>
                <w:color w:val="auto"/>
                <w:sz w:val="24"/>
                <w:highlight w:val="none"/>
              </w:rPr>
            </w:pPr>
            <w:r>
              <w:rPr>
                <w:rFonts w:hint="eastAsia" w:ascii="仿宋" w:hAnsi="仿宋" w:eastAsia="仿宋" w:cs="宋体"/>
                <w:b/>
                <w:color w:val="auto"/>
                <w:sz w:val="24"/>
                <w:highlight w:val="none"/>
              </w:rPr>
              <w:t xml:space="preserve">合计</w:t>
            </w:r>
            <w:r/>
          </w:p>
        </w:tc>
        <w:tc>
          <w:tcPr>
            <w:gridSpan w:val="2"/>
            <w:tcBorders>
              <w:top w:val="single" w:color="auto" w:sz="4" w:space="0"/>
              <w:left w:val="single" w:color="auto" w:sz="4" w:space="0"/>
              <w:bottom w:val="single" w:color="auto" w:sz="4" w:space="0"/>
              <w:right w:val="single" w:color="auto" w:sz="4" w:space="0"/>
            </w:tcBorders>
            <w:tcW w:w="5245" w:type="dxa"/>
            <w:vAlign w:val="center"/>
            <w:textDirection w:val="lrTb"/>
            <w:noWrap w:val="false"/>
          </w:tcPr>
          <w:p>
            <w:pPr>
              <w:rPr>
                <w:rFonts w:ascii="仿宋" w:hAnsi="仿宋" w:eastAsia="仿宋" w:cs="宋体"/>
                <w:b/>
                <w:color w:val="auto"/>
                <w:sz w:val="24"/>
                <w:highlight w:val="none"/>
              </w:rPr>
            </w:pPr>
            <w:r>
              <w:rPr>
                <w:rFonts w:hint="eastAsia" w:ascii="仿宋" w:hAnsi="仿宋" w:eastAsia="仿宋" w:cs="宋体"/>
                <w:b/>
                <w:color w:val="auto"/>
                <w:sz w:val="24"/>
                <w:highlight w:val="none"/>
              </w:rPr>
              <w:t xml:space="preserve">鞋帽类单项汇总价（</w:t>
            </w:r>
            <w:r>
              <w:rPr>
                <w:rFonts w:hint="eastAsia" w:ascii="仿宋" w:hAnsi="仿宋" w:eastAsia="仿宋" w:cs="仿宋"/>
                <w:b/>
                <w:color w:val="auto"/>
                <w:sz w:val="24"/>
                <w:szCs w:val="22"/>
                <w:highlight w:val="none"/>
              </w:rPr>
              <w:t xml:space="preserve">价格权重比为7%</w:t>
            </w:r>
            <w:r>
              <w:rPr>
                <w:rFonts w:hint="eastAsia" w:ascii="仿宋" w:hAnsi="仿宋" w:eastAsia="仿宋" w:cs="宋体"/>
                <w:b/>
                <w:color w:val="auto"/>
                <w:sz w:val="24"/>
                <w:highlight w:val="none"/>
              </w:rPr>
              <w:t xml:space="preserve">）</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仿宋" w:hAnsi="仿宋" w:eastAsia="仿宋" w:cs="宋体"/>
                <w:b/>
                <w:color w:val="auto"/>
                <w:sz w:val="24"/>
                <w:highlight w:val="none"/>
              </w:rPr>
            </w:pPr>
            <w:r>
              <w:rPr>
                <w:rFonts w:hint="eastAsia" w:ascii="仿宋" w:hAnsi="仿宋" w:eastAsia="仿宋" w:cs="宋体"/>
                <w:b/>
                <w:color w:val="auto"/>
                <w:sz w:val="24"/>
                <w:highlight w:val="none"/>
              </w:rPr>
              <w:t xml:space="preserve">套</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jc w:val="center"/>
              <w:rPr>
                <w:rFonts w:ascii="仿宋" w:hAnsi="仿宋" w:eastAsia="仿宋"/>
                <w:b/>
                <w:color w:val="auto"/>
                <w:sz w:val="24"/>
                <w:highlight w:val="none"/>
              </w:rPr>
            </w:pPr>
            <w:r>
              <w:rPr>
                <w:rFonts w:ascii="仿宋" w:hAnsi="仿宋" w:eastAsia="仿宋"/>
                <w:b/>
                <w:color w:val="auto"/>
                <w:sz w:val="24"/>
                <w:highlight w:val="none"/>
              </w:rPr>
            </w:r>
            <w:r/>
          </w:p>
        </w:tc>
      </w:tr>
    </w:tbl>
    <w:p>
      <w:pPr>
        <w:ind w:firstLine="482"/>
        <w:spacing w:line="300" w:lineRule="auto"/>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5.装具类</w:t>
      </w:r>
      <w:r/>
    </w:p>
    <w:tbl>
      <w:tblPr>
        <w:tblStyle w:val="926"/>
        <w:tblW w:w="9067"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13"/>
        <w:gridCol w:w="991"/>
        <w:gridCol w:w="4254"/>
        <w:gridCol w:w="1134"/>
        <w:gridCol w:w="1275"/>
      </w:tblGrid>
      <w:tr>
        <w:trPr>
          <w:trHeight w:val="571"/>
        </w:trPr>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ascii="仿宋" w:hAnsi="仿宋" w:eastAsia="仿宋" w:cs="宋体"/>
                <w:b/>
                <w:bCs/>
                <w:color w:val="auto"/>
                <w:sz w:val="24"/>
                <w:highlight w:val="none"/>
              </w:rPr>
            </w:pPr>
            <w:r>
              <w:rPr>
                <w:rFonts w:hint="eastAsia" w:ascii="仿宋" w:hAnsi="仿宋" w:eastAsia="仿宋" w:cs="宋体"/>
                <w:b/>
                <w:bCs/>
                <w:color w:val="auto"/>
                <w:sz w:val="24"/>
                <w:highlight w:val="none"/>
              </w:rPr>
              <w:t xml:space="preserve">类别</w:t>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rPr>
                <w:rFonts w:ascii="仿宋" w:hAnsi="仿宋" w:eastAsia="仿宋" w:cs="宋体"/>
                <w:b/>
                <w:bCs/>
                <w:color w:val="auto"/>
                <w:sz w:val="24"/>
                <w:highlight w:val="none"/>
              </w:rPr>
            </w:pPr>
            <w:r>
              <w:rPr>
                <w:rFonts w:hint="eastAsia" w:ascii="仿宋" w:hAnsi="仿宋" w:eastAsia="仿宋" w:cs="宋体"/>
                <w:b/>
                <w:bCs/>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4254" w:type="dxa"/>
            <w:vAlign w:val="center"/>
            <w:textDirection w:val="lrTb"/>
            <w:noWrap w:val="false"/>
          </w:tcPr>
          <w:p>
            <w:pPr>
              <w:jc w:val="center"/>
              <w:rPr>
                <w:rFonts w:ascii="仿宋" w:hAnsi="仿宋" w:eastAsia="仿宋" w:cs="宋体"/>
                <w:b/>
                <w:bCs/>
                <w:color w:val="auto"/>
                <w:sz w:val="24"/>
                <w:highlight w:val="none"/>
              </w:rPr>
            </w:pPr>
            <w:r>
              <w:rPr>
                <w:rFonts w:hint="eastAsia" w:ascii="仿宋" w:hAnsi="仿宋" w:eastAsia="仿宋" w:cs="宋体"/>
                <w:b/>
                <w:bCs/>
                <w:color w:val="auto"/>
                <w:sz w:val="24"/>
                <w:highlight w:val="none"/>
              </w:rPr>
              <w:t xml:space="preserve">品     名</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仿宋" w:hAnsi="仿宋" w:eastAsia="仿宋" w:cs="宋体"/>
                <w:b/>
                <w:bCs/>
                <w:color w:val="auto"/>
                <w:sz w:val="24"/>
                <w:highlight w:val="none"/>
              </w:rPr>
            </w:pPr>
            <w:r>
              <w:rPr>
                <w:rFonts w:hint="eastAsia" w:ascii="仿宋" w:hAnsi="仿宋" w:eastAsia="仿宋" w:cs="宋体"/>
                <w:b/>
                <w:bCs/>
                <w:color w:val="auto"/>
                <w:sz w:val="24"/>
                <w:highlight w:val="none"/>
              </w:rPr>
              <w:t xml:space="preserve">单位</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jc w:val="center"/>
              <w:rPr>
                <w:rFonts w:ascii="仿宋" w:hAnsi="仿宋" w:eastAsia="仿宋" w:cs="宋体"/>
                <w:b/>
                <w:bCs/>
                <w:color w:val="auto"/>
                <w:sz w:val="24"/>
                <w:highlight w:val="none"/>
              </w:rPr>
            </w:pPr>
            <w:r>
              <w:rPr>
                <w:rFonts w:hint="eastAsia" w:ascii="仿宋" w:hAnsi="仿宋" w:eastAsia="仿宋" w:cs="宋体"/>
                <w:b/>
                <w:bCs/>
                <w:color w:val="auto"/>
                <w:sz w:val="24"/>
                <w:highlight w:val="none"/>
              </w:rPr>
              <w:t xml:space="preserve">投标单价</w:t>
            </w:r>
            <w:r/>
          </w:p>
        </w:tc>
      </w:tr>
      <w:tr>
        <w:trPr>
          <w:trHeight w:val="435"/>
        </w:trPr>
        <w:tc>
          <w:tcPr>
            <w:tcBorders>
              <w:top w:val="single" w:color="auto" w:sz="4" w:space="0"/>
              <w:left w:val="single" w:color="auto" w:sz="4" w:space="0"/>
              <w:bottom w:val="single" w:color="auto" w:sz="4" w:space="0"/>
              <w:right w:val="single" w:color="auto" w:sz="4" w:space="0"/>
            </w:tcBorders>
            <w:tcW w:w="1413" w:type="dxa"/>
            <w:vAlign w:val="center"/>
            <w:vMerge w:val="restart"/>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装具类</w:t>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4254" w:type="dxa"/>
            <w:vAlign w:val="center"/>
            <w:textDirection w:val="lrTb"/>
            <w:noWrap w:val="false"/>
          </w:tcPr>
          <w:p>
            <w:pPr>
              <w:rPr>
                <w:rFonts w:ascii="仿宋" w:hAnsi="仿宋" w:eastAsia="仿宋"/>
                <w:color w:val="auto"/>
                <w:sz w:val="24"/>
                <w:highlight w:val="none"/>
              </w:rPr>
            </w:pPr>
            <w:r>
              <w:rPr>
                <w:rFonts w:hint="eastAsia" w:ascii="仿宋" w:hAnsi="仿宋" w:eastAsia="仿宋"/>
                <w:color w:val="auto"/>
                <w:sz w:val="24"/>
                <w:highlight w:val="none"/>
              </w:rPr>
              <w:t xml:space="preserve">全指手套</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副</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435"/>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4254" w:type="dxa"/>
            <w:vAlign w:val="center"/>
            <w:textDirection w:val="lrTb"/>
            <w:noWrap w:val="false"/>
          </w:tcPr>
          <w:p>
            <w:pPr>
              <w:rPr>
                <w:rFonts w:ascii="仿宋" w:hAnsi="仿宋" w:eastAsia="仿宋"/>
                <w:color w:val="auto"/>
                <w:sz w:val="24"/>
                <w:highlight w:val="none"/>
              </w:rPr>
            </w:pPr>
            <w:r>
              <w:rPr>
                <w:rFonts w:hint="eastAsia" w:ascii="仿宋" w:hAnsi="仿宋" w:eastAsia="仿宋"/>
                <w:color w:val="auto"/>
                <w:sz w:val="24"/>
                <w:highlight w:val="none"/>
              </w:rPr>
              <w:t xml:space="preserve">半指手套</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副</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435"/>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W w:w="4254" w:type="dxa"/>
            <w:vAlign w:val="center"/>
            <w:textDirection w:val="lrTb"/>
            <w:noWrap w:val="false"/>
          </w:tcPr>
          <w:p>
            <w:pPr>
              <w:rPr>
                <w:rFonts w:ascii="仿宋" w:hAnsi="仿宋" w:eastAsia="仿宋"/>
                <w:color w:val="auto"/>
                <w:sz w:val="24"/>
                <w:highlight w:val="none"/>
              </w:rPr>
            </w:pPr>
            <w:r>
              <w:rPr>
                <w:rFonts w:hint="eastAsia" w:ascii="仿宋" w:hAnsi="仿宋" w:eastAsia="仿宋"/>
                <w:color w:val="auto"/>
                <w:sz w:val="24"/>
                <w:highlight w:val="none"/>
              </w:rPr>
              <w:t xml:space="preserve">夏季巡特警骑行服</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套</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435"/>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4</w:t>
            </w:r>
            <w:r/>
          </w:p>
        </w:tc>
        <w:tc>
          <w:tcPr>
            <w:tcBorders>
              <w:top w:val="single" w:color="auto" w:sz="4" w:space="0"/>
              <w:left w:val="single" w:color="auto" w:sz="4" w:space="0"/>
              <w:bottom w:val="single" w:color="auto" w:sz="4" w:space="0"/>
              <w:right w:val="single" w:color="auto" w:sz="4" w:space="0"/>
            </w:tcBorders>
            <w:tcW w:w="4254" w:type="dxa"/>
            <w:vAlign w:val="center"/>
            <w:textDirection w:val="lrTb"/>
            <w:noWrap w:val="false"/>
          </w:tcPr>
          <w:p>
            <w:pPr>
              <w:rPr>
                <w:rFonts w:ascii="仿宋" w:hAnsi="仿宋" w:eastAsia="仿宋"/>
                <w:color w:val="auto"/>
                <w:sz w:val="24"/>
                <w:highlight w:val="none"/>
              </w:rPr>
            </w:pPr>
            <w:r>
              <w:rPr>
                <w:rFonts w:hint="eastAsia" w:ascii="仿宋" w:hAnsi="仿宋" w:eastAsia="仿宋"/>
                <w:color w:val="auto"/>
                <w:sz w:val="24"/>
                <w:highlight w:val="none"/>
              </w:rPr>
              <w:t xml:space="preserve">冬季巡特警骑行服</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套</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435"/>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5</w:t>
            </w:r>
            <w:r/>
          </w:p>
        </w:tc>
        <w:tc>
          <w:tcPr>
            <w:tcBorders>
              <w:top w:val="single" w:color="auto" w:sz="4" w:space="0"/>
              <w:left w:val="single" w:color="auto" w:sz="4" w:space="0"/>
              <w:bottom w:val="single" w:color="auto" w:sz="4" w:space="0"/>
              <w:right w:val="single" w:color="auto" w:sz="4" w:space="0"/>
            </w:tcBorders>
            <w:tcW w:w="4254" w:type="dxa"/>
            <w:vAlign w:val="center"/>
            <w:textDirection w:val="lrTb"/>
            <w:noWrap w:val="false"/>
          </w:tcPr>
          <w:p>
            <w:pPr>
              <w:rPr>
                <w:rFonts w:ascii="仿宋" w:hAnsi="仿宋" w:eastAsia="仿宋"/>
                <w:color w:val="auto"/>
                <w:sz w:val="24"/>
                <w:highlight w:val="none"/>
              </w:rPr>
            </w:pPr>
            <w:r>
              <w:rPr>
                <w:rFonts w:hint="eastAsia" w:ascii="仿宋" w:hAnsi="仿宋" w:eastAsia="仿宋"/>
                <w:color w:val="auto"/>
                <w:sz w:val="24"/>
                <w:highlight w:val="none"/>
              </w:rPr>
              <w:t xml:space="preserve">揭面盔</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顶</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435"/>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6</w:t>
            </w:r>
            <w:r/>
          </w:p>
        </w:tc>
        <w:tc>
          <w:tcPr>
            <w:tcBorders>
              <w:top w:val="single" w:color="auto" w:sz="4" w:space="0"/>
              <w:left w:val="single" w:color="auto" w:sz="4" w:space="0"/>
              <w:bottom w:val="single" w:color="auto" w:sz="4" w:space="0"/>
              <w:right w:val="single" w:color="auto" w:sz="4" w:space="0"/>
            </w:tcBorders>
            <w:tcW w:w="4254" w:type="dxa"/>
            <w:vAlign w:val="center"/>
            <w:textDirection w:val="lrTb"/>
            <w:noWrap w:val="false"/>
          </w:tcPr>
          <w:p>
            <w:pPr>
              <w:rPr>
                <w:rFonts w:ascii="仿宋" w:hAnsi="仿宋" w:eastAsia="仿宋"/>
                <w:color w:val="auto"/>
                <w:sz w:val="24"/>
                <w:highlight w:val="none"/>
              </w:rPr>
            </w:pPr>
            <w:r>
              <w:rPr>
                <w:rFonts w:hint="eastAsia" w:ascii="仿宋" w:hAnsi="仿宋" w:eastAsia="仿宋"/>
                <w:color w:val="auto"/>
                <w:sz w:val="24"/>
                <w:highlight w:val="none"/>
              </w:rPr>
              <w:t xml:space="preserve">骑士半盔</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顶</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435"/>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7</w:t>
            </w:r>
            <w:r/>
          </w:p>
        </w:tc>
        <w:tc>
          <w:tcPr>
            <w:tcBorders>
              <w:top w:val="single" w:color="auto" w:sz="4" w:space="0"/>
              <w:left w:val="single" w:color="auto" w:sz="4" w:space="0"/>
              <w:bottom w:val="single" w:color="auto" w:sz="4" w:space="0"/>
              <w:right w:val="single" w:color="auto" w:sz="4" w:space="0"/>
            </w:tcBorders>
            <w:tcW w:w="4254" w:type="dxa"/>
            <w:vAlign w:val="center"/>
            <w:textDirection w:val="lrTb"/>
            <w:noWrap w:val="false"/>
          </w:tcPr>
          <w:p>
            <w:pPr>
              <w:rPr>
                <w:rFonts w:ascii="仿宋" w:hAnsi="仿宋" w:eastAsia="仿宋"/>
                <w:color w:val="auto"/>
                <w:sz w:val="24"/>
                <w:highlight w:val="none"/>
              </w:rPr>
            </w:pPr>
            <w:r>
              <w:rPr>
                <w:rFonts w:hint="eastAsia" w:ascii="仿宋" w:hAnsi="仿宋" w:eastAsia="仿宋" w:cs="宋体"/>
                <w:color w:val="auto"/>
                <w:sz w:val="24"/>
                <w:highlight w:val="none"/>
              </w:rPr>
              <w:t xml:space="preserve">内腰带</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条</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435"/>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8</w:t>
            </w:r>
            <w:r/>
          </w:p>
        </w:tc>
        <w:tc>
          <w:tcPr>
            <w:tcBorders>
              <w:top w:val="single" w:color="auto" w:sz="4" w:space="0"/>
              <w:left w:val="single" w:color="auto" w:sz="4" w:space="0"/>
              <w:bottom w:val="single" w:color="auto" w:sz="4" w:space="0"/>
              <w:right w:val="single" w:color="auto" w:sz="4" w:space="0"/>
            </w:tcBorders>
            <w:tcW w:w="4254" w:type="dxa"/>
            <w:vAlign w:val="center"/>
            <w:textDirection w:val="lrTb"/>
            <w:noWrap w:val="false"/>
          </w:tcPr>
          <w:p>
            <w:pPr>
              <w:rPr>
                <w:rFonts w:ascii="仿宋" w:hAnsi="仿宋" w:eastAsia="仿宋"/>
                <w:color w:val="auto"/>
                <w:sz w:val="24"/>
                <w:highlight w:val="none"/>
              </w:rPr>
            </w:pPr>
            <w:r>
              <w:rPr>
                <w:rFonts w:hint="eastAsia" w:ascii="仿宋" w:hAnsi="仿宋" w:eastAsia="仿宋" w:cs="宋体"/>
                <w:color w:val="auto"/>
                <w:sz w:val="24"/>
                <w:highlight w:val="none"/>
              </w:rPr>
              <w:t xml:space="preserve">执勤腰带</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条</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435"/>
        </w:trPr>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ascii="仿宋" w:hAnsi="仿宋" w:eastAsia="仿宋" w:cs="宋体"/>
                <w:b/>
                <w:color w:val="auto"/>
                <w:sz w:val="24"/>
                <w:highlight w:val="none"/>
              </w:rPr>
            </w:pPr>
            <w:r>
              <w:rPr>
                <w:rFonts w:hint="eastAsia" w:ascii="仿宋" w:hAnsi="仿宋" w:eastAsia="仿宋" w:cs="宋体"/>
                <w:b/>
                <w:color w:val="auto"/>
                <w:sz w:val="24"/>
                <w:highlight w:val="none"/>
              </w:rPr>
              <w:t xml:space="preserve">合计</w:t>
            </w:r>
            <w:r/>
          </w:p>
        </w:tc>
        <w:tc>
          <w:tcPr>
            <w:gridSpan w:val="2"/>
            <w:tcBorders>
              <w:top w:val="single" w:color="auto" w:sz="4" w:space="0"/>
              <w:left w:val="single" w:color="auto" w:sz="4" w:space="0"/>
              <w:bottom w:val="single" w:color="auto" w:sz="4" w:space="0"/>
              <w:right w:val="single" w:color="auto" w:sz="4" w:space="0"/>
            </w:tcBorders>
            <w:tcW w:w="5245" w:type="dxa"/>
            <w:vAlign w:val="center"/>
            <w:textDirection w:val="lrTb"/>
            <w:noWrap w:val="false"/>
          </w:tcPr>
          <w:p>
            <w:pPr>
              <w:rPr>
                <w:rFonts w:ascii="仿宋" w:hAnsi="仿宋" w:eastAsia="仿宋" w:cs="宋体"/>
                <w:b/>
                <w:color w:val="auto"/>
                <w:sz w:val="24"/>
                <w:highlight w:val="none"/>
              </w:rPr>
            </w:pPr>
            <w:r>
              <w:rPr>
                <w:rFonts w:hint="eastAsia" w:ascii="仿宋" w:hAnsi="仿宋" w:eastAsia="仿宋" w:cs="宋体"/>
                <w:b/>
                <w:color w:val="auto"/>
                <w:sz w:val="24"/>
                <w:highlight w:val="none"/>
              </w:rPr>
              <w:t xml:space="preserve">装具类单项汇总价（</w:t>
            </w:r>
            <w:r>
              <w:rPr>
                <w:rFonts w:hint="eastAsia" w:ascii="仿宋" w:hAnsi="仿宋" w:eastAsia="仿宋" w:cs="仿宋"/>
                <w:b/>
                <w:color w:val="auto"/>
                <w:sz w:val="24"/>
                <w:szCs w:val="22"/>
                <w:highlight w:val="none"/>
              </w:rPr>
              <w:t xml:space="preserve">价格权重比为3%</w:t>
            </w:r>
            <w:r>
              <w:rPr>
                <w:rFonts w:hint="eastAsia" w:ascii="仿宋" w:hAnsi="仿宋" w:eastAsia="仿宋" w:cs="宋体"/>
                <w:b/>
                <w:color w:val="auto"/>
                <w:sz w:val="24"/>
                <w:highlight w:val="none"/>
              </w:rPr>
              <w:t xml:space="preserve">）</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仿宋" w:hAnsi="仿宋" w:eastAsia="仿宋" w:cs="宋体"/>
                <w:b/>
                <w:color w:val="auto"/>
                <w:sz w:val="24"/>
                <w:highlight w:val="none"/>
              </w:rPr>
            </w:pPr>
            <w:r>
              <w:rPr>
                <w:rFonts w:hint="eastAsia" w:ascii="仿宋" w:hAnsi="仿宋" w:eastAsia="仿宋" w:cs="宋体"/>
                <w:b/>
                <w:color w:val="auto"/>
                <w:sz w:val="24"/>
                <w:highlight w:val="none"/>
              </w:rPr>
              <w:t xml:space="preserve">套</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jc w:val="center"/>
              <w:rPr>
                <w:rFonts w:ascii="仿宋" w:hAnsi="仿宋" w:eastAsia="仿宋"/>
                <w:b/>
                <w:color w:val="auto"/>
                <w:sz w:val="24"/>
                <w:highlight w:val="none"/>
              </w:rPr>
            </w:pPr>
            <w:r>
              <w:rPr>
                <w:rFonts w:ascii="仿宋" w:hAnsi="仿宋" w:eastAsia="仿宋"/>
                <w:b/>
                <w:color w:val="auto"/>
                <w:sz w:val="24"/>
                <w:highlight w:val="none"/>
              </w:rPr>
            </w:r>
            <w:r/>
          </w:p>
        </w:tc>
      </w:tr>
    </w:tbl>
    <w:p>
      <w:pPr>
        <w:ind w:firstLine="482"/>
        <w:spacing w:line="300" w:lineRule="auto"/>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6.标识类</w:t>
      </w:r>
      <w:r/>
    </w:p>
    <w:tbl>
      <w:tblPr>
        <w:tblStyle w:val="926"/>
        <w:tblW w:w="9067"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13"/>
        <w:gridCol w:w="991"/>
        <w:gridCol w:w="4254"/>
        <w:gridCol w:w="1134"/>
        <w:gridCol w:w="1275"/>
      </w:tblGrid>
      <w:tr>
        <w:trPr>
          <w:trHeight w:val="416"/>
        </w:trPr>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ascii="仿宋" w:hAnsi="仿宋" w:eastAsia="仿宋" w:cs="宋体"/>
                <w:b/>
                <w:bCs/>
                <w:color w:val="auto"/>
                <w:sz w:val="24"/>
                <w:highlight w:val="none"/>
              </w:rPr>
            </w:pPr>
            <w:r>
              <w:rPr>
                <w:rFonts w:hint="eastAsia" w:ascii="仿宋" w:hAnsi="仿宋" w:eastAsia="仿宋" w:cs="宋体"/>
                <w:b/>
                <w:bCs/>
                <w:color w:val="auto"/>
                <w:sz w:val="24"/>
                <w:highlight w:val="none"/>
              </w:rPr>
              <w:t xml:space="preserve">类别</w:t>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rPr>
                <w:rFonts w:ascii="仿宋" w:hAnsi="仿宋" w:eastAsia="仿宋" w:cs="宋体"/>
                <w:b/>
                <w:bCs/>
                <w:color w:val="auto"/>
                <w:sz w:val="24"/>
                <w:highlight w:val="none"/>
              </w:rPr>
            </w:pPr>
            <w:r>
              <w:rPr>
                <w:rFonts w:hint="eastAsia" w:ascii="仿宋" w:hAnsi="仿宋" w:eastAsia="仿宋" w:cs="宋体"/>
                <w:b/>
                <w:bCs/>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4254" w:type="dxa"/>
            <w:vAlign w:val="center"/>
            <w:textDirection w:val="lrTb"/>
            <w:noWrap w:val="false"/>
          </w:tcPr>
          <w:p>
            <w:pPr>
              <w:jc w:val="center"/>
              <w:rPr>
                <w:rFonts w:ascii="仿宋" w:hAnsi="仿宋" w:eastAsia="仿宋" w:cs="宋体"/>
                <w:b/>
                <w:bCs/>
                <w:color w:val="auto"/>
                <w:sz w:val="24"/>
                <w:highlight w:val="none"/>
              </w:rPr>
            </w:pPr>
            <w:r>
              <w:rPr>
                <w:rFonts w:hint="eastAsia" w:ascii="仿宋" w:hAnsi="仿宋" w:eastAsia="仿宋" w:cs="宋体"/>
                <w:b/>
                <w:bCs/>
                <w:color w:val="auto"/>
                <w:sz w:val="24"/>
                <w:highlight w:val="none"/>
              </w:rPr>
              <w:t xml:space="preserve">品     名</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仿宋" w:hAnsi="仿宋" w:eastAsia="仿宋" w:cs="宋体"/>
                <w:b/>
                <w:bCs/>
                <w:color w:val="auto"/>
                <w:sz w:val="24"/>
                <w:highlight w:val="none"/>
              </w:rPr>
            </w:pPr>
            <w:r>
              <w:rPr>
                <w:rFonts w:hint="eastAsia" w:ascii="仿宋" w:hAnsi="仿宋" w:eastAsia="仿宋" w:cs="宋体"/>
                <w:b/>
                <w:bCs/>
                <w:color w:val="auto"/>
                <w:sz w:val="24"/>
                <w:highlight w:val="none"/>
              </w:rPr>
              <w:t xml:space="preserve">单位</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jc w:val="center"/>
              <w:rPr>
                <w:rFonts w:ascii="仿宋" w:hAnsi="仿宋" w:eastAsia="仿宋" w:cs="宋体"/>
                <w:b/>
                <w:bCs/>
                <w:color w:val="auto"/>
                <w:sz w:val="24"/>
                <w:highlight w:val="none"/>
              </w:rPr>
            </w:pPr>
            <w:r>
              <w:rPr>
                <w:rFonts w:hint="eastAsia" w:ascii="仿宋" w:hAnsi="仿宋" w:eastAsia="仿宋" w:cs="宋体"/>
                <w:b/>
                <w:bCs/>
                <w:color w:val="auto"/>
                <w:sz w:val="24"/>
                <w:highlight w:val="none"/>
              </w:rPr>
              <w:t xml:space="preserve">投标单价</w:t>
            </w:r>
            <w:r/>
          </w:p>
        </w:tc>
      </w:tr>
      <w:tr>
        <w:trPr>
          <w:trHeight w:val="435"/>
        </w:trPr>
        <w:tc>
          <w:tcPr>
            <w:tcBorders>
              <w:top w:val="single" w:color="auto" w:sz="4" w:space="0"/>
              <w:left w:val="single" w:color="auto" w:sz="4" w:space="0"/>
              <w:bottom w:val="single" w:color="auto" w:sz="4" w:space="0"/>
              <w:right w:val="single" w:color="auto" w:sz="4" w:space="0"/>
            </w:tcBorders>
            <w:tcW w:w="1413" w:type="dxa"/>
            <w:vAlign w:val="center"/>
            <w:vMerge w:val="restart"/>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标识类</w:t>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4254"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领花（金属）</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个</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435"/>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4254"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胸徽（金属）</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个</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435"/>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W w:w="4254"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号牌（金属）</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个</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435"/>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4</w:t>
            </w:r>
            <w:r/>
          </w:p>
        </w:tc>
        <w:tc>
          <w:tcPr>
            <w:tcBorders>
              <w:top w:val="single" w:color="auto" w:sz="4" w:space="0"/>
              <w:left w:val="single" w:color="auto" w:sz="4" w:space="0"/>
              <w:bottom w:val="single" w:color="auto" w:sz="4" w:space="0"/>
              <w:right w:val="single" w:color="auto" w:sz="4" w:space="0"/>
            </w:tcBorders>
            <w:tcW w:w="4254"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硬式肩章</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副</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435"/>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5</w:t>
            </w:r>
            <w:r/>
          </w:p>
        </w:tc>
        <w:tc>
          <w:tcPr>
            <w:tcBorders>
              <w:top w:val="single" w:color="auto" w:sz="4" w:space="0"/>
              <w:left w:val="single" w:color="auto" w:sz="4" w:space="0"/>
              <w:bottom w:val="single" w:color="auto" w:sz="4" w:space="0"/>
              <w:right w:val="single" w:color="auto" w:sz="4" w:space="0"/>
            </w:tcBorders>
            <w:tcW w:w="4254"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软式肩章</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副</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435"/>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6</w:t>
            </w:r>
            <w:r/>
          </w:p>
        </w:tc>
        <w:tc>
          <w:tcPr>
            <w:tcBorders>
              <w:top w:val="single" w:color="auto" w:sz="4" w:space="0"/>
              <w:left w:val="single" w:color="auto" w:sz="4" w:space="0"/>
              <w:bottom w:val="single" w:color="auto" w:sz="4" w:space="0"/>
              <w:right w:val="single" w:color="auto" w:sz="4" w:space="0"/>
            </w:tcBorders>
            <w:tcW w:w="4254"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套式肩章</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副</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435"/>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7</w:t>
            </w:r>
            <w:r/>
          </w:p>
        </w:tc>
        <w:tc>
          <w:tcPr>
            <w:tcBorders>
              <w:top w:val="single" w:color="auto" w:sz="4" w:space="0"/>
              <w:left w:val="single" w:color="auto" w:sz="4" w:space="0"/>
              <w:bottom w:val="single" w:color="auto" w:sz="4" w:space="0"/>
              <w:right w:val="single" w:color="auto" w:sz="4" w:space="0"/>
            </w:tcBorders>
            <w:tcW w:w="4254"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胸徽（丝织）</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个</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435"/>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ascii="仿宋" w:hAnsi="仿宋" w:eastAsia="仿宋" w:cs="宋体"/>
                <w:color w:val="auto"/>
                <w:sz w:val="24"/>
                <w:highlight w:val="none"/>
              </w:rPr>
            </w:pPr>
            <w:r>
              <w:rPr>
                <w:rFonts w:ascii="仿宋" w:hAnsi="仿宋" w:eastAsia="仿宋"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8</w:t>
            </w:r>
            <w:r/>
          </w:p>
        </w:tc>
        <w:tc>
          <w:tcPr>
            <w:tcBorders>
              <w:top w:val="single" w:color="auto" w:sz="4" w:space="0"/>
              <w:left w:val="single" w:color="auto" w:sz="4" w:space="0"/>
              <w:bottom w:val="single" w:color="auto" w:sz="4" w:space="0"/>
              <w:right w:val="single" w:color="auto" w:sz="4" w:space="0"/>
            </w:tcBorders>
            <w:tcW w:w="4254" w:type="dxa"/>
            <w:vAlign w:val="center"/>
            <w:textDirection w:val="lrTb"/>
            <w:noWrap w:val="false"/>
          </w:tcPr>
          <w:p>
            <w:pPr>
              <w:rPr>
                <w:rFonts w:ascii="仿宋" w:hAnsi="仿宋" w:eastAsia="仿宋" w:cs="宋体"/>
                <w:color w:val="auto"/>
                <w:sz w:val="24"/>
                <w:highlight w:val="none"/>
              </w:rPr>
            </w:pPr>
            <w:r>
              <w:rPr>
                <w:rFonts w:hint="eastAsia" w:ascii="仿宋" w:hAnsi="仿宋" w:eastAsia="仿宋" w:cs="宋体"/>
                <w:color w:val="auto"/>
                <w:sz w:val="24"/>
                <w:highlight w:val="none"/>
              </w:rPr>
              <w:t xml:space="preserve">号牌（丝织）</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仿宋" w:hAnsi="仿宋" w:eastAsia="仿宋" w:cs="宋体"/>
                <w:color w:val="auto"/>
                <w:sz w:val="24"/>
                <w:highlight w:val="none"/>
              </w:rPr>
            </w:pPr>
            <w:r>
              <w:rPr>
                <w:rFonts w:hint="eastAsia" w:ascii="仿宋" w:hAnsi="仿宋" w:eastAsia="仿宋" w:cs="宋体"/>
                <w:color w:val="auto"/>
                <w:sz w:val="24"/>
                <w:highlight w:val="none"/>
              </w:rPr>
              <w:t xml:space="preserve">个</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435"/>
        </w:trPr>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ascii="仿宋" w:hAnsi="仿宋" w:eastAsia="仿宋" w:cs="宋体"/>
                <w:b/>
                <w:color w:val="auto"/>
                <w:sz w:val="24"/>
                <w:highlight w:val="none"/>
              </w:rPr>
            </w:pPr>
            <w:r>
              <w:rPr>
                <w:rFonts w:hint="eastAsia" w:ascii="仿宋" w:hAnsi="仿宋" w:eastAsia="仿宋" w:cs="宋体"/>
                <w:b/>
                <w:color w:val="auto"/>
                <w:sz w:val="24"/>
                <w:highlight w:val="none"/>
              </w:rPr>
              <w:t xml:space="preserve">合计</w:t>
            </w:r>
            <w:r/>
          </w:p>
        </w:tc>
        <w:tc>
          <w:tcPr>
            <w:gridSpan w:val="2"/>
            <w:tcBorders>
              <w:top w:val="single" w:color="auto" w:sz="4" w:space="0"/>
              <w:left w:val="single" w:color="auto" w:sz="4" w:space="0"/>
              <w:bottom w:val="single" w:color="auto" w:sz="4" w:space="0"/>
              <w:right w:val="single" w:color="auto" w:sz="4" w:space="0"/>
            </w:tcBorders>
            <w:tcW w:w="5245" w:type="dxa"/>
            <w:vAlign w:val="center"/>
            <w:textDirection w:val="lrTb"/>
            <w:noWrap w:val="false"/>
          </w:tcPr>
          <w:p>
            <w:pPr>
              <w:rPr>
                <w:rFonts w:ascii="仿宋" w:hAnsi="仿宋" w:eastAsia="仿宋" w:cs="宋体"/>
                <w:b/>
                <w:color w:val="auto"/>
                <w:sz w:val="24"/>
                <w:highlight w:val="none"/>
              </w:rPr>
            </w:pPr>
            <w:r>
              <w:rPr>
                <w:rFonts w:hint="eastAsia" w:ascii="仿宋" w:hAnsi="仿宋" w:eastAsia="仿宋" w:cs="宋体"/>
                <w:b/>
                <w:color w:val="auto"/>
                <w:sz w:val="24"/>
                <w:highlight w:val="none"/>
              </w:rPr>
              <w:t xml:space="preserve">标识类单项汇总价（</w:t>
            </w:r>
            <w:r>
              <w:rPr>
                <w:rFonts w:hint="eastAsia" w:ascii="仿宋" w:hAnsi="仿宋" w:eastAsia="仿宋" w:cs="仿宋"/>
                <w:b/>
                <w:color w:val="auto"/>
                <w:sz w:val="24"/>
                <w:szCs w:val="22"/>
                <w:highlight w:val="none"/>
              </w:rPr>
              <w:t xml:space="preserve">价格权重比为3%</w:t>
            </w:r>
            <w:r>
              <w:rPr>
                <w:rFonts w:hint="eastAsia" w:ascii="仿宋" w:hAnsi="仿宋" w:eastAsia="仿宋" w:cs="宋体"/>
                <w:b/>
                <w:color w:val="auto"/>
                <w:sz w:val="24"/>
                <w:highlight w:val="none"/>
              </w:rPr>
              <w:t xml:space="preserve">）</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仿宋" w:hAnsi="仿宋" w:eastAsia="仿宋" w:cs="宋体"/>
                <w:b/>
                <w:color w:val="auto"/>
                <w:sz w:val="24"/>
                <w:highlight w:val="none"/>
              </w:rPr>
            </w:pPr>
            <w:r>
              <w:rPr>
                <w:rFonts w:hint="eastAsia" w:ascii="仿宋" w:hAnsi="仿宋" w:eastAsia="仿宋" w:cs="宋体"/>
                <w:b/>
                <w:color w:val="auto"/>
                <w:sz w:val="24"/>
                <w:highlight w:val="none"/>
              </w:rPr>
              <w:t xml:space="preserve">套</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jc w:val="center"/>
              <w:rPr>
                <w:rFonts w:ascii="仿宋" w:hAnsi="仿宋" w:eastAsia="仿宋"/>
                <w:b/>
                <w:color w:val="auto"/>
                <w:sz w:val="24"/>
                <w:highlight w:val="none"/>
              </w:rPr>
            </w:pPr>
            <w:r>
              <w:rPr>
                <w:rFonts w:ascii="仿宋" w:hAnsi="仿宋" w:eastAsia="仿宋"/>
                <w:b/>
                <w:color w:val="auto"/>
                <w:sz w:val="24"/>
                <w:highlight w:val="none"/>
              </w:rPr>
            </w:r>
            <w:r/>
          </w:p>
        </w:tc>
      </w:tr>
    </w:tbl>
    <w:p>
      <w:pPr>
        <w:pStyle w:val="1052"/>
        <w:spacing w:line="300" w:lineRule="auto"/>
        <w:rPr>
          <w:rFonts w:ascii="仿宋" w:hAnsi="仿宋" w:eastAsia="仿宋" w:cs="仿宋"/>
          <w:b/>
          <w:color w:val="auto"/>
          <w:sz w:val="24"/>
          <w:szCs w:val="22"/>
          <w:highlight w:val="none"/>
        </w:rPr>
      </w:pPr>
      <w:r>
        <w:rPr>
          <w:rFonts w:ascii="仿宋" w:hAnsi="仿宋" w:eastAsia="仿宋"/>
          <w:b/>
          <w:color w:val="auto"/>
          <w:spacing w:val="20"/>
          <w:sz w:val="24"/>
          <w:highlight w:val="none"/>
        </w:rPr>
        <w:t xml:space="preserve">注：1、</w:t>
      </w:r>
      <w:r>
        <w:rPr>
          <w:rFonts w:hint="eastAsia" w:ascii="仿宋" w:hAnsi="仿宋" w:eastAsia="仿宋" w:cs="仿宋"/>
          <w:b/>
          <w:color w:val="auto"/>
          <w:sz w:val="24"/>
          <w:szCs w:val="22"/>
          <w:highlight w:val="none"/>
        </w:rPr>
        <w:t xml:space="preserve">投标基准报价计算提醒：</w:t>
      </w:r>
      <w:r>
        <w:rPr>
          <w:rFonts w:hint="eastAsia" w:ascii="仿宋" w:hAnsi="仿宋" w:eastAsia="仿宋" w:cs="宋体"/>
          <w:b/>
          <w:color w:val="auto"/>
          <w:sz w:val="24"/>
          <w:highlight w:val="none"/>
        </w:rPr>
        <w:t xml:space="preserve">服装一类单项</w:t>
      </w:r>
      <w:r>
        <w:rPr>
          <w:rFonts w:hint="eastAsia" w:ascii="仿宋" w:hAnsi="仿宋" w:eastAsia="仿宋" w:cs="仿宋"/>
          <w:b/>
          <w:color w:val="auto"/>
          <w:sz w:val="24"/>
          <w:szCs w:val="22"/>
          <w:highlight w:val="none"/>
        </w:rPr>
        <w:t xml:space="preserve">价格权重比为60%；</w:t>
      </w:r>
      <w:r>
        <w:rPr>
          <w:rFonts w:hint="eastAsia" w:ascii="仿宋" w:hAnsi="仿宋" w:eastAsia="仿宋" w:cs="宋体"/>
          <w:b/>
          <w:color w:val="auto"/>
          <w:sz w:val="24"/>
          <w:highlight w:val="none"/>
        </w:rPr>
        <w:t xml:space="preserve">服装二类单项</w:t>
      </w:r>
      <w:r>
        <w:rPr>
          <w:rFonts w:hint="eastAsia" w:ascii="仿宋" w:hAnsi="仿宋" w:eastAsia="仿宋" w:cs="仿宋"/>
          <w:b/>
          <w:color w:val="auto"/>
          <w:sz w:val="24"/>
          <w:szCs w:val="22"/>
          <w:highlight w:val="none"/>
        </w:rPr>
        <w:t xml:space="preserve">价格权重比为20%；</w:t>
      </w:r>
      <w:r>
        <w:rPr>
          <w:rFonts w:hint="eastAsia" w:ascii="仿宋" w:hAnsi="仿宋" w:eastAsia="仿宋" w:cs="宋体"/>
          <w:b/>
          <w:color w:val="auto"/>
          <w:sz w:val="24"/>
          <w:highlight w:val="none"/>
        </w:rPr>
        <w:t xml:space="preserve">服装三类单项</w:t>
      </w:r>
      <w:r>
        <w:rPr>
          <w:rFonts w:hint="eastAsia" w:ascii="仿宋" w:hAnsi="仿宋" w:eastAsia="仿宋" w:cs="仿宋"/>
          <w:b/>
          <w:color w:val="auto"/>
          <w:sz w:val="24"/>
          <w:szCs w:val="22"/>
          <w:highlight w:val="none"/>
        </w:rPr>
        <w:t xml:space="preserve">价格权重比为7%；</w:t>
      </w:r>
      <w:r>
        <w:rPr>
          <w:rFonts w:hint="eastAsia" w:ascii="仿宋" w:hAnsi="仿宋" w:eastAsia="仿宋" w:cs="宋体"/>
          <w:b/>
          <w:color w:val="auto"/>
          <w:sz w:val="24"/>
          <w:highlight w:val="none"/>
        </w:rPr>
        <w:t xml:space="preserve">鞋帽类单项</w:t>
      </w:r>
      <w:r>
        <w:rPr>
          <w:rFonts w:hint="eastAsia" w:ascii="仿宋" w:hAnsi="仿宋" w:eastAsia="仿宋" w:cs="仿宋"/>
          <w:b/>
          <w:color w:val="auto"/>
          <w:sz w:val="24"/>
          <w:szCs w:val="22"/>
          <w:highlight w:val="none"/>
        </w:rPr>
        <w:t xml:space="preserve">价格权重比为7%；</w:t>
      </w:r>
      <w:r>
        <w:rPr>
          <w:rFonts w:hint="eastAsia" w:ascii="仿宋" w:hAnsi="仿宋" w:eastAsia="仿宋" w:cs="宋体"/>
          <w:b/>
          <w:color w:val="auto"/>
          <w:sz w:val="24"/>
          <w:highlight w:val="none"/>
        </w:rPr>
        <w:t xml:space="preserve">装具类单项</w:t>
      </w:r>
      <w:r>
        <w:rPr>
          <w:rFonts w:hint="eastAsia" w:ascii="仿宋" w:hAnsi="仿宋" w:eastAsia="仿宋" w:cs="仿宋"/>
          <w:b/>
          <w:color w:val="auto"/>
          <w:sz w:val="24"/>
          <w:szCs w:val="22"/>
          <w:highlight w:val="none"/>
        </w:rPr>
        <w:t xml:space="preserve">价格权重比为3%；</w:t>
      </w:r>
      <w:r>
        <w:rPr>
          <w:rFonts w:hint="eastAsia" w:ascii="仿宋" w:hAnsi="仿宋" w:eastAsia="仿宋" w:cs="宋体"/>
          <w:b/>
          <w:color w:val="auto"/>
          <w:sz w:val="24"/>
          <w:highlight w:val="none"/>
        </w:rPr>
        <w:t xml:space="preserve">标识类单项</w:t>
      </w:r>
      <w:r>
        <w:rPr>
          <w:rFonts w:hint="eastAsia" w:ascii="仿宋" w:hAnsi="仿宋" w:eastAsia="仿宋" w:cs="仿宋"/>
          <w:b/>
          <w:color w:val="auto"/>
          <w:sz w:val="24"/>
          <w:szCs w:val="22"/>
          <w:highlight w:val="none"/>
        </w:rPr>
        <w:t xml:space="preserve">价格权重比为3%；2、投标基准价按以上各类品种单价汇总价乘以各自权重汇总，即投标基准报价＝</w:t>
      </w:r>
      <w:r>
        <w:rPr>
          <w:rFonts w:hint="eastAsia" w:ascii="仿宋" w:hAnsi="仿宋" w:eastAsia="仿宋" w:cs="宋体"/>
          <w:b/>
          <w:color w:val="auto"/>
          <w:sz w:val="24"/>
          <w:highlight w:val="none"/>
        </w:rPr>
        <w:t xml:space="preserve">服装一类单项汇总价</w:t>
      </w:r>
      <w:r>
        <w:rPr>
          <w:rFonts w:hint="eastAsia" w:ascii="仿宋" w:hAnsi="仿宋" w:eastAsia="仿宋" w:cs="仿宋"/>
          <w:b/>
          <w:color w:val="auto"/>
          <w:sz w:val="24"/>
          <w:szCs w:val="22"/>
          <w:highlight w:val="none"/>
        </w:rPr>
        <w:t xml:space="preserve">×60%+</w:t>
      </w:r>
      <w:r>
        <w:rPr>
          <w:rFonts w:hint="eastAsia" w:ascii="仿宋" w:hAnsi="仿宋" w:eastAsia="仿宋" w:cs="宋体"/>
          <w:b/>
          <w:color w:val="auto"/>
          <w:sz w:val="24"/>
          <w:highlight w:val="none"/>
        </w:rPr>
        <w:t xml:space="preserve">服装二类单项汇总价</w:t>
      </w:r>
      <w:r>
        <w:rPr>
          <w:rFonts w:hint="eastAsia" w:ascii="仿宋" w:hAnsi="仿宋" w:eastAsia="仿宋" w:cs="仿宋"/>
          <w:b/>
          <w:color w:val="auto"/>
          <w:sz w:val="24"/>
          <w:szCs w:val="22"/>
          <w:highlight w:val="none"/>
        </w:rPr>
        <w:t xml:space="preserve">×20%+</w:t>
      </w:r>
      <w:r>
        <w:rPr>
          <w:rFonts w:hint="eastAsia" w:ascii="仿宋" w:hAnsi="仿宋" w:eastAsia="仿宋" w:cs="宋体"/>
          <w:b/>
          <w:color w:val="auto"/>
          <w:sz w:val="24"/>
          <w:highlight w:val="none"/>
        </w:rPr>
        <w:t xml:space="preserve">服装三类单项汇总价</w:t>
      </w:r>
      <w:r>
        <w:rPr>
          <w:rFonts w:hint="eastAsia" w:ascii="仿宋" w:hAnsi="仿宋" w:eastAsia="仿宋" w:cs="仿宋"/>
          <w:b/>
          <w:color w:val="auto"/>
          <w:sz w:val="24"/>
          <w:szCs w:val="22"/>
          <w:highlight w:val="none"/>
        </w:rPr>
        <w:t xml:space="preserve">×7%+</w:t>
      </w:r>
      <w:r>
        <w:rPr>
          <w:rFonts w:hint="eastAsia" w:ascii="仿宋" w:hAnsi="仿宋" w:eastAsia="仿宋" w:cs="宋体"/>
          <w:b/>
          <w:color w:val="auto"/>
          <w:sz w:val="24"/>
          <w:highlight w:val="none"/>
        </w:rPr>
        <w:t xml:space="preserve">鞋帽类单项汇总价</w:t>
      </w:r>
      <w:r>
        <w:rPr>
          <w:rFonts w:hint="eastAsia" w:ascii="仿宋" w:hAnsi="仿宋" w:eastAsia="仿宋" w:cs="仿宋"/>
          <w:b/>
          <w:color w:val="auto"/>
          <w:sz w:val="24"/>
          <w:szCs w:val="22"/>
          <w:highlight w:val="none"/>
        </w:rPr>
        <w:t xml:space="preserve">×7%+</w:t>
      </w:r>
      <w:r>
        <w:rPr>
          <w:rFonts w:hint="eastAsia" w:ascii="仿宋" w:hAnsi="仿宋" w:eastAsia="仿宋" w:cs="宋体"/>
          <w:b/>
          <w:color w:val="auto"/>
          <w:sz w:val="24"/>
          <w:highlight w:val="none"/>
        </w:rPr>
        <w:t xml:space="preserve">装具类单项汇总价</w:t>
      </w:r>
      <w:r>
        <w:rPr>
          <w:rFonts w:hint="eastAsia" w:ascii="仿宋" w:hAnsi="仿宋" w:eastAsia="仿宋" w:cs="仿宋"/>
          <w:b/>
          <w:color w:val="auto"/>
          <w:sz w:val="24"/>
          <w:szCs w:val="22"/>
          <w:highlight w:val="none"/>
        </w:rPr>
        <w:t xml:space="preserve">×3%+</w:t>
      </w:r>
      <w:r>
        <w:rPr>
          <w:rFonts w:hint="eastAsia" w:ascii="仿宋" w:hAnsi="仿宋" w:eastAsia="仿宋" w:cs="宋体"/>
          <w:b/>
          <w:color w:val="auto"/>
          <w:sz w:val="24"/>
          <w:highlight w:val="none"/>
        </w:rPr>
        <w:t xml:space="preserve">标识类单项汇总价</w:t>
      </w:r>
      <w:r>
        <w:rPr>
          <w:rFonts w:hint="eastAsia" w:ascii="仿宋" w:hAnsi="仿宋" w:eastAsia="仿宋" w:cs="仿宋"/>
          <w:b/>
          <w:color w:val="auto"/>
          <w:sz w:val="24"/>
          <w:szCs w:val="22"/>
          <w:highlight w:val="none"/>
        </w:rPr>
        <w:t xml:space="preserve">×3%。3、示例（报价数据与采购文件无关），**供应商的投标基准报价＝</w:t>
      </w:r>
      <w:r>
        <w:rPr>
          <w:rFonts w:hint="eastAsia" w:ascii="仿宋" w:hAnsi="仿宋" w:eastAsia="仿宋" w:cs="宋体"/>
          <w:b/>
          <w:color w:val="auto"/>
          <w:sz w:val="24"/>
          <w:highlight w:val="none"/>
        </w:rPr>
        <w:t xml:space="preserve">服装一类单项</w:t>
      </w:r>
      <w:r>
        <w:rPr>
          <w:rFonts w:hint="eastAsia" w:ascii="仿宋" w:hAnsi="仿宋" w:eastAsia="仿宋" w:cs="仿宋"/>
          <w:b/>
          <w:color w:val="auto"/>
          <w:sz w:val="24"/>
          <w:szCs w:val="22"/>
          <w:highlight w:val="none"/>
        </w:rPr>
        <w:t xml:space="preserve">价格汇总（1800）×60%+</w:t>
      </w:r>
      <w:r>
        <w:rPr>
          <w:rFonts w:hint="eastAsia" w:ascii="仿宋" w:hAnsi="仿宋" w:eastAsia="仿宋" w:cs="宋体"/>
          <w:b/>
          <w:color w:val="auto"/>
          <w:sz w:val="24"/>
          <w:highlight w:val="none"/>
        </w:rPr>
        <w:t xml:space="preserve">服装二类单项</w:t>
      </w:r>
      <w:r>
        <w:rPr>
          <w:rFonts w:hint="eastAsia" w:ascii="仿宋" w:hAnsi="仿宋" w:eastAsia="仿宋" w:cs="仿宋"/>
          <w:b/>
          <w:color w:val="auto"/>
          <w:sz w:val="24"/>
          <w:szCs w:val="22"/>
          <w:highlight w:val="none"/>
        </w:rPr>
        <w:t xml:space="preserve">价格汇总（1200）×20%+</w:t>
      </w:r>
      <w:r>
        <w:rPr>
          <w:rFonts w:hint="eastAsia" w:ascii="仿宋" w:hAnsi="仿宋" w:eastAsia="仿宋" w:cs="宋体"/>
          <w:b/>
          <w:color w:val="auto"/>
          <w:sz w:val="24"/>
          <w:highlight w:val="none"/>
        </w:rPr>
        <w:t xml:space="preserve">服装三类单项</w:t>
      </w:r>
      <w:r>
        <w:rPr>
          <w:rFonts w:hint="eastAsia" w:ascii="仿宋" w:hAnsi="仿宋" w:eastAsia="仿宋" w:cs="仿宋"/>
          <w:b/>
          <w:color w:val="auto"/>
          <w:sz w:val="24"/>
          <w:szCs w:val="22"/>
          <w:highlight w:val="none"/>
        </w:rPr>
        <w:t xml:space="preserve">价格汇总（1600）×7%+</w:t>
      </w:r>
      <w:r>
        <w:rPr>
          <w:rFonts w:hint="eastAsia" w:ascii="仿宋" w:hAnsi="仿宋" w:eastAsia="仿宋" w:cs="宋体"/>
          <w:b/>
          <w:color w:val="auto"/>
          <w:sz w:val="24"/>
          <w:highlight w:val="none"/>
        </w:rPr>
        <w:t xml:space="preserve">鞋帽类单项</w:t>
      </w:r>
      <w:r>
        <w:rPr>
          <w:rFonts w:hint="eastAsia" w:ascii="仿宋" w:hAnsi="仿宋" w:eastAsia="仿宋" w:cs="仿宋"/>
          <w:b/>
          <w:color w:val="auto"/>
          <w:sz w:val="24"/>
          <w:szCs w:val="22"/>
          <w:highlight w:val="none"/>
        </w:rPr>
        <w:t xml:space="preserve">价格汇总（1750）×7%+</w:t>
      </w:r>
      <w:r>
        <w:rPr>
          <w:rFonts w:hint="eastAsia" w:ascii="仿宋" w:hAnsi="仿宋" w:eastAsia="仿宋" w:cs="宋体"/>
          <w:b/>
          <w:color w:val="auto"/>
          <w:sz w:val="24"/>
          <w:highlight w:val="none"/>
        </w:rPr>
        <w:t xml:space="preserve">装具类单项</w:t>
      </w:r>
      <w:r>
        <w:rPr>
          <w:rFonts w:hint="eastAsia" w:ascii="仿宋" w:hAnsi="仿宋" w:eastAsia="仿宋" w:cs="仿宋"/>
          <w:b/>
          <w:color w:val="auto"/>
          <w:sz w:val="24"/>
          <w:szCs w:val="22"/>
          <w:highlight w:val="none"/>
        </w:rPr>
        <w:t xml:space="preserve">价格汇总（3200）×3%+</w:t>
      </w:r>
      <w:r>
        <w:rPr>
          <w:rFonts w:hint="eastAsia" w:ascii="仿宋" w:hAnsi="仿宋" w:eastAsia="仿宋" w:cs="宋体"/>
          <w:b/>
          <w:color w:val="auto"/>
          <w:sz w:val="24"/>
          <w:highlight w:val="none"/>
        </w:rPr>
        <w:t xml:space="preserve">标识类单项</w:t>
      </w:r>
      <w:r>
        <w:rPr>
          <w:rFonts w:hint="eastAsia" w:ascii="仿宋" w:hAnsi="仿宋" w:eastAsia="仿宋" w:cs="仿宋"/>
          <w:b/>
          <w:color w:val="auto"/>
          <w:sz w:val="24"/>
          <w:szCs w:val="22"/>
          <w:highlight w:val="none"/>
        </w:rPr>
        <w:t xml:space="preserve">价格汇总（35）×3%＝1651.55元，开标一览表中的数据为1651.55元。</w:t>
      </w:r>
      <w:r>
        <w:rPr>
          <w:rFonts w:hint="eastAsia" w:ascii="仿宋" w:hAnsi="仿宋" w:eastAsia="仿宋" w:cs="仿宋"/>
          <w:color w:val="auto"/>
          <w:sz w:val="24"/>
          <w:szCs w:val="22"/>
          <w:highlight w:val="none"/>
        </w:rPr>
        <w:t xml:space="preserve">4、</w:t>
      </w:r>
      <w:r>
        <w:rPr>
          <w:rFonts w:ascii="仿宋" w:hAnsi="仿宋" w:eastAsia="仿宋"/>
          <w:color w:val="auto"/>
          <w:spacing w:val="20"/>
          <w:sz w:val="24"/>
          <w:highlight w:val="none"/>
        </w:rPr>
        <w:t xml:space="preserve">该表格中的“</w:t>
      </w:r>
      <w:r>
        <w:rPr>
          <w:rFonts w:hint="eastAsia" w:ascii="仿宋" w:hAnsi="仿宋" w:eastAsia="仿宋"/>
          <w:color w:val="auto"/>
          <w:spacing w:val="20"/>
          <w:sz w:val="24"/>
          <w:highlight w:val="none"/>
        </w:rPr>
        <w:t xml:space="preserve">投标基准报价</w:t>
      </w:r>
      <w:r>
        <w:rPr>
          <w:rFonts w:ascii="仿宋" w:hAnsi="仿宋" w:eastAsia="仿宋"/>
          <w:color w:val="auto"/>
          <w:spacing w:val="20"/>
          <w:sz w:val="24"/>
          <w:highlight w:val="none"/>
        </w:rPr>
        <w:t xml:space="preserve">”必须与附件《开标一览表》中的“总价或服务费”相等。</w:t>
      </w:r>
      <w:r>
        <w:rPr>
          <w:rFonts w:hint="eastAsia" w:ascii="仿宋" w:hAnsi="仿宋" w:eastAsia="仿宋"/>
          <w:color w:val="auto"/>
          <w:spacing w:val="20"/>
          <w:sz w:val="24"/>
          <w:highlight w:val="none"/>
        </w:rPr>
        <w:t xml:space="preserve">5</w:t>
      </w:r>
      <w:r>
        <w:rPr>
          <w:rFonts w:ascii="仿宋" w:hAnsi="仿宋" w:eastAsia="仿宋"/>
          <w:color w:val="auto"/>
          <w:spacing w:val="20"/>
          <w:sz w:val="24"/>
          <w:highlight w:val="none"/>
        </w:rPr>
        <w:t xml:space="preserve">、如以上表格填写不适用，可根据项目特点自行编写。</w:t>
      </w:r>
      <w:r>
        <w:rPr>
          <w:rFonts w:hint="eastAsia" w:ascii="仿宋" w:hAnsi="仿宋" w:eastAsia="仿宋"/>
          <w:color w:val="auto"/>
          <w:spacing w:val="20"/>
          <w:sz w:val="24"/>
          <w:highlight w:val="none"/>
        </w:rPr>
        <w:t xml:space="preserve">6、所有分项报价不得超过各自分项最高限价单价（或参考价格）。</w:t>
      </w:r>
      <w:r/>
    </w:p>
    <w:p>
      <w:pPr>
        <w:pStyle w:val="1052"/>
        <w:rPr>
          <w:rFonts w:ascii="仿宋" w:hAnsi="仿宋" w:eastAsia="仿宋" w:cs="仿宋"/>
          <w:b/>
          <w:color w:val="auto"/>
          <w:sz w:val="24"/>
          <w:szCs w:val="22"/>
          <w:highlight w:val="none"/>
        </w:rPr>
      </w:pPr>
      <w:r>
        <w:rPr>
          <w:rFonts w:ascii="仿宋" w:hAnsi="仿宋" w:eastAsia="仿宋" w:cs="仿宋"/>
          <w:b/>
          <w:color w:val="auto"/>
          <w:sz w:val="24"/>
          <w:szCs w:val="22"/>
          <w:highlight w:val="none"/>
        </w:rPr>
      </w:r>
      <w:r/>
    </w:p>
    <w:p>
      <w:pPr>
        <w:pStyle w:val="1052"/>
        <w:rPr>
          <w:rFonts w:ascii="仿宋" w:hAnsi="仿宋" w:eastAsia="仿宋"/>
          <w:bCs/>
          <w:color w:val="auto"/>
          <w:sz w:val="24"/>
          <w:highlight w:val="none"/>
        </w:rPr>
      </w:pPr>
      <w:r>
        <w:rPr>
          <w:rFonts w:ascii="仿宋" w:hAnsi="仿宋" w:eastAsia="仿宋"/>
          <w:bCs/>
          <w:color w:val="auto"/>
          <w:sz w:val="24"/>
          <w:highlight w:val="none"/>
        </w:rPr>
      </w:r>
      <w:r/>
    </w:p>
    <w:p>
      <w:pPr>
        <w:pStyle w:val="1052"/>
        <w:rPr>
          <w:rFonts w:ascii="仿宋" w:hAnsi="仿宋" w:eastAsia="仿宋"/>
          <w:bCs/>
          <w:color w:val="auto"/>
          <w:sz w:val="24"/>
          <w:highlight w:val="none"/>
        </w:rPr>
      </w:pPr>
      <w:r>
        <w:rPr>
          <w:rFonts w:hint="eastAsia" w:ascii="仿宋" w:hAnsi="仿宋" w:eastAsia="仿宋"/>
          <w:bCs/>
          <w:color w:val="auto"/>
          <w:sz w:val="24"/>
          <w:highlight w:val="none"/>
        </w:rPr>
        <w:t xml:space="preserve">投标单位（电子签章）</w:t>
      </w:r>
      <w:r>
        <w:rPr>
          <w:rFonts w:ascii="仿宋" w:hAnsi="仿宋" w:eastAsia="仿宋"/>
          <w:bCs/>
          <w:color w:val="auto"/>
          <w:sz w:val="24"/>
          <w:highlight w:val="none"/>
        </w:rPr>
        <w:t xml:space="preserve">：</w:t>
      </w:r>
      <w:r/>
    </w:p>
    <w:p>
      <w:pPr>
        <w:pStyle w:val="1052"/>
        <w:rPr>
          <w:rFonts w:ascii="仿宋" w:hAnsi="仿宋" w:eastAsia="仿宋"/>
          <w:color w:val="auto"/>
          <w:sz w:val="24"/>
          <w:highlight w:val="none"/>
        </w:rPr>
      </w:pPr>
      <w:r>
        <w:rPr>
          <w:rFonts w:ascii="仿宋" w:hAnsi="仿宋" w:eastAsia="仿宋"/>
          <w:color w:val="auto"/>
          <w:sz w:val="24"/>
          <w:highlight w:val="none"/>
        </w:rPr>
      </w:r>
      <w:r/>
    </w:p>
    <w:p>
      <w:pPr>
        <w:pStyle w:val="1052"/>
        <w:rPr>
          <w:rFonts w:ascii="仿宋" w:hAnsi="仿宋" w:eastAsia="仿宋"/>
          <w:color w:val="auto"/>
          <w:sz w:val="24"/>
          <w:highlight w:val="none"/>
        </w:rPr>
      </w:pPr>
      <w:r>
        <w:rPr>
          <w:rFonts w:ascii="仿宋" w:hAnsi="仿宋" w:eastAsia="仿宋"/>
          <w:color w:val="auto"/>
          <w:sz w:val="24"/>
          <w:highlight w:val="none"/>
        </w:rPr>
        <w:t xml:space="preserve">时间：   年   月  日</w:t>
      </w:r>
      <w:r/>
    </w:p>
    <w:p>
      <w:pPr>
        <w:pStyle w:val="1052"/>
        <w:rPr>
          <w:rFonts w:ascii="仿宋" w:hAnsi="仿宋" w:eastAsia="仿宋"/>
          <w:color w:val="auto"/>
          <w:sz w:val="24"/>
          <w:highlight w:val="none"/>
        </w:rPr>
      </w:pPr>
      <w:r>
        <w:rPr>
          <w:rFonts w:ascii="仿宋" w:hAnsi="仿宋" w:eastAsia="仿宋"/>
          <w:color w:val="auto"/>
          <w:sz w:val="24"/>
          <w:highlight w:val="none"/>
        </w:rPr>
      </w:r>
      <w:r/>
    </w:p>
    <w:p>
      <w:pPr>
        <w:pStyle w:val="1270"/>
        <w:numPr>
          <w:ilvl w:val="2"/>
          <w:numId w:val="12"/>
        </w:numPr>
        <w:ind w:left="-34"/>
        <w:jc w:val="center"/>
        <w:rPr>
          <w:rFonts w:ascii="Arial" w:hAnsi="Arial" w:eastAsia="仿宋_GB2312"/>
          <w:bCs w:val="0"/>
          <w:color w:val="auto"/>
          <w:sz w:val="28"/>
          <w:szCs w:val="28"/>
          <w:highlight w:val="none"/>
        </w:rPr>
      </w:pPr>
      <w:r>
        <w:rPr>
          <w:rFonts w:hint="eastAsia" w:ascii="Arial" w:hAnsi="Arial" w:eastAsia="仿宋_GB2312"/>
          <w:bCs w:val="0"/>
          <w:color w:val="auto"/>
          <w:sz w:val="28"/>
          <w:szCs w:val="28"/>
          <w:highlight w:val="none"/>
        </w:rPr>
        <w:t xml:space="preserve">（二）商务部分</w:t>
      </w:r>
      <w:r/>
    </w:p>
    <w:p>
      <w:pPr>
        <w:pStyle w:val="1052"/>
        <w:jc w:val="center"/>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1、</w:t>
      </w:r>
      <w:r>
        <w:rPr>
          <w:rFonts w:ascii="仿宋" w:hAnsi="仿宋" w:eastAsia="仿宋"/>
          <w:b/>
          <w:color w:val="auto"/>
          <w:sz w:val="28"/>
          <w:szCs w:val="28"/>
          <w:highlight w:val="none"/>
        </w:rPr>
        <w:t xml:space="preserve">供应商同类项目实施情况一览表</w:t>
      </w:r>
      <w:r/>
    </w:p>
    <w:tbl>
      <w:tblPr>
        <w:tblStyle w:val="926"/>
        <w:tblW w:w="943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
        <w:gridCol w:w="3402"/>
        <w:gridCol w:w="1559"/>
        <w:gridCol w:w="2058"/>
        <w:gridCol w:w="1559"/>
      </w:tblGrid>
      <w:tr>
        <w:trPr>
          <w:trHeight w:val="680"/>
        </w:trPr>
        <w:tc>
          <w:tcPr>
            <w:tcW w:w="852" w:type="dxa"/>
            <w:vAlign w:val="center"/>
            <w:textDirection w:val="lrTb"/>
            <w:noWrap/>
          </w:tcPr>
          <w:p>
            <w:pPr>
              <w:pStyle w:val="1052"/>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序号</w:t>
            </w:r>
            <w:r/>
          </w:p>
        </w:tc>
        <w:tc>
          <w:tcPr>
            <w:tcW w:w="3402" w:type="dxa"/>
            <w:vAlign w:val="center"/>
            <w:textDirection w:val="lrTb"/>
            <w:noWrap/>
          </w:tcPr>
          <w:p>
            <w:pPr>
              <w:pStyle w:val="1052"/>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项目名称</w:t>
            </w:r>
            <w:r/>
          </w:p>
        </w:tc>
        <w:tc>
          <w:tcPr>
            <w:tcW w:w="1559" w:type="dxa"/>
            <w:vAlign w:val="center"/>
            <w:textDirection w:val="lrTb"/>
            <w:noWrap/>
          </w:tcPr>
          <w:p>
            <w:pPr>
              <w:pStyle w:val="1052"/>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提交时间</w:t>
            </w:r>
            <w:r/>
          </w:p>
        </w:tc>
        <w:tc>
          <w:tcPr>
            <w:tcW w:w="2058" w:type="dxa"/>
            <w:vAlign w:val="center"/>
            <w:textDirection w:val="lrTb"/>
            <w:noWrap/>
          </w:tcPr>
          <w:p>
            <w:pPr>
              <w:pStyle w:val="1052"/>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委托单位</w:t>
            </w:r>
            <w:r/>
          </w:p>
        </w:tc>
        <w:tc>
          <w:tcPr>
            <w:tcW w:w="1559" w:type="dxa"/>
            <w:vAlign w:val="center"/>
            <w:textDirection w:val="lrTb"/>
            <w:noWrap/>
          </w:tcPr>
          <w:p>
            <w:pPr>
              <w:pStyle w:val="1052"/>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备注</w:t>
            </w:r>
            <w:r/>
          </w:p>
        </w:tc>
      </w:tr>
      <w:tr>
        <w:trPr>
          <w:trHeight w:val="680"/>
        </w:trPr>
        <w:tc>
          <w:tcPr>
            <w:tcW w:w="852" w:type="dxa"/>
            <w:vAlign w:val="center"/>
            <w:textDirection w:val="lrTb"/>
            <w:noWrap/>
          </w:tcPr>
          <w:p>
            <w:pPr>
              <w:pStyle w:val="1052"/>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1</w:t>
            </w:r>
            <w:r/>
          </w:p>
        </w:tc>
        <w:tc>
          <w:tcPr>
            <w:tcW w:w="3402" w:type="dxa"/>
            <w:vAlign w:val="center"/>
            <w:textDirection w:val="lrTb"/>
            <w:noWrap/>
          </w:tcPr>
          <w:p>
            <w:pPr>
              <w:pStyle w:val="1052"/>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1052"/>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2058" w:type="dxa"/>
            <w:vAlign w:val="center"/>
            <w:textDirection w:val="lrTb"/>
            <w:noWrap/>
          </w:tcPr>
          <w:p>
            <w:pPr>
              <w:pStyle w:val="1052"/>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1052"/>
              <w:jc w:val="center"/>
              <w:rPr>
                <w:rFonts w:ascii="仿宋" w:hAnsi="仿宋" w:eastAsia="仿宋"/>
                <w:color w:val="auto"/>
                <w:sz w:val="24"/>
                <w:szCs w:val="22"/>
                <w:highlight w:val="none"/>
              </w:rPr>
            </w:pPr>
            <w:r>
              <w:rPr>
                <w:rFonts w:ascii="仿宋" w:hAnsi="仿宋" w:eastAsia="仿宋"/>
                <w:color w:val="auto"/>
                <w:sz w:val="24"/>
                <w:szCs w:val="22"/>
                <w:highlight w:val="none"/>
              </w:rPr>
            </w:r>
            <w:r/>
          </w:p>
        </w:tc>
      </w:tr>
      <w:tr>
        <w:trPr>
          <w:trHeight w:val="680"/>
        </w:trPr>
        <w:tc>
          <w:tcPr>
            <w:tcW w:w="852" w:type="dxa"/>
            <w:vAlign w:val="center"/>
            <w:textDirection w:val="lrTb"/>
            <w:noWrap/>
          </w:tcPr>
          <w:p>
            <w:pPr>
              <w:pStyle w:val="1052"/>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2</w:t>
            </w:r>
            <w:r/>
          </w:p>
        </w:tc>
        <w:tc>
          <w:tcPr>
            <w:tcW w:w="3402" w:type="dxa"/>
            <w:vAlign w:val="center"/>
            <w:textDirection w:val="lrTb"/>
            <w:noWrap/>
          </w:tcPr>
          <w:p>
            <w:pPr>
              <w:pStyle w:val="1052"/>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1052"/>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2058" w:type="dxa"/>
            <w:vAlign w:val="center"/>
            <w:textDirection w:val="lrTb"/>
            <w:noWrap/>
          </w:tcPr>
          <w:p>
            <w:pPr>
              <w:pStyle w:val="1052"/>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1052"/>
              <w:jc w:val="center"/>
              <w:rPr>
                <w:rFonts w:ascii="仿宋" w:hAnsi="仿宋" w:eastAsia="仿宋"/>
                <w:color w:val="auto"/>
                <w:sz w:val="24"/>
                <w:szCs w:val="22"/>
                <w:highlight w:val="none"/>
              </w:rPr>
            </w:pPr>
            <w:r>
              <w:rPr>
                <w:rFonts w:ascii="仿宋" w:hAnsi="仿宋" w:eastAsia="仿宋"/>
                <w:color w:val="auto"/>
                <w:sz w:val="24"/>
                <w:szCs w:val="22"/>
                <w:highlight w:val="none"/>
              </w:rPr>
            </w:r>
            <w:r/>
          </w:p>
        </w:tc>
      </w:tr>
      <w:tr>
        <w:trPr>
          <w:trHeight w:val="680"/>
        </w:trPr>
        <w:tc>
          <w:tcPr>
            <w:tcW w:w="852" w:type="dxa"/>
            <w:vAlign w:val="center"/>
            <w:textDirection w:val="lrTb"/>
            <w:noWrap/>
          </w:tcPr>
          <w:p>
            <w:pPr>
              <w:pStyle w:val="1052"/>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3</w:t>
            </w:r>
            <w:r/>
          </w:p>
        </w:tc>
        <w:tc>
          <w:tcPr>
            <w:tcW w:w="3402" w:type="dxa"/>
            <w:vAlign w:val="center"/>
            <w:textDirection w:val="lrTb"/>
            <w:noWrap/>
          </w:tcPr>
          <w:p>
            <w:pPr>
              <w:pStyle w:val="1052"/>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1052"/>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2058" w:type="dxa"/>
            <w:vAlign w:val="center"/>
            <w:textDirection w:val="lrTb"/>
            <w:noWrap/>
          </w:tcPr>
          <w:p>
            <w:pPr>
              <w:pStyle w:val="1052"/>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1052"/>
              <w:jc w:val="center"/>
              <w:rPr>
                <w:rFonts w:ascii="仿宋" w:hAnsi="仿宋" w:eastAsia="仿宋"/>
                <w:color w:val="auto"/>
                <w:sz w:val="24"/>
                <w:szCs w:val="22"/>
                <w:highlight w:val="none"/>
              </w:rPr>
            </w:pPr>
            <w:r>
              <w:rPr>
                <w:rFonts w:ascii="仿宋" w:hAnsi="仿宋" w:eastAsia="仿宋"/>
                <w:color w:val="auto"/>
                <w:sz w:val="24"/>
                <w:szCs w:val="22"/>
                <w:highlight w:val="none"/>
              </w:rPr>
            </w:r>
            <w:r/>
          </w:p>
        </w:tc>
      </w:tr>
      <w:tr>
        <w:trPr>
          <w:trHeight w:val="680"/>
        </w:trPr>
        <w:tc>
          <w:tcPr>
            <w:tcW w:w="852" w:type="dxa"/>
            <w:vAlign w:val="center"/>
            <w:textDirection w:val="lrTb"/>
            <w:noWrap/>
          </w:tcPr>
          <w:p>
            <w:pPr>
              <w:pStyle w:val="1052"/>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4</w:t>
            </w:r>
            <w:r/>
          </w:p>
        </w:tc>
        <w:tc>
          <w:tcPr>
            <w:tcW w:w="3402" w:type="dxa"/>
            <w:vAlign w:val="center"/>
            <w:textDirection w:val="lrTb"/>
            <w:noWrap/>
          </w:tcPr>
          <w:p>
            <w:pPr>
              <w:pStyle w:val="1052"/>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1052"/>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2058" w:type="dxa"/>
            <w:vAlign w:val="center"/>
            <w:textDirection w:val="lrTb"/>
            <w:noWrap/>
          </w:tcPr>
          <w:p>
            <w:pPr>
              <w:pStyle w:val="1052"/>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1052"/>
              <w:jc w:val="center"/>
              <w:rPr>
                <w:rFonts w:ascii="仿宋" w:hAnsi="仿宋" w:eastAsia="仿宋"/>
                <w:color w:val="auto"/>
                <w:sz w:val="24"/>
                <w:szCs w:val="22"/>
                <w:highlight w:val="none"/>
              </w:rPr>
            </w:pPr>
            <w:r>
              <w:rPr>
                <w:rFonts w:ascii="仿宋" w:hAnsi="仿宋" w:eastAsia="仿宋"/>
                <w:color w:val="auto"/>
                <w:sz w:val="24"/>
                <w:szCs w:val="22"/>
                <w:highlight w:val="none"/>
              </w:rPr>
            </w:r>
            <w:r/>
          </w:p>
        </w:tc>
      </w:tr>
      <w:tr>
        <w:trPr>
          <w:trHeight w:val="680"/>
        </w:trPr>
        <w:tc>
          <w:tcPr>
            <w:tcW w:w="852" w:type="dxa"/>
            <w:vAlign w:val="center"/>
            <w:textDirection w:val="lrTb"/>
            <w:noWrap/>
          </w:tcPr>
          <w:p>
            <w:pPr>
              <w:pStyle w:val="1052"/>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5</w:t>
            </w:r>
            <w:r/>
          </w:p>
        </w:tc>
        <w:tc>
          <w:tcPr>
            <w:tcW w:w="3402" w:type="dxa"/>
            <w:vAlign w:val="center"/>
            <w:textDirection w:val="lrTb"/>
            <w:noWrap/>
          </w:tcPr>
          <w:p>
            <w:pPr>
              <w:pStyle w:val="1052"/>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1052"/>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2058" w:type="dxa"/>
            <w:vAlign w:val="center"/>
            <w:textDirection w:val="lrTb"/>
            <w:noWrap/>
          </w:tcPr>
          <w:p>
            <w:pPr>
              <w:pStyle w:val="1052"/>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1052"/>
              <w:jc w:val="center"/>
              <w:rPr>
                <w:rFonts w:ascii="仿宋" w:hAnsi="仿宋" w:eastAsia="仿宋"/>
                <w:color w:val="auto"/>
                <w:sz w:val="24"/>
                <w:szCs w:val="22"/>
                <w:highlight w:val="none"/>
              </w:rPr>
            </w:pPr>
            <w:r>
              <w:rPr>
                <w:rFonts w:ascii="仿宋" w:hAnsi="仿宋" w:eastAsia="仿宋"/>
                <w:color w:val="auto"/>
                <w:sz w:val="24"/>
                <w:szCs w:val="22"/>
                <w:highlight w:val="none"/>
              </w:rPr>
            </w:r>
            <w:r/>
          </w:p>
        </w:tc>
      </w:tr>
      <w:tr>
        <w:trPr>
          <w:trHeight w:val="680"/>
        </w:trPr>
        <w:tc>
          <w:tcPr>
            <w:tcW w:w="852" w:type="dxa"/>
            <w:vAlign w:val="center"/>
            <w:textDirection w:val="lrTb"/>
            <w:noWrap/>
          </w:tcPr>
          <w:p>
            <w:pPr>
              <w:pStyle w:val="1052"/>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6</w:t>
            </w:r>
            <w:r/>
          </w:p>
        </w:tc>
        <w:tc>
          <w:tcPr>
            <w:tcW w:w="3402" w:type="dxa"/>
            <w:vAlign w:val="center"/>
            <w:textDirection w:val="lrTb"/>
            <w:noWrap/>
          </w:tcPr>
          <w:p>
            <w:pPr>
              <w:pStyle w:val="1052"/>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1052"/>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2058" w:type="dxa"/>
            <w:vAlign w:val="center"/>
            <w:textDirection w:val="lrTb"/>
            <w:noWrap/>
          </w:tcPr>
          <w:p>
            <w:pPr>
              <w:pStyle w:val="1052"/>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1052"/>
              <w:jc w:val="center"/>
              <w:rPr>
                <w:rFonts w:ascii="仿宋" w:hAnsi="仿宋" w:eastAsia="仿宋"/>
                <w:color w:val="auto"/>
                <w:sz w:val="24"/>
                <w:szCs w:val="22"/>
                <w:highlight w:val="none"/>
              </w:rPr>
            </w:pPr>
            <w:r>
              <w:rPr>
                <w:rFonts w:ascii="仿宋" w:hAnsi="仿宋" w:eastAsia="仿宋"/>
                <w:color w:val="auto"/>
                <w:sz w:val="24"/>
                <w:szCs w:val="22"/>
                <w:highlight w:val="none"/>
              </w:rPr>
            </w:r>
            <w:r/>
          </w:p>
        </w:tc>
      </w:tr>
      <w:tr>
        <w:trPr>
          <w:trHeight w:val="680"/>
        </w:trPr>
        <w:tc>
          <w:tcPr>
            <w:tcW w:w="852" w:type="dxa"/>
            <w:vAlign w:val="center"/>
            <w:textDirection w:val="lrTb"/>
            <w:noWrap/>
          </w:tcPr>
          <w:p>
            <w:pPr>
              <w:pStyle w:val="1052"/>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w:t>
            </w:r>
            <w:r/>
          </w:p>
        </w:tc>
        <w:tc>
          <w:tcPr>
            <w:tcW w:w="3402" w:type="dxa"/>
            <w:vAlign w:val="center"/>
            <w:textDirection w:val="lrTb"/>
            <w:noWrap/>
          </w:tcPr>
          <w:p>
            <w:pPr>
              <w:pStyle w:val="1052"/>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1052"/>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2058" w:type="dxa"/>
            <w:vAlign w:val="center"/>
            <w:textDirection w:val="lrTb"/>
            <w:noWrap/>
          </w:tcPr>
          <w:p>
            <w:pPr>
              <w:pStyle w:val="1052"/>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1052"/>
              <w:jc w:val="center"/>
              <w:rPr>
                <w:rFonts w:ascii="仿宋" w:hAnsi="仿宋" w:eastAsia="仿宋"/>
                <w:color w:val="auto"/>
                <w:sz w:val="24"/>
                <w:szCs w:val="22"/>
                <w:highlight w:val="none"/>
              </w:rPr>
            </w:pPr>
            <w:r>
              <w:rPr>
                <w:rFonts w:ascii="仿宋" w:hAnsi="仿宋" w:eastAsia="仿宋"/>
                <w:color w:val="auto"/>
                <w:sz w:val="24"/>
                <w:szCs w:val="22"/>
                <w:highlight w:val="none"/>
              </w:rPr>
            </w:r>
            <w:r/>
          </w:p>
        </w:tc>
      </w:tr>
      <w:tr>
        <w:trPr>
          <w:trHeight w:val="680"/>
        </w:trPr>
        <w:tc>
          <w:tcPr>
            <w:tcW w:w="852" w:type="dxa"/>
            <w:vAlign w:val="center"/>
            <w:textDirection w:val="lrTb"/>
            <w:noWrap/>
          </w:tcPr>
          <w:p>
            <w:pPr>
              <w:pStyle w:val="1052"/>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3402" w:type="dxa"/>
            <w:vAlign w:val="center"/>
            <w:textDirection w:val="lrTb"/>
            <w:noWrap/>
          </w:tcPr>
          <w:p>
            <w:pPr>
              <w:pStyle w:val="1052"/>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1052"/>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2058" w:type="dxa"/>
            <w:vAlign w:val="center"/>
            <w:textDirection w:val="lrTb"/>
            <w:noWrap/>
          </w:tcPr>
          <w:p>
            <w:pPr>
              <w:pStyle w:val="1052"/>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1052"/>
              <w:jc w:val="center"/>
              <w:rPr>
                <w:rFonts w:ascii="仿宋" w:hAnsi="仿宋" w:eastAsia="仿宋"/>
                <w:color w:val="auto"/>
                <w:sz w:val="24"/>
                <w:szCs w:val="22"/>
                <w:highlight w:val="none"/>
              </w:rPr>
            </w:pPr>
            <w:r>
              <w:rPr>
                <w:rFonts w:ascii="仿宋" w:hAnsi="仿宋" w:eastAsia="仿宋"/>
                <w:color w:val="auto"/>
                <w:sz w:val="24"/>
                <w:szCs w:val="22"/>
                <w:highlight w:val="none"/>
              </w:rPr>
            </w:r>
            <w:r/>
          </w:p>
        </w:tc>
      </w:tr>
      <w:tr>
        <w:trPr>
          <w:trHeight w:val="680"/>
        </w:trPr>
        <w:tc>
          <w:tcPr>
            <w:tcW w:w="852" w:type="dxa"/>
            <w:vAlign w:val="center"/>
            <w:textDirection w:val="lrTb"/>
            <w:noWrap/>
          </w:tcPr>
          <w:p>
            <w:pPr>
              <w:pStyle w:val="1052"/>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3402" w:type="dxa"/>
            <w:vAlign w:val="center"/>
            <w:textDirection w:val="lrTb"/>
            <w:noWrap/>
          </w:tcPr>
          <w:p>
            <w:pPr>
              <w:pStyle w:val="1052"/>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1052"/>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2058" w:type="dxa"/>
            <w:vAlign w:val="center"/>
            <w:textDirection w:val="lrTb"/>
            <w:noWrap/>
          </w:tcPr>
          <w:p>
            <w:pPr>
              <w:pStyle w:val="1052"/>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1052"/>
              <w:jc w:val="center"/>
              <w:rPr>
                <w:rFonts w:ascii="仿宋" w:hAnsi="仿宋" w:eastAsia="仿宋"/>
                <w:color w:val="auto"/>
                <w:sz w:val="24"/>
                <w:szCs w:val="22"/>
                <w:highlight w:val="none"/>
              </w:rPr>
            </w:pPr>
            <w:r>
              <w:rPr>
                <w:rFonts w:ascii="仿宋" w:hAnsi="仿宋" w:eastAsia="仿宋"/>
                <w:color w:val="auto"/>
                <w:sz w:val="24"/>
                <w:szCs w:val="22"/>
                <w:highlight w:val="none"/>
              </w:rPr>
            </w:r>
            <w:r/>
          </w:p>
        </w:tc>
      </w:tr>
      <w:tr>
        <w:trPr>
          <w:trHeight w:val="680"/>
        </w:trPr>
        <w:tc>
          <w:tcPr>
            <w:tcW w:w="852" w:type="dxa"/>
            <w:vAlign w:val="center"/>
            <w:textDirection w:val="lrTb"/>
            <w:noWrap/>
          </w:tcPr>
          <w:p>
            <w:pPr>
              <w:pStyle w:val="1052"/>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3402" w:type="dxa"/>
            <w:vAlign w:val="center"/>
            <w:textDirection w:val="lrTb"/>
            <w:noWrap/>
          </w:tcPr>
          <w:p>
            <w:pPr>
              <w:pStyle w:val="1052"/>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1052"/>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2058" w:type="dxa"/>
            <w:vAlign w:val="center"/>
            <w:textDirection w:val="lrTb"/>
            <w:noWrap/>
          </w:tcPr>
          <w:p>
            <w:pPr>
              <w:pStyle w:val="1052"/>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1052"/>
              <w:jc w:val="center"/>
              <w:rPr>
                <w:rFonts w:ascii="仿宋" w:hAnsi="仿宋" w:eastAsia="仿宋"/>
                <w:color w:val="auto"/>
                <w:sz w:val="24"/>
                <w:szCs w:val="22"/>
                <w:highlight w:val="none"/>
              </w:rPr>
            </w:pPr>
            <w:r>
              <w:rPr>
                <w:rFonts w:ascii="仿宋" w:hAnsi="仿宋" w:eastAsia="仿宋"/>
                <w:color w:val="auto"/>
                <w:sz w:val="24"/>
                <w:szCs w:val="22"/>
                <w:highlight w:val="none"/>
              </w:rPr>
            </w:r>
            <w:r/>
          </w:p>
        </w:tc>
      </w:tr>
      <w:tr>
        <w:trPr>
          <w:trHeight w:val="680"/>
        </w:trPr>
        <w:tc>
          <w:tcPr>
            <w:tcW w:w="852" w:type="dxa"/>
            <w:vAlign w:val="center"/>
            <w:textDirection w:val="lrTb"/>
            <w:noWrap/>
          </w:tcPr>
          <w:p>
            <w:pPr>
              <w:pStyle w:val="1052"/>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备注</w:t>
            </w:r>
            <w:r/>
          </w:p>
        </w:tc>
        <w:tc>
          <w:tcPr>
            <w:gridSpan w:val="4"/>
            <w:tcW w:w="8578" w:type="dxa"/>
            <w:vAlign w:val="center"/>
            <w:textDirection w:val="lrTb"/>
            <w:noWrap/>
          </w:tcPr>
          <w:p>
            <w:pPr>
              <w:pStyle w:val="1052"/>
              <w:jc w:val="left"/>
              <w:rPr>
                <w:rFonts w:ascii="仿宋" w:hAnsi="仿宋" w:eastAsia="仿宋"/>
                <w:color w:val="auto"/>
                <w:sz w:val="24"/>
                <w:szCs w:val="22"/>
                <w:highlight w:val="none"/>
              </w:rPr>
            </w:pPr>
            <w:r>
              <w:rPr>
                <w:rFonts w:ascii="仿宋" w:hAnsi="仿宋" w:eastAsia="仿宋"/>
                <w:color w:val="auto"/>
                <w:sz w:val="24"/>
                <w:szCs w:val="22"/>
                <w:highlight w:val="none"/>
              </w:rPr>
              <w:t xml:space="preserve">附件材料按招标文件资审条件或评分标准提供、其他认为必须的证明材料。</w:t>
            </w:r>
            <w:r/>
          </w:p>
        </w:tc>
      </w:tr>
    </w:tbl>
    <w:p>
      <w:pPr>
        <w:pStyle w:val="1052"/>
        <w:jc w:val="left"/>
        <w:spacing w:line="460" w:lineRule="exact"/>
        <w:rPr>
          <w:rFonts w:ascii="仿宋" w:hAnsi="仿宋" w:eastAsia="仿宋"/>
          <w:color w:val="auto"/>
          <w:sz w:val="24"/>
          <w:highlight w:val="none"/>
        </w:rPr>
      </w:pPr>
      <w:r>
        <w:rPr>
          <w:rFonts w:ascii="仿宋" w:hAnsi="仿宋" w:eastAsia="仿宋"/>
          <w:color w:val="auto"/>
          <w:sz w:val="24"/>
          <w:highlight w:val="none"/>
        </w:rPr>
      </w:r>
      <w:r/>
    </w:p>
    <w:p>
      <w:pPr>
        <w:pStyle w:val="1052"/>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投标单位</w:t>
      </w:r>
      <w:r>
        <w:rPr>
          <w:rFonts w:ascii="仿宋" w:hAnsi="仿宋" w:eastAsia="仿宋"/>
          <w:color w:val="auto"/>
          <w:sz w:val="24"/>
          <w:highlight w:val="none"/>
        </w:rPr>
        <w:t xml:space="preserve">（</w:t>
      </w:r>
      <w:r>
        <w:rPr>
          <w:rFonts w:hint="eastAsia" w:ascii="仿宋" w:hAnsi="仿宋" w:eastAsia="仿宋"/>
          <w:color w:val="auto"/>
          <w:sz w:val="24"/>
          <w:highlight w:val="none"/>
        </w:rPr>
        <w:t xml:space="preserve">电子签章</w:t>
      </w:r>
      <w:r>
        <w:rPr>
          <w:rFonts w:ascii="仿宋" w:hAnsi="仿宋" w:eastAsia="仿宋"/>
          <w:color w:val="auto"/>
          <w:sz w:val="24"/>
          <w:highlight w:val="none"/>
        </w:rPr>
        <w:t xml:space="preserve">）：</w:t>
      </w:r>
      <w:r/>
    </w:p>
    <w:p>
      <w:pPr>
        <w:pStyle w:val="1052"/>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1052"/>
        <w:spacing w:line="360" w:lineRule="auto"/>
        <w:rPr>
          <w:rFonts w:ascii="仿宋" w:hAnsi="仿宋" w:eastAsia="仿宋"/>
          <w:color w:val="auto"/>
          <w:sz w:val="24"/>
          <w:highlight w:val="none"/>
        </w:rPr>
      </w:pPr>
      <w:r>
        <w:rPr>
          <w:rFonts w:ascii="仿宋" w:hAnsi="仿宋" w:eastAsia="仿宋"/>
          <w:color w:val="auto"/>
          <w:sz w:val="24"/>
          <w:highlight w:val="none"/>
        </w:rPr>
        <w:t xml:space="preserve">法定代表人</w:t>
      </w:r>
      <w:r>
        <w:rPr>
          <w:rFonts w:hint="eastAsia" w:ascii="仿宋" w:hAnsi="仿宋" w:eastAsia="仿宋"/>
          <w:color w:val="auto"/>
          <w:sz w:val="24"/>
          <w:highlight w:val="none"/>
        </w:rPr>
        <w:t xml:space="preserve">（电子签章）</w:t>
      </w:r>
      <w:r>
        <w:rPr>
          <w:rFonts w:ascii="仿宋" w:hAnsi="仿宋" w:eastAsia="仿宋"/>
          <w:color w:val="auto"/>
          <w:sz w:val="24"/>
          <w:highlight w:val="none"/>
        </w:rPr>
        <w:t xml:space="preserve">：</w:t>
      </w:r>
      <w:r/>
    </w:p>
    <w:p>
      <w:pPr>
        <w:pStyle w:val="1052"/>
        <w:rPr>
          <w:rFonts w:ascii="仿宋" w:hAnsi="仿宋" w:eastAsia="仿宋"/>
          <w:color w:val="auto"/>
          <w:sz w:val="24"/>
          <w:highlight w:val="none"/>
        </w:rPr>
      </w:pPr>
      <w:r>
        <w:rPr>
          <w:rFonts w:ascii="仿宋" w:hAnsi="仿宋" w:eastAsia="仿宋"/>
          <w:color w:val="auto"/>
          <w:sz w:val="24"/>
          <w:highlight w:val="none"/>
        </w:rPr>
      </w:r>
      <w:r/>
    </w:p>
    <w:p>
      <w:pPr>
        <w:pStyle w:val="1052"/>
        <w:rPr>
          <w:rFonts w:ascii="仿宋" w:hAnsi="仿宋" w:eastAsia="仿宋"/>
          <w:b/>
          <w:bCs/>
          <w:color w:val="auto"/>
          <w:sz w:val="24"/>
          <w:highlight w:val="none"/>
        </w:rPr>
      </w:pPr>
      <w:r>
        <w:rPr>
          <w:rFonts w:ascii="仿宋" w:hAnsi="仿宋" w:eastAsia="仿宋"/>
          <w:color w:val="auto"/>
          <w:sz w:val="24"/>
          <w:highlight w:val="none"/>
        </w:rPr>
        <w:t xml:space="preserve">日 期：      年   月   日</w:t>
      </w:r>
      <w:r/>
    </w:p>
    <w:p>
      <w:pPr>
        <w:pStyle w:val="1052"/>
        <w:jc w:val="left"/>
        <w:spacing w:line="460" w:lineRule="exact"/>
        <w:rPr>
          <w:rFonts w:ascii="仿宋" w:hAnsi="仿宋" w:eastAsia="仿宋"/>
          <w:b/>
          <w:bCs/>
          <w:color w:val="auto"/>
          <w:sz w:val="24"/>
          <w:highlight w:val="none"/>
        </w:rPr>
      </w:pPr>
      <w:r>
        <w:rPr>
          <w:rFonts w:ascii="仿宋" w:hAnsi="仿宋" w:eastAsia="仿宋"/>
          <w:b/>
          <w:bCs/>
          <w:color w:val="auto"/>
          <w:sz w:val="24"/>
          <w:highlight w:val="none"/>
        </w:rPr>
      </w:r>
      <w:r/>
    </w:p>
    <w:p>
      <w:pPr>
        <w:pStyle w:val="1052"/>
        <w:rPr>
          <w:rFonts w:ascii="Arial" w:hAnsi="Arial" w:eastAsia="仿宋_GB2312"/>
          <w:b/>
          <w:bCs/>
          <w:color w:val="auto"/>
          <w:sz w:val="24"/>
          <w:highlight w:val="none"/>
        </w:rPr>
      </w:pPr>
      <w:r>
        <w:rPr>
          <w:rFonts w:ascii="Arial" w:hAnsi="Arial" w:eastAsia="仿宋_GB2312"/>
          <w:b/>
          <w:bCs/>
          <w:color w:val="auto"/>
          <w:sz w:val="24"/>
          <w:highlight w:val="none"/>
        </w:rPr>
      </w:r>
      <w:r/>
    </w:p>
    <w:p>
      <w:pPr>
        <w:pStyle w:val="1052"/>
        <w:jc w:val="center"/>
        <w:rPr>
          <w:rFonts w:ascii="Arial" w:hAnsi="Arial" w:eastAsia="仿宋_GB2312"/>
          <w:b/>
          <w:bCs/>
          <w:color w:val="auto"/>
          <w:sz w:val="24"/>
          <w:highlight w:val="none"/>
        </w:rPr>
      </w:pPr>
      <w:r>
        <w:rPr>
          <w:rFonts w:hint="eastAsia" w:ascii="Arial" w:hAnsi="Arial" w:eastAsia="仿宋_GB2312"/>
          <w:b/>
          <w:bCs/>
          <w:color w:val="auto"/>
          <w:sz w:val="24"/>
          <w:highlight w:val="none"/>
        </w:rPr>
        <w:t xml:space="preserve">2、投标人其他证明文件及材料（要求见招标文件第十二章《评标办法》）</w:t>
      </w:r>
      <w:r/>
    </w:p>
    <w:p>
      <w:pPr>
        <w:pStyle w:val="1270"/>
        <w:ind w:left="-34" w:firstLine="632"/>
        <w:jc w:val="center"/>
        <w:rPr>
          <w:rFonts w:ascii="Arial" w:hAnsi="Arial" w:eastAsia="仿宋_GB2312"/>
          <w:bCs w:val="0"/>
          <w:color w:val="auto"/>
          <w:sz w:val="28"/>
          <w:szCs w:val="28"/>
          <w:highlight w:val="none"/>
        </w:rPr>
      </w:pPr>
      <w:r/>
      <w:bookmarkStart w:id="302" w:name="_Toc302967420"/>
      <w:r>
        <w:rPr>
          <w:rFonts w:hint="eastAsia" w:ascii="Arial" w:hAnsi="Arial" w:eastAsia="仿宋_GB2312"/>
          <w:bCs w:val="0"/>
          <w:color w:val="auto"/>
          <w:sz w:val="28"/>
          <w:szCs w:val="28"/>
          <w:highlight w:val="none"/>
        </w:rPr>
        <w:t xml:space="preserve">（三）技术部分</w:t>
      </w:r>
      <w:r/>
    </w:p>
    <w:p>
      <w:pPr>
        <w:pStyle w:val="1270"/>
        <w:ind w:left="-34" w:firstLine="632"/>
        <w:jc w:val="center"/>
        <w:rPr>
          <w:rFonts w:ascii="Arial" w:hAnsi="Arial" w:eastAsia="仿宋_GB2312"/>
          <w:bCs w:val="0"/>
          <w:color w:val="auto"/>
          <w:sz w:val="28"/>
          <w:szCs w:val="28"/>
          <w:highlight w:val="none"/>
        </w:rPr>
      </w:pPr>
      <w:r>
        <w:rPr>
          <w:rFonts w:hint="eastAsia" w:ascii="Arial" w:hAnsi="Arial" w:eastAsia="仿宋_GB2312"/>
          <w:bCs w:val="0"/>
          <w:color w:val="auto"/>
          <w:sz w:val="28"/>
          <w:szCs w:val="28"/>
          <w:highlight w:val="none"/>
        </w:rPr>
        <w:t xml:space="preserve">1</w:t>
      </w:r>
      <w:r>
        <w:rPr>
          <w:rFonts w:ascii="Arial" w:hAnsi="Arial" w:eastAsia="仿宋_GB2312"/>
          <w:bCs w:val="0"/>
          <w:color w:val="auto"/>
          <w:sz w:val="28"/>
          <w:szCs w:val="28"/>
          <w:highlight w:val="none"/>
        </w:rPr>
        <w:t xml:space="preserve">、投标标的物清单</w:t>
      </w:r>
      <w:bookmarkEnd w:id="302"/>
      <w:r>
        <w:rPr>
          <w:rFonts w:ascii="Arial" w:hAnsi="Arial" w:eastAsia="仿宋_GB2312"/>
          <w:bCs w:val="0"/>
          <w:color w:val="auto"/>
          <w:sz w:val="28"/>
          <w:szCs w:val="28"/>
          <w:highlight w:val="none"/>
        </w:rPr>
        <w:t xml:space="preserve">（若有）</w:t>
      </w:r>
      <w:r/>
    </w:p>
    <w:p>
      <w:pPr>
        <w:pStyle w:val="1290"/>
        <w:rPr>
          <w:rFonts w:ascii="仿宋" w:hAnsi="仿宋" w:eastAsia="仿宋"/>
          <w:color w:val="auto"/>
          <w:sz w:val="24"/>
          <w:szCs w:val="24"/>
          <w:highlight w:val="none"/>
          <w:u w:val="single"/>
        </w:rPr>
      </w:pPr>
      <w:r>
        <w:rPr>
          <w:rFonts w:hint="eastAsia" w:ascii="仿宋" w:hAnsi="仿宋" w:eastAsia="仿宋" w:cs="仿宋"/>
          <w:color w:val="auto"/>
          <w:sz w:val="24"/>
          <w:highlight w:val="none"/>
        </w:rPr>
        <w:t xml:space="preserve">项目</w:t>
      </w:r>
      <w:r>
        <w:rPr>
          <w:rFonts w:ascii="仿宋" w:hAnsi="仿宋" w:eastAsia="仿宋"/>
          <w:color w:val="auto"/>
          <w:sz w:val="24"/>
          <w:szCs w:val="24"/>
          <w:highlight w:val="none"/>
        </w:rPr>
        <w:t xml:space="preserve">编号：</w:t>
      </w:r>
      <w:r/>
    </w:p>
    <w:tbl>
      <w:tblPr>
        <w:tblStyle w:val="926"/>
        <w:tblW w:w="9147" w:type="dxa"/>
        <w:tblInd w:w="5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0"/>
        <w:gridCol w:w="1440"/>
        <w:gridCol w:w="6987"/>
      </w:tblGrid>
      <w:tr>
        <w:trPr>
          <w:trHeight w:val="664"/>
        </w:trPr>
        <w:tc>
          <w:tcPr>
            <w:tcW w:w="720" w:type="dxa"/>
            <w:vAlign w:val="center"/>
            <w:textDirection w:val="lrTb"/>
            <w:noWrap/>
          </w:tcPr>
          <w:p>
            <w:pPr>
              <w:pStyle w:val="1052"/>
              <w:jc w:val="center"/>
              <w:spacing w:before="50" w:after="50"/>
              <w:rPr>
                <w:rFonts w:ascii="仿宋" w:hAnsi="仿宋" w:eastAsia="仿宋"/>
                <w:color w:val="auto"/>
                <w:sz w:val="24"/>
                <w:szCs w:val="22"/>
                <w:highlight w:val="none"/>
              </w:rPr>
            </w:pPr>
            <w:r>
              <w:rPr>
                <w:rFonts w:ascii="仿宋" w:hAnsi="仿宋" w:eastAsia="仿宋"/>
                <w:color w:val="auto"/>
                <w:sz w:val="24"/>
                <w:szCs w:val="22"/>
                <w:highlight w:val="none"/>
              </w:rPr>
              <w:t xml:space="preserve">序号</w:t>
            </w:r>
            <w:r/>
          </w:p>
        </w:tc>
        <w:tc>
          <w:tcPr>
            <w:tcW w:w="1440" w:type="dxa"/>
            <w:vAlign w:val="center"/>
            <w:textDirection w:val="lrTb"/>
            <w:noWrap/>
          </w:tcPr>
          <w:p>
            <w:pPr>
              <w:pStyle w:val="1052"/>
              <w:jc w:val="center"/>
              <w:spacing w:before="50" w:after="50"/>
              <w:rPr>
                <w:rFonts w:ascii="仿宋" w:hAnsi="仿宋" w:eastAsia="仿宋"/>
                <w:color w:val="auto"/>
                <w:sz w:val="24"/>
                <w:szCs w:val="22"/>
                <w:highlight w:val="none"/>
              </w:rPr>
            </w:pPr>
            <w:r>
              <w:rPr>
                <w:rFonts w:ascii="仿宋" w:hAnsi="仿宋" w:eastAsia="仿宋"/>
                <w:color w:val="auto"/>
                <w:sz w:val="24"/>
                <w:szCs w:val="22"/>
                <w:highlight w:val="none"/>
              </w:rPr>
              <w:t xml:space="preserve">服务名称</w:t>
            </w:r>
            <w:r/>
          </w:p>
        </w:tc>
        <w:tc>
          <w:tcPr>
            <w:tcW w:w="6987" w:type="dxa"/>
            <w:vAlign w:val="center"/>
            <w:textDirection w:val="lrTb"/>
            <w:noWrap/>
          </w:tcPr>
          <w:p>
            <w:pPr>
              <w:pStyle w:val="1052"/>
              <w:jc w:val="center"/>
              <w:spacing w:before="50" w:after="50"/>
              <w:rPr>
                <w:rFonts w:ascii="仿宋" w:hAnsi="仿宋" w:eastAsia="仿宋"/>
                <w:color w:val="auto"/>
                <w:sz w:val="24"/>
                <w:szCs w:val="22"/>
                <w:highlight w:val="none"/>
              </w:rPr>
            </w:pPr>
            <w:r>
              <w:rPr>
                <w:rFonts w:ascii="仿宋" w:hAnsi="仿宋" w:eastAsia="仿宋"/>
                <w:color w:val="auto"/>
                <w:sz w:val="24"/>
                <w:szCs w:val="22"/>
                <w:highlight w:val="none"/>
              </w:rPr>
              <w:t xml:space="preserve">技术指标</w:t>
            </w:r>
            <w:r/>
          </w:p>
        </w:tc>
      </w:tr>
      <w:tr>
        <w:trPr>
          <w:trHeight w:val="930"/>
        </w:trPr>
        <w:tc>
          <w:tcPr>
            <w:tcW w:w="720" w:type="dxa"/>
            <w:vAlign w:val="center"/>
            <w:textDirection w:val="lrTb"/>
            <w:noWrap/>
          </w:tcPr>
          <w:p>
            <w:pPr>
              <w:pStyle w:val="1052"/>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t xml:space="preserve">1</w:t>
            </w:r>
            <w:r/>
          </w:p>
        </w:tc>
        <w:tc>
          <w:tcPr>
            <w:tcW w:w="1440" w:type="dxa"/>
            <w:vAlign w:val="center"/>
            <w:textDirection w:val="lrTb"/>
            <w:noWrap/>
          </w:tcPr>
          <w:p>
            <w:pPr>
              <w:pStyle w:val="1052"/>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r>
            <w:r/>
          </w:p>
        </w:tc>
        <w:tc>
          <w:tcPr>
            <w:tcW w:w="6987" w:type="dxa"/>
            <w:vAlign w:val="center"/>
            <w:textDirection w:val="lrTb"/>
            <w:noWrap/>
          </w:tcPr>
          <w:p>
            <w:pPr>
              <w:pStyle w:val="1052"/>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r>
            <w:r/>
          </w:p>
        </w:tc>
      </w:tr>
      <w:tr>
        <w:trPr>
          <w:trHeight w:val="756"/>
        </w:trPr>
        <w:tc>
          <w:tcPr>
            <w:tcW w:w="720" w:type="dxa"/>
            <w:vAlign w:val="center"/>
            <w:textDirection w:val="lrTb"/>
            <w:noWrap/>
          </w:tcPr>
          <w:p>
            <w:pPr>
              <w:pStyle w:val="1052"/>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t xml:space="preserve">2</w:t>
            </w:r>
            <w:r/>
          </w:p>
        </w:tc>
        <w:tc>
          <w:tcPr>
            <w:tcW w:w="1440" w:type="dxa"/>
            <w:vAlign w:val="center"/>
            <w:textDirection w:val="lrTb"/>
            <w:noWrap/>
          </w:tcPr>
          <w:p>
            <w:pPr>
              <w:pStyle w:val="1052"/>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r>
            <w:r/>
          </w:p>
        </w:tc>
        <w:tc>
          <w:tcPr>
            <w:tcW w:w="6987" w:type="dxa"/>
            <w:vAlign w:val="center"/>
            <w:textDirection w:val="lrTb"/>
            <w:noWrap/>
          </w:tcPr>
          <w:p>
            <w:pPr>
              <w:pStyle w:val="1052"/>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r>
            <w:r/>
          </w:p>
        </w:tc>
      </w:tr>
      <w:tr>
        <w:trPr>
          <w:trHeight w:val="930"/>
        </w:trPr>
        <w:tc>
          <w:tcPr>
            <w:tcW w:w="720" w:type="dxa"/>
            <w:vAlign w:val="center"/>
            <w:textDirection w:val="lrTb"/>
            <w:noWrap/>
          </w:tcPr>
          <w:p>
            <w:pPr>
              <w:pStyle w:val="1052"/>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t xml:space="preserve">3</w:t>
            </w:r>
            <w:r/>
          </w:p>
        </w:tc>
        <w:tc>
          <w:tcPr>
            <w:tcW w:w="1440" w:type="dxa"/>
            <w:vAlign w:val="center"/>
            <w:textDirection w:val="lrTb"/>
            <w:noWrap/>
          </w:tcPr>
          <w:p>
            <w:pPr>
              <w:pStyle w:val="1052"/>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r>
            <w:r/>
          </w:p>
        </w:tc>
        <w:tc>
          <w:tcPr>
            <w:tcW w:w="6987" w:type="dxa"/>
            <w:vAlign w:val="center"/>
            <w:textDirection w:val="lrTb"/>
            <w:noWrap/>
          </w:tcPr>
          <w:p>
            <w:pPr>
              <w:pStyle w:val="1052"/>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r>
            <w:r/>
          </w:p>
        </w:tc>
      </w:tr>
      <w:tr>
        <w:trPr>
          <w:trHeight w:val="930"/>
        </w:trPr>
        <w:tc>
          <w:tcPr>
            <w:tcW w:w="720" w:type="dxa"/>
            <w:vAlign w:val="center"/>
            <w:textDirection w:val="lrTb"/>
            <w:noWrap/>
          </w:tcPr>
          <w:p>
            <w:pPr>
              <w:pStyle w:val="1052"/>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t xml:space="preserve">4</w:t>
            </w:r>
            <w:r/>
          </w:p>
        </w:tc>
        <w:tc>
          <w:tcPr>
            <w:tcW w:w="1440" w:type="dxa"/>
            <w:vAlign w:val="center"/>
            <w:textDirection w:val="lrTb"/>
            <w:noWrap/>
          </w:tcPr>
          <w:p>
            <w:pPr>
              <w:pStyle w:val="1052"/>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r>
            <w:r/>
          </w:p>
        </w:tc>
        <w:tc>
          <w:tcPr>
            <w:tcW w:w="6987" w:type="dxa"/>
            <w:vAlign w:val="center"/>
            <w:textDirection w:val="lrTb"/>
            <w:noWrap/>
          </w:tcPr>
          <w:p>
            <w:pPr>
              <w:pStyle w:val="1052"/>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r>
            <w:r/>
          </w:p>
        </w:tc>
      </w:tr>
      <w:tr>
        <w:trPr>
          <w:trHeight w:val="930"/>
        </w:trPr>
        <w:tc>
          <w:tcPr>
            <w:tcW w:w="720" w:type="dxa"/>
            <w:vAlign w:val="center"/>
            <w:textDirection w:val="lrTb"/>
            <w:noWrap/>
          </w:tcPr>
          <w:p>
            <w:pPr>
              <w:pStyle w:val="1052"/>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t xml:space="preserve">5</w:t>
            </w:r>
            <w:r/>
          </w:p>
        </w:tc>
        <w:tc>
          <w:tcPr>
            <w:tcW w:w="1440" w:type="dxa"/>
            <w:vAlign w:val="center"/>
            <w:textDirection w:val="lrTb"/>
            <w:noWrap/>
          </w:tcPr>
          <w:p>
            <w:pPr>
              <w:pStyle w:val="1052"/>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r>
            <w:r/>
          </w:p>
        </w:tc>
        <w:tc>
          <w:tcPr>
            <w:tcW w:w="6987" w:type="dxa"/>
            <w:vAlign w:val="center"/>
            <w:textDirection w:val="lrTb"/>
            <w:noWrap/>
          </w:tcPr>
          <w:p>
            <w:pPr>
              <w:pStyle w:val="1052"/>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r>
            <w:r/>
          </w:p>
        </w:tc>
      </w:tr>
      <w:tr>
        <w:trPr>
          <w:trHeight w:val="930"/>
        </w:trPr>
        <w:tc>
          <w:tcPr>
            <w:tcW w:w="720" w:type="dxa"/>
            <w:vAlign w:val="center"/>
            <w:textDirection w:val="lrTb"/>
            <w:noWrap/>
          </w:tcPr>
          <w:p>
            <w:pPr>
              <w:pStyle w:val="1052"/>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t xml:space="preserve">6</w:t>
            </w:r>
            <w:r/>
          </w:p>
        </w:tc>
        <w:tc>
          <w:tcPr>
            <w:tcW w:w="1440" w:type="dxa"/>
            <w:vAlign w:val="center"/>
            <w:textDirection w:val="lrTb"/>
            <w:noWrap/>
          </w:tcPr>
          <w:p>
            <w:pPr>
              <w:pStyle w:val="1052"/>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r>
            <w:r/>
          </w:p>
        </w:tc>
        <w:tc>
          <w:tcPr>
            <w:tcW w:w="6987" w:type="dxa"/>
            <w:vAlign w:val="center"/>
            <w:textDirection w:val="lrTb"/>
            <w:noWrap/>
          </w:tcPr>
          <w:p>
            <w:pPr>
              <w:pStyle w:val="1052"/>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r>
            <w:r/>
          </w:p>
        </w:tc>
      </w:tr>
      <w:tr>
        <w:trPr>
          <w:trHeight w:val="930"/>
        </w:trPr>
        <w:tc>
          <w:tcPr>
            <w:tcW w:w="720" w:type="dxa"/>
            <w:vAlign w:val="center"/>
            <w:textDirection w:val="lrTb"/>
            <w:noWrap/>
          </w:tcPr>
          <w:p>
            <w:pPr>
              <w:pStyle w:val="1052"/>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t xml:space="preserve">7</w:t>
            </w:r>
            <w:r/>
          </w:p>
        </w:tc>
        <w:tc>
          <w:tcPr>
            <w:tcW w:w="1440" w:type="dxa"/>
            <w:vAlign w:val="center"/>
            <w:textDirection w:val="lrTb"/>
            <w:noWrap/>
          </w:tcPr>
          <w:p>
            <w:pPr>
              <w:pStyle w:val="1052"/>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r>
            <w:r/>
          </w:p>
        </w:tc>
        <w:tc>
          <w:tcPr>
            <w:tcW w:w="6987" w:type="dxa"/>
            <w:vAlign w:val="center"/>
            <w:textDirection w:val="lrTb"/>
            <w:noWrap/>
          </w:tcPr>
          <w:p>
            <w:pPr>
              <w:pStyle w:val="1052"/>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r>
            <w:r/>
          </w:p>
        </w:tc>
      </w:tr>
      <w:tr>
        <w:trPr>
          <w:trHeight w:val="930"/>
        </w:trPr>
        <w:tc>
          <w:tcPr>
            <w:tcW w:w="720" w:type="dxa"/>
            <w:vAlign w:val="center"/>
            <w:textDirection w:val="lrTb"/>
            <w:noWrap/>
          </w:tcPr>
          <w:p>
            <w:pPr>
              <w:pStyle w:val="1052"/>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t xml:space="preserve">8</w:t>
            </w:r>
            <w:r/>
          </w:p>
        </w:tc>
        <w:tc>
          <w:tcPr>
            <w:tcW w:w="1440" w:type="dxa"/>
            <w:vAlign w:val="center"/>
            <w:textDirection w:val="lrTb"/>
            <w:noWrap/>
          </w:tcPr>
          <w:p>
            <w:pPr>
              <w:pStyle w:val="1052"/>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r>
            <w:r/>
          </w:p>
        </w:tc>
        <w:tc>
          <w:tcPr>
            <w:tcW w:w="6987" w:type="dxa"/>
            <w:vAlign w:val="center"/>
            <w:textDirection w:val="lrTb"/>
            <w:noWrap/>
          </w:tcPr>
          <w:p>
            <w:pPr>
              <w:pStyle w:val="1052"/>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r>
            <w:r/>
          </w:p>
        </w:tc>
      </w:tr>
      <w:tr>
        <w:trPr>
          <w:trHeight w:val="930"/>
        </w:trPr>
        <w:tc>
          <w:tcPr>
            <w:tcW w:w="720" w:type="dxa"/>
            <w:vAlign w:val="center"/>
            <w:textDirection w:val="lrTb"/>
            <w:noWrap/>
          </w:tcPr>
          <w:p>
            <w:pPr>
              <w:pStyle w:val="1052"/>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t xml:space="preserve">9</w:t>
            </w:r>
            <w:r/>
          </w:p>
        </w:tc>
        <w:tc>
          <w:tcPr>
            <w:tcW w:w="1440" w:type="dxa"/>
            <w:vAlign w:val="center"/>
            <w:textDirection w:val="lrTb"/>
            <w:noWrap/>
          </w:tcPr>
          <w:p>
            <w:pPr>
              <w:pStyle w:val="1052"/>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lang w:val="zh-CN"/>
              </w:rPr>
              <w:t xml:space="preserve">……</w:t>
            </w:r>
            <w:r/>
          </w:p>
        </w:tc>
        <w:tc>
          <w:tcPr>
            <w:tcW w:w="6987" w:type="dxa"/>
            <w:vAlign w:val="center"/>
            <w:textDirection w:val="lrTb"/>
            <w:noWrap/>
          </w:tcPr>
          <w:p>
            <w:pPr>
              <w:pStyle w:val="1052"/>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r>
            <w:r/>
          </w:p>
        </w:tc>
      </w:tr>
    </w:tbl>
    <w:p>
      <w:pPr>
        <w:pStyle w:val="1052"/>
        <w:spacing w:before="120"/>
        <w:rPr>
          <w:rFonts w:ascii="仿宋" w:hAnsi="仿宋" w:eastAsia="仿宋"/>
          <w:color w:val="auto"/>
          <w:sz w:val="24"/>
          <w:highlight w:val="none"/>
        </w:rPr>
      </w:pPr>
      <w:r>
        <w:rPr>
          <w:rFonts w:ascii="仿宋" w:hAnsi="仿宋" w:eastAsia="仿宋"/>
          <w:color w:val="auto"/>
          <w:sz w:val="24"/>
          <w:highlight w:val="none"/>
        </w:rPr>
        <w:t xml:space="preserve">注：1、可对服务进行详细描述</w:t>
      </w:r>
      <w:r>
        <w:rPr>
          <w:rFonts w:hint="eastAsia" w:ascii="仿宋" w:hAnsi="仿宋" w:eastAsia="仿宋"/>
          <w:color w:val="auto"/>
          <w:sz w:val="24"/>
          <w:highlight w:val="none"/>
        </w:rPr>
        <w:t xml:space="preserve">；</w:t>
      </w:r>
      <w:r>
        <w:rPr>
          <w:rFonts w:ascii="仿宋" w:hAnsi="仿宋" w:eastAsia="仿宋"/>
          <w:color w:val="auto"/>
          <w:sz w:val="24"/>
          <w:highlight w:val="none"/>
        </w:rPr>
        <w:t xml:space="preserve">2、本表可不按此表填写，由供应商另行制订填写。</w:t>
      </w:r>
      <w:r/>
    </w:p>
    <w:p>
      <w:pPr>
        <w:pStyle w:val="1052"/>
        <w:spacing w:before="120"/>
        <w:rPr>
          <w:rFonts w:ascii="仿宋" w:hAnsi="仿宋" w:eastAsia="仿宋"/>
          <w:color w:val="auto"/>
          <w:sz w:val="24"/>
          <w:highlight w:val="none"/>
        </w:rPr>
      </w:pPr>
      <w:r>
        <w:rPr>
          <w:rFonts w:ascii="仿宋" w:hAnsi="仿宋" w:eastAsia="仿宋"/>
          <w:color w:val="auto"/>
          <w:sz w:val="24"/>
          <w:highlight w:val="none"/>
        </w:rPr>
      </w:r>
      <w:r/>
    </w:p>
    <w:p>
      <w:pPr>
        <w:pStyle w:val="1052"/>
        <w:spacing w:before="120"/>
        <w:rPr>
          <w:rFonts w:ascii="仿宋" w:hAnsi="仿宋" w:eastAsia="仿宋"/>
          <w:color w:val="auto"/>
          <w:sz w:val="24"/>
          <w:highlight w:val="none"/>
        </w:rPr>
      </w:pPr>
      <w:r>
        <w:rPr>
          <w:rFonts w:hint="eastAsia" w:ascii="仿宋" w:hAnsi="仿宋" w:eastAsia="仿宋"/>
          <w:color w:val="auto"/>
          <w:sz w:val="24"/>
          <w:highlight w:val="none"/>
        </w:rPr>
        <w:t xml:space="preserve">投标单位</w:t>
      </w:r>
      <w:r>
        <w:rPr>
          <w:rFonts w:ascii="仿宋" w:hAnsi="仿宋" w:eastAsia="仿宋"/>
          <w:color w:val="auto"/>
          <w:sz w:val="24"/>
          <w:highlight w:val="none"/>
        </w:rPr>
        <w:t xml:space="preserve">（</w:t>
      </w:r>
      <w:r>
        <w:rPr>
          <w:rFonts w:hint="eastAsia" w:ascii="仿宋" w:hAnsi="仿宋" w:eastAsia="仿宋"/>
          <w:color w:val="auto"/>
          <w:sz w:val="24"/>
          <w:highlight w:val="none"/>
        </w:rPr>
        <w:t xml:space="preserve">电子签章</w:t>
      </w:r>
      <w:r>
        <w:rPr>
          <w:rFonts w:ascii="仿宋" w:hAnsi="仿宋" w:eastAsia="仿宋"/>
          <w:color w:val="auto"/>
          <w:sz w:val="24"/>
          <w:highlight w:val="none"/>
        </w:rPr>
        <w:t xml:space="preserve">）：</w:t>
      </w:r>
      <w:r/>
    </w:p>
    <w:p>
      <w:pPr>
        <w:pStyle w:val="1052"/>
        <w:spacing w:before="120"/>
        <w:rPr>
          <w:rFonts w:hint="eastAsia" w:ascii="仿宋" w:hAnsi="仿宋" w:eastAsia="仿宋"/>
          <w:color w:val="auto"/>
          <w:sz w:val="24"/>
          <w:highlight w:val="none"/>
        </w:rPr>
      </w:pPr>
      <w:r>
        <w:rPr>
          <w:rFonts w:hint="eastAsia" w:ascii="仿宋" w:hAnsi="仿宋" w:eastAsia="仿宋"/>
          <w:color w:val="auto"/>
          <w:sz w:val="24"/>
          <w:highlight w:val="none"/>
        </w:rPr>
      </w:r>
      <w:r/>
    </w:p>
    <w:p>
      <w:pPr>
        <w:pStyle w:val="1052"/>
        <w:spacing w:before="120"/>
        <w:rPr>
          <w:rFonts w:ascii="仿宋" w:hAnsi="仿宋" w:eastAsia="仿宋"/>
          <w:color w:val="auto"/>
          <w:sz w:val="24"/>
          <w:highlight w:val="none"/>
        </w:rPr>
      </w:pPr>
      <w:r>
        <w:rPr>
          <w:rFonts w:hint="eastAsia" w:ascii="仿宋" w:hAnsi="仿宋" w:eastAsia="仿宋"/>
          <w:color w:val="auto"/>
          <w:sz w:val="24"/>
          <w:highlight w:val="none"/>
        </w:rPr>
        <w:t xml:space="preserve">法定代表人或</w:t>
      </w:r>
      <w:r>
        <w:rPr>
          <w:rFonts w:ascii="仿宋" w:hAnsi="仿宋" w:eastAsia="仿宋"/>
          <w:color w:val="auto"/>
          <w:sz w:val="24"/>
          <w:highlight w:val="none"/>
        </w:rPr>
        <w:t xml:space="preserve">被授权代表</w:t>
      </w:r>
      <w:r>
        <w:rPr>
          <w:rFonts w:hint="eastAsia" w:ascii="仿宋" w:hAnsi="仿宋" w:eastAsia="仿宋"/>
          <w:color w:val="auto"/>
          <w:sz w:val="24"/>
          <w:highlight w:val="none"/>
        </w:rPr>
        <w:t xml:space="preserve">（电子签章或签字）</w:t>
      </w:r>
      <w:r>
        <w:rPr>
          <w:rFonts w:ascii="仿宋" w:hAnsi="仿宋" w:eastAsia="仿宋"/>
          <w:color w:val="auto"/>
          <w:sz w:val="24"/>
          <w:highlight w:val="none"/>
        </w:rPr>
        <w:t xml:space="preserve">：</w:t>
      </w:r>
      <w:r/>
    </w:p>
    <w:p>
      <w:pPr>
        <w:pStyle w:val="1052"/>
        <w:spacing w:before="120"/>
        <w:rPr>
          <w:rFonts w:hint="eastAsia" w:ascii="仿宋" w:hAnsi="仿宋" w:eastAsia="仿宋"/>
          <w:color w:val="auto"/>
          <w:sz w:val="24"/>
          <w:highlight w:val="none"/>
        </w:rPr>
      </w:pPr>
      <w:r>
        <w:rPr>
          <w:rFonts w:hint="eastAsia" w:ascii="仿宋" w:hAnsi="仿宋" w:eastAsia="仿宋"/>
          <w:color w:val="auto"/>
          <w:sz w:val="24"/>
          <w:highlight w:val="none"/>
        </w:rPr>
      </w:r>
      <w:r/>
    </w:p>
    <w:p>
      <w:pPr>
        <w:pStyle w:val="1052"/>
        <w:spacing w:before="120"/>
        <w:rPr>
          <w:rFonts w:ascii="仿宋" w:hAnsi="仿宋" w:eastAsia="仿宋"/>
          <w:color w:val="auto"/>
          <w:sz w:val="24"/>
          <w:highlight w:val="none"/>
          <w:u w:val="single"/>
        </w:rPr>
      </w:pPr>
      <w:r>
        <w:rPr>
          <w:rFonts w:ascii="仿宋" w:hAnsi="仿宋" w:eastAsia="仿宋"/>
          <w:color w:val="auto"/>
          <w:sz w:val="24"/>
          <w:highlight w:val="none"/>
        </w:rPr>
        <w:t xml:space="preserve">日期：</w:t>
      </w:r>
      <w:r/>
    </w:p>
    <w:p>
      <w:pPr>
        <w:pStyle w:val="1052"/>
        <w:jc w:val="center"/>
        <w:spacing w:line="600" w:lineRule="auto"/>
        <w:rPr>
          <w:rFonts w:ascii="Arial" w:hAnsi="Arial" w:eastAsia="仿宋_GB2312"/>
          <w:color w:val="auto"/>
          <w:szCs w:val="21"/>
          <w:highlight w:val="none"/>
        </w:rPr>
        <w:sectPr>
          <w:headerReference w:type="default" r:id="rId15"/>
          <w:footerReference w:type="default" r:id="rId24"/>
          <w:footnotePr/>
          <w:endnotePr/>
          <w:type w:val="nextPage"/>
          <w:pgSz w:w="11906" w:h="16838" w:orient="portrait"/>
          <w:pgMar w:top="1215" w:right="1418" w:bottom="1400" w:left="1418" w:header="851" w:footer="992" w:gutter="0"/>
          <w:cols w:num="1" w:sep="0" w:space="1701" w:equalWidth="1"/>
          <w:docGrid w:linePitch="360"/>
        </w:sectPr>
      </w:pPr>
      <w:r>
        <w:rPr>
          <w:rFonts w:ascii="Arial" w:hAnsi="Arial" w:eastAsia="仿宋_GB2312"/>
          <w:color w:val="auto"/>
          <w:szCs w:val="21"/>
          <w:highlight w:val="none"/>
        </w:rPr>
      </w:r>
      <w:r/>
    </w:p>
    <w:p>
      <w:pPr>
        <w:jc w:val="center"/>
        <w:rPr>
          <w:rFonts w:ascii="Arial" w:hAnsi="Arial" w:eastAsia="仿宋_GB2312"/>
          <w:b/>
          <w:color w:val="auto"/>
          <w:sz w:val="28"/>
          <w:szCs w:val="28"/>
          <w:highlight w:val="none"/>
        </w:rPr>
      </w:pPr>
      <w:r>
        <w:rPr>
          <w:rFonts w:hint="eastAsia" w:ascii="Arial" w:hAnsi="Arial" w:eastAsia="仿宋_GB2312"/>
          <w:b/>
          <w:color w:val="auto"/>
          <w:sz w:val="28"/>
          <w:szCs w:val="28"/>
          <w:highlight w:val="none"/>
        </w:rPr>
        <w:t xml:space="preserve">2、</w:t>
      </w:r>
      <w:r>
        <w:rPr>
          <w:rFonts w:ascii="Arial" w:hAnsi="Arial" w:eastAsia="仿宋_GB2312"/>
          <w:b/>
          <w:color w:val="auto"/>
          <w:sz w:val="28"/>
          <w:szCs w:val="28"/>
          <w:highlight w:val="none"/>
        </w:rPr>
        <w:t xml:space="preserve">项目实施人员（主要从业人员及其技术资格）一览表（如有）</w:t>
      </w:r>
      <w:r/>
    </w:p>
    <w:p>
      <w:pPr>
        <w:pStyle w:val="1290"/>
        <w:rPr>
          <w:rFonts w:ascii="仿宋" w:hAnsi="仿宋" w:eastAsia="仿宋"/>
          <w:color w:val="auto"/>
          <w:sz w:val="24"/>
          <w:szCs w:val="24"/>
          <w:highlight w:val="none"/>
          <w:u w:val="single"/>
        </w:rPr>
      </w:pPr>
      <w:r>
        <w:rPr>
          <w:rFonts w:hint="eastAsia" w:ascii="仿宋" w:hAnsi="仿宋" w:eastAsia="仿宋" w:cs="仿宋"/>
          <w:color w:val="auto"/>
          <w:sz w:val="24"/>
          <w:highlight w:val="none"/>
        </w:rPr>
        <w:t xml:space="preserve">项目</w:t>
      </w:r>
      <w:r>
        <w:rPr>
          <w:rFonts w:ascii="仿宋" w:hAnsi="仿宋" w:eastAsia="仿宋"/>
          <w:color w:val="auto"/>
          <w:sz w:val="24"/>
          <w:szCs w:val="24"/>
          <w:highlight w:val="none"/>
        </w:rPr>
        <w:t xml:space="preserve">编号：</w:t>
      </w:r>
      <w:r/>
    </w:p>
    <w:tbl>
      <w:tblPr>
        <w:tblStyle w:val="926"/>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9"/>
        <w:gridCol w:w="993"/>
        <w:gridCol w:w="1417"/>
        <w:gridCol w:w="1417"/>
        <w:gridCol w:w="1135"/>
        <w:gridCol w:w="1984"/>
        <w:gridCol w:w="850"/>
      </w:tblGrid>
      <w:tr>
        <w:trPr>
          <w:jc w:val="center"/>
          <w:trHeight w:val="454"/>
        </w:trPr>
        <w:tc>
          <w:tcPr>
            <w:tcW w:w="709" w:type="dxa"/>
            <w:vAlign w:val="center"/>
            <w:textDirection w:val="lrTb"/>
            <w:noWrap/>
          </w:tcPr>
          <w:p>
            <w:pPr>
              <w:pStyle w:val="1052"/>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序号</w:t>
            </w:r>
            <w:r/>
          </w:p>
        </w:tc>
        <w:tc>
          <w:tcPr>
            <w:tcW w:w="993" w:type="dxa"/>
            <w:vAlign w:val="center"/>
            <w:textDirection w:val="lrTb"/>
            <w:noWrap/>
          </w:tcPr>
          <w:p>
            <w:pPr>
              <w:pStyle w:val="1052"/>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姓名</w:t>
            </w:r>
            <w:r/>
          </w:p>
        </w:tc>
        <w:tc>
          <w:tcPr>
            <w:tcW w:w="1417" w:type="dxa"/>
            <w:vAlign w:val="center"/>
            <w:textDirection w:val="lrTb"/>
            <w:noWrap/>
          </w:tcPr>
          <w:p>
            <w:pPr>
              <w:pStyle w:val="1052"/>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职称</w:t>
            </w:r>
            <w:r/>
          </w:p>
        </w:tc>
        <w:tc>
          <w:tcPr>
            <w:tcW w:w="1417" w:type="dxa"/>
            <w:vAlign w:val="center"/>
            <w:textDirection w:val="lrTb"/>
            <w:noWrap/>
          </w:tcPr>
          <w:p>
            <w:pPr>
              <w:pStyle w:val="1052"/>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专业证书及方向</w:t>
            </w:r>
            <w:r/>
          </w:p>
        </w:tc>
        <w:tc>
          <w:tcPr>
            <w:tcW w:w="1135" w:type="dxa"/>
            <w:vAlign w:val="center"/>
            <w:textDirection w:val="lrTb"/>
            <w:noWrap/>
          </w:tcPr>
          <w:p>
            <w:pPr>
              <w:pStyle w:val="1052"/>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证书编号</w:t>
            </w:r>
            <w:r/>
          </w:p>
        </w:tc>
        <w:tc>
          <w:tcPr>
            <w:tcW w:w="1984" w:type="dxa"/>
            <w:vAlign w:val="center"/>
            <w:textDirection w:val="lrTb"/>
            <w:noWrap/>
          </w:tcPr>
          <w:p>
            <w:pPr>
              <w:pStyle w:val="1052"/>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本项目中拟任职</w:t>
            </w:r>
            <w:r/>
          </w:p>
        </w:tc>
        <w:tc>
          <w:tcPr>
            <w:tcW w:w="850" w:type="dxa"/>
            <w:vAlign w:val="center"/>
            <w:textDirection w:val="lrTb"/>
            <w:noWrap/>
          </w:tcPr>
          <w:p>
            <w:pPr>
              <w:pStyle w:val="1052"/>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其他</w:t>
            </w:r>
            <w:r/>
          </w:p>
        </w:tc>
      </w:tr>
      <w:tr>
        <w:trPr>
          <w:jc w:val="center"/>
          <w:trHeight w:val="454"/>
        </w:trPr>
        <w:tc>
          <w:tcPr>
            <w:tcW w:w="709" w:type="dxa"/>
            <w:vAlign w:val="center"/>
            <w:textDirection w:val="lrTb"/>
            <w:noWrap/>
          </w:tcPr>
          <w:p>
            <w:pPr>
              <w:pStyle w:val="1052"/>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t xml:space="preserve">1</w:t>
            </w:r>
            <w:r/>
          </w:p>
        </w:tc>
        <w:tc>
          <w:tcPr>
            <w:tcW w:w="993" w:type="dxa"/>
            <w:vAlign w:val="center"/>
            <w:textDirection w:val="lrTb"/>
            <w:noWrap/>
          </w:tcPr>
          <w:p>
            <w:pPr>
              <w:pStyle w:val="1052"/>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1052"/>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1052"/>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135" w:type="dxa"/>
            <w:vAlign w:val="center"/>
            <w:textDirection w:val="lrTb"/>
            <w:noWrap/>
          </w:tcPr>
          <w:p>
            <w:pPr>
              <w:pStyle w:val="1052"/>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984" w:type="dxa"/>
            <w:vAlign w:val="center"/>
            <w:textDirection w:val="lrTb"/>
            <w:noWrap/>
          </w:tcPr>
          <w:p>
            <w:pPr>
              <w:pStyle w:val="1052"/>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850" w:type="dxa"/>
            <w:vAlign w:val="center"/>
            <w:textDirection w:val="lrTb"/>
            <w:noWrap/>
          </w:tcPr>
          <w:p>
            <w:pPr>
              <w:pStyle w:val="1052"/>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r>
      <w:tr>
        <w:trPr>
          <w:jc w:val="center"/>
          <w:trHeight w:val="454"/>
        </w:trPr>
        <w:tc>
          <w:tcPr>
            <w:tcW w:w="709" w:type="dxa"/>
            <w:vAlign w:val="center"/>
            <w:textDirection w:val="lrTb"/>
            <w:noWrap/>
          </w:tcPr>
          <w:p>
            <w:pPr>
              <w:pStyle w:val="1052"/>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t xml:space="preserve">2</w:t>
            </w:r>
            <w:r/>
          </w:p>
        </w:tc>
        <w:tc>
          <w:tcPr>
            <w:tcW w:w="993" w:type="dxa"/>
            <w:vAlign w:val="center"/>
            <w:textDirection w:val="lrTb"/>
            <w:noWrap/>
          </w:tcPr>
          <w:p>
            <w:pPr>
              <w:pStyle w:val="1052"/>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1052"/>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1052"/>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135" w:type="dxa"/>
            <w:vAlign w:val="center"/>
            <w:textDirection w:val="lrTb"/>
            <w:noWrap/>
          </w:tcPr>
          <w:p>
            <w:pPr>
              <w:pStyle w:val="1052"/>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984" w:type="dxa"/>
            <w:vAlign w:val="center"/>
            <w:textDirection w:val="lrTb"/>
            <w:noWrap/>
          </w:tcPr>
          <w:p>
            <w:pPr>
              <w:pStyle w:val="1052"/>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850" w:type="dxa"/>
            <w:vAlign w:val="center"/>
            <w:textDirection w:val="lrTb"/>
            <w:noWrap/>
          </w:tcPr>
          <w:p>
            <w:pPr>
              <w:pStyle w:val="1052"/>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r>
      <w:tr>
        <w:trPr>
          <w:jc w:val="center"/>
          <w:trHeight w:val="454"/>
        </w:trPr>
        <w:tc>
          <w:tcPr>
            <w:tcW w:w="709" w:type="dxa"/>
            <w:vAlign w:val="center"/>
            <w:textDirection w:val="lrTb"/>
            <w:noWrap/>
          </w:tcPr>
          <w:p>
            <w:pPr>
              <w:pStyle w:val="1052"/>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t xml:space="preserve">3</w:t>
            </w:r>
            <w:r/>
          </w:p>
        </w:tc>
        <w:tc>
          <w:tcPr>
            <w:tcW w:w="993" w:type="dxa"/>
            <w:vAlign w:val="center"/>
            <w:textDirection w:val="lrTb"/>
            <w:noWrap/>
          </w:tcPr>
          <w:p>
            <w:pPr>
              <w:pStyle w:val="1052"/>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1052"/>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1052"/>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135" w:type="dxa"/>
            <w:vAlign w:val="center"/>
            <w:textDirection w:val="lrTb"/>
            <w:noWrap/>
          </w:tcPr>
          <w:p>
            <w:pPr>
              <w:pStyle w:val="1052"/>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984" w:type="dxa"/>
            <w:vAlign w:val="center"/>
            <w:textDirection w:val="lrTb"/>
            <w:noWrap/>
          </w:tcPr>
          <w:p>
            <w:pPr>
              <w:pStyle w:val="1052"/>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850" w:type="dxa"/>
            <w:vAlign w:val="center"/>
            <w:textDirection w:val="lrTb"/>
            <w:noWrap/>
          </w:tcPr>
          <w:p>
            <w:pPr>
              <w:pStyle w:val="1052"/>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r>
      <w:tr>
        <w:trPr>
          <w:jc w:val="center"/>
          <w:trHeight w:val="454"/>
        </w:trPr>
        <w:tc>
          <w:tcPr>
            <w:tcW w:w="709" w:type="dxa"/>
            <w:vAlign w:val="center"/>
            <w:textDirection w:val="lrTb"/>
            <w:noWrap/>
          </w:tcPr>
          <w:p>
            <w:pPr>
              <w:pStyle w:val="1052"/>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t xml:space="preserve">4</w:t>
            </w:r>
            <w:r/>
          </w:p>
        </w:tc>
        <w:tc>
          <w:tcPr>
            <w:tcW w:w="993" w:type="dxa"/>
            <w:vAlign w:val="center"/>
            <w:textDirection w:val="lrTb"/>
            <w:noWrap/>
          </w:tcPr>
          <w:p>
            <w:pPr>
              <w:pStyle w:val="1052"/>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1052"/>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1052"/>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135" w:type="dxa"/>
            <w:vAlign w:val="center"/>
            <w:textDirection w:val="lrTb"/>
            <w:noWrap/>
          </w:tcPr>
          <w:p>
            <w:pPr>
              <w:pStyle w:val="1052"/>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984" w:type="dxa"/>
            <w:vAlign w:val="center"/>
            <w:textDirection w:val="lrTb"/>
            <w:noWrap/>
          </w:tcPr>
          <w:p>
            <w:pPr>
              <w:pStyle w:val="1052"/>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850" w:type="dxa"/>
            <w:vAlign w:val="center"/>
            <w:textDirection w:val="lrTb"/>
            <w:noWrap/>
          </w:tcPr>
          <w:p>
            <w:pPr>
              <w:pStyle w:val="1052"/>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r>
      <w:tr>
        <w:trPr>
          <w:jc w:val="center"/>
          <w:trHeight w:val="454"/>
        </w:trPr>
        <w:tc>
          <w:tcPr>
            <w:tcW w:w="709" w:type="dxa"/>
            <w:vAlign w:val="center"/>
            <w:textDirection w:val="lrTb"/>
            <w:noWrap/>
          </w:tcPr>
          <w:p>
            <w:pPr>
              <w:pStyle w:val="1052"/>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t xml:space="preserve">5</w:t>
            </w:r>
            <w:r/>
          </w:p>
        </w:tc>
        <w:tc>
          <w:tcPr>
            <w:tcW w:w="993" w:type="dxa"/>
            <w:vAlign w:val="center"/>
            <w:textDirection w:val="lrTb"/>
            <w:noWrap/>
          </w:tcPr>
          <w:p>
            <w:pPr>
              <w:pStyle w:val="1052"/>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1052"/>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1052"/>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135" w:type="dxa"/>
            <w:vAlign w:val="center"/>
            <w:textDirection w:val="lrTb"/>
            <w:noWrap/>
          </w:tcPr>
          <w:p>
            <w:pPr>
              <w:pStyle w:val="1052"/>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984" w:type="dxa"/>
            <w:vAlign w:val="center"/>
            <w:textDirection w:val="lrTb"/>
            <w:noWrap/>
          </w:tcPr>
          <w:p>
            <w:pPr>
              <w:pStyle w:val="1052"/>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850" w:type="dxa"/>
            <w:vAlign w:val="center"/>
            <w:textDirection w:val="lrTb"/>
            <w:noWrap/>
          </w:tcPr>
          <w:p>
            <w:pPr>
              <w:pStyle w:val="1052"/>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r>
      <w:tr>
        <w:trPr>
          <w:jc w:val="center"/>
          <w:trHeight w:val="454"/>
        </w:trPr>
        <w:tc>
          <w:tcPr>
            <w:tcW w:w="709" w:type="dxa"/>
            <w:vAlign w:val="center"/>
            <w:textDirection w:val="lrTb"/>
            <w:noWrap/>
          </w:tcPr>
          <w:p>
            <w:pPr>
              <w:pStyle w:val="1052"/>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t xml:space="preserve">6</w:t>
            </w:r>
            <w:r/>
          </w:p>
        </w:tc>
        <w:tc>
          <w:tcPr>
            <w:tcW w:w="993" w:type="dxa"/>
            <w:vAlign w:val="center"/>
            <w:textDirection w:val="lrTb"/>
            <w:noWrap/>
          </w:tcPr>
          <w:p>
            <w:pPr>
              <w:pStyle w:val="1052"/>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1052"/>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1052"/>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135" w:type="dxa"/>
            <w:vAlign w:val="center"/>
            <w:textDirection w:val="lrTb"/>
            <w:noWrap/>
          </w:tcPr>
          <w:p>
            <w:pPr>
              <w:pStyle w:val="1052"/>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984" w:type="dxa"/>
            <w:vAlign w:val="center"/>
            <w:textDirection w:val="lrTb"/>
            <w:noWrap/>
          </w:tcPr>
          <w:p>
            <w:pPr>
              <w:pStyle w:val="1052"/>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850" w:type="dxa"/>
            <w:vAlign w:val="center"/>
            <w:textDirection w:val="lrTb"/>
            <w:noWrap/>
          </w:tcPr>
          <w:p>
            <w:pPr>
              <w:pStyle w:val="1052"/>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r>
      <w:tr>
        <w:trPr>
          <w:jc w:val="center"/>
          <w:trHeight w:val="454"/>
        </w:trPr>
        <w:tc>
          <w:tcPr>
            <w:tcW w:w="709" w:type="dxa"/>
            <w:vAlign w:val="center"/>
            <w:textDirection w:val="lrTb"/>
            <w:noWrap/>
          </w:tcPr>
          <w:p>
            <w:pPr>
              <w:pStyle w:val="1052"/>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t xml:space="preserve">7</w:t>
            </w:r>
            <w:r/>
          </w:p>
        </w:tc>
        <w:tc>
          <w:tcPr>
            <w:tcW w:w="993" w:type="dxa"/>
            <w:vAlign w:val="center"/>
            <w:textDirection w:val="lrTb"/>
            <w:noWrap/>
          </w:tcPr>
          <w:p>
            <w:pPr>
              <w:pStyle w:val="1052"/>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1052"/>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1052"/>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135" w:type="dxa"/>
            <w:vAlign w:val="center"/>
            <w:textDirection w:val="lrTb"/>
            <w:noWrap/>
          </w:tcPr>
          <w:p>
            <w:pPr>
              <w:pStyle w:val="1052"/>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984" w:type="dxa"/>
            <w:vAlign w:val="center"/>
            <w:textDirection w:val="lrTb"/>
            <w:noWrap/>
          </w:tcPr>
          <w:p>
            <w:pPr>
              <w:pStyle w:val="1052"/>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850" w:type="dxa"/>
            <w:vAlign w:val="center"/>
            <w:textDirection w:val="lrTb"/>
            <w:noWrap/>
          </w:tcPr>
          <w:p>
            <w:pPr>
              <w:pStyle w:val="1052"/>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r>
      <w:tr>
        <w:trPr>
          <w:jc w:val="center"/>
          <w:trHeight w:val="454"/>
        </w:trPr>
        <w:tc>
          <w:tcPr>
            <w:tcW w:w="709" w:type="dxa"/>
            <w:vAlign w:val="center"/>
            <w:textDirection w:val="lrTb"/>
            <w:noWrap/>
          </w:tcPr>
          <w:p>
            <w:pPr>
              <w:pStyle w:val="1052"/>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t xml:space="preserve">8</w:t>
            </w:r>
            <w:r/>
          </w:p>
        </w:tc>
        <w:tc>
          <w:tcPr>
            <w:tcW w:w="993" w:type="dxa"/>
            <w:vAlign w:val="center"/>
            <w:textDirection w:val="lrTb"/>
            <w:noWrap/>
          </w:tcPr>
          <w:p>
            <w:pPr>
              <w:pStyle w:val="1052"/>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1052"/>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1052"/>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135" w:type="dxa"/>
            <w:vAlign w:val="center"/>
            <w:textDirection w:val="lrTb"/>
            <w:noWrap/>
          </w:tcPr>
          <w:p>
            <w:pPr>
              <w:pStyle w:val="1052"/>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984" w:type="dxa"/>
            <w:vAlign w:val="center"/>
            <w:textDirection w:val="lrTb"/>
            <w:noWrap/>
          </w:tcPr>
          <w:p>
            <w:pPr>
              <w:pStyle w:val="1052"/>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850" w:type="dxa"/>
            <w:vAlign w:val="center"/>
            <w:textDirection w:val="lrTb"/>
            <w:noWrap/>
          </w:tcPr>
          <w:p>
            <w:pPr>
              <w:pStyle w:val="1052"/>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r>
      <w:tr>
        <w:trPr>
          <w:jc w:val="center"/>
          <w:trHeight w:val="454"/>
        </w:trPr>
        <w:tc>
          <w:tcPr>
            <w:tcW w:w="709" w:type="dxa"/>
            <w:vAlign w:val="center"/>
            <w:textDirection w:val="lrTb"/>
            <w:noWrap/>
          </w:tcPr>
          <w:p>
            <w:pPr>
              <w:pStyle w:val="1052"/>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t xml:space="preserve">9</w:t>
            </w:r>
            <w:r/>
          </w:p>
        </w:tc>
        <w:tc>
          <w:tcPr>
            <w:tcW w:w="993" w:type="dxa"/>
            <w:vAlign w:val="center"/>
            <w:textDirection w:val="lrTb"/>
            <w:noWrap/>
          </w:tcPr>
          <w:p>
            <w:pPr>
              <w:pStyle w:val="1052"/>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1052"/>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1052"/>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135" w:type="dxa"/>
            <w:vAlign w:val="center"/>
            <w:textDirection w:val="lrTb"/>
            <w:noWrap/>
          </w:tcPr>
          <w:p>
            <w:pPr>
              <w:pStyle w:val="1052"/>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984" w:type="dxa"/>
            <w:vAlign w:val="center"/>
            <w:textDirection w:val="lrTb"/>
            <w:noWrap/>
          </w:tcPr>
          <w:p>
            <w:pPr>
              <w:pStyle w:val="1052"/>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850" w:type="dxa"/>
            <w:vAlign w:val="center"/>
            <w:textDirection w:val="lrTb"/>
            <w:noWrap/>
          </w:tcPr>
          <w:p>
            <w:pPr>
              <w:pStyle w:val="1052"/>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r>
      <w:tr>
        <w:trPr>
          <w:jc w:val="center"/>
          <w:trHeight w:val="454"/>
        </w:trPr>
        <w:tc>
          <w:tcPr>
            <w:tcW w:w="709" w:type="dxa"/>
            <w:vAlign w:val="center"/>
            <w:textDirection w:val="lrTb"/>
            <w:noWrap/>
          </w:tcPr>
          <w:p>
            <w:pPr>
              <w:pStyle w:val="1052"/>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t xml:space="preserve">10</w:t>
            </w:r>
            <w:r/>
          </w:p>
        </w:tc>
        <w:tc>
          <w:tcPr>
            <w:tcW w:w="993" w:type="dxa"/>
            <w:vAlign w:val="center"/>
            <w:textDirection w:val="lrTb"/>
            <w:noWrap/>
          </w:tcPr>
          <w:p>
            <w:pPr>
              <w:pStyle w:val="1052"/>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1052"/>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1052"/>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135" w:type="dxa"/>
            <w:vAlign w:val="center"/>
            <w:textDirection w:val="lrTb"/>
            <w:noWrap/>
          </w:tcPr>
          <w:p>
            <w:pPr>
              <w:pStyle w:val="1052"/>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984" w:type="dxa"/>
            <w:vAlign w:val="center"/>
            <w:textDirection w:val="lrTb"/>
            <w:noWrap/>
          </w:tcPr>
          <w:p>
            <w:pPr>
              <w:pStyle w:val="1052"/>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850" w:type="dxa"/>
            <w:vAlign w:val="center"/>
            <w:textDirection w:val="lrTb"/>
            <w:noWrap/>
          </w:tcPr>
          <w:p>
            <w:pPr>
              <w:pStyle w:val="1052"/>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r>
      <w:tr>
        <w:trPr>
          <w:jc w:val="center"/>
          <w:trHeight w:val="454"/>
        </w:trPr>
        <w:tc>
          <w:tcPr>
            <w:tcW w:w="709" w:type="dxa"/>
            <w:vAlign w:val="center"/>
            <w:textDirection w:val="lrTb"/>
            <w:noWrap/>
          </w:tcPr>
          <w:p>
            <w:pPr>
              <w:pStyle w:val="1052"/>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993" w:type="dxa"/>
            <w:vAlign w:val="center"/>
            <w:textDirection w:val="lrTb"/>
            <w:noWrap/>
          </w:tcPr>
          <w:p>
            <w:pPr>
              <w:pStyle w:val="1052"/>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1052"/>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1052"/>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135" w:type="dxa"/>
            <w:vAlign w:val="center"/>
            <w:textDirection w:val="lrTb"/>
            <w:noWrap/>
          </w:tcPr>
          <w:p>
            <w:pPr>
              <w:pStyle w:val="1052"/>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984" w:type="dxa"/>
            <w:vAlign w:val="center"/>
            <w:textDirection w:val="lrTb"/>
            <w:noWrap/>
          </w:tcPr>
          <w:p>
            <w:pPr>
              <w:pStyle w:val="1052"/>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850" w:type="dxa"/>
            <w:vAlign w:val="center"/>
            <w:textDirection w:val="lrTb"/>
            <w:noWrap/>
          </w:tcPr>
          <w:p>
            <w:pPr>
              <w:pStyle w:val="1052"/>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r>
    </w:tbl>
    <w:p>
      <w:pPr>
        <w:pStyle w:val="1052"/>
        <w:spacing w:before="50" w:after="50"/>
        <w:rPr>
          <w:rFonts w:ascii="仿宋" w:hAnsi="仿宋" w:eastAsia="仿宋"/>
          <w:color w:val="auto"/>
          <w:sz w:val="24"/>
          <w:highlight w:val="none"/>
        </w:rPr>
      </w:pPr>
      <w:r>
        <w:rPr>
          <w:rFonts w:ascii="仿宋" w:hAnsi="仿宋" w:eastAsia="仿宋"/>
          <w:color w:val="auto"/>
          <w:sz w:val="24"/>
          <w:highlight w:val="none"/>
        </w:rPr>
      </w:r>
      <w:r/>
    </w:p>
    <w:p>
      <w:pPr>
        <w:pStyle w:val="1052"/>
        <w:spacing w:before="50" w:after="50"/>
        <w:rPr>
          <w:rFonts w:ascii="仿宋" w:hAnsi="仿宋" w:eastAsia="仿宋"/>
          <w:color w:val="auto"/>
          <w:sz w:val="24"/>
          <w:highlight w:val="none"/>
        </w:rPr>
      </w:pPr>
      <w:r>
        <w:rPr>
          <w:rFonts w:hint="eastAsia" w:ascii="仿宋" w:hAnsi="仿宋" w:eastAsia="仿宋"/>
          <w:color w:val="auto"/>
          <w:sz w:val="24"/>
          <w:highlight w:val="none"/>
        </w:rPr>
        <w:t xml:space="preserve">投标单位</w:t>
      </w:r>
      <w:r>
        <w:rPr>
          <w:rFonts w:ascii="仿宋" w:hAnsi="仿宋" w:eastAsia="仿宋"/>
          <w:color w:val="auto"/>
          <w:sz w:val="24"/>
          <w:highlight w:val="none"/>
        </w:rPr>
        <w:t xml:space="preserve">（</w:t>
      </w:r>
      <w:r>
        <w:rPr>
          <w:rFonts w:hint="eastAsia" w:ascii="仿宋" w:hAnsi="仿宋" w:eastAsia="仿宋"/>
          <w:color w:val="auto"/>
          <w:sz w:val="24"/>
          <w:highlight w:val="none"/>
        </w:rPr>
        <w:t xml:space="preserve">电子签章</w:t>
      </w:r>
      <w:r>
        <w:rPr>
          <w:rFonts w:ascii="仿宋" w:hAnsi="仿宋" w:eastAsia="仿宋"/>
          <w:color w:val="auto"/>
          <w:sz w:val="24"/>
          <w:highlight w:val="none"/>
        </w:rPr>
        <w:t xml:space="preserve">）：</w:t>
      </w:r>
      <w:r/>
    </w:p>
    <w:p>
      <w:pPr>
        <w:pStyle w:val="1052"/>
        <w:spacing w:before="50" w:after="50" w:line="460" w:lineRule="exact"/>
        <w:rPr>
          <w:rFonts w:ascii="仿宋" w:hAnsi="仿宋" w:eastAsia="仿宋"/>
          <w:color w:val="auto"/>
          <w:spacing w:val="20"/>
          <w:sz w:val="24"/>
          <w:highlight w:val="none"/>
        </w:rPr>
      </w:pPr>
      <w:r>
        <w:rPr>
          <w:rFonts w:ascii="仿宋" w:hAnsi="仿宋" w:eastAsia="仿宋"/>
          <w:color w:val="auto"/>
          <w:spacing w:val="20"/>
          <w:sz w:val="24"/>
          <w:highlight w:val="none"/>
        </w:rPr>
      </w:r>
      <w:r/>
    </w:p>
    <w:p>
      <w:pPr>
        <w:pStyle w:val="1052"/>
        <w:spacing w:before="50" w:after="50" w:line="460" w:lineRule="exact"/>
        <w:rPr>
          <w:rFonts w:ascii="仿宋" w:hAnsi="仿宋" w:eastAsia="仿宋"/>
          <w:color w:val="auto"/>
          <w:spacing w:val="20"/>
          <w:sz w:val="24"/>
          <w:highlight w:val="none"/>
        </w:rPr>
      </w:pPr>
      <w:r>
        <w:rPr>
          <w:rFonts w:hint="eastAsia" w:ascii="仿宋" w:hAnsi="仿宋" w:eastAsia="仿宋"/>
          <w:color w:val="auto"/>
          <w:spacing w:val="20"/>
          <w:sz w:val="24"/>
          <w:highlight w:val="none"/>
        </w:rPr>
        <w:t xml:space="preserve">法定代表人或</w:t>
      </w:r>
      <w:r>
        <w:rPr>
          <w:rFonts w:ascii="仿宋" w:hAnsi="仿宋" w:eastAsia="仿宋"/>
          <w:color w:val="auto"/>
          <w:spacing w:val="20"/>
          <w:sz w:val="24"/>
          <w:highlight w:val="none"/>
        </w:rPr>
        <w:t xml:space="preserve">授权代表</w:t>
      </w:r>
      <w:r>
        <w:rPr>
          <w:rFonts w:hint="eastAsia" w:ascii="仿宋" w:hAnsi="仿宋" w:eastAsia="仿宋"/>
          <w:color w:val="auto"/>
          <w:spacing w:val="20"/>
          <w:sz w:val="24"/>
          <w:highlight w:val="none"/>
        </w:rPr>
        <w:t xml:space="preserve">（电子签章或签字）</w:t>
      </w:r>
      <w:r>
        <w:rPr>
          <w:rFonts w:ascii="仿宋" w:hAnsi="仿宋" w:eastAsia="仿宋"/>
          <w:color w:val="auto"/>
          <w:spacing w:val="20"/>
          <w:sz w:val="24"/>
          <w:highlight w:val="none"/>
        </w:rPr>
        <w:t xml:space="preserve">：</w:t>
      </w:r>
      <w:r/>
    </w:p>
    <w:p>
      <w:pPr>
        <w:pStyle w:val="1052"/>
        <w:spacing w:before="50" w:after="50" w:line="460" w:lineRule="exact"/>
        <w:rPr>
          <w:rFonts w:ascii="仿宋" w:hAnsi="仿宋" w:eastAsia="仿宋"/>
          <w:color w:val="auto"/>
          <w:spacing w:val="20"/>
          <w:sz w:val="24"/>
          <w:highlight w:val="none"/>
        </w:rPr>
      </w:pPr>
      <w:r>
        <w:rPr>
          <w:rFonts w:ascii="仿宋" w:hAnsi="仿宋" w:eastAsia="仿宋"/>
          <w:color w:val="auto"/>
          <w:spacing w:val="20"/>
          <w:sz w:val="24"/>
          <w:highlight w:val="none"/>
        </w:rPr>
      </w:r>
      <w:r/>
    </w:p>
    <w:p>
      <w:pPr>
        <w:pStyle w:val="1052"/>
        <w:spacing w:before="50" w:after="50" w:line="460" w:lineRule="exact"/>
        <w:rPr>
          <w:rFonts w:ascii="仿宋" w:hAnsi="仿宋" w:eastAsia="仿宋"/>
          <w:color w:val="auto"/>
          <w:spacing w:val="20"/>
          <w:sz w:val="24"/>
          <w:highlight w:val="none"/>
        </w:rPr>
      </w:pPr>
      <w:r>
        <w:rPr>
          <w:rFonts w:ascii="仿宋" w:hAnsi="仿宋" w:eastAsia="仿宋"/>
          <w:color w:val="auto"/>
          <w:spacing w:val="20"/>
          <w:sz w:val="24"/>
          <w:highlight w:val="none"/>
        </w:rPr>
        <w:t xml:space="preserve">日  期：</w:t>
      </w:r>
      <w:r/>
    </w:p>
    <w:p>
      <w:pPr>
        <w:pStyle w:val="1053"/>
        <w:rPr>
          <w:rFonts w:hint="eastAsia"/>
          <w:color w:val="auto"/>
          <w:highlight w:val="none"/>
        </w:rPr>
      </w:pPr>
      <w:r>
        <w:rPr>
          <w:rFonts w:hint="eastAsia"/>
          <w:color w:val="auto"/>
          <w:highlight w:val="none"/>
        </w:rPr>
      </w:r>
      <w:r/>
    </w:p>
    <w:p>
      <w:pPr>
        <w:pStyle w:val="1052"/>
        <w:rPr>
          <w:color w:val="auto"/>
          <w:highlight w:val="none"/>
        </w:rPr>
      </w:pPr>
      <w:r>
        <w:rPr>
          <w:color w:val="auto"/>
          <w:highlight w:val="none"/>
        </w:rPr>
      </w:r>
      <w:r/>
    </w:p>
    <w:p>
      <w:pPr>
        <w:jc w:val="center"/>
        <w:rPr>
          <w:rFonts w:ascii="Arial" w:hAnsi="Arial" w:eastAsia="仿宋_GB2312"/>
          <w:b/>
          <w:color w:val="auto"/>
          <w:sz w:val="28"/>
          <w:szCs w:val="28"/>
          <w:highlight w:val="none"/>
        </w:rPr>
      </w:pPr>
      <w:r>
        <w:rPr>
          <w:rFonts w:hint="eastAsia" w:ascii="Arial" w:hAnsi="Arial" w:eastAsia="仿宋_GB2312"/>
          <w:b/>
          <w:color w:val="auto"/>
          <w:sz w:val="28"/>
          <w:szCs w:val="28"/>
          <w:highlight w:val="none"/>
        </w:rPr>
        <w:t xml:space="preserve">3、项目实施方案（要求见招标文件第十二章《评标办法》）</w:t>
      </w:r>
      <w:r/>
    </w:p>
    <w:p>
      <w:pPr>
        <w:jc w:val="center"/>
        <w:rPr>
          <w:rFonts w:hint="eastAsia" w:ascii="Arial" w:hAnsi="Arial" w:eastAsia="仿宋_GB2312"/>
          <w:b/>
          <w:color w:val="auto"/>
          <w:sz w:val="28"/>
          <w:szCs w:val="28"/>
          <w:highlight w:val="none"/>
        </w:rPr>
      </w:pPr>
      <w:r>
        <w:rPr>
          <w:rFonts w:hint="eastAsia" w:ascii="Arial" w:hAnsi="Arial" w:eastAsia="仿宋_GB2312"/>
          <w:b/>
          <w:color w:val="auto"/>
          <w:sz w:val="28"/>
          <w:szCs w:val="28"/>
          <w:highlight w:val="none"/>
        </w:rPr>
      </w:r>
      <w:r/>
    </w:p>
    <w:p>
      <w:pPr>
        <w:jc w:val="center"/>
        <w:rPr>
          <w:rFonts w:hint="eastAsia" w:ascii="Arial" w:hAnsi="Arial" w:eastAsia="仿宋_GB2312"/>
          <w:b/>
          <w:color w:val="auto"/>
          <w:sz w:val="28"/>
          <w:szCs w:val="28"/>
          <w:highlight w:val="none"/>
        </w:rPr>
      </w:pPr>
      <w:r>
        <w:rPr>
          <w:rFonts w:hint="eastAsia" w:ascii="Arial" w:hAnsi="Arial" w:eastAsia="仿宋_GB2312"/>
          <w:b/>
          <w:color w:val="auto"/>
          <w:sz w:val="28"/>
          <w:szCs w:val="28"/>
          <w:highlight w:val="none"/>
        </w:rPr>
      </w:r>
      <w:r/>
    </w:p>
    <w:p>
      <w:pPr>
        <w:jc w:val="center"/>
        <w:rPr>
          <w:rFonts w:ascii="Arial" w:hAnsi="Arial" w:eastAsia="仿宋_GB2312"/>
          <w:b/>
          <w:color w:val="auto"/>
          <w:sz w:val="28"/>
          <w:szCs w:val="28"/>
          <w:highlight w:val="none"/>
        </w:rPr>
      </w:pPr>
      <w:r>
        <w:rPr>
          <w:rFonts w:ascii="Arial" w:hAnsi="Arial" w:eastAsia="仿宋_GB2312"/>
          <w:b/>
          <w:color w:val="auto"/>
          <w:sz w:val="28"/>
          <w:szCs w:val="28"/>
          <w:highlight w:val="none"/>
        </w:rPr>
      </w:r>
      <w:r/>
    </w:p>
    <w:p>
      <w:pPr>
        <w:jc w:val="center"/>
        <w:rPr>
          <w:rFonts w:ascii="Arial" w:hAnsi="Arial" w:eastAsia="仿宋_GB2312"/>
          <w:b/>
          <w:color w:val="auto"/>
          <w:sz w:val="28"/>
          <w:szCs w:val="28"/>
          <w:highlight w:val="none"/>
        </w:rPr>
      </w:pPr>
      <w:r>
        <w:rPr>
          <w:rFonts w:hint="eastAsia" w:ascii="Arial" w:hAnsi="Arial" w:eastAsia="仿宋_GB2312"/>
          <w:b/>
          <w:color w:val="auto"/>
          <w:sz w:val="28"/>
          <w:szCs w:val="28"/>
          <w:highlight w:val="none"/>
        </w:rPr>
        <w:t xml:space="preserve">4、供应商认为需提供的其他资料（如有）（要求见招标文件第十二章《评标办法》）</w:t>
      </w:r>
      <w:r/>
    </w:p>
    <w:sectPr>
      <w:headerReference w:type="default" r:id="rId16"/>
      <w:footerReference w:type="default" r:id="rId25"/>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FangSong">
    <w:panose1 w:val="02010609060101010101"/>
  </w:font>
  <w:font w:name="Wingdings 2">
    <w:panose1 w:val="05020102010507070707"/>
  </w:font>
  <w:font w:name="楷体">
    <w:panose1 w:val="02010609060101010101"/>
  </w:font>
  <w:font w:name="Wingdings">
    <w:panose1 w:val="05000000000000000000"/>
  </w:font>
  <w:font w:name="华文楷体">
    <w:panose1 w:val="02010600040101010101"/>
  </w:font>
  <w:font w:name="Symbol">
    <w:panose1 w:val="05050102010706020507"/>
  </w:font>
  <w:font w:name="新宋体">
    <w:panose1 w:val="02010609030101010101"/>
  </w:font>
  <w:font w:name="仿宋">
    <w:panose1 w:val="02010609060101010101"/>
  </w:font>
  <w:font w:name="MS Mincho">
    <w:panose1 w:val="02020603050405090304"/>
  </w:font>
  <w:font w:name="Book Antiqua">
    <w:panose1 w:val="02040602050305030304"/>
  </w:font>
  <w:font w:name="方正仿宋简体">
    <w:panose1 w:val="020B0503020202020204"/>
  </w:font>
  <w:font w:name="Tahoma">
    <w:panose1 w:val="020B0604030504040204"/>
  </w:font>
  <w:font w:name="MS Gothic">
    <w:panose1 w:val="020B0609070205080204"/>
  </w:font>
  <w:font w:name="MingLiU">
    <w:panose1 w:val="02020500000000000000"/>
  </w:font>
  <w:font w:name="Cambria">
    <w:panose1 w:val="02040503050406030204"/>
  </w:font>
  <w:font w:name="ArialMT">
    <w:panose1 w:val="020B0604020202020204"/>
  </w:font>
  <w:font w:name="Garamond">
    <w:panose1 w:val="02020404030301010803"/>
  </w:font>
  <w:font w:name="楷体_GB2312">
    <w:panose1 w:val="02010609060101010101"/>
  </w:font>
  <w:font w:name="Courier New">
    <w:panose1 w:val="02070309020205020404"/>
  </w:font>
  <w:font w:name="MicrosoftYaHei">
    <w:panose1 w:val="020B0503020204020204"/>
  </w:font>
  <w:font w:name="Calibri">
    <w:panose1 w:val="020F0502020204030204"/>
  </w:font>
  <w:font w:name="微软雅黑">
    <w:panose1 w:val="020B0503020204020204"/>
  </w:font>
  <w:font w:name="黑体">
    <w:panose1 w:val="02010609060101010101"/>
  </w:font>
  <w:font w:name="仿宋_GB2312">
    <w:panose1 w:val="02010609060101010101"/>
  </w:font>
  <w:font w:name="Verdana">
    <w:panose1 w:val="020B0604030504040204"/>
  </w:font>
  <w:font w:name="Arial Unicode MS">
    <w:panose1 w:val="020B0604020202020204"/>
  </w:font>
  <w:font w:name="创艺简仿宋">
    <w:panose1 w:val="020B0503020202020204"/>
  </w:font>
  <w:font w:name="Arial">
    <w:panose1 w:val="020B0604020202020204"/>
  </w:font>
  <w:font w:name="Microsoft JhengHei">
    <w:panose1 w:val="020B060403050404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pPr>
    <w:r>
      <w:rPr>
        <w:lang w:val="zh-CN"/>
      </w:rPr>
      <w:t xml:space="preserve"> </w:t>
    </w:r>
    <w:r>
      <w:fldChar w:fldCharType="begin"/>
    </w:r>
    <w:r>
      <w:instrText xml:space="preserve">PAGE</w:instrText>
    </w:r>
    <w:r>
      <w:fldChar w:fldCharType="separate"/>
    </w:r>
    <w:r>
      <w:t xml:space="preserve">40</w:t>
    </w:r>
    <w:r>
      <w:fldChar w:fldCharType="end"/>
    </w:r>
    <w:r>
      <w:rPr>
        <w:lang w:val="zh-CN"/>
      </w:rPr>
      <w:t xml:space="preserve"> / </w:t>
    </w:r>
    <w:r>
      <w:fldChar w:fldCharType="begin"/>
    </w:r>
    <w:r>
      <w:instrText xml:space="preserve">NUMPAGES</w:instrText>
    </w:r>
    <w:r>
      <w:fldChar w:fldCharType="separate"/>
    </w:r>
    <w:r>
      <w:t xml:space="preserve">110</w:t>
    </w:r>
    <w: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6"/>
      <w:jc w:val="center"/>
    </w:pPr>
    <w:r>
      <w:rPr>
        <w:rStyle w:val="1125"/>
      </w:rPr>
      <w:fldChar w:fldCharType="begin"/>
    </w:r>
    <w:r>
      <w:rPr>
        <w:rStyle w:val="1125"/>
      </w:rPr>
      <w:instrText xml:space="preserve"> PAGE </w:instrText>
    </w:r>
    <w:r>
      <w:rPr>
        <w:rStyle w:val="1125"/>
      </w:rPr>
      <w:fldChar w:fldCharType="separate"/>
    </w:r>
    <w:r>
      <w:rPr>
        <w:rStyle w:val="1125"/>
      </w:rPr>
      <w:t xml:space="preserve">42</w:t>
    </w:r>
    <w:r>
      <w:rPr>
        <w:rStyle w:val="1125"/>
      </w:rP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spacing w:before="1" w:line="226" w:lineRule="auto"/>
      <w:rPr>
        <w:rFonts w:ascii="Microsoft JhengHei" w:hAnsi="Microsoft JhengHei" w:cs="Microsoft JhengHei"/>
        <w:sz w:val="18"/>
        <w:szCs w:val="18"/>
      </w:rPr>
    </w:pPr>
    <w:r>
      <w:rPr>
        <w:rFonts w:ascii="Microsoft JhengHei" w:hAnsi="Microsoft JhengHei" w:cs="Microsoft JhengHei"/>
        <w:sz w:val="18"/>
        <w:szCs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6"/>
      <w:jc w:val="center"/>
    </w:pPr>
    <w:r>
      <w:rPr>
        <w:rStyle w:val="1125"/>
      </w:rPr>
      <w:fldChar w:fldCharType="begin"/>
    </w:r>
    <w:r>
      <w:rPr>
        <w:rStyle w:val="1125"/>
      </w:rPr>
      <w:instrText xml:space="preserve"> PAGE </w:instrText>
    </w:r>
    <w:r>
      <w:rPr>
        <w:rStyle w:val="1125"/>
      </w:rPr>
      <w:fldChar w:fldCharType="separate"/>
    </w:r>
    <w:r>
      <w:rPr>
        <w:rStyle w:val="1125"/>
      </w:rPr>
      <w:t xml:space="preserve">98</w:t>
    </w:r>
    <w:r>
      <w:rPr>
        <w:rStyle w:val="1125"/>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6"/>
      <w:rPr>
        <w:rStyle w:val="1125"/>
      </w:rPr>
      <w:framePr w:wrap="around" w:vAnchor="text" w:hAnchor="margin" w:xAlign="right" w:y="1"/>
    </w:pPr>
    <w:r>
      <w:rPr>
        <w:rStyle w:val="1125"/>
      </w:rPr>
      <w:fldChar w:fldCharType="begin"/>
    </w:r>
    <w:r>
      <w:rPr>
        <w:rStyle w:val="1125"/>
      </w:rPr>
      <w:instrText xml:space="preserve">PAGE  </w:instrText>
    </w:r>
    <w:r>
      <w:rPr>
        <w:rStyle w:val="1125"/>
      </w:rPr>
      <w:fldChar w:fldCharType="separate"/>
    </w:r>
    <w:r>
      <w:rPr>
        <w:rStyle w:val="1125"/>
      </w:rPr>
      <w:t xml:space="preserve">13</w:t>
    </w:r>
    <w:r>
      <w:rPr>
        <w:rStyle w:val="1125"/>
      </w:rPr>
      <w:fldChar w:fldCharType="end"/>
    </w:r>
    <w:r/>
  </w:p>
  <w:p>
    <w:pPr>
      <w:pStyle w:val="1316"/>
      <w:ind w:right="36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6"/>
      <w:jc w:val="center"/>
    </w:pPr>
    <w:r>
      <w:fldChar w:fldCharType="begin"/>
    </w:r>
    <w:r>
      <w:rPr>
        <w:rStyle w:val="1125"/>
      </w:rPr>
      <w:instrText xml:space="preserve"> PAGE </w:instrText>
    </w:r>
    <w:r>
      <w:fldChar w:fldCharType="separate"/>
    </w:r>
    <w:r>
      <w:rPr>
        <w:rStyle w:val="1125"/>
      </w:rPr>
      <w:t xml:space="preserve">102</w:t>
    </w:r>
    <w:r>
      <w:fldChar w:fldCharType="end"/>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6"/>
      <w:rPr>
        <w:rStyle w:val="1125"/>
      </w:rPr>
      <w:framePr w:wrap="around" w:vAnchor="text" w:hAnchor="margin" w:xAlign="right" w:y="1"/>
    </w:pPr>
    <w:r>
      <w:fldChar w:fldCharType="begin"/>
    </w:r>
    <w:r>
      <w:rPr>
        <w:rStyle w:val="1125"/>
      </w:rPr>
      <w:instrText xml:space="preserve">PAGE  </w:instrText>
    </w:r>
    <w:r>
      <w:fldChar w:fldCharType="separate"/>
    </w:r>
    <w:r>
      <w:rPr>
        <w:rStyle w:val="1125"/>
      </w:rPr>
      <w:t xml:space="preserve">13</w:t>
    </w:r>
    <w:r>
      <w:fldChar w:fldCharType="end"/>
    </w:r>
    <w:r/>
  </w:p>
  <w:p>
    <w:pPr>
      <w:pStyle w:val="1316"/>
      <w:ind w:right="360"/>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6"/>
      <w:jc w:val="center"/>
    </w:pPr>
    <w:r>
      <w:fldChar w:fldCharType="begin"/>
    </w:r>
    <w:r>
      <w:rPr>
        <w:rStyle w:val="1125"/>
      </w:rPr>
      <w:instrText xml:space="preserve"> PAGE </w:instrText>
    </w:r>
    <w:r>
      <w:fldChar w:fldCharType="separate"/>
    </w:r>
    <w:r>
      <w:rPr>
        <w:rStyle w:val="1125"/>
      </w:rPr>
      <w:t xml:space="preserve">108</w:t>
    </w:r>
    <w:r>
      <w:fldChar w:fldCharType="end"/>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6"/>
      <w:jc w:val="center"/>
      <w:rPr>
        <w:rFonts w:ascii="仿宋" w:hAnsi="仿宋" w:eastAsia="仿宋"/>
      </w:rPr>
    </w:pPr>
    <w:r>
      <w:rPr>
        <w:rFonts w:ascii="仿宋" w:hAnsi="仿宋" w:eastAsia="仿宋"/>
      </w:rPr>
      <w:fldChar w:fldCharType="begin"/>
    </w:r>
    <w:r>
      <w:rPr>
        <w:rStyle w:val="1125"/>
        <w:rFonts w:ascii="仿宋" w:hAnsi="仿宋" w:eastAsia="仿宋"/>
      </w:rPr>
      <w:instrText xml:space="preserve"> PAGE </w:instrText>
    </w:r>
    <w:r>
      <w:rPr>
        <w:rFonts w:ascii="仿宋" w:hAnsi="仿宋" w:eastAsia="仿宋"/>
      </w:rPr>
      <w:fldChar w:fldCharType="separate"/>
    </w:r>
    <w:r>
      <w:rPr>
        <w:rStyle w:val="1125"/>
        <w:rFonts w:ascii="仿宋" w:hAnsi="仿宋" w:eastAsia="仿宋"/>
      </w:rPr>
      <w:t xml:space="preserve">109</w:t>
    </w:r>
    <w:r>
      <w:rPr>
        <w:rFonts w:ascii="仿宋" w:hAnsi="仿宋" w:eastAsia="仿宋"/>
      </w:rPr>
      <w:fldChar w:fldCharType="end"/>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8"/>
      <w:rPr>
        <w:rFonts w:eastAsia="楷体"/>
      </w:rPr>
      <w:pBdr>
        <w:bottom w:val="single" w:color="000000" w:sz="6" w:space="0"/>
      </w:pBdr>
    </w:pPr>
    <w:r>
      <w:rPr>
        <w:rFonts w:hint="eastAsia" w:ascii="仿宋" w:hAnsi="仿宋" w:eastAsia="仿宋"/>
      </w:rPr>
      <w:t xml:space="preserve">江苏金宸招标代理有限公司招标代理文件JCCG-2026-011</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3"/>
      <w:jc w:val="center"/>
      <w:tabs>
        <w:tab w:val="center" w:pos="4153" w:leader="none"/>
        <w:tab w:val="clear" w:pos="7143" w:leader="none"/>
        <w:tab w:val="right" w:pos="8306" w:leader="none"/>
        <w:tab w:val="clear" w:pos="14287" w:leader="none"/>
      </w:tabs>
      <w:rPr>
        <w:rFonts w:ascii="仿宋" w:hAnsi="仿宋" w:eastAsia="仿宋"/>
      </w:rPr>
      <w:pBdr>
        <w:bottom w:val="single" w:color="000000" w:sz="6" w:space="0"/>
      </w:pBdr>
    </w:pPr>
    <w:r>
      <w:rPr>
        <w:rFonts w:hint="eastAsia" w:ascii="仿宋" w:hAnsi="仿宋" w:eastAsia="仿宋"/>
      </w:rPr>
      <w:t xml:space="preserve">江苏金宸招标代理有限公司招标代理文件JCCG-2026-011</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8"/>
      <w:rPr>
        <w:rFonts w:ascii="楷体" w:hAnsi="楷体" w:eastAsia="楷体" w:cs="宋体"/>
      </w:rPr>
    </w:pPr>
    <w:r>
      <w:rPr>
        <w:rFonts w:hint="eastAsia" w:ascii="楷体" w:hAnsi="楷体" w:eastAsia="楷体" w:cs="宋体"/>
      </w:rPr>
      <w:t xml:space="preserve">江苏金宸招标代理有限公司招标代理文件</w:t>
    </w:r>
    <w:r>
      <w:rPr>
        <w:rFonts w:ascii="楷体" w:hAnsi="楷体" w:eastAsia="楷体" w:cs="宋体"/>
      </w:rPr>
      <w:t xml:space="preserve">JCCG-2026-011</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8"/>
      <w:rPr>
        <w:rFonts w:ascii="仿宋" w:hAnsi="仿宋" w:eastAsia="仿宋" w:cs="宋体"/>
      </w:rPr>
      <w:pBdr>
        <w:bottom w:val="single" w:color="000000" w:sz="6" w:space="0"/>
      </w:pBdr>
    </w:pPr>
    <w:r>
      <w:rPr>
        <w:rFonts w:hint="eastAsia" w:ascii="仿宋" w:hAnsi="仿宋" w:eastAsia="仿宋" w:cs="宋体"/>
      </w:rPr>
      <w:t xml:space="preserve">江苏金宸招标代理有限公司招标代理文件</w:t>
    </w:r>
    <w:r>
      <w:rPr>
        <w:rFonts w:ascii="仿宋" w:hAnsi="仿宋" w:eastAsia="仿宋" w:cs="宋体"/>
      </w:rPr>
      <w:t xml:space="preserve">JCCG-2026-011</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8"/>
      <w:rPr>
        <w:rFonts w:ascii="仿宋" w:hAnsi="仿宋" w:eastAsia="仿宋" w:cs="宋体"/>
      </w:rPr>
    </w:pPr>
    <w:r>
      <w:rPr>
        <w:rFonts w:hint="eastAsia" w:ascii="仿宋" w:hAnsi="仿宋" w:eastAsia="仿宋" w:cs="宋体"/>
      </w:rPr>
      <w:t xml:space="preserve">江苏金宸招标代理有限公司招标代理文件</w:t>
    </w:r>
    <w:r>
      <w:rPr>
        <w:rFonts w:ascii="仿宋" w:hAnsi="仿宋" w:eastAsia="仿宋" w:cs="宋体"/>
        <w:bCs/>
      </w:rPr>
      <w:t xml:space="preserve">JCCG-2026-011</w: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8"/>
      <w:rPr>
        <w:rFonts w:ascii="仿宋" w:hAnsi="仿宋" w:eastAsia="仿宋" w:cs="宋体"/>
        <w:bCs/>
      </w:rPr>
    </w:pPr>
    <w:r>
      <w:rPr>
        <w:rFonts w:hint="eastAsia" w:ascii="仿宋" w:hAnsi="仿宋" w:eastAsia="仿宋" w:cs="宋体"/>
      </w:rPr>
      <w:t xml:space="preserve">江苏金宸招标代理有限公司招标代理文件</w:t>
    </w:r>
    <w:r>
      <w:rPr>
        <w:rFonts w:ascii="仿宋" w:hAnsi="仿宋" w:eastAsia="仿宋" w:cs="宋体"/>
        <w:bCs/>
      </w:rPr>
      <w:t xml:space="preserve">JCCG-2026-011</w:t>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8"/>
      <w:rPr>
        <w:rFonts w:ascii="仿宋" w:hAnsi="仿宋" w:eastAsia="仿宋" w:cs="宋体"/>
      </w:rPr>
    </w:pPr>
    <w:r>
      <w:rPr>
        <w:rFonts w:hint="eastAsia" w:ascii="仿宋" w:hAnsi="仿宋" w:eastAsia="仿宋" w:cs="宋体"/>
      </w:rPr>
      <w:t xml:space="preserve">江苏金宸招标代理有限公司招标代理文件</w:t>
    </w:r>
    <w:r>
      <w:rPr>
        <w:rFonts w:ascii="仿宋" w:hAnsi="仿宋" w:eastAsia="仿宋" w:cs="宋体"/>
        <w:bCs/>
      </w:rPr>
      <w:t xml:space="preserve">JCCG-2026-011</w:t>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8"/>
      <w:rPr>
        <w:rFonts w:ascii="宋体" w:hAnsi="宋体" w:cs="宋体"/>
      </w:rPr>
    </w:pPr>
    <w:r>
      <w:rPr>
        <w:rFonts w:hint="eastAsia" w:ascii="宋体" w:hAnsi="宋体" w:cs="宋体"/>
      </w:rPr>
      <w:t xml:space="preserve">江苏金宸招标代理有限公司招标代理文件</w:t>
    </w:r>
    <w:r>
      <w:rPr>
        <w:rFonts w:hint="eastAsia" w:ascii="宋体" w:hAnsi="宋体" w:cs="宋体"/>
        <w:bCs/>
      </w:rPr>
      <w:t xml:space="preserve">CJ-CG-2025-042</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space"/>
      <w:lvlText w:val="第%1节"/>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pStyle w:val="1418"/>
      <w:isLgl w:val="false"/>
      <w:suff w:val="tab"/>
      <w:lvlText w:val="%1、"/>
      <w:lvlJc w:val="left"/>
      <w:pPr>
        <w:ind w:left="907" w:hanging="907"/>
      </w:pPr>
    </w:lvl>
    <w:lvl w:ilvl="1">
      <w:start w:val="1"/>
      <w:numFmt w:val="decimal"/>
      <w:pStyle w:val="1419"/>
      <w:isLgl w:val="false"/>
      <w:suff w:val="tab"/>
      <w:lvlText w:val="%2."/>
      <w:lvlJc w:val="left"/>
      <w:pPr>
        <w:ind w:left="1220" w:hanging="794"/>
      </w:pPr>
    </w:lvl>
    <w:lvl w:ilvl="2">
      <w:start w:val="1"/>
      <w:numFmt w:val="decimal"/>
      <w:pStyle w:val="1420"/>
      <w:isLgl w:val="false"/>
      <w:suff w:val="space"/>
      <w:lvlText w:val="%2.%3 "/>
      <w:lvlJc w:val="left"/>
      <w:pPr>
        <w:ind w:left="1333" w:hanging="907"/>
      </w:pPr>
      <w:rPr>
        <w:rFonts w:ascii="Times New Roman" w:hAnsi="Times New Roman"/>
        <w:b w:val="0"/>
        <w:bCs w:val="0"/>
        <w:i w:val="0"/>
        <w:iCs w:val="0"/>
        <w:caps w:val="0"/>
        <w:smallCaps w:val="0"/>
        <w:strike w:val="0"/>
        <w:vanish w:val="0"/>
        <w:color w:val="000000"/>
        <w:spacing w:val="0"/>
        <w:position w:val="0"/>
        <w:sz w:val="16"/>
        <w:szCs w:val="0"/>
        <w:u w:val="none"/>
        <w:vertAlign w:val="baseline"/>
      </w:rPr>
    </w:lvl>
    <w:lvl w:ilvl="3">
      <w:start w:val="1"/>
      <w:numFmt w:val="decimal"/>
      <w:pStyle w:val="1421"/>
      <w:isLgl w:val="false"/>
      <w:suff w:val="space"/>
      <w:lvlText w:val="%2.%3.%4 "/>
      <w:lvlJc w:val="left"/>
      <w:pPr>
        <w:ind w:left="1021" w:hanging="1021"/>
      </w:pPr>
    </w:lvl>
    <w:lvl w:ilvl="4">
      <w:start w:val="1"/>
      <w:numFmt w:val="decimal"/>
      <w:isLgl w:val="false"/>
      <w:suff w:val="space"/>
      <w:lvlText w:val="%2.%3.%4.%5 "/>
      <w:lvlJc w:val="left"/>
      <w:pPr>
        <w:ind w:left="1985" w:hanging="1134"/>
      </w:pPr>
      <w:rPr>
        <w:rFonts w:ascii="Times New Roman" w:hAnsi="Times New Roman"/>
        <w:b w:val="0"/>
        <w:bCs w:val="0"/>
        <w:i w:val="0"/>
        <w:iCs w:val="0"/>
        <w:caps w:val="0"/>
        <w:smallCaps w:val="0"/>
        <w:strike w:val="0"/>
        <w:vanish w:val="0"/>
        <w:color w:val="000000"/>
        <w:spacing w:val="0"/>
        <w:position w:val="0"/>
        <w:sz w:val="16"/>
        <w:szCs w:val="0"/>
        <w:u w:val="none"/>
        <w:vertAlign w:val="baseline"/>
      </w:rPr>
    </w:lvl>
    <w:lvl w:ilvl="5">
      <w:start w:val="1"/>
      <w:numFmt w:val="decimal"/>
      <w:isLgl w:val="false"/>
      <w:suff w:val="space"/>
      <w:lvlText w:val="%2.%3.%4.%5.%6 "/>
      <w:lvlJc w:val="left"/>
      <w:pPr>
        <w:ind w:left="1247" w:hanging="1247"/>
      </w:pPr>
    </w:lvl>
    <w:lvl w:ilvl="6">
      <w:start w:val="1"/>
      <w:numFmt w:val="decimal"/>
      <w:isLgl w:val="false"/>
      <w:suff w:val="space"/>
      <w:lvlText w:val="图 %1.%7 "/>
      <w:lvlJc w:val="left"/>
      <w:pPr>
        <w:ind w:left="0" w:firstLine="0"/>
      </w:pPr>
    </w:lvl>
    <w:lvl w:ilvl="7">
      <w:start w:val="1"/>
      <w:numFmt w:val="decimal"/>
      <w:isLgl w:val="false"/>
      <w:suff w:val="space"/>
      <w:lvlText w:val="表 %1.%8 "/>
      <w:lvlJc w:val="left"/>
      <w:pPr>
        <w:ind w:left="0" w:firstLine="0"/>
      </w:pPr>
    </w:lvl>
    <w:lvl w:ilvl="8">
      <w:start w:val="1"/>
      <w:numFmt w:val="decimal"/>
      <w:isLgl w:val="false"/>
      <w:suff w:val="nothing"/>
      <w:lvlText w:val=""/>
      <w:lvlJc w:val="left"/>
      <w:pPr>
        <w:ind w:left="0" w:firstLine="0"/>
      </w:pPr>
    </w:lvl>
  </w:abstractNum>
  <w:abstractNum w:abstractNumId="2">
    <w:multiLevelType w:val="hybridMultilevel"/>
    <w:lvl w:ilvl="0">
      <w:start w:val="1"/>
      <w:numFmt w:val="bullet"/>
      <w:pStyle w:val="1306"/>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decimal"/>
      <w:pStyle w:val="1287"/>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463"/>
      <w:isLgl w:val="false"/>
      <w:suff w:val="nothing"/>
      <w:lvlText w:val="第%1节、"/>
      <w:lvlJc w:val="left"/>
      <w:pPr>
        <w:ind w:left="0" w:firstLine="0"/>
      </w:pPr>
    </w:lvl>
    <w:lvl w:ilvl="1">
      <w:start w:val="1"/>
      <w:numFmt w:val="decimal"/>
      <w:isLgl w:val="false"/>
      <w:suff w:val="nothing"/>
      <w:lvlText w:val="%1.%2、"/>
      <w:lvlJc w:val="left"/>
      <w:pPr>
        <w:ind w:left="0" w:firstLine="0"/>
      </w:pPr>
    </w:lvl>
    <w:lvl w:ilvl="2">
      <w:start w:val="1"/>
      <w:numFmt w:val="decimal"/>
      <w:pStyle w:val="1270"/>
      <w:isLgl w:val="false"/>
      <w:suff w:val="nothing"/>
      <w:lvlText w:val=""/>
      <w:lvlJc w:val="left"/>
      <w:pPr>
        <w:ind w:left="0" w:firstLine="0"/>
      </w:pPr>
    </w:lvl>
    <w:lvl w:ilvl="3">
      <w:start w:val="1"/>
      <w:numFmt w:val="decimal"/>
      <w:pStyle w:val="1272"/>
      <w:isLgl w:val="false"/>
      <w:suff w:val="nothing"/>
      <w:lvlText w:val=""/>
      <w:lvlJc w:val="left"/>
      <w:pPr>
        <w:ind w:left="0" w:firstLine="0"/>
      </w:pPr>
    </w:lvl>
    <w:lvl w:ilvl="4">
      <w:start w:val="1"/>
      <w:numFmt w:val="decimal"/>
      <w:pStyle w:val="1274"/>
      <w:isLgl w:val="false"/>
      <w:suff w:val="nothing"/>
      <w:lvlText w:val=""/>
      <w:lvlJc w:val="left"/>
      <w:pPr>
        <w:ind w:left="0" w:firstLine="0"/>
      </w:pPr>
    </w:lvl>
    <w:lvl w:ilvl="5">
      <w:start w:val="1"/>
      <w:numFmt w:val="decimal"/>
      <w:pStyle w:val="1276"/>
      <w:isLgl w:val="false"/>
      <w:suff w:val="nothing"/>
      <w:lvlText w:val=""/>
      <w:lvlJc w:val="left"/>
      <w:pPr>
        <w:ind w:left="0" w:firstLine="0"/>
      </w:pPr>
    </w:lvl>
    <w:lvl w:ilvl="6">
      <w:start w:val="1"/>
      <w:numFmt w:val="decimal"/>
      <w:pStyle w:val="1278"/>
      <w:isLgl w:val="false"/>
      <w:suff w:val="nothing"/>
      <w:lvlText w:val=""/>
      <w:lvlJc w:val="left"/>
      <w:pPr>
        <w:ind w:left="0" w:firstLine="0"/>
      </w:pPr>
    </w:lvl>
    <w:lvl w:ilvl="7">
      <w:start w:val="1"/>
      <w:numFmt w:val="decimal"/>
      <w:pStyle w:val="1280"/>
      <w:isLgl w:val="false"/>
      <w:suff w:val="nothing"/>
      <w:lvlText w:val=""/>
      <w:lvlJc w:val="left"/>
      <w:pPr>
        <w:ind w:left="0" w:firstLine="0"/>
      </w:pPr>
    </w:lvl>
    <w:lvl w:ilvl="8">
      <w:start w:val="1"/>
      <w:numFmt w:val="decimal"/>
      <w:pStyle w:val="1282"/>
      <w:isLgl w:val="false"/>
      <w:suff w:val="nothing"/>
      <w:lvlText w:val=""/>
      <w:lvlJc w:val="left"/>
      <w:pPr>
        <w:ind w:left="0" w:firstLine="0"/>
      </w:pPr>
    </w:lvl>
  </w:abstractNum>
  <w:abstractNum w:abstractNumId="7">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8">
    <w:multiLevelType w:val="hybridMultilevel"/>
    <w:lvl w:ilvl="0">
      <w:start w:val="1"/>
      <w:numFmt w:val="decimal"/>
      <w:pStyle w:val="1431"/>
      <w:isLgl w:val="false"/>
      <w:suff w:val="tab"/>
      <w:lvlText w:val="%1)"/>
      <w:lvlJc w:val="left"/>
      <w:pPr>
        <w:ind w:left="420" w:firstLine="0"/>
      </w:pPr>
    </w:lvl>
    <w:lvl w:ilvl="1">
      <w:start w:val="1"/>
      <w:numFmt w:val="lowerLetter"/>
      <w:isLgl w:val="false"/>
      <w:suff w:val="tab"/>
      <w:lvlText w:val="%2)"/>
      <w:lvlJc w:val="left"/>
      <w:pPr>
        <w:ind w:left="420" w:hanging="420"/>
      </w:pPr>
    </w:lvl>
    <w:lvl w:ilvl="2">
      <w:start w:val="1"/>
      <w:numFmt w:val="lowerRoman"/>
      <w:isLgl w:val="false"/>
      <w:suff w:val="tab"/>
      <w:lvlText w:val="%3."/>
      <w:lvlJc w:val="right"/>
      <w:pPr>
        <w:ind w:left="840" w:hanging="420"/>
      </w:pPr>
    </w:lvl>
    <w:lvl w:ilvl="3">
      <w:start w:val="1"/>
      <w:numFmt w:val="decimal"/>
      <w:isLgl w:val="false"/>
      <w:suff w:val="tab"/>
      <w:lvlText w:val="%4."/>
      <w:lvlJc w:val="left"/>
      <w:pPr>
        <w:ind w:left="1260" w:hanging="420"/>
      </w:pPr>
    </w:lvl>
    <w:lvl w:ilvl="4">
      <w:start w:val="1"/>
      <w:numFmt w:val="lowerLetter"/>
      <w:isLgl w:val="false"/>
      <w:suff w:val="tab"/>
      <w:lvlText w:val="%5)"/>
      <w:lvlJc w:val="left"/>
      <w:pPr>
        <w:ind w:left="1680" w:hanging="420"/>
      </w:pPr>
    </w:lvl>
    <w:lvl w:ilvl="5">
      <w:start w:val="1"/>
      <w:numFmt w:val="lowerRoman"/>
      <w:isLgl w:val="false"/>
      <w:suff w:val="tab"/>
      <w:lvlText w:val="%6."/>
      <w:lvlJc w:val="right"/>
      <w:pPr>
        <w:ind w:left="2100" w:hanging="420"/>
      </w:pPr>
    </w:lvl>
    <w:lvl w:ilvl="6">
      <w:start w:val="1"/>
      <w:numFmt w:val="decimal"/>
      <w:isLgl w:val="false"/>
      <w:suff w:val="tab"/>
      <w:lvlText w:val="%7."/>
      <w:lvlJc w:val="left"/>
      <w:pPr>
        <w:ind w:left="2520" w:hanging="420"/>
      </w:pPr>
    </w:lvl>
    <w:lvl w:ilvl="7">
      <w:start w:val="1"/>
      <w:numFmt w:val="lowerLetter"/>
      <w:isLgl w:val="false"/>
      <w:suff w:val="tab"/>
      <w:lvlText w:val="%8)"/>
      <w:lvlJc w:val="left"/>
      <w:pPr>
        <w:ind w:left="2940" w:hanging="420"/>
      </w:pPr>
    </w:lvl>
    <w:lvl w:ilvl="8">
      <w:start w:val="1"/>
      <w:numFmt w:val="lowerRoman"/>
      <w:isLgl w:val="false"/>
      <w:suff w:val="tab"/>
      <w:lvlText w:val="%9."/>
      <w:lvlJc w:val="right"/>
      <w:pPr>
        <w:ind w:left="3360" w:hanging="420"/>
      </w:pPr>
    </w:lvl>
  </w:abstractNum>
  <w:abstractNum w:abstractNumId="9">
    <w:multiLevelType w:val="hybridMultilevel"/>
    <w:lvl w:ilvl="0">
      <w:start w:val="1"/>
      <w:numFmt w:val="bullet"/>
      <w:pStyle w:val="1292"/>
      <w:isLgl w:val="false"/>
      <w:suff w:val="tab"/>
      <w:lvlText w:val=""/>
      <w:lvlJc w:val="left"/>
      <w:pPr>
        <w:ind w:left="360" w:hanging="360"/>
        <w:tabs>
          <w:tab w:val="left" w:pos="36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6"/>
  </w:num>
  <w:num w:numId="2">
    <w:abstractNumId w:val="3"/>
  </w:num>
  <w:num w:numId="3">
    <w:abstractNumId w:val="9"/>
  </w:num>
  <w:num w:numId="4">
    <w:abstractNumId w:val="2"/>
  </w:num>
  <w:num w:numId="5">
    <w:abstractNumId w:val="1"/>
  </w:num>
  <w:num w:numId="6">
    <w:abstractNumId w:val="8"/>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lvlOverride w:ilvl="0">
      <w:startOverride w:val="1"/>
    </w:lvlOverride>
  </w:num>
  <w:num w:numId="9">
    <w:abstractNumId w:val="5"/>
    <w:lvlOverride w:ilvl="0">
      <w:startOverride w:val="1"/>
    </w:lvlOverride>
  </w:num>
  <w:num w:numId="10">
    <w:abstractNumId w:val="0"/>
    <w:lvlOverride w:ilvl="0">
      <w:startOverride w:val="2"/>
    </w:lvlOverride>
  </w:num>
  <w:num w:numId="11">
    <w:abstractNumId w:val="7"/>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83">
    <w:name w:val="Heading 1 Char"/>
    <w:basedOn w:val="925"/>
    <w:link w:val="916"/>
    <w:uiPriority w:val="9"/>
    <w:rPr>
      <w:rFonts w:ascii="Arial" w:hAnsi="Arial" w:eastAsia="Arial" w:cs="Arial"/>
      <w:sz w:val="40"/>
      <w:szCs w:val="40"/>
    </w:rPr>
  </w:style>
  <w:style w:type="character" w:styleId="884">
    <w:name w:val="Heading 2 Char"/>
    <w:basedOn w:val="925"/>
    <w:link w:val="917"/>
    <w:uiPriority w:val="9"/>
    <w:rPr>
      <w:rFonts w:ascii="Arial" w:hAnsi="Arial" w:eastAsia="Arial" w:cs="Arial"/>
      <w:sz w:val="34"/>
    </w:rPr>
  </w:style>
  <w:style w:type="character" w:styleId="885">
    <w:name w:val="Heading 4 Char"/>
    <w:basedOn w:val="925"/>
    <w:link w:val="919"/>
    <w:uiPriority w:val="9"/>
    <w:rPr>
      <w:rFonts w:ascii="Arial" w:hAnsi="Arial" w:eastAsia="Arial" w:cs="Arial"/>
      <w:b/>
      <w:bCs/>
      <w:sz w:val="26"/>
      <w:szCs w:val="26"/>
    </w:rPr>
  </w:style>
  <w:style w:type="character" w:styleId="886">
    <w:name w:val="Heading 5 Char"/>
    <w:basedOn w:val="925"/>
    <w:link w:val="920"/>
    <w:uiPriority w:val="9"/>
    <w:rPr>
      <w:rFonts w:ascii="Arial" w:hAnsi="Arial" w:eastAsia="Arial" w:cs="Arial"/>
      <w:b/>
      <w:bCs/>
      <w:sz w:val="24"/>
      <w:szCs w:val="24"/>
    </w:rPr>
  </w:style>
  <w:style w:type="character" w:styleId="887">
    <w:name w:val="Heading 7 Char"/>
    <w:basedOn w:val="925"/>
    <w:link w:val="922"/>
    <w:uiPriority w:val="9"/>
    <w:rPr>
      <w:rFonts w:ascii="Arial" w:hAnsi="Arial" w:eastAsia="Arial" w:cs="Arial"/>
      <w:b/>
      <w:bCs/>
      <w:i/>
      <w:iCs/>
      <w:sz w:val="22"/>
      <w:szCs w:val="22"/>
    </w:rPr>
  </w:style>
  <w:style w:type="character" w:styleId="888">
    <w:name w:val="Heading 8 Char"/>
    <w:basedOn w:val="925"/>
    <w:link w:val="923"/>
    <w:uiPriority w:val="9"/>
    <w:rPr>
      <w:rFonts w:ascii="Arial" w:hAnsi="Arial" w:eastAsia="Arial" w:cs="Arial"/>
      <w:i/>
      <w:iCs/>
      <w:sz w:val="22"/>
      <w:szCs w:val="22"/>
    </w:rPr>
  </w:style>
  <w:style w:type="character" w:styleId="889">
    <w:name w:val="Heading 9 Char"/>
    <w:basedOn w:val="925"/>
    <w:link w:val="924"/>
    <w:uiPriority w:val="9"/>
    <w:rPr>
      <w:rFonts w:ascii="Arial" w:hAnsi="Arial" w:eastAsia="Arial" w:cs="Arial"/>
      <w:i/>
      <w:iCs/>
      <w:sz w:val="21"/>
      <w:szCs w:val="21"/>
    </w:rPr>
  </w:style>
  <w:style w:type="character" w:styleId="890">
    <w:name w:val="Title Char"/>
    <w:basedOn w:val="925"/>
    <w:link w:val="949"/>
    <w:uiPriority w:val="10"/>
    <w:rPr>
      <w:sz w:val="48"/>
      <w:szCs w:val="48"/>
    </w:rPr>
  </w:style>
  <w:style w:type="character" w:styleId="891">
    <w:name w:val="Subtitle Char"/>
    <w:basedOn w:val="925"/>
    <w:link w:val="942"/>
    <w:uiPriority w:val="11"/>
    <w:rPr>
      <w:sz w:val="24"/>
      <w:szCs w:val="24"/>
    </w:rPr>
  </w:style>
  <w:style w:type="character" w:styleId="892">
    <w:name w:val="Caption Char"/>
    <w:basedOn w:val="929"/>
    <w:link w:val="938"/>
    <w:uiPriority w:val="99"/>
  </w:style>
  <w:style w:type="table" w:styleId="893">
    <w:name w:val="Plain Table 1"/>
    <w:basedOn w:val="92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4">
    <w:name w:val="Plain Table 2"/>
    <w:basedOn w:val="92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5">
    <w:name w:val="Plain Table 3"/>
    <w:basedOn w:val="92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6">
    <w:name w:val="Plain Table 4"/>
    <w:basedOn w:val="92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7">
    <w:name w:val="Plain Table 5"/>
    <w:basedOn w:val="92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98">
    <w:name w:val="Grid Table 1 Light"/>
    <w:basedOn w:val="92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99">
    <w:name w:val="Grid Table 2"/>
    <w:basedOn w:val="92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00">
    <w:name w:val="Grid Table 3"/>
    <w:basedOn w:val="92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1">
    <w:name w:val="Grid Table 4"/>
    <w:basedOn w:val="92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2">
    <w:name w:val="Grid Table 5 Dark"/>
    <w:basedOn w:val="92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03">
    <w:name w:val="Grid Table 6 Colorful"/>
    <w:basedOn w:val="92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4">
    <w:name w:val="Grid Table 7 Colorful"/>
    <w:basedOn w:val="92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05">
    <w:name w:val="List Table 1 Light"/>
    <w:basedOn w:val="92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6">
    <w:name w:val="List Table 2"/>
    <w:basedOn w:val="92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07">
    <w:name w:val="List Table 3"/>
    <w:basedOn w:val="92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8">
    <w:name w:val="List Table 4"/>
    <w:basedOn w:val="92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9">
    <w:name w:val="List Table 5 Dark"/>
    <w:basedOn w:val="92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0">
    <w:name w:val="List Table 6 Colorful"/>
    <w:basedOn w:val="92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11">
    <w:name w:val="List Table 7 Colorful"/>
    <w:basedOn w:val="92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912">
    <w:name w:val="Footnote Text Char"/>
    <w:link w:val="943"/>
    <w:uiPriority w:val="99"/>
    <w:rPr>
      <w:sz w:val="18"/>
    </w:rPr>
  </w:style>
  <w:style w:type="character" w:styleId="913">
    <w:name w:val="Endnote Text Char"/>
    <w:link w:val="936"/>
    <w:uiPriority w:val="99"/>
    <w:rPr>
      <w:sz w:val="20"/>
    </w:rPr>
  </w:style>
  <w:style w:type="paragraph" w:styleId="914">
    <w:name w:val="TOC Heading"/>
    <w:uiPriority w:val="39"/>
    <w:unhideWhenUsed/>
  </w:style>
  <w:style w:type="paragraph" w:styleId="915" w:default="1">
    <w:name w:val="Normal"/>
    <w:uiPriority w:val="0"/>
    <w:qFormat/>
    <w:rPr>
      <w:rFonts w:ascii="Times New Roman" w:hAnsi="Times New Roman" w:eastAsia="宋体" w:cs="Times New Roman"/>
      <w:lang w:val="en-US" w:eastAsia="zh-CN" w:bidi="ar-SA"/>
    </w:rPr>
  </w:style>
  <w:style w:type="paragraph" w:styleId="916">
    <w:name w:val="Heading 1"/>
    <w:basedOn w:val="915"/>
    <w:next w:val="915"/>
    <w:link w:val="957"/>
    <w:uiPriority w:val="9"/>
    <w:qFormat/>
    <w:pPr>
      <w:keepLines/>
      <w:keepNext/>
      <w:spacing w:before="480" w:after="200"/>
      <w:outlineLvl w:val="0"/>
    </w:pPr>
    <w:rPr>
      <w:rFonts w:ascii="Arial" w:hAnsi="Arial" w:eastAsia="Arial" w:cs="Arial"/>
      <w:sz w:val="40"/>
      <w:szCs w:val="40"/>
    </w:rPr>
  </w:style>
  <w:style w:type="paragraph" w:styleId="917">
    <w:name w:val="Heading 2"/>
    <w:basedOn w:val="915"/>
    <w:next w:val="915"/>
    <w:link w:val="958"/>
    <w:uiPriority w:val="9"/>
    <w:unhideWhenUsed/>
    <w:qFormat/>
    <w:pPr>
      <w:keepLines/>
      <w:keepNext/>
      <w:spacing w:before="360" w:after="200"/>
      <w:outlineLvl w:val="1"/>
    </w:pPr>
    <w:rPr>
      <w:rFonts w:ascii="Arial" w:hAnsi="Arial" w:eastAsia="Arial" w:cs="Arial"/>
      <w:sz w:val="34"/>
    </w:rPr>
  </w:style>
  <w:style w:type="paragraph" w:styleId="918">
    <w:name w:val="Heading 3"/>
    <w:basedOn w:val="915"/>
    <w:next w:val="915"/>
    <w:uiPriority w:val="9"/>
    <w:unhideWhenUsed/>
    <w:qFormat/>
    <w:pPr>
      <w:keepLines/>
      <w:keepNext/>
      <w:spacing w:before="320" w:after="200"/>
      <w:outlineLvl w:val="2"/>
    </w:pPr>
    <w:rPr>
      <w:rFonts w:ascii="Arial" w:hAnsi="Arial" w:eastAsia="Arial" w:cs="Arial"/>
      <w:sz w:val="30"/>
      <w:szCs w:val="30"/>
    </w:rPr>
  </w:style>
  <w:style w:type="paragraph" w:styleId="919">
    <w:name w:val="Heading 4"/>
    <w:basedOn w:val="915"/>
    <w:next w:val="915"/>
    <w:link w:val="959"/>
    <w:uiPriority w:val="9"/>
    <w:unhideWhenUsed/>
    <w:qFormat/>
    <w:pPr>
      <w:keepLines/>
      <w:keepNext/>
      <w:spacing w:before="320" w:after="200"/>
      <w:outlineLvl w:val="3"/>
    </w:pPr>
    <w:rPr>
      <w:rFonts w:ascii="Arial" w:hAnsi="Arial" w:eastAsia="Arial" w:cs="Arial"/>
      <w:b/>
      <w:bCs/>
      <w:sz w:val="26"/>
      <w:szCs w:val="26"/>
    </w:rPr>
  </w:style>
  <w:style w:type="paragraph" w:styleId="920">
    <w:name w:val="Heading 5"/>
    <w:basedOn w:val="915"/>
    <w:next w:val="915"/>
    <w:link w:val="960"/>
    <w:uiPriority w:val="9"/>
    <w:unhideWhenUsed/>
    <w:qFormat/>
    <w:pPr>
      <w:keepLines/>
      <w:keepNext/>
      <w:spacing w:before="320" w:after="200"/>
      <w:outlineLvl w:val="4"/>
    </w:pPr>
    <w:rPr>
      <w:rFonts w:ascii="Arial" w:hAnsi="Arial" w:eastAsia="Arial" w:cs="Arial"/>
      <w:b/>
      <w:bCs/>
      <w:sz w:val="24"/>
      <w:szCs w:val="24"/>
    </w:rPr>
  </w:style>
  <w:style w:type="paragraph" w:styleId="921">
    <w:name w:val="Heading 6"/>
    <w:basedOn w:val="915"/>
    <w:next w:val="915"/>
    <w:uiPriority w:val="9"/>
    <w:unhideWhenUsed/>
    <w:qFormat/>
    <w:pPr>
      <w:keepLines/>
      <w:keepNext/>
      <w:spacing w:before="320" w:after="200"/>
      <w:outlineLvl w:val="5"/>
    </w:pPr>
    <w:rPr>
      <w:rFonts w:ascii="Arial" w:hAnsi="Arial" w:eastAsia="Arial" w:cs="Arial"/>
      <w:b/>
      <w:bCs/>
      <w:sz w:val="22"/>
      <w:szCs w:val="22"/>
    </w:rPr>
  </w:style>
  <w:style w:type="paragraph" w:styleId="922">
    <w:name w:val="Heading 7"/>
    <w:basedOn w:val="915"/>
    <w:next w:val="915"/>
    <w:link w:val="961"/>
    <w:uiPriority w:val="9"/>
    <w:unhideWhenUsed/>
    <w:qFormat/>
    <w:pPr>
      <w:keepLines/>
      <w:keepNext/>
      <w:spacing w:before="320" w:after="200"/>
      <w:outlineLvl w:val="6"/>
    </w:pPr>
    <w:rPr>
      <w:rFonts w:ascii="Arial" w:hAnsi="Arial" w:eastAsia="Arial" w:cs="Arial"/>
      <w:b/>
      <w:bCs/>
      <w:i/>
      <w:iCs/>
      <w:sz w:val="22"/>
      <w:szCs w:val="22"/>
    </w:rPr>
  </w:style>
  <w:style w:type="paragraph" w:styleId="923">
    <w:name w:val="Heading 8"/>
    <w:basedOn w:val="915"/>
    <w:next w:val="915"/>
    <w:link w:val="962"/>
    <w:uiPriority w:val="9"/>
    <w:unhideWhenUsed/>
    <w:qFormat/>
    <w:pPr>
      <w:keepLines/>
      <w:keepNext/>
      <w:spacing w:before="320" w:after="200"/>
      <w:outlineLvl w:val="7"/>
    </w:pPr>
    <w:rPr>
      <w:rFonts w:ascii="Arial" w:hAnsi="Arial" w:eastAsia="Arial" w:cs="Arial"/>
      <w:i/>
      <w:iCs/>
      <w:sz w:val="22"/>
      <w:szCs w:val="22"/>
    </w:rPr>
  </w:style>
  <w:style w:type="paragraph" w:styleId="924">
    <w:name w:val="Heading 9"/>
    <w:basedOn w:val="915"/>
    <w:next w:val="915"/>
    <w:link w:val="963"/>
    <w:uiPriority w:val="9"/>
    <w:unhideWhenUsed/>
    <w:qFormat/>
    <w:pPr>
      <w:keepLines/>
      <w:keepNext/>
      <w:spacing w:before="320" w:after="200"/>
      <w:outlineLvl w:val="8"/>
    </w:pPr>
    <w:rPr>
      <w:rFonts w:ascii="Arial" w:hAnsi="Arial" w:eastAsia="Arial" w:cs="Arial"/>
      <w:i/>
      <w:iCs/>
      <w:sz w:val="21"/>
      <w:szCs w:val="21"/>
    </w:rPr>
  </w:style>
  <w:style w:type="character" w:styleId="925" w:default="1">
    <w:name w:val="Default Paragraph Font"/>
    <w:uiPriority w:val="1"/>
    <w:semiHidden/>
    <w:unhideWhenUsed/>
    <w:qFormat/>
  </w:style>
  <w:style w:type="table" w:styleId="926" w:default="1">
    <w:name w:val="Normal Table"/>
    <w:uiPriority w:val="99"/>
    <w:semiHidden/>
    <w:unhideWhenUsed/>
    <w:qFormat/>
    <w:tblPr>
      <w:tblCellMar>
        <w:left w:w="108" w:type="dxa"/>
        <w:top w:w="0" w:type="dxa"/>
        <w:right w:w="108" w:type="dxa"/>
        <w:bottom w:w="0" w:type="dxa"/>
      </w:tblCellMar>
    </w:tblPr>
  </w:style>
  <w:style w:type="paragraph" w:styleId="927">
    <w:name w:val="toc 7"/>
    <w:basedOn w:val="915"/>
    <w:next w:val="915"/>
    <w:uiPriority w:val="39"/>
    <w:unhideWhenUsed/>
    <w:qFormat/>
    <w:pPr>
      <w:ind w:left="1701"/>
      <w:spacing w:after="57"/>
    </w:pPr>
  </w:style>
  <w:style w:type="paragraph" w:styleId="928">
    <w:name w:val="Note Heading"/>
    <w:basedOn w:val="915"/>
    <w:next w:val="915"/>
    <w:uiPriority w:val="99"/>
    <w:semiHidden/>
    <w:unhideWhenUsed/>
    <w:qFormat/>
    <w:pPr>
      <w:jc w:val="center"/>
    </w:pPr>
  </w:style>
  <w:style w:type="paragraph" w:styleId="929">
    <w:name w:val="Caption"/>
    <w:basedOn w:val="915"/>
    <w:next w:val="91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30">
    <w:name w:val="annotation text"/>
    <w:basedOn w:val="915"/>
    <w:link w:val="1755"/>
    <w:uiPriority w:val="99"/>
    <w:semiHidden/>
    <w:unhideWhenUsed/>
    <w:qFormat/>
    <w:pPr>
      <w:widowControl w:val="off"/>
    </w:pPr>
    <w:rPr>
      <w:sz w:val="21"/>
      <w:szCs w:val="24"/>
    </w:rPr>
  </w:style>
  <w:style w:type="paragraph" w:styleId="931">
    <w:name w:val="Body Text Indent"/>
    <w:basedOn w:val="915"/>
    <w:next w:val="932"/>
    <w:link w:val="1754"/>
    <w:uiPriority w:val="0"/>
    <w:unhideWhenUsed/>
    <w:qFormat/>
    <w:pPr>
      <w:ind w:left="300" w:firstLine="480"/>
      <w:jc w:val="both"/>
      <w:spacing w:line="400" w:lineRule="exact"/>
      <w:widowControl w:val="off"/>
    </w:pPr>
    <w:rPr>
      <w:rFonts w:ascii="仿宋_GB2312" w:eastAsia="仿宋_GB2312"/>
      <w:sz w:val="24"/>
      <w:szCs w:val="24"/>
    </w:rPr>
  </w:style>
  <w:style w:type="paragraph" w:styleId="932">
    <w:name w:val="envelope return"/>
    <w:basedOn w:val="915"/>
    <w:uiPriority w:val="99"/>
    <w:semiHidden/>
    <w:unhideWhenUsed/>
    <w:qFormat/>
    <w:rPr>
      <w:rFonts w:asciiTheme="majorHAnsi" w:hAnsiTheme="majorHAnsi" w:eastAsiaTheme="majorEastAsia" w:cstheme="majorBidi"/>
    </w:rPr>
  </w:style>
  <w:style w:type="paragraph" w:styleId="933">
    <w:name w:val="toc 5"/>
    <w:basedOn w:val="915"/>
    <w:next w:val="915"/>
    <w:uiPriority w:val="39"/>
    <w:unhideWhenUsed/>
    <w:qFormat/>
    <w:pPr>
      <w:ind w:left="1134"/>
      <w:spacing w:after="57"/>
    </w:pPr>
  </w:style>
  <w:style w:type="paragraph" w:styleId="934">
    <w:name w:val="toc 3"/>
    <w:basedOn w:val="915"/>
    <w:next w:val="915"/>
    <w:uiPriority w:val="39"/>
    <w:unhideWhenUsed/>
    <w:qFormat/>
    <w:pPr>
      <w:ind w:left="567"/>
      <w:spacing w:after="57"/>
    </w:pPr>
  </w:style>
  <w:style w:type="paragraph" w:styleId="935">
    <w:name w:val="toc 8"/>
    <w:basedOn w:val="915"/>
    <w:next w:val="915"/>
    <w:uiPriority w:val="39"/>
    <w:unhideWhenUsed/>
    <w:qFormat/>
    <w:pPr>
      <w:ind w:left="1984"/>
      <w:spacing w:after="57"/>
    </w:pPr>
  </w:style>
  <w:style w:type="paragraph" w:styleId="936">
    <w:name w:val="endnote text"/>
    <w:basedOn w:val="915"/>
    <w:link w:val="991"/>
    <w:uiPriority w:val="99"/>
    <w:semiHidden/>
    <w:unhideWhenUsed/>
    <w:qFormat/>
  </w:style>
  <w:style w:type="paragraph" w:styleId="937">
    <w:name w:val="Balloon Text"/>
    <w:basedOn w:val="915"/>
    <w:link w:val="1753"/>
    <w:uiPriority w:val="99"/>
    <w:semiHidden/>
    <w:unhideWhenUsed/>
    <w:qFormat/>
    <w:rPr>
      <w:sz w:val="18"/>
      <w:szCs w:val="18"/>
    </w:rPr>
  </w:style>
  <w:style w:type="paragraph" w:styleId="938">
    <w:name w:val="Footer"/>
    <w:basedOn w:val="915"/>
    <w:link w:val="970"/>
    <w:uiPriority w:val="99"/>
    <w:unhideWhenUsed/>
    <w:qFormat/>
    <w:pPr>
      <w:tabs>
        <w:tab w:val="center" w:pos="7143" w:leader="none"/>
        <w:tab w:val="right" w:pos="14287" w:leader="none"/>
      </w:tabs>
    </w:pPr>
  </w:style>
  <w:style w:type="paragraph" w:styleId="939">
    <w:name w:val="Header"/>
    <w:basedOn w:val="915"/>
    <w:uiPriority w:val="99"/>
    <w:unhideWhenUsed/>
    <w:qFormat/>
    <w:pPr>
      <w:tabs>
        <w:tab w:val="center" w:pos="7143" w:leader="none"/>
        <w:tab w:val="right" w:pos="14287" w:leader="none"/>
      </w:tabs>
    </w:pPr>
  </w:style>
  <w:style w:type="paragraph" w:styleId="940">
    <w:name w:val="toc 1"/>
    <w:basedOn w:val="915"/>
    <w:next w:val="915"/>
    <w:uiPriority w:val="39"/>
    <w:unhideWhenUsed/>
    <w:qFormat/>
    <w:pPr>
      <w:spacing w:after="57"/>
    </w:pPr>
  </w:style>
  <w:style w:type="paragraph" w:styleId="941">
    <w:name w:val="toc 4"/>
    <w:basedOn w:val="915"/>
    <w:next w:val="915"/>
    <w:uiPriority w:val="39"/>
    <w:unhideWhenUsed/>
    <w:qFormat/>
    <w:pPr>
      <w:ind w:left="850"/>
      <w:spacing w:after="57"/>
    </w:pPr>
  </w:style>
  <w:style w:type="paragraph" w:styleId="942">
    <w:name w:val="Subtitle"/>
    <w:basedOn w:val="915"/>
    <w:next w:val="915"/>
    <w:link w:val="967"/>
    <w:uiPriority w:val="11"/>
    <w:qFormat/>
    <w:pPr>
      <w:spacing w:before="200" w:after="200"/>
    </w:pPr>
    <w:rPr>
      <w:sz w:val="24"/>
      <w:szCs w:val="24"/>
    </w:rPr>
  </w:style>
  <w:style w:type="paragraph" w:styleId="943">
    <w:name w:val="footnote text"/>
    <w:basedOn w:val="915"/>
    <w:link w:val="990"/>
    <w:uiPriority w:val="99"/>
    <w:semiHidden/>
    <w:unhideWhenUsed/>
    <w:qFormat/>
    <w:pPr>
      <w:spacing w:after="40"/>
    </w:pPr>
    <w:rPr>
      <w:sz w:val="18"/>
    </w:rPr>
  </w:style>
  <w:style w:type="paragraph" w:styleId="944">
    <w:name w:val="toc 6"/>
    <w:basedOn w:val="915"/>
    <w:next w:val="915"/>
    <w:uiPriority w:val="39"/>
    <w:unhideWhenUsed/>
    <w:qFormat/>
    <w:pPr>
      <w:ind w:left="1417"/>
      <w:spacing w:after="57"/>
    </w:pPr>
  </w:style>
  <w:style w:type="paragraph" w:styleId="945">
    <w:name w:val="table of figures"/>
    <w:basedOn w:val="915"/>
    <w:next w:val="915"/>
    <w:uiPriority w:val="99"/>
    <w:unhideWhenUsed/>
    <w:qFormat/>
  </w:style>
  <w:style w:type="paragraph" w:styleId="946">
    <w:name w:val="toc 2"/>
    <w:basedOn w:val="915"/>
    <w:next w:val="915"/>
    <w:uiPriority w:val="39"/>
    <w:unhideWhenUsed/>
    <w:qFormat/>
    <w:pPr>
      <w:ind w:left="283"/>
      <w:spacing w:after="57"/>
    </w:pPr>
  </w:style>
  <w:style w:type="paragraph" w:styleId="947">
    <w:name w:val="toc 9"/>
    <w:basedOn w:val="915"/>
    <w:next w:val="915"/>
    <w:uiPriority w:val="39"/>
    <w:unhideWhenUsed/>
    <w:qFormat/>
    <w:pPr>
      <w:ind w:left="2268"/>
      <w:spacing w:after="57"/>
    </w:pPr>
  </w:style>
  <w:style w:type="paragraph" w:styleId="948">
    <w:name w:val="Normal (Web)"/>
    <w:basedOn w:val="915"/>
    <w:uiPriority w:val="0"/>
    <w:unhideWhenUsed/>
    <w:qFormat/>
    <w:pPr>
      <w:spacing w:before="100" w:beforeAutospacing="1" w:after="100" w:afterAutospacing="1"/>
    </w:pPr>
    <w:rPr>
      <w:rFonts w:ascii="Arial Unicode MS" w:hAnsi="Arial Unicode MS" w:eastAsia="Arial Unicode MS" w:cs="Arial Unicode MS"/>
      <w:sz w:val="24"/>
      <w:szCs w:val="24"/>
    </w:rPr>
  </w:style>
  <w:style w:type="paragraph" w:styleId="949">
    <w:name w:val="Title"/>
    <w:basedOn w:val="915"/>
    <w:next w:val="915"/>
    <w:link w:val="966"/>
    <w:uiPriority w:val="10"/>
    <w:qFormat/>
    <w:pPr>
      <w:contextualSpacing/>
      <w:spacing w:before="300" w:after="200"/>
    </w:pPr>
    <w:rPr>
      <w:sz w:val="48"/>
      <w:szCs w:val="48"/>
    </w:rPr>
  </w:style>
  <w:style w:type="paragraph" w:styleId="950">
    <w:name w:val="annotation subject"/>
    <w:basedOn w:val="930"/>
    <w:next w:val="930"/>
    <w:link w:val="1756"/>
    <w:uiPriority w:val="99"/>
    <w:semiHidden/>
    <w:unhideWhenUsed/>
    <w:qFormat/>
    <w:rPr>
      <w:b/>
      <w:bCs/>
    </w:rPr>
  </w:style>
  <w:style w:type="table" w:styleId="951">
    <w:name w:val="Table Grid"/>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52">
    <w:name w:val="Strong"/>
    <w:basedOn w:val="925"/>
    <w:uiPriority w:val="22"/>
    <w:qFormat/>
    <w:rPr>
      <w:b/>
      <w:bCs/>
    </w:rPr>
  </w:style>
  <w:style w:type="character" w:styleId="953">
    <w:name w:val="endnote reference"/>
    <w:uiPriority w:val="99"/>
    <w:semiHidden/>
    <w:unhideWhenUsed/>
    <w:qFormat/>
    <w:rPr>
      <w:vertAlign w:val="superscript"/>
    </w:rPr>
  </w:style>
  <w:style w:type="character" w:styleId="954">
    <w:name w:val="Hyperlink"/>
    <w:uiPriority w:val="99"/>
    <w:unhideWhenUsed/>
    <w:qFormat/>
    <w:rPr>
      <w:color w:val="0000ff" w:themeColor="hyperlink"/>
      <w:u w:val="single"/>
      <w14:textFill>
        <w14:solidFill>
          <w14:schemeClr w14:val="hlink"/>
        </w14:solidFill>
      </w14:textFill>
    </w:rPr>
  </w:style>
  <w:style w:type="character" w:styleId="955">
    <w:name w:val="annotation reference"/>
    <w:basedOn w:val="925"/>
    <w:uiPriority w:val="99"/>
    <w:semiHidden/>
    <w:unhideWhenUsed/>
    <w:qFormat/>
    <w:rPr>
      <w:sz w:val="21"/>
      <w:szCs w:val="21"/>
    </w:rPr>
  </w:style>
  <w:style w:type="character" w:styleId="956">
    <w:name w:val="footnote reference"/>
    <w:uiPriority w:val="99"/>
    <w:unhideWhenUsed/>
    <w:qFormat/>
    <w:rPr>
      <w:vertAlign w:val="superscript"/>
    </w:rPr>
  </w:style>
  <w:style w:type="character" w:styleId="957" w:customStyle="1">
    <w:name w:val="标题 1 Char3"/>
    <w:link w:val="916"/>
    <w:uiPriority w:val="9"/>
    <w:qFormat/>
    <w:rPr>
      <w:rFonts w:ascii="Arial" w:hAnsi="Arial" w:eastAsia="Arial" w:cs="Arial"/>
      <w:sz w:val="40"/>
      <w:szCs w:val="40"/>
    </w:rPr>
  </w:style>
  <w:style w:type="character" w:styleId="958" w:customStyle="1">
    <w:name w:val="标题 2 Char3"/>
    <w:link w:val="917"/>
    <w:uiPriority w:val="9"/>
    <w:qFormat/>
    <w:rPr>
      <w:rFonts w:ascii="Arial" w:hAnsi="Arial" w:eastAsia="Arial" w:cs="Arial"/>
      <w:sz w:val="34"/>
    </w:rPr>
  </w:style>
  <w:style w:type="character" w:styleId="959" w:customStyle="1">
    <w:name w:val="标题 4 Char3"/>
    <w:link w:val="919"/>
    <w:uiPriority w:val="9"/>
    <w:qFormat/>
    <w:rPr>
      <w:rFonts w:ascii="Arial" w:hAnsi="Arial" w:eastAsia="Arial" w:cs="Arial"/>
      <w:b/>
      <w:bCs/>
      <w:sz w:val="26"/>
      <w:szCs w:val="26"/>
    </w:rPr>
  </w:style>
  <w:style w:type="character" w:styleId="960" w:customStyle="1">
    <w:name w:val="标题 5 Char3"/>
    <w:link w:val="920"/>
    <w:uiPriority w:val="9"/>
    <w:qFormat/>
    <w:rPr>
      <w:rFonts w:ascii="Arial" w:hAnsi="Arial" w:eastAsia="Arial" w:cs="Arial"/>
      <w:b/>
      <w:bCs/>
      <w:sz w:val="24"/>
      <w:szCs w:val="24"/>
    </w:rPr>
  </w:style>
  <w:style w:type="character" w:styleId="961" w:customStyle="1">
    <w:name w:val="标题 7 Char3"/>
    <w:link w:val="922"/>
    <w:uiPriority w:val="9"/>
    <w:qFormat/>
    <w:rPr>
      <w:rFonts w:ascii="Arial" w:hAnsi="Arial" w:eastAsia="Arial" w:cs="Arial"/>
      <w:b/>
      <w:bCs/>
      <w:i/>
      <w:iCs/>
      <w:sz w:val="22"/>
      <w:szCs w:val="22"/>
    </w:rPr>
  </w:style>
  <w:style w:type="character" w:styleId="962" w:customStyle="1">
    <w:name w:val="标题 8 Char3"/>
    <w:link w:val="923"/>
    <w:uiPriority w:val="9"/>
    <w:qFormat/>
    <w:rPr>
      <w:rFonts w:ascii="Arial" w:hAnsi="Arial" w:eastAsia="Arial" w:cs="Arial"/>
      <w:i/>
      <w:iCs/>
      <w:sz w:val="22"/>
      <w:szCs w:val="22"/>
    </w:rPr>
  </w:style>
  <w:style w:type="character" w:styleId="963" w:customStyle="1">
    <w:name w:val="标题 9 Char3"/>
    <w:link w:val="924"/>
    <w:uiPriority w:val="9"/>
    <w:qFormat/>
    <w:rPr>
      <w:rFonts w:ascii="Arial" w:hAnsi="Arial" w:eastAsia="Arial" w:cs="Arial"/>
      <w:i/>
      <w:iCs/>
      <w:sz w:val="21"/>
      <w:szCs w:val="21"/>
    </w:rPr>
  </w:style>
  <w:style w:type="paragraph" w:styleId="964">
    <w:name w:val="List Paragraph"/>
    <w:basedOn w:val="915"/>
    <w:link w:val="1759"/>
    <w:uiPriority w:val="34"/>
    <w:qFormat/>
    <w:pPr>
      <w:contextualSpacing/>
      <w:ind w:left="720"/>
    </w:pPr>
  </w:style>
  <w:style w:type="paragraph" w:styleId="965">
    <w:name w:val="No Spacing"/>
    <w:uiPriority w:val="1"/>
    <w:qFormat/>
    <w:rPr>
      <w:rFonts w:ascii="Times New Roman" w:hAnsi="Times New Roman" w:eastAsia="宋体" w:cs="Times New Roman"/>
      <w:lang w:val="en-US" w:eastAsia="zh-CN" w:bidi="ar-SA"/>
    </w:rPr>
  </w:style>
  <w:style w:type="character" w:styleId="966" w:customStyle="1">
    <w:name w:val="标题 Char4"/>
    <w:link w:val="949"/>
    <w:uiPriority w:val="10"/>
    <w:qFormat/>
    <w:rPr>
      <w:sz w:val="48"/>
      <w:szCs w:val="48"/>
    </w:rPr>
  </w:style>
  <w:style w:type="character" w:styleId="967" w:customStyle="1">
    <w:name w:val="副标题 Char4"/>
    <w:link w:val="942"/>
    <w:uiPriority w:val="11"/>
    <w:qFormat/>
    <w:rPr>
      <w:sz w:val="24"/>
      <w:szCs w:val="24"/>
    </w:rPr>
  </w:style>
  <w:style w:type="paragraph" w:styleId="968">
    <w:name w:val="Quote"/>
    <w:basedOn w:val="915"/>
    <w:next w:val="915"/>
    <w:uiPriority w:val="29"/>
    <w:qFormat/>
    <w:pPr>
      <w:ind w:left="720" w:right="720"/>
    </w:pPr>
    <w:rPr>
      <w:i/>
    </w:rPr>
  </w:style>
  <w:style w:type="paragraph" w:styleId="969">
    <w:name w:val="Intense Quote"/>
    <w:basedOn w:val="915"/>
    <w:next w:val="91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70" w:customStyle="1">
    <w:name w:val="页脚 Char4"/>
    <w:link w:val="938"/>
    <w:uiPriority w:val="99"/>
    <w:qFormat/>
  </w:style>
  <w:style w:type="table" w:styleId="971" w:customStyle="1">
    <w:name w:val="无格式表格 11"/>
    <w:uiPriority w:val="59"/>
    <w:qFormat/>
    <w:tblPr>
      <w:tblCellMar>
        <w:left w:w="0" w:type="dxa"/>
        <w:top w:w="0" w:type="dxa"/>
        <w:right w:w="0"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72" w:customStyle="1">
    <w:name w:val="无格式表格 21"/>
    <w:uiPriority w:val="59"/>
    <w:qFormat/>
    <w:tblPr>
      <w:tblCellMar>
        <w:left w:w="0" w:type="dxa"/>
        <w:top w:w="0" w:type="dxa"/>
        <w:right w:w="0"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73"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74"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75"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76" w:customStyle="1">
    <w:name w:val="网格表 1 浅色1"/>
    <w:uiPriority w:val="99"/>
    <w:qFormat/>
    <w:tblPr>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77" w:customStyle="1">
    <w:name w:val="网格表 21"/>
    <w:uiPriority w:val="99"/>
    <w:qFormat/>
    <w:tblPr>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78" w:customStyle="1">
    <w:name w:val="网格表 31"/>
    <w:uiPriority w:val="99"/>
    <w:qFormat/>
    <w:tblPr>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9" w:customStyle="1">
    <w:name w:val="网格表 41"/>
    <w:uiPriority w:val="59"/>
    <w:qFormat/>
    <w:tblPr>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80" w:customStyle="1">
    <w:name w:val="网格表 5 深色1"/>
    <w:uiPriority w:val="99"/>
    <w:qFormat/>
    <w:tblPr>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81" w:customStyle="1">
    <w:name w:val="网格表 6 彩色1"/>
    <w:uiPriority w:val="99"/>
    <w:qFormat/>
    <w:tblPr>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82" w:customStyle="1">
    <w:name w:val="网格表 7 彩色1"/>
    <w:uiPriority w:val="99"/>
    <w:qFormat/>
    <w:tblPr>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3"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4" w:customStyle="1">
    <w:name w:val="清单表 21"/>
    <w:uiPriority w:val="99"/>
    <w:qFormat/>
    <w:tblPr>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85" w:customStyle="1">
    <w:name w:val="清单表 31"/>
    <w:uiPriority w:val="99"/>
    <w:qFormat/>
    <w:tblPr>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6" w:customStyle="1">
    <w:name w:val="清单表 41"/>
    <w:uiPriority w:val="99"/>
    <w:qFormat/>
    <w:tblPr>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7" w:customStyle="1">
    <w:name w:val="清单表 5 深色1"/>
    <w:uiPriority w:val="99"/>
    <w:qFormat/>
    <w:tblPr>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8" w:customStyle="1">
    <w:name w:val="清单表 6 彩色1"/>
    <w:uiPriority w:val="99"/>
    <w:qFormat/>
    <w:tblPr>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89" w:customStyle="1">
    <w:name w:val="清单表 7 彩色1"/>
    <w:uiPriority w:val="99"/>
    <w:qFormat/>
    <w:tblPr>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990" w:customStyle="1">
    <w:name w:val="脚注文本 Char4"/>
    <w:link w:val="943"/>
    <w:uiPriority w:val="99"/>
    <w:qFormat/>
    <w:rPr>
      <w:sz w:val="18"/>
    </w:rPr>
  </w:style>
  <w:style w:type="character" w:styleId="991" w:customStyle="1">
    <w:name w:val="尾注文本 Char2"/>
    <w:link w:val="936"/>
    <w:uiPriority w:val="99"/>
    <w:qFormat/>
    <w:rPr>
      <w:sz w:val="20"/>
    </w:rPr>
  </w:style>
  <w:style w:type="paragraph" w:styleId="992" w:customStyle="1">
    <w:name w:val="TOC 标题1"/>
    <w:uiPriority w:val="39"/>
    <w:unhideWhenUsed/>
    <w:qFormat/>
    <w:rPr>
      <w:rFonts w:ascii="Times New Roman" w:hAnsi="Times New Roman" w:eastAsia="宋体" w:cs="Times New Roman"/>
      <w:lang w:val="en-US" w:eastAsia="zh-CN" w:bidi="ar-SA"/>
    </w:rPr>
  </w:style>
  <w:style w:type="paragraph" w:styleId="993" w:customStyle="1">
    <w:name w:val="标题 112"/>
    <w:basedOn w:val="915"/>
    <w:next w:val="915"/>
    <w:link w:val="1004"/>
    <w:uiPriority w:val="0"/>
    <w:qFormat/>
    <w:pPr>
      <w:keepLines/>
      <w:keepNext/>
      <w:spacing w:before="480" w:after="200"/>
      <w:outlineLvl w:val="0"/>
    </w:pPr>
    <w:rPr>
      <w:b/>
      <w:sz w:val="44"/>
    </w:rPr>
  </w:style>
  <w:style w:type="paragraph" w:styleId="994" w:customStyle="1">
    <w:name w:val="标题 212"/>
    <w:basedOn w:val="915"/>
    <w:next w:val="915"/>
    <w:link w:val="1005"/>
    <w:uiPriority w:val="9"/>
    <w:qFormat/>
    <w:pPr>
      <w:keepLines/>
      <w:keepNext/>
      <w:spacing w:before="360" w:after="200"/>
      <w:outlineLvl w:val="1"/>
    </w:pPr>
    <w:rPr>
      <w:rFonts w:ascii="Arial" w:hAnsi="Arial" w:eastAsia="Arial"/>
      <w:sz w:val="34"/>
    </w:rPr>
  </w:style>
  <w:style w:type="paragraph" w:styleId="995" w:customStyle="1">
    <w:name w:val="标题 312"/>
    <w:basedOn w:val="915"/>
    <w:next w:val="915"/>
    <w:uiPriority w:val="9"/>
    <w:qFormat/>
    <w:pPr>
      <w:keepLines/>
      <w:keepNext/>
      <w:spacing w:before="320" w:after="200"/>
      <w:outlineLvl w:val="2"/>
    </w:pPr>
    <w:rPr>
      <w:rFonts w:ascii="Arial" w:hAnsi="Arial" w:eastAsia="Arial" w:cs="Arial"/>
      <w:sz w:val="30"/>
      <w:szCs w:val="30"/>
    </w:rPr>
  </w:style>
  <w:style w:type="paragraph" w:styleId="996" w:customStyle="1">
    <w:name w:val="标题 412"/>
    <w:basedOn w:val="915"/>
    <w:next w:val="915"/>
    <w:link w:val="1006"/>
    <w:uiPriority w:val="9"/>
    <w:qFormat/>
    <w:pPr>
      <w:keepLines/>
      <w:keepNext/>
      <w:spacing w:before="320" w:after="200"/>
      <w:outlineLvl w:val="3"/>
    </w:pPr>
    <w:rPr>
      <w:rFonts w:ascii="Arial" w:hAnsi="Arial" w:eastAsia="Arial"/>
      <w:b/>
      <w:bCs/>
      <w:sz w:val="26"/>
      <w:szCs w:val="26"/>
    </w:rPr>
  </w:style>
  <w:style w:type="paragraph" w:styleId="997" w:customStyle="1">
    <w:name w:val="标题 512"/>
    <w:basedOn w:val="915"/>
    <w:next w:val="915"/>
    <w:link w:val="1007"/>
    <w:uiPriority w:val="9"/>
    <w:qFormat/>
    <w:pPr>
      <w:keepLines/>
      <w:keepNext/>
      <w:spacing w:before="320" w:after="200"/>
      <w:outlineLvl w:val="4"/>
    </w:pPr>
    <w:rPr>
      <w:rFonts w:ascii="Arial" w:hAnsi="Arial" w:eastAsia="Arial"/>
      <w:b/>
      <w:bCs/>
      <w:sz w:val="24"/>
      <w:szCs w:val="24"/>
    </w:rPr>
  </w:style>
  <w:style w:type="paragraph" w:styleId="998" w:customStyle="1">
    <w:name w:val="标题 612"/>
    <w:basedOn w:val="915"/>
    <w:next w:val="915"/>
    <w:uiPriority w:val="9"/>
    <w:qFormat/>
    <w:pPr>
      <w:keepLines/>
      <w:keepNext/>
      <w:spacing w:before="320" w:after="200"/>
      <w:outlineLvl w:val="5"/>
    </w:pPr>
    <w:rPr>
      <w:rFonts w:ascii="Arial" w:hAnsi="Arial" w:eastAsia="Arial" w:cs="Arial"/>
      <w:b/>
      <w:bCs/>
      <w:sz w:val="22"/>
      <w:szCs w:val="22"/>
    </w:rPr>
  </w:style>
  <w:style w:type="paragraph" w:styleId="999" w:customStyle="1">
    <w:name w:val="标题 712"/>
    <w:basedOn w:val="915"/>
    <w:next w:val="915"/>
    <w:link w:val="1008"/>
    <w:uiPriority w:val="9"/>
    <w:qFormat/>
    <w:pPr>
      <w:keepLines/>
      <w:keepNext/>
      <w:spacing w:before="320" w:after="200"/>
      <w:outlineLvl w:val="6"/>
    </w:pPr>
    <w:rPr>
      <w:rFonts w:ascii="Arial" w:hAnsi="Arial" w:eastAsia="Arial"/>
      <w:b/>
      <w:bCs/>
      <w:i/>
      <w:iCs/>
      <w:sz w:val="22"/>
      <w:szCs w:val="22"/>
    </w:rPr>
  </w:style>
  <w:style w:type="paragraph" w:styleId="1000" w:customStyle="1">
    <w:name w:val="标题 812"/>
    <w:basedOn w:val="915"/>
    <w:next w:val="915"/>
    <w:link w:val="1009"/>
    <w:uiPriority w:val="9"/>
    <w:qFormat/>
    <w:pPr>
      <w:keepLines/>
      <w:keepNext/>
      <w:spacing w:before="320" w:after="200"/>
      <w:outlineLvl w:val="7"/>
    </w:pPr>
    <w:rPr>
      <w:rFonts w:ascii="Arial" w:hAnsi="Arial" w:eastAsia="Arial"/>
      <w:i/>
      <w:iCs/>
      <w:sz w:val="22"/>
      <w:szCs w:val="22"/>
    </w:rPr>
  </w:style>
  <w:style w:type="paragraph" w:styleId="1001" w:customStyle="1">
    <w:name w:val="标题 912"/>
    <w:basedOn w:val="915"/>
    <w:next w:val="915"/>
    <w:link w:val="1010"/>
    <w:uiPriority w:val="9"/>
    <w:qFormat/>
    <w:pPr>
      <w:keepLines/>
      <w:keepNext/>
      <w:spacing w:before="320" w:after="200"/>
      <w:outlineLvl w:val="8"/>
    </w:pPr>
    <w:rPr>
      <w:rFonts w:ascii="Arial" w:hAnsi="Arial" w:eastAsia="Arial"/>
      <w:i/>
      <w:iCs/>
      <w:sz w:val="21"/>
      <w:szCs w:val="21"/>
    </w:rPr>
  </w:style>
  <w:style w:type="character" w:styleId="1002" w:customStyle="1">
    <w:name w:val="默认段落字体12"/>
    <w:uiPriority w:val="1"/>
    <w:unhideWhenUsed/>
    <w:qFormat/>
  </w:style>
  <w:style w:type="table" w:styleId="1003" w:customStyle="1">
    <w:name w:val="普通表格12"/>
    <w:uiPriority w:val="99"/>
    <w:unhideWhenUsed/>
    <w:qFormat/>
    <w:tblPr>
      <w:tblCellMar>
        <w:left w:w="0" w:type="dxa"/>
        <w:top w:w="0" w:type="dxa"/>
        <w:right w:w="0" w:type="dxa"/>
        <w:bottom w:w="0" w:type="dxa"/>
      </w:tblCellMar>
    </w:tblPr>
  </w:style>
  <w:style w:type="character" w:styleId="1004" w:customStyle="1">
    <w:name w:val="标题 1 Char"/>
    <w:link w:val="993"/>
    <w:uiPriority w:val="9"/>
    <w:qFormat/>
    <w:rPr>
      <w:rFonts w:ascii="Times New Roman" w:hAnsi="Times New Roman"/>
      <w:b/>
      <w:sz w:val="44"/>
    </w:rPr>
  </w:style>
  <w:style w:type="character" w:styleId="1005" w:customStyle="1">
    <w:name w:val="标题 2 Char2"/>
    <w:link w:val="994"/>
    <w:uiPriority w:val="9"/>
    <w:qFormat/>
    <w:rPr>
      <w:rFonts w:ascii="Arial" w:hAnsi="Arial" w:eastAsia="Arial" w:cs="Arial"/>
      <w:sz w:val="34"/>
    </w:rPr>
  </w:style>
  <w:style w:type="character" w:styleId="1006" w:customStyle="1">
    <w:name w:val="标题 4 Char2"/>
    <w:link w:val="996"/>
    <w:uiPriority w:val="9"/>
    <w:qFormat/>
    <w:rPr>
      <w:rFonts w:ascii="Arial" w:hAnsi="Arial" w:eastAsia="Arial" w:cs="Arial"/>
      <w:b/>
      <w:bCs/>
      <w:sz w:val="26"/>
      <w:szCs w:val="26"/>
    </w:rPr>
  </w:style>
  <w:style w:type="character" w:styleId="1007" w:customStyle="1">
    <w:name w:val="标题 5 Char2"/>
    <w:link w:val="997"/>
    <w:uiPriority w:val="9"/>
    <w:qFormat/>
    <w:rPr>
      <w:rFonts w:ascii="Arial" w:hAnsi="Arial" w:eastAsia="Arial" w:cs="Arial"/>
      <w:b/>
      <w:bCs/>
      <w:sz w:val="24"/>
      <w:szCs w:val="24"/>
    </w:rPr>
  </w:style>
  <w:style w:type="character" w:styleId="1008" w:customStyle="1">
    <w:name w:val="标题 7 Char2"/>
    <w:link w:val="999"/>
    <w:uiPriority w:val="9"/>
    <w:qFormat/>
    <w:rPr>
      <w:rFonts w:ascii="Arial" w:hAnsi="Arial" w:eastAsia="Arial" w:cs="Arial"/>
      <w:b/>
      <w:bCs/>
      <w:i/>
      <w:iCs/>
      <w:sz w:val="22"/>
      <w:szCs w:val="22"/>
    </w:rPr>
  </w:style>
  <w:style w:type="character" w:styleId="1009" w:customStyle="1">
    <w:name w:val="标题 8 Char2"/>
    <w:link w:val="1000"/>
    <w:uiPriority w:val="9"/>
    <w:qFormat/>
    <w:rPr>
      <w:rFonts w:ascii="Arial" w:hAnsi="Arial" w:eastAsia="Arial" w:cs="Arial"/>
      <w:i/>
      <w:iCs/>
      <w:sz w:val="22"/>
      <w:szCs w:val="22"/>
    </w:rPr>
  </w:style>
  <w:style w:type="character" w:styleId="1010" w:customStyle="1">
    <w:name w:val="标题 9 Char2"/>
    <w:link w:val="1001"/>
    <w:uiPriority w:val="9"/>
    <w:qFormat/>
    <w:rPr>
      <w:rFonts w:ascii="Arial" w:hAnsi="Arial" w:eastAsia="Arial" w:cs="Arial"/>
      <w:i/>
      <w:iCs/>
      <w:sz w:val="21"/>
      <w:szCs w:val="21"/>
    </w:rPr>
  </w:style>
  <w:style w:type="paragraph" w:styleId="1011" w:customStyle="1">
    <w:name w:val="目录 711"/>
    <w:basedOn w:val="915"/>
    <w:next w:val="915"/>
    <w:uiPriority w:val="39"/>
    <w:unhideWhenUsed/>
    <w:qFormat/>
    <w:pPr>
      <w:ind w:left="1701"/>
      <w:spacing w:after="57"/>
    </w:pPr>
  </w:style>
  <w:style w:type="paragraph" w:styleId="1012" w:customStyle="1">
    <w:name w:val="正文缩进12"/>
    <w:basedOn w:val="915"/>
    <w:uiPriority w:val="0"/>
    <w:qFormat/>
    <w:pPr>
      <w:ind w:firstLine="420"/>
    </w:pPr>
    <w:rPr>
      <w:rFonts w:ascii="Calibri" w:hAnsi="Calibri"/>
      <w:szCs w:val="22"/>
    </w:rPr>
  </w:style>
  <w:style w:type="paragraph" w:styleId="1013" w:customStyle="1">
    <w:name w:val="题注12"/>
    <w:basedOn w:val="915"/>
    <w:next w:val="915"/>
    <w:uiPriority w:val="35"/>
    <w:qFormat/>
    <w:pPr>
      <w:spacing w:line="276" w:lineRule="auto"/>
    </w:pPr>
    <w:rPr>
      <w:b/>
      <w:bCs/>
      <w:color w:val="4f81bd"/>
      <w:sz w:val="18"/>
      <w:szCs w:val="18"/>
    </w:rPr>
  </w:style>
  <w:style w:type="paragraph" w:styleId="1014" w:customStyle="1">
    <w:name w:val="正文文本13"/>
    <w:basedOn w:val="915"/>
    <w:uiPriority w:val="0"/>
    <w:qFormat/>
    <w:pPr>
      <w:spacing w:after="120"/>
    </w:pPr>
    <w:rPr>
      <w:sz w:val="15"/>
    </w:rPr>
  </w:style>
  <w:style w:type="paragraph" w:styleId="1015" w:customStyle="1">
    <w:name w:val="正文文本缩进111"/>
    <w:basedOn w:val="915"/>
    <w:uiPriority w:val="0"/>
    <w:qFormat/>
    <w:pPr>
      <w:ind w:left="420"/>
      <w:spacing w:after="120"/>
    </w:pPr>
    <w:rPr>
      <w:sz w:val="24"/>
    </w:rPr>
  </w:style>
  <w:style w:type="paragraph" w:styleId="1016" w:customStyle="1">
    <w:name w:val="索引 41"/>
    <w:basedOn w:val="915"/>
    <w:next w:val="915"/>
    <w:uiPriority w:val="0"/>
    <w:qFormat/>
    <w:pPr>
      <w:ind w:left="600"/>
    </w:pPr>
    <w:rPr>
      <w:rFonts w:ascii="Verdana" w:hAnsi="Verdana"/>
      <w:sz w:val="21"/>
    </w:rPr>
  </w:style>
  <w:style w:type="paragraph" w:styleId="1017" w:customStyle="1">
    <w:name w:val="目录 511"/>
    <w:basedOn w:val="915"/>
    <w:next w:val="915"/>
    <w:uiPriority w:val="39"/>
    <w:unhideWhenUsed/>
    <w:qFormat/>
    <w:pPr>
      <w:ind w:left="1134"/>
      <w:spacing w:after="57"/>
    </w:pPr>
  </w:style>
  <w:style w:type="paragraph" w:styleId="1018" w:customStyle="1">
    <w:name w:val="目录 312"/>
    <w:basedOn w:val="915"/>
    <w:next w:val="915"/>
    <w:uiPriority w:val="39"/>
    <w:unhideWhenUsed/>
    <w:qFormat/>
    <w:pPr>
      <w:ind w:left="567"/>
      <w:spacing w:after="57"/>
    </w:pPr>
  </w:style>
  <w:style w:type="paragraph" w:styleId="1019" w:customStyle="1">
    <w:name w:val="纯文本113"/>
    <w:basedOn w:val="915"/>
    <w:uiPriority w:val="0"/>
    <w:qFormat/>
    <w:rPr>
      <w:rFonts w:ascii="宋体" w:hAnsi="Courier New"/>
      <w:sz w:val="24"/>
    </w:rPr>
  </w:style>
  <w:style w:type="paragraph" w:styleId="1020" w:customStyle="1">
    <w:name w:val="目录 811"/>
    <w:basedOn w:val="915"/>
    <w:next w:val="915"/>
    <w:uiPriority w:val="39"/>
    <w:unhideWhenUsed/>
    <w:qFormat/>
    <w:pPr>
      <w:ind w:left="1984"/>
      <w:spacing w:after="57"/>
    </w:pPr>
  </w:style>
  <w:style w:type="paragraph" w:styleId="1021" w:customStyle="1">
    <w:name w:val="日期11"/>
    <w:basedOn w:val="915"/>
    <w:next w:val="915"/>
    <w:link w:val="1022"/>
    <w:uiPriority w:val="99"/>
    <w:unhideWhenUsed/>
    <w:qFormat/>
    <w:pPr>
      <w:ind w:left="100"/>
    </w:pPr>
  </w:style>
  <w:style w:type="character" w:styleId="1022" w:customStyle="1">
    <w:name w:val="日期 Char3"/>
    <w:basedOn w:val="1002"/>
    <w:link w:val="1021"/>
    <w:uiPriority w:val="99"/>
    <w:semiHidden/>
    <w:qFormat/>
  </w:style>
  <w:style w:type="paragraph" w:styleId="1023" w:customStyle="1">
    <w:name w:val="尾注文本11"/>
    <w:basedOn w:val="915"/>
    <w:link w:val="1024"/>
    <w:uiPriority w:val="99"/>
    <w:unhideWhenUsed/>
    <w:qFormat/>
  </w:style>
  <w:style w:type="character" w:styleId="1024" w:customStyle="1">
    <w:name w:val="尾注文本 Char1"/>
    <w:link w:val="1023"/>
    <w:uiPriority w:val="99"/>
    <w:qFormat/>
    <w:rPr>
      <w:sz w:val="20"/>
    </w:rPr>
  </w:style>
  <w:style w:type="paragraph" w:styleId="1025" w:customStyle="1">
    <w:name w:val="批注框文本12"/>
    <w:basedOn w:val="915"/>
    <w:link w:val="1026"/>
    <w:uiPriority w:val="99"/>
    <w:unhideWhenUsed/>
    <w:qFormat/>
    <w:rPr>
      <w:sz w:val="18"/>
      <w:szCs w:val="18"/>
    </w:rPr>
  </w:style>
  <w:style w:type="character" w:styleId="1026" w:customStyle="1">
    <w:name w:val="批注框文本 Char4"/>
    <w:basedOn w:val="1002"/>
    <w:link w:val="1025"/>
    <w:uiPriority w:val="99"/>
    <w:semiHidden/>
    <w:qFormat/>
    <w:rPr>
      <w:sz w:val="18"/>
      <w:szCs w:val="18"/>
    </w:rPr>
  </w:style>
  <w:style w:type="paragraph" w:styleId="1027" w:customStyle="1">
    <w:name w:val="页脚12"/>
    <w:basedOn w:val="915"/>
    <w:link w:val="1028"/>
    <w:uiPriority w:val="99"/>
    <w:unhideWhenUsed/>
    <w:qFormat/>
    <w:pPr>
      <w:jc w:val="center"/>
      <w:tabs>
        <w:tab w:val="center" w:pos="7143" w:leader="none"/>
        <w:tab w:val="right" w:pos="14287" w:leader="none"/>
      </w:tabs>
    </w:pPr>
  </w:style>
  <w:style w:type="character" w:styleId="1028" w:customStyle="1">
    <w:name w:val="页脚 Char3"/>
    <w:link w:val="1027"/>
    <w:uiPriority w:val="99"/>
    <w:qFormat/>
  </w:style>
  <w:style w:type="paragraph" w:styleId="1029" w:customStyle="1">
    <w:name w:val="寄信人地址111"/>
    <w:basedOn w:val="915"/>
    <w:uiPriority w:val="99"/>
    <w:unhideWhenUsed/>
    <w:qFormat/>
    <w:rPr>
      <w:rFonts w:ascii="Arial" w:hAnsi="Arial"/>
    </w:rPr>
  </w:style>
  <w:style w:type="paragraph" w:styleId="1030" w:customStyle="1">
    <w:name w:val="页眉12"/>
    <w:basedOn w:val="915"/>
    <w:uiPriority w:val="99"/>
    <w:unhideWhenUsed/>
    <w:qFormat/>
    <w:pPr>
      <w:tabs>
        <w:tab w:val="center" w:pos="7143" w:leader="none"/>
        <w:tab w:val="right" w:pos="14287" w:leader="none"/>
      </w:tabs>
    </w:pPr>
  </w:style>
  <w:style w:type="paragraph" w:styleId="1031" w:customStyle="1">
    <w:name w:val="目录 1111"/>
    <w:basedOn w:val="915"/>
    <w:next w:val="915"/>
    <w:uiPriority w:val="39"/>
    <w:unhideWhenUsed/>
    <w:qFormat/>
    <w:pPr>
      <w:spacing w:after="57"/>
    </w:pPr>
  </w:style>
  <w:style w:type="paragraph" w:styleId="1032" w:customStyle="1">
    <w:name w:val="目录 411"/>
    <w:basedOn w:val="915"/>
    <w:next w:val="915"/>
    <w:uiPriority w:val="39"/>
    <w:unhideWhenUsed/>
    <w:qFormat/>
    <w:pPr>
      <w:ind w:left="850"/>
      <w:spacing w:after="57"/>
    </w:pPr>
  </w:style>
  <w:style w:type="paragraph" w:styleId="1033" w:customStyle="1">
    <w:name w:val="副标题12"/>
    <w:basedOn w:val="915"/>
    <w:next w:val="915"/>
    <w:link w:val="1034"/>
    <w:uiPriority w:val="11"/>
    <w:qFormat/>
    <w:pPr>
      <w:spacing w:before="200" w:after="200"/>
    </w:pPr>
    <w:rPr>
      <w:sz w:val="24"/>
      <w:szCs w:val="24"/>
    </w:rPr>
  </w:style>
  <w:style w:type="character" w:styleId="1034" w:customStyle="1">
    <w:name w:val="副标题 Char3"/>
    <w:link w:val="1033"/>
    <w:uiPriority w:val="11"/>
    <w:qFormat/>
    <w:rPr>
      <w:sz w:val="24"/>
      <w:szCs w:val="24"/>
    </w:rPr>
  </w:style>
  <w:style w:type="paragraph" w:styleId="1035" w:customStyle="1">
    <w:name w:val="脚注文本112"/>
    <w:basedOn w:val="915"/>
    <w:link w:val="1036"/>
    <w:uiPriority w:val="99"/>
    <w:unhideWhenUsed/>
    <w:qFormat/>
    <w:pPr>
      <w:spacing w:after="40"/>
    </w:pPr>
    <w:rPr>
      <w:sz w:val="18"/>
    </w:rPr>
  </w:style>
  <w:style w:type="character" w:styleId="1036" w:customStyle="1">
    <w:name w:val="脚注文本 Char3"/>
    <w:link w:val="1035"/>
    <w:uiPriority w:val="99"/>
    <w:qFormat/>
    <w:rPr>
      <w:sz w:val="18"/>
    </w:rPr>
  </w:style>
  <w:style w:type="paragraph" w:styleId="1037" w:customStyle="1">
    <w:name w:val="目录 611"/>
    <w:basedOn w:val="915"/>
    <w:next w:val="915"/>
    <w:uiPriority w:val="39"/>
    <w:unhideWhenUsed/>
    <w:qFormat/>
    <w:pPr>
      <w:ind w:left="1417"/>
      <w:spacing w:after="57"/>
    </w:pPr>
  </w:style>
  <w:style w:type="paragraph" w:styleId="1038" w:customStyle="1">
    <w:name w:val="图表目录11"/>
    <w:basedOn w:val="915"/>
    <w:next w:val="915"/>
    <w:uiPriority w:val="99"/>
    <w:unhideWhenUsed/>
    <w:qFormat/>
  </w:style>
  <w:style w:type="paragraph" w:styleId="1039" w:customStyle="1">
    <w:name w:val="目录 212"/>
    <w:basedOn w:val="915"/>
    <w:next w:val="915"/>
    <w:uiPriority w:val="39"/>
    <w:unhideWhenUsed/>
    <w:qFormat/>
    <w:pPr>
      <w:ind w:left="283"/>
      <w:spacing w:after="57"/>
    </w:pPr>
  </w:style>
  <w:style w:type="paragraph" w:styleId="1040" w:customStyle="1">
    <w:name w:val="目录 911"/>
    <w:basedOn w:val="915"/>
    <w:next w:val="915"/>
    <w:uiPriority w:val="39"/>
    <w:unhideWhenUsed/>
    <w:qFormat/>
    <w:pPr>
      <w:ind w:left="2268"/>
      <w:spacing w:after="57"/>
    </w:pPr>
  </w:style>
  <w:style w:type="paragraph" w:styleId="1041" w:customStyle="1">
    <w:name w:val="HTML 预设格式1"/>
    <w:basedOn w:val="915"/>
    <w:uiPriority w:val="99"/>
    <w:unhideWhenUsed/>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sz w:val="24"/>
      <w:szCs w:val="24"/>
    </w:rPr>
  </w:style>
  <w:style w:type="paragraph" w:styleId="1042" w:customStyle="1">
    <w:name w:val="普通(网站)12"/>
    <w:basedOn w:val="915"/>
    <w:uiPriority w:val="99"/>
    <w:unhideWhenUsed/>
    <w:qFormat/>
    <w:pPr>
      <w:spacing w:beforeAutospacing="1" w:afterAutospacing="1"/>
    </w:pPr>
    <w:rPr>
      <w:sz w:val="24"/>
    </w:rPr>
  </w:style>
  <w:style w:type="paragraph" w:styleId="1043" w:customStyle="1">
    <w:name w:val="标题12"/>
    <w:basedOn w:val="915"/>
    <w:next w:val="915"/>
    <w:link w:val="1044"/>
    <w:uiPriority w:val="10"/>
    <w:qFormat/>
    <w:pPr>
      <w:contextualSpacing/>
      <w:spacing w:before="300" w:after="200"/>
    </w:pPr>
    <w:rPr>
      <w:sz w:val="48"/>
      <w:szCs w:val="48"/>
    </w:rPr>
  </w:style>
  <w:style w:type="character" w:styleId="1044" w:customStyle="1">
    <w:name w:val="标题 Char3"/>
    <w:link w:val="1043"/>
    <w:uiPriority w:val="10"/>
    <w:qFormat/>
    <w:rPr>
      <w:sz w:val="48"/>
      <w:szCs w:val="48"/>
    </w:rPr>
  </w:style>
  <w:style w:type="paragraph" w:styleId="1045" w:customStyle="1">
    <w:name w:val="正文首行缩进 2111"/>
    <w:basedOn w:val="1015"/>
    <w:uiPriority w:val="0"/>
    <w:qFormat/>
    <w:pPr>
      <w:ind w:firstLine="420"/>
    </w:pPr>
  </w:style>
  <w:style w:type="table" w:styleId="1046" w:customStyle="1">
    <w:name w:val="网格型12"/>
    <w:uiPriority w:val="59"/>
    <w:qFormat/>
    <w:tblPr>
      <w:tblCellMar>
        <w:left w:w="0" w:type="dxa"/>
        <w:top w:w="0" w:type="dxa"/>
        <w:right w:w="0" w:type="dxa"/>
        <w:bottom w:w="0" w:type="dxa"/>
      </w:tblCellMar>
    </w:tblPr>
  </w:style>
  <w:style w:type="character" w:styleId="1047" w:customStyle="1">
    <w:name w:val="要点11"/>
    <w:basedOn w:val="1002"/>
    <w:uiPriority w:val="22"/>
    <w:qFormat/>
    <w:rPr>
      <w:b/>
      <w:bCs/>
    </w:rPr>
  </w:style>
  <w:style w:type="character" w:styleId="1048" w:customStyle="1">
    <w:name w:val="尾注引用11"/>
    <w:uiPriority w:val="99"/>
    <w:unhideWhenUsed/>
    <w:qFormat/>
    <w:rPr>
      <w:vertAlign w:val="superscript"/>
    </w:rPr>
  </w:style>
  <w:style w:type="character" w:styleId="1049" w:customStyle="1">
    <w:name w:val="超链接12"/>
    <w:uiPriority w:val="99"/>
    <w:unhideWhenUsed/>
    <w:qFormat/>
    <w:rPr>
      <w:color w:val="0000ff"/>
      <w:u w:val="single"/>
    </w:rPr>
  </w:style>
  <w:style w:type="character" w:styleId="1050" w:customStyle="1">
    <w:name w:val="脚注引用11"/>
    <w:uiPriority w:val="99"/>
    <w:unhideWhenUsed/>
    <w:qFormat/>
    <w:rPr>
      <w:vertAlign w:val="superscript"/>
    </w:rPr>
  </w:style>
  <w:style w:type="paragraph" w:styleId="1051" w:customStyle="1">
    <w:name w:val="首行缩进"/>
    <w:basedOn w:val="1052"/>
    <w:uiPriority w:val="0"/>
    <w:qFormat/>
    <w:pPr>
      <w:ind w:firstLine="480"/>
    </w:pPr>
    <w:rPr>
      <w:sz w:val="20"/>
      <w:szCs w:val="20"/>
      <w:lang w:val="zh-CN"/>
    </w:rPr>
  </w:style>
  <w:style w:type="paragraph" w:styleId="1052" w:customStyle="1">
    <w:name w:val="正文11"/>
    <w:next w:val="1053"/>
    <w:link w:val="1054"/>
    <w:uiPriority w:val="0"/>
    <w:qFormat/>
    <w:pPr>
      <w:jc w:val="both"/>
      <w:widowControl w:val="off"/>
    </w:pPr>
    <w:rPr>
      <w:rFonts w:ascii="楷体_GB2312" w:hAnsi="Times New Roman" w:eastAsia="楷体_GB2312" w:cs="Times New Roman"/>
      <w:color w:val="000000"/>
      <w:sz w:val="19"/>
      <w:szCs w:val="19"/>
      <w:lang w:val="en-US" w:eastAsia="zh-CN" w:bidi="ar-SA"/>
    </w:rPr>
  </w:style>
  <w:style w:type="paragraph" w:styleId="1053" w:customStyle="1">
    <w:name w:val="目录 11"/>
    <w:basedOn w:val="1052"/>
    <w:next w:val="1052"/>
    <w:uiPriority w:val="0"/>
    <w:qFormat/>
    <w:pPr>
      <w:spacing w:line="360" w:lineRule="auto"/>
      <w:tabs>
        <w:tab w:val="right" w:pos="9060" w:leader="dot"/>
      </w:tabs>
    </w:pPr>
    <w:rPr>
      <w:sz w:val="24"/>
      <w:szCs w:val="24"/>
    </w:rPr>
  </w:style>
  <w:style w:type="character" w:styleId="1054" w:customStyle="1">
    <w:name w:val="font31"/>
    <w:link w:val="1052"/>
    <w:uiPriority w:val="0"/>
    <w:qFormat/>
    <w:rPr>
      <w:rFonts w:ascii="楷体_GB2312" w:eastAsia="楷体_GB2312"/>
      <w:color w:val="000000"/>
      <w:sz w:val="19"/>
      <w:szCs w:val="19"/>
      <w:lang w:val="en-US" w:eastAsia="zh-CN" w:bidi="ar-SA"/>
    </w:rPr>
  </w:style>
  <w:style w:type="paragraph" w:styleId="1055" w:customStyle="1">
    <w:name w:val="标题二、"/>
    <w:basedOn w:val="915"/>
    <w:uiPriority w:val="99"/>
    <w:qFormat/>
    <w:pPr>
      <w:ind w:firstLine="200"/>
      <w:spacing w:line="360" w:lineRule="auto"/>
      <w:outlineLvl w:val="2"/>
    </w:pPr>
    <w:rPr>
      <w:b/>
    </w:rPr>
  </w:style>
  <w:style w:type="paragraph" w:styleId="1056" w:customStyle="1">
    <w:name w:val="段"/>
    <w:next w:val="915"/>
    <w:link w:val="1057"/>
    <w:uiPriority w:val="0"/>
    <w:qFormat/>
    <w:pPr>
      <w:ind w:firstLine="420"/>
      <w:jc w:val="both"/>
      <w:spacing w:line="360" w:lineRule="auto"/>
      <w:tabs>
        <w:tab w:val="center" w:pos="4201" w:leader="none"/>
        <w:tab w:val="right" w:pos="9298" w:leader="dot"/>
      </w:tabs>
    </w:pPr>
    <w:rPr>
      <w:rFonts w:ascii="宋体" w:hAnsi="Times New Roman" w:eastAsia="宋体" w:cs="Times New Roman"/>
      <w:lang w:val="en-US" w:eastAsia="zh-CN" w:bidi="ar-SA"/>
    </w:rPr>
  </w:style>
  <w:style w:type="character" w:styleId="1057" w:customStyle="1">
    <w:name w:val="段 Char Char"/>
    <w:link w:val="1056"/>
    <w:uiPriority w:val="0"/>
    <w:qFormat/>
    <w:rPr>
      <w:rFonts w:ascii="宋体"/>
      <w:lang w:val="en-US" w:eastAsia="zh-CN" w:bidi="ar-SA"/>
    </w:rPr>
  </w:style>
  <w:style w:type="paragraph" w:styleId="1058" w:customStyle="1">
    <w:name w:val="列出段落1"/>
    <w:basedOn w:val="915"/>
    <w:uiPriority w:val="34"/>
    <w:qFormat/>
    <w:pPr>
      <w:contextualSpacing/>
      <w:ind w:left="720"/>
    </w:pPr>
  </w:style>
  <w:style w:type="character" w:styleId="1059" w:customStyle="1">
    <w:name w:val="标题 1 Char2"/>
    <w:uiPriority w:val="9"/>
    <w:qFormat/>
    <w:rPr>
      <w:rFonts w:ascii="Arial" w:hAnsi="Arial" w:eastAsia="Arial" w:cs="Arial"/>
      <w:sz w:val="40"/>
      <w:szCs w:val="40"/>
    </w:rPr>
  </w:style>
  <w:style w:type="paragraph" w:styleId="1060" w:customStyle="1">
    <w:name w:val="无间隔1"/>
    <w:uiPriority w:val="1"/>
    <w:qFormat/>
    <w:rPr>
      <w:rFonts w:ascii="Times New Roman" w:hAnsi="Times New Roman" w:eastAsia="宋体" w:cs="Times New Roman"/>
      <w:lang w:val="en-US" w:eastAsia="zh-CN" w:bidi="ar-SA"/>
    </w:rPr>
  </w:style>
  <w:style w:type="paragraph" w:styleId="1061" w:customStyle="1">
    <w:name w:val="引用1"/>
    <w:basedOn w:val="915"/>
    <w:next w:val="915"/>
    <w:uiPriority w:val="29"/>
    <w:qFormat/>
    <w:pPr>
      <w:ind w:left="720" w:right="720"/>
    </w:pPr>
    <w:rPr>
      <w:i/>
    </w:rPr>
  </w:style>
  <w:style w:type="paragraph" w:styleId="1062" w:customStyle="1">
    <w:name w:val="明显引用1"/>
    <w:basedOn w:val="915"/>
    <w:next w:val="91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1063" w:customStyle="1">
    <w:name w:val="TOC 标题112"/>
    <w:uiPriority w:val="39"/>
    <w:unhideWhenUsed/>
    <w:qFormat/>
    <w:rPr>
      <w:rFonts w:ascii="Times New Roman" w:hAnsi="Times New Roman" w:eastAsia="宋体" w:cs="Times New Roman"/>
      <w:lang w:val="en-US" w:eastAsia="zh-CN" w:bidi="ar-SA"/>
    </w:rPr>
  </w:style>
  <w:style w:type="paragraph" w:styleId="1064" w:customStyle="1">
    <w:name w:val="标题 111"/>
    <w:basedOn w:val="915"/>
    <w:next w:val="915"/>
    <w:link w:val="1065"/>
    <w:uiPriority w:val="9"/>
    <w:qFormat/>
    <w:pPr>
      <w:keepLines/>
      <w:keepNext/>
      <w:spacing w:before="480" w:after="200"/>
      <w:outlineLvl w:val="0"/>
    </w:pPr>
    <w:rPr>
      <w:rFonts w:ascii="Arial" w:hAnsi="Arial" w:eastAsia="Arial"/>
      <w:sz w:val="40"/>
      <w:szCs w:val="40"/>
    </w:rPr>
  </w:style>
  <w:style w:type="character" w:styleId="1065" w:customStyle="1">
    <w:name w:val="标题 1 Char1"/>
    <w:link w:val="1064"/>
    <w:uiPriority w:val="9"/>
    <w:qFormat/>
    <w:rPr>
      <w:rFonts w:ascii="Arial" w:hAnsi="Arial" w:eastAsia="Arial"/>
      <w:sz w:val="40"/>
      <w:szCs w:val="40"/>
      <w:lang w:bidi="ar-SA"/>
    </w:rPr>
  </w:style>
  <w:style w:type="paragraph" w:styleId="1066" w:customStyle="1">
    <w:name w:val="标题 211"/>
    <w:basedOn w:val="915"/>
    <w:next w:val="915"/>
    <w:link w:val="1067"/>
    <w:uiPriority w:val="0"/>
    <w:qFormat/>
    <w:pPr>
      <w:keepLines/>
      <w:keepNext/>
      <w:spacing w:before="360" w:after="200"/>
      <w:outlineLvl w:val="1"/>
    </w:pPr>
    <w:rPr>
      <w:rFonts w:ascii="Arial" w:hAnsi="Arial" w:eastAsia="Arial"/>
      <w:sz w:val="34"/>
    </w:rPr>
  </w:style>
  <w:style w:type="character" w:styleId="1067" w:customStyle="1">
    <w:name w:val="标题 2 Char1"/>
    <w:link w:val="1066"/>
    <w:uiPriority w:val="9"/>
    <w:qFormat/>
    <w:rPr>
      <w:rFonts w:ascii="Arial" w:hAnsi="Arial" w:eastAsia="Arial" w:cs="Arial"/>
      <w:sz w:val="34"/>
    </w:rPr>
  </w:style>
  <w:style w:type="paragraph" w:styleId="1068" w:customStyle="1">
    <w:name w:val="标题 311"/>
    <w:basedOn w:val="915"/>
    <w:next w:val="915"/>
    <w:uiPriority w:val="9"/>
    <w:qFormat/>
    <w:pPr>
      <w:keepLines/>
      <w:keepNext/>
      <w:spacing w:before="320" w:after="200"/>
      <w:outlineLvl w:val="2"/>
    </w:pPr>
    <w:rPr>
      <w:rFonts w:ascii="Arial" w:hAnsi="Arial" w:eastAsia="Arial" w:cs="Arial"/>
      <w:sz w:val="30"/>
      <w:szCs w:val="30"/>
    </w:rPr>
  </w:style>
  <w:style w:type="paragraph" w:styleId="1069" w:customStyle="1">
    <w:name w:val="标题 411"/>
    <w:basedOn w:val="915"/>
    <w:next w:val="915"/>
    <w:link w:val="1070"/>
    <w:uiPriority w:val="9"/>
    <w:qFormat/>
    <w:pPr>
      <w:keepLines/>
      <w:keepNext/>
      <w:spacing w:before="320" w:after="200"/>
      <w:outlineLvl w:val="3"/>
    </w:pPr>
    <w:rPr>
      <w:rFonts w:ascii="Arial" w:hAnsi="Arial" w:eastAsia="Arial"/>
      <w:b/>
      <w:bCs/>
      <w:sz w:val="26"/>
      <w:szCs w:val="26"/>
    </w:rPr>
  </w:style>
  <w:style w:type="character" w:styleId="1070" w:customStyle="1">
    <w:name w:val="标题 4 Char1"/>
    <w:link w:val="1069"/>
    <w:uiPriority w:val="9"/>
    <w:qFormat/>
    <w:rPr>
      <w:rFonts w:ascii="Arial" w:hAnsi="Arial" w:eastAsia="Arial" w:cs="Arial"/>
      <w:b/>
      <w:bCs/>
      <w:sz w:val="26"/>
      <w:szCs w:val="26"/>
    </w:rPr>
  </w:style>
  <w:style w:type="paragraph" w:styleId="1071" w:customStyle="1">
    <w:name w:val="标题 511"/>
    <w:next w:val="915"/>
    <w:link w:val="1072"/>
    <w:uiPriority w:val="9"/>
    <w:qFormat/>
    <w:pPr>
      <w:keepLines/>
      <w:keepNext/>
      <w:spacing w:before="320" w:after="200"/>
      <w:outlineLvl w:val="4"/>
    </w:pPr>
    <w:rPr>
      <w:rFonts w:ascii="Arial" w:hAnsi="Arial" w:eastAsia="Arial" w:cs="Times New Roman"/>
      <w:b/>
      <w:bCs/>
      <w:sz w:val="24"/>
      <w:szCs w:val="24"/>
      <w:lang w:val="en-US" w:eastAsia="zh-CN" w:bidi="ar-SA"/>
    </w:rPr>
  </w:style>
  <w:style w:type="character" w:styleId="1072" w:customStyle="1">
    <w:name w:val="标题 5 Char1"/>
    <w:link w:val="1071"/>
    <w:uiPriority w:val="9"/>
    <w:qFormat/>
    <w:rPr>
      <w:rFonts w:ascii="Arial" w:hAnsi="Arial" w:eastAsia="Arial"/>
      <w:b/>
      <w:bCs/>
      <w:sz w:val="24"/>
      <w:szCs w:val="24"/>
      <w:lang w:bidi="ar-SA"/>
    </w:rPr>
  </w:style>
  <w:style w:type="paragraph" w:styleId="1073" w:customStyle="1">
    <w:name w:val="标题 611"/>
    <w:basedOn w:val="1052"/>
    <w:next w:val="915"/>
    <w:uiPriority w:val="0"/>
    <w:qFormat/>
    <w:pPr>
      <w:ind w:left="398"/>
      <w:jc w:val="left"/>
      <w:outlineLvl w:val="5"/>
    </w:pPr>
    <w:rPr>
      <w:rFonts w:ascii="微软雅黑" w:hAnsi="微软雅黑" w:eastAsia="微软雅黑"/>
      <w:b/>
      <w:bCs/>
      <w:i/>
      <w:sz w:val="24"/>
      <w:lang w:val="zh-CN" w:bidi="zh-CN"/>
    </w:rPr>
  </w:style>
  <w:style w:type="paragraph" w:styleId="1074" w:customStyle="1">
    <w:name w:val="正文首行缩进 21"/>
    <w:basedOn w:val="1075"/>
    <w:next w:val="1052"/>
    <w:link w:val="1078"/>
    <w:uiPriority w:val="0"/>
    <w:qFormat/>
    <w:pPr>
      <w:ind w:left="420" w:firstLine="420"/>
      <w:spacing w:after="120"/>
    </w:pPr>
    <w:rPr>
      <w:sz w:val="24"/>
      <w:szCs w:val="24"/>
    </w:rPr>
  </w:style>
  <w:style w:type="paragraph" w:styleId="1075" w:customStyle="1">
    <w:name w:val="正文文本缩进1"/>
    <w:basedOn w:val="1052"/>
    <w:next w:val="1076"/>
    <w:link w:val="1077"/>
    <w:uiPriority w:val="0"/>
    <w:qFormat/>
    <w:pPr>
      <w:ind w:firstLine="630"/>
    </w:pPr>
    <w:rPr>
      <w:rFonts w:ascii="Times New Roman" w:eastAsia="宋体"/>
      <w:sz w:val="21"/>
      <w:szCs w:val="20"/>
    </w:rPr>
  </w:style>
  <w:style w:type="paragraph" w:styleId="1076" w:customStyle="1">
    <w:name w:val="寄信人地址1"/>
    <w:basedOn w:val="1052"/>
    <w:uiPriority w:val="0"/>
    <w:qFormat/>
    <w:rPr>
      <w:rFonts w:ascii="Arial" w:hAnsi="Arial"/>
      <w:sz w:val="24"/>
      <w:szCs w:val="24"/>
    </w:rPr>
  </w:style>
  <w:style w:type="character" w:styleId="1077" w:customStyle="1">
    <w:name w:val="正文文本缩进 Char"/>
    <w:link w:val="1075"/>
    <w:uiPriority w:val="0"/>
    <w:qFormat/>
    <w:rPr>
      <w:rFonts w:ascii="Times New Roman" w:hAnsi="Times New Roman"/>
      <w:sz w:val="21"/>
    </w:rPr>
  </w:style>
  <w:style w:type="character" w:styleId="1078" w:customStyle="1">
    <w:name w:val="正文首行缩进 2 Char"/>
    <w:link w:val="1074"/>
    <w:uiPriority w:val="0"/>
    <w:qFormat/>
    <w:rPr>
      <w:sz w:val="24"/>
      <w:szCs w:val="24"/>
    </w:rPr>
  </w:style>
  <w:style w:type="paragraph" w:styleId="1079" w:customStyle="1">
    <w:name w:val="标题 711"/>
    <w:next w:val="915"/>
    <w:link w:val="1080"/>
    <w:uiPriority w:val="9"/>
    <w:qFormat/>
    <w:pPr>
      <w:keepLines/>
      <w:keepNext/>
      <w:spacing w:before="320" w:after="200"/>
      <w:outlineLvl w:val="6"/>
    </w:pPr>
    <w:rPr>
      <w:rFonts w:ascii="Arial" w:hAnsi="Arial" w:eastAsia="Arial" w:cs="Times New Roman"/>
      <w:b/>
      <w:bCs/>
      <w:i/>
      <w:iCs/>
      <w:sz w:val="22"/>
      <w:szCs w:val="22"/>
      <w:lang w:val="en-US" w:eastAsia="zh-CN" w:bidi="ar-SA"/>
    </w:rPr>
  </w:style>
  <w:style w:type="character" w:styleId="1080" w:customStyle="1">
    <w:name w:val="标题 7 Char1"/>
    <w:link w:val="1079"/>
    <w:uiPriority w:val="9"/>
    <w:qFormat/>
    <w:rPr>
      <w:rFonts w:ascii="Arial" w:hAnsi="Arial" w:eastAsia="Arial"/>
      <w:b/>
      <w:bCs/>
      <w:i/>
      <w:iCs/>
      <w:sz w:val="22"/>
      <w:szCs w:val="22"/>
      <w:lang w:bidi="ar-SA"/>
    </w:rPr>
  </w:style>
  <w:style w:type="paragraph" w:styleId="1081" w:customStyle="1">
    <w:name w:val="标题 811"/>
    <w:next w:val="915"/>
    <w:link w:val="1082"/>
    <w:uiPriority w:val="9"/>
    <w:qFormat/>
    <w:pPr>
      <w:keepLines/>
      <w:keepNext/>
      <w:spacing w:before="320" w:after="200"/>
      <w:outlineLvl w:val="7"/>
    </w:pPr>
    <w:rPr>
      <w:rFonts w:ascii="Arial" w:hAnsi="Arial" w:eastAsia="Arial" w:cs="Times New Roman"/>
      <w:i/>
      <w:iCs/>
      <w:sz w:val="22"/>
      <w:szCs w:val="22"/>
      <w:lang w:val="en-US" w:eastAsia="zh-CN" w:bidi="ar-SA"/>
    </w:rPr>
  </w:style>
  <w:style w:type="character" w:styleId="1082" w:customStyle="1">
    <w:name w:val="标题 8 Char1"/>
    <w:link w:val="1081"/>
    <w:uiPriority w:val="9"/>
    <w:qFormat/>
    <w:rPr>
      <w:rFonts w:ascii="Arial" w:hAnsi="Arial" w:eastAsia="Arial"/>
      <w:i/>
      <w:iCs/>
      <w:sz w:val="22"/>
      <w:szCs w:val="22"/>
      <w:lang w:bidi="ar-SA"/>
    </w:rPr>
  </w:style>
  <w:style w:type="paragraph" w:styleId="1083" w:customStyle="1">
    <w:name w:val="标题 911"/>
    <w:next w:val="915"/>
    <w:link w:val="1084"/>
    <w:uiPriority w:val="9"/>
    <w:qFormat/>
    <w:pPr>
      <w:keepLines/>
      <w:keepNext/>
      <w:spacing w:before="320" w:after="200"/>
      <w:outlineLvl w:val="8"/>
    </w:pPr>
    <w:rPr>
      <w:rFonts w:ascii="Arial" w:hAnsi="Arial" w:eastAsia="Arial" w:cs="Times New Roman"/>
      <w:i/>
      <w:iCs/>
      <w:sz w:val="21"/>
      <w:szCs w:val="21"/>
      <w:lang w:val="en-US" w:eastAsia="zh-CN" w:bidi="ar-SA"/>
    </w:rPr>
  </w:style>
  <w:style w:type="character" w:styleId="1084" w:customStyle="1">
    <w:name w:val="标题 9 Char1"/>
    <w:link w:val="1083"/>
    <w:uiPriority w:val="9"/>
    <w:qFormat/>
    <w:rPr>
      <w:rFonts w:ascii="Arial" w:hAnsi="Arial" w:eastAsia="Arial"/>
      <w:i/>
      <w:iCs/>
      <w:sz w:val="21"/>
      <w:szCs w:val="21"/>
      <w:lang w:bidi="ar-SA"/>
    </w:rPr>
  </w:style>
  <w:style w:type="character" w:styleId="1085" w:customStyle="1">
    <w:name w:val="默认段落字体11"/>
    <w:uiPriority w:val="1"/>
    <w:unhideWhenUsed/>
    <w:qFormat/>
  </w:style>
  <w:style w:type="table" w:styleId="1086" w:customStyle="1">
    <w:name w:val="普通表格11"/>
    <w:uiPriority w:val="99"/>
    <w:unhideWhenUsed/>
    <w:qFormat/>
    <w:tblPr>
      <w:tblCellMar>
        <w:left w:w="0" w:type="dxa"/>
        <w:top w:w="0" w:type="dxa"/>
        <w:right w:w="0" w:type="dxa"/>
        <w:bottom w:w="0" w:type="dxa"/>
      </w:tblCellMar>
    </w:tblPr>
  </w:style>
  <w:style w:type="paragraph" w:styleId="1087" w:customStyle="1">
    <w:name w:val="正文首行缩进11"/>
    <w:basedOn w:val="1088"/>
    <w:uiPriority w:val="99"/>
    <w:qFormat/>
    <w:pPr>
      <w:ind w:firstLine="420"/>
    </w:pPr>
  </w:style>
  <w:style w:type="paragraph" w:styleId="1088" w:customStyle="1">
    <w:name w:val="正文文本12"/>
    <w:basedOn w:val="915"/>
    <w:uiPriority w:val="0"/>
    <w:qFormat/>
    <w:pPr>
      <w:spacing w:after="120"/>
    </w:pPr>
    <w:rPr>
      <w:sz w:val="15"/>
    </w:rPr>
  </w:style>
  <w:style w:type="paragraph" w:styleId="1089" w:customStyle="1">
    <w:name w:val="目录 71"/>
    <w:next w:val="915"/>
    <w:uiPriority w:val="39"/>
    <w:unhideWhenUsed/>
    <w:qFormat/>
    <w:pPr>
      <w:ind w:left="1701"/>
      <w:spacing w:after="57"/>
    </w:pPr>
    <w:rPr>
      <w:rFonts w:ascii="Times New Roman" w:hAnsi="Times New Roman" w:eastAsia="宋体" w:cs="Times New Roman"/>
      <w:lang w:val="en-US" w:eastAsia="zh-CN" w:bidi="ar-SA"/>
    </w:rPr>
  </w:style>
  <w:style w:type="paragraph" w:styleId="1090" w:customStyle="1">
    <w:name w:val="题注11"/>
    <w:next w:val="915"/>
    <w:uiPriority w:val="35"/>
    <w:qFormat/>
    <w:pPr>
      <w:spacing w:line="276" w:lineRule="auto"/>
    </w:pPr>
    <w:rPr>
      <w:rFonts w:ascii="Times New Roman" w:hAnsi="Times New Roman" w:eastAsia="宋体" w:cs="Times New Roman"/>
      <w:b/>
      <w:bCs/>
      <w:color w:val="4f81bd"/>
      <w:sz w:val="18"/>
      <w:szCs w:val="18"/>
      <w:lang w:val="en-US" w:eastAsia="zh-CN" w:bidi="ar-SA"/>
    </w:rPr>
  </w:style>
  <w:style w:type="paragraph" w:styleId="1091" w:customStyle="1">
    <w:name w:val="正文文本缩进11"/>
    <w:basedOn w:val="915"/>
    <w:next w:val="1092"/>
    <w:uiPriority w:val="0"/>
    <w:qFormat/>
    <w:pPr>
      <w:ind w:firstLine="630"/>
    </w:pPr>
  </w:style>
  <w:style w:type="paragraph" w:styleId="1092" w:customStyle="1">
    <w:name w:val="寄信人地址11"/>
    <w:basedOn w:val="915"/>
    <w:uiPriority w:val="99"/>
    <w:unhideWhenUsed/>
    <w:qFormat/>
    <w:rPr>
      <w:rFonts w:ascii="Arial" w:hAnsi="Arial"/>
    </w:rPr>
  </w:style>
  <w:style w:type="paragraph" w:styleId="1093" w:customStyle="1">
    <w:name w:val="目录 51"/>
    <w:next w:val="915"/>
    <w:uiPriority w:val="39"/>
    <w:unhideWhenUsed/>
    <w:qFormat/>
    <w:pPr>
      <w:ind w:left="1134"/>
      <w:spacing w:after="57"/>
    </w:pPr>
    <w:rPr>
      <w:rFonts w:ascii="Times New Roman" w:hAnsi="Times New Roman" w:eastAsia="宋体" w:cs="Times New Roman"/>
      <w:lang w:val="en-US" w:eastAsia="zh-CN" w:bidi="ar-SA"/>
    </w:rPr>
  </w:style>
  <w:style w:type="paragraph" w:styleId="1094" w:customStyle="1">
    <w:name w:val="目录 311"/>
    <w:next w:val="915"/>
    <w:uiPriority w:val="39"/>
    <w:unhideWhenUsed/>
    <w:qFormat/>
    <w:pPr>
      <w:ind w:left="567"/>
      <w:spacing w:after="57"/>
    </w:pPr>
    <w:rPr>
      <w:rFonts w:ascii="Times New Roman" w:hAnsi="Times New Roman" w:eastAsia="宋体" w:cs="Times New Roman"/>
      <w:lang w:val="en-US" w:eastAsia="zh-CN" w:bidi="ar-SA"/>
    </w:rPr>
  </w:style>
  <w:style w:type="paragraph" w:styleId="1095" w:customStyle="1">
    <w:name w:val="纯文本112"/>
    <w:basedOn w:val="915"/>
    <w:uiPriority w:val="0"/>
    <w:qFormat/>
    <w:rPr>
      <w:rFonts w:ascii="宋体" w:hAnsi="Courier New"/>
      <w:sz w:val="24"/>
    </w:rPr>
  </w:style>
  <w:style w:type="paragraph" w:styleId="1096" w:customStyle="1">
    <w:name w:val="目录 81"/>
    <w:next w:val="915"/>
    <w:uiPriority w:val="39"/>
    <w:unhideWhenUsed/>
    <w:qFormat/>
    <w:pPr>
      <w:ind w:left="1984"/>
      <w:spacing w:after="57"/>
    </w:pPr>
    <w:rPr>
      <w:rFonts w:ascii="Times New Roman" w:hAnsi="Times New Roman" w:eastAsia="宋体" w:cs="Times New Roman"/>
      <w:lang w:val="en-US" w:eastAsia="zh-CN" w:bidi="ar-SA"/>
    </w:rPr>
  </w:style>
  <w:style w:type="paragraph" w:styleId="1097" w:customStyle="1">
    <w:name w:val="尾注文本1"/>
    <w:link w:val="1098"/>
    <w:uiPriority w:val="99"/>
    <w:unhideWhenUsed/>
    <w:qFormat/>
    <w:rPr>
      <w:rFonts w:ascii="Times New Roman" w:hAnsi="Times New Roman" w:eastAsia="宋体" w:cs="Times New Roman"/>
      <w:lang w:val="en-US" w:eastAsia="zh-CN" w:bidi="ar-SA"/>
    </w:rPr>
  </w:style>
  <w:style w:type="character" w:styleId="1098" w:customStyle="1">
    <w:name w:val="尾注文本 Char"/>
    <w:link w:val="1097"/>
    <w:uiPriority w:val="99"/>
    <w:qFormat/>
    <w:rPr>
      <w:lang w:val="en-US" w:eastAsia="zh-CN" w:bidi="ar-SA"/>
    </w:rPr>
  </w:style>
  <w:style w:type="paragraph" w:styleId="1099" w:customStyle="1">
    <w:name w:val="批注框文本11"/>
    <w:basedOn w:val="915"/>
    <w:link w:val="1100"/>
    <w:uiPriority w:val="99"/>
    <w:unhideWhenUsed/>
    <w:qFormat/>
    <w:rPr>
      <w:sz w:val="18"/>
      <w:szCs w:val="18"/>
    </w:rPr>
  </w:style>
  <w:style w:type="character" w:styleId="1100" w:customStyle="1">
    <w:name w:val="批注框文本 Char3"/>
    <w:link w:val="1099"/>
    <w:uiPriority w:val="99"/>
    <w:semiHidden/>
    <w:qFormat/>
    <w:rPr>
      <w:sz w:val="18"/>
      <w:szCs w:val="18"/>
    </w:rPr>
  </w:style>
  <w:style w:type="paragraph" w:styleId="1101" w:customStyle="1">
    <w:name w:val="页脚11"/>
    <w:link w:val="1102"/>
    <w:uiPriority w:val="99"/>
    <w:unhideWhenUsed/>
    <w:qFormat/>
    <w:pPr>
      <w:tabs>
        <w:tab w:val="center" w:pos="7143" w:leader="none"/>
        <w:tab w:val="right" w:pos="14287" w:leader="none"/>
      </w:tabs>
    </w:pPr>
    <w:rPr>
      <w:rFonts w:ascii="Times New Roman" w:hAnsi="Times New Roman" w:eastAsia="宋体" w:cs="Times New Roman"/>
      <w:lang w:val="en-US" w:eastAsia="zh-CN" w:bidi="ar-SA"/>
    </w:rPr>
  </w:style>
  <w:style w:type="character" w:styleId="1102" w:customStyle="1">
    <w:name w:val="页脚 Char2"/>
    <w:link w:val="1101"/>
    <w:uiPriority w:val="99"/>
    <w:qFormat/>
    <w:rPr>
      <w:lang w:val="en-US" w:eastAsia="zh-CN" w:bidi="ar-SA"/>
    </w:rPr>
  </w:style>
  <w:style w:type="paragraph" w:styleId="1103" w:customStyle="1">
    <w:name w:val="页眉11"/>
    <w:uiPriority w:val="99"/>
    <w:unhideWhenUsed/>
    <w:qFormat/>
    <w:pPr>
      <w:tabs>
        <w:tab w:val="center" w:pos="7143" w:leader="none"/>
        <w:tab w:val="right" w:pos="14287" w:leader="none"/>
      </w:tabs>
    </w:pPr>
    <w:rPr>
      <w:rFonts w:ascii="Times New Roman" w:hAnsi="Times New Roman" w:eastAsia="宋体" w:cs="Times New Roman"/>
      <w:lang w:val="en-US" w:eastAsia="zh-CN" w:bidi="ar-SA"/>
    </w:rPr>
  </w:style>
  <w:style w:type="paragraph" w:styleId="1104" w:customStyle="1">
    <w:name w:val="目录 12"/>
    <w:basedOn w:val="915"/>
    <w:next w:val="915"/>
    <w:uiPriority w:val="39"/>
    <w:unhideWhenUsed/>
    <w:qFormat/>
    <w:pPr>
      <w:spacing w:after="57"/>
    </w:pPr>
  </w:style>
  <w:style w:type="paragraph" w:styleId="1105" w:customStyle="1">
    <w:name w:val="目录 41"/>
    <w:next w:val="915"/>
    <w:uiPriority w:val="39"/>
    <w:unhideWhenUsed/>
    <w:qFormat/>
    <w:pPr>
      <w:ind w:left="850"/>
      <w:spacing w:after="57"/>
    </w:pPr>
    <w:rPr>
      <w:rFonts w:ascii="Times New Roman" w:hAnsi="Times New Roman" w:eastAsia="宋体" w:cs="Times New Roman"/>
      <w:lang w:val="en-US" w:eastAsia="zh-CN" w:bidi="ar-SA"/>
    </w:rPr>
  </w:style>
  <w:style w:type="paragraph" w:styleId="1106" w:customStyle="1">
    <w:name w:val="副标题11"/>
    <w:link w:val="1107"/>
    <w:uiPriority w:val="11"/>
    <w:qFormat/>
    <w:pPr>
      <w:spacing w:before="200" w:after="200"/>
    </w:pPr>
    <w:rPr>
      <w:rFonts w:ascii="Times New Roman" w:hAnsi="Times New Roman" w:eastAsia="宋体" w:cs="Times New Roman"/>
      <w:sz w:val="24"/>
      <w:szCs w:val="24"/>
      <w:lang w:val="en-US" w:eastAsia="zh-CN" w:bidi="ar-SA"/>
    </w:rPr>
  </w:style>
  <w:style w:type="character" w:styleId="1107" w:customStyle="1">
    <w:name w:val="副标题 Char2"/>
    <w:link w:val="1106"/>
    <w:uiPriority w:val="11"/>
    <w:qFormat/>
    <w:rPr>
      <w:sz w:val="24"/>
      <w:szCs w:val="24"/>
      <w:lang w:bidi="ar-SA"/>
    </w:rPr>
  </w:style>
  <w:style w:type="paragraph" w:styleId="1108" w:customStyle="1">
    <w:name w:val="脚注文本111"/>
    <w:link w:val="1109"/>
    <w:uiPriority w:val="99"/>
    <w:unhideWhenUsed/>
    <w:qFormat/>
    <w:pPr>
      <w:spacing w:after="40"/>
    </w:pPr>
    <w:rPr>
      <w:rFonts w:ascii="Times New Roman" w:hAnsi="Times New Roman" w:eastAsia="宋体" w:cs="Times New Roman"/>
      <w:sz w:val="18"/>
      <w:lang w:val="en-US" w:eastAsia="zh-CN" w:bidi="ar-SA"/>
    </w:rPr>
  </w:style>
  <w:style w:type="character" w:styleId="1109" w:customStyle="1">
    <w:name w:val="脚注文本 Char2"/>
    <w:link w:val="1108"/>
    <w:uiPriority w:val="99"/>
    <w:qFormat/>
    <w:rPr>
      <w:sz w:val="18"/>
      <w:lang w:bidi="ar-SA"/>
    </w:rPr>
  </w:style>
  <w:style w:type="paragraph" w:styleId="1110" w:customStyle="1">
    <w:name w:val="目录 61"/>
    <w:next w:val="915"/>
    <w:uiPriority w:val="39"/>
    <w:unhideWhenUsed/>
    <w:qFormat/>
    <w:pPr>
      <w:ind w:left="1417"/>
      <w:spacing w:after="57"/>
    </w:pPr>
    <w:rPr>
      <w:rFonts w:ascii="Times New Roman" w:hAnsi="Times New Roman" w:eastAsia="宋体" w:cs="Times New Roman"/>
      <w:lang w:val="en-US" w:eastAsia="zh-CN" w:bidi="ar-SA"/>
    </w:rPr>
  </w:style>
  <w:style w:type="paragraph" w:styleId="1111" w:customStyle="1">
    <w:name w:val="图表目录1"/>
    <w:next w:val="915"/>
    <w:uiPriority w:val="99"/>
    <w:unhideWhenUsed/>
    <w:qFormat/>
    <w:rPr>
      <w:rFonts w:ascii="Times New Roman" w:hAnsi="Times New Roman" w:eastAsia="宋体" w:cs="Times New Roman"/>
      <w:lang w:val="en-US" w:eastAsia="zh-CN" w:bidi="ar-SA"/>
    </w:rPr>
  </w:style>
  <w:style w:type="paragraph" w:styleId="1112" w:customStyle="1">
    <w:name w:val="目录 211"/>
    <w:basedOn w:val="915"/>
    <w:next w:val="915"/>
    <w:uiPriority w:val="39"/>
    <w:unhideWhenUsed/>
    <w:qFormat/>
    <w:pPr>
      <w:ind w:left="283"/>
      <w:spacing w:after="57"/>
    </w:pPr>
  </w:style>
  <w:style w:type="paragraph" w:styleId="1113" w:customStyle="1">
    <w:name w:val="目录 91"/>
    <w:next w:val="915"/>
    <w:uiPriority w:val="39"/>
    <w:unhideWhenUsed/>
    <w:qFormat/>
    <w:pPr>
      <w:ind w:left="2268"/>
      <w:spacing w:after="57"/>
    </w:pPr>
    <w:rPr>
      <w:rFonts w:ascii="Times New Roman" w:hAnsi="Times New Roman" w:eastAsia="宋体" w:cs="Times New Roman"/>
      <w:lang w:val="en-US" w:eastAsia="zh-CN" w:bidi="ar-SA"/>
    </w:rPr>
  </w:style>
  <w:style w:type="paragraph" w:styleId="1114" w:customStyle="1">
    <w:name w:val="信息标题11"/>
    <w:basedOn w:val="915"/>
    <w:uiPriority w:val="99"/>
    <w:unhideWhenUsed/>
    <w:qFormat/>
    <w:pPr>
      <w:ind w:left="360"/>
      <w:keepLines/>
      <w:spacing w:after="40" w:line="140" w:lineRule="atLeast"/>
    </w:pPr>
    <w:rPr>
      <w:rFonts w:ascii="Garamond" w:hAnsi="Garamond"/>
      <w:sz w:val="18"/>
      <w:lang w:bidi="he-IL"/>
    </w:rPr>
  </w:style>
  <w:style w:type="paragraph" w:styleId="1115" w:customStyle="1">
    <w:name w:val="普通(网站)11"/>
    <w:basedOn w:val="915"/>
    <w:uiPriority w:val="99"/>
    <w:qFormat/>
    <w:pPr>
      <w:spacing w:before="100" w:beforeAutospacing="1" w:after="100" w:afterAutospacing="1"/>
    </w:pPr>
    <w:rPr>
      <w:rFonts w:ascii="宋体" w:hAnsi="宋体"/>
      <w:sz w:val="24"/>
    </w:rPr>
  </w:style>
  <w:style w:type="paragraph" w:styleId="1116" w:customStyle="1">
    <w:name w:val="标题11"/>
    <w:link w:val="1117"/>
    <w:uiPriority w:val="10"/>
    <w:qFormat/>
    <w:pPr>
      <w:contextualSpacing/>
      <w:spacing w:before="300" w:after="200"/>
    </w:pPr>
    <w:rPr>
      <w:rFonts w:ascii="Times New Roman" w:hAnsi="Times New Roman" w:eastAsia="宋体" w:cs="Times New Roman"/>
      <w:sz w:val="48"/>
      <w:szCs w:val="48"/>
      <w:lang w:val="en-US" w:eastAsia="zh-CN" w:bidi="ar-SA"/>
    </w:rPr>
  </w:style>
  <w:style w:type="character" w:styleId="1117" w:customStyle="1">
    <w:name w:val="标题 Char2"/>
    <w:link w:val="1116"/>
    <w:uiPriority w:val="10"/>
    <w:qFormat/>
    <w:rPr>
      <w:sz w:val="48"/>
      <w:szCs w:val="48"/>
      <w:lang w:bidi="ar-SA"/>
    </w:rPr>
  </w:style>
  <w:style w:type="paragraph" w:styleId="1118" w:customStyle="1">
    <w:name w:val="正文首行缩进 211"/>
    <w:basedOn w:val="1091"/>
    <w:uiPriority w:val="0"/>
    <w:unhideWhenUsed/>
    <w:qFormat/>
    <w:pPr>
      <w:ind w:left="420" w:firstLine="420"/>
      <w:spacing w:after="120"/>
    </w:pPr>
    <w:rPr>
      <w:szCs w:val="24"/>
    </w:rPr>
  </w:style>
  <w:style w:type="table" w:styleId="1119" w:customStyle="1">
    <w:name w:val="网格型11"/>
    <w:uiPriority w:val="59"/>
    <w:qFormat/>
    <w:tblPr>
      <w:tblCellMar>
        <w:left w:w="0" w:type="dxa"/>
        <w:top w:w="0" w:type="dxa"/>
        <w:right w:w="0" w:type="dxa"/>
        <w:bottom w:w="0" w:type="dxa"/>
      </w:tblCellMar>
    </w:tblPr>
  </w:style>
  <w:style w:type="character" w:styleId="1120" w:customStyle="1">
    <w:name w:val="尾注引用1"/>
    <w:uiPriority w:val="99"/>
    <w:unhideWhenUsed/>
    <w:qFormat/>
    <w:rPr>
      <w:vertAlign w:val="superscript"/>
    </w:rPr>
  </w:style>
  <w:style w:type="character" w:styleId="1121" w:customStyle="1">
    <w:name w:val="超链接11"/>
    <w:uiPriority w:val="99"/>
    <w:unhideWhenUsed/>
    <w:qFormat/>
    <w:rPr>
      <w:color w:val="0000ff"/>
      <w:u w:val="single"/>
    </w:rPr>
  </w:style>
  <w:style w:type="character" w:styleId="1122" w:customStyle="1">
    <w:name w:val="脚注引用1"/>
    <w:uiPriority w:val="99"/>
    <w:unhideWhenUsed/>
    <w:qFormat/>
    <w:rPr>
      <w:vertAlign w:val="superscript"/>
    </w:rPr>
  </w:style>
  <w:style w:type="character" w:styleId="1123" w:customStyle="1">
    <w:name w:val="默认段落字体1"/>
    <w:uiPriority w:val="0"/>
    <w:qFormat/>
  </w:style>
  <w:style w:type="character" w:styleId="1124" w:customStyle="1">
    <w:name w:val="要点1"/>
    <w:uiPriority w:val="0"/>
    <w:qFormat/>
    <w:rPr>
      <w:b/>
    </w:rPr>
  </w:style>
  <w:style w:type="character" w:styleId="1125" w:customStyle="1">
    <w:name w:val="页码1"/>
    <w:uiPriority w:val="0"/>
    <w:qFormat/>
    <w:rPr>
      <w:rFonts w:ascii="楷体_GB2312" w:eastAsia="楷体_GB2312"/>
      <w:color w:val="000000"/>
      <w:sz w:val="19"/>
      <w:szCs w:val="19"/>
      <w:lang w:val="en-US" w:eastAsia="zh-CN" w:bidi="ar-SA"/>
    </w:rPr>
  </w:style>
  <w:style w:type="character" w:styleId="1126" w:customStyle="1">
    <w:name w:val="已访问的超链接1"/>
    <w:uiPriority w:val="0"/>
    <w:qFormat/>
    <w:rPr>
      <w:color w:val="800080"/>
      <w:u w:val="single"/>
    </w:rPr>
  </w:style>
  <w:style w:type="character" w:styleId="1127" w:customStyle="1">
    <w:name w:val="强调1"/>
    <w:uiPriority w:val="0"/>
    <w:qFormat/>
    <w:rPr>
      <w:rFonts w:ascii="Arial" w:hAnsi="Arial"/>
      <w:b/>
      <w:i/>
      <w:iCs/>
    </w:rPr>
  </w:style>
  <w:style w:type="character" w:styleId="1128" w:customStyle="1">
    <w:name w:val="超链接1"/>
    <w:uiPriority w:val="0"/>
    <w:qFormat/>
    <w:rPr>
      <w:color w:val="0000ff"/>
      <w:u w:val="single"/>
    </w:rPr>
  </w:style>
  <w:style w:type="character" w:styleId="1129" w:customStyle="1">
    <w:name w:val="批注引用1"/>
    <w:uiPriority w:val="0"/>
    <w:qFormat/>
    <w:rPr>
      <w:sz w:val="21"/>
      <w:szCs w:val="21"/>
    </w:rPr>
  </w:style>
  <w:style w:type="character" w:styleId="1130" w:customStyle="1">
    <w:name w:val="标题 Char1"/>
    <w:uiPriority w:val="0"/>
    <w:qFormat/>
    <w:rPr>
      <w:rFonts w:ascii="Cambria" w:hAnsi="Cambria"/>
      <w:b/>
      <w:bCs/>
      <w:sz w:val="32"/>
      <w:szCs w:val="32"/>
    </w:rPr>
  </w:style>
  <w:style w:type="character" w:styleId="1131" w:customStyle="1">
    <w:name w:val="Char Char5"/>
    <w:uiPriority w:val="0"/>
    <w:qFormat/>
    <w:rPr>
      <w:rFonts w:ascii="楷体_GB2312" w:eastAsia="楷体_GB2312"/>
      <w:color w:val="000000"/>
      <w:sz w:val="19"/>
      <w:szCs w:val="19"/>
      <w:lang w:val="en-US" w:eastAsia="zh-CN" w:bidi="ar-SA"/>
    </w:rPr>
  </w:style>
  <w:style w:type="character" w:styleId="1132" w:customStyle="1">
    <w:name w:val="明显参考1"/>
    <w:uiPriority w:val="0"/>
    <w:qFormat/>
    <w:rPr>
      <w:b/>
      <w:sz w:val="24"/>
      <w:u w:val="single"/>
    </w:rPr>
  </w:style>
  <w:style w:type="character" w:styleId="1133" w:customStyle="1">
    <w:name w:val="正文文本11"/>
    <w:uiPriority w:val="0"/>
    <w:qFormat/>
    <w:rPr>
      <w:rFonts w:ascii="MingLiU" w:hAnsi="MingLiU" w:eastAsia="MingLiU"/>
      <w:color w:val="000000"/>
      <w:spacing w:val="10"/>
      <w:position w:val="0"/>
      <w:sz w:val="30"/>
      <w:szCs w:val="30"/>
      <w:shd w:val="clear" w:color="auto" w:fill="ffffff"/>
      <w:lang w:val="zh-CN" w:eastAsia="zh-CN" w:bidi="zh-CN"/>
    </w:rPr>
  </w:style>
  <w:style w:type="character" w:styleId="1134" w:customStyle="1">
    <w:name w:val="副标题 Char1"/>
    <w:uiPriority w:val="0"/>
    <w:qFormat/>
    <w:rPr>
      <w:rFonts w:ascii="Cambria" w:hAnsi="Cambria"/>
      <w:b/>
      <w:bCs/>
      <w:sz w:val="32"/>
      <w:szCs w:val="32"/>
    </w:rPr>
  </w:style>
  <w:style w:type="character" w:styleId="1135" w:customStyle="1">
    <w:name w:val="明显强调1"/>
    <w:uiPriority w:val="0"/>
    <w:qFormat/>
    <w:rPr>
      <w:b/>
      <w:i/>
      <w:sz w:val="24"/>
      <w:szCs w:val="24"/>
      <w:u w:val="single"/>
    </w:rPr>
  </w:style>
  <w:style w:type="character" w:styleId="1136" w:customStyle="1">
    <w:name w:val="书籍标题1"/>
    <w:uiPriority w:val="0"/>
    <w:qFormat/>
    <w:rPr>
      <w:rFonts w:ascii="楷体_GB2312" w:eastAsia="楷体_GB2312"/>
      <w:color w:val="000000"/>
      <w:sz w:val="19"/>
      <w:szCs w:val="19"/>
      <w:lang w:val="en-US" w:eastAsia="zh-CN" w:bidi="ar-SA"/>
    </w:rPr>
  </w:style>
  <w:style w:type="character" w:styleId="1137" w:customStyle="1">
    <w:name w:val="f141"/>
    <w:uiPriority w:val="0"/>
    <w:qFormat/>
    <w:rPr>
      <w:sz w:val="21"/>
      <w:szCs w:val="21"/>
    </w:rPr>
  </w:style>
  <w:style w:type="character" w:styleId="1138" w:customStyle="1">
    <w:name w:val="普通文字1 Char"/>
    <w:uiPriority w:val="0"/>
    <w:qFormat/>
    <w:rPr>
      <w:rFonts w:ascii="宋体" w:hAnsi="Courier New" w:eastAsia="宋体"/>
      <w:sz w:val="21"/>
      <w:lang w:val="en-US" w:eastAsia="zh-CN" w:bidi="ar-SA"/>
    </w:rPr>
  </w:style>
  <w:style w:type="character" w:styleId="1139" w:customStyle="1">
    <w:name w:val="不明显参考1"/>
    <w:uiPriority w:val="0"/>
    <w:qFormat/>
    <w:rPr>
      <w:sz w:val="24"/>
      <w:szCs w:val="24"/>
      <w:u w:val="single"/>
    </w:rPr>
  </w:style>
  <w:style w:type="character" w:styleId="1140" w:customStyle="1">
    <w:name w:val="apple-style-span"/>
    <w:uiPriority w:val="0"/>
    <w:qFormat/>
  </w:style>
  <w:style w:type="character" w:styleId="1141" w:customStyle="1">
    <w:name w:val="正文文本 (2) + 间距 0 pt"/>
    <w:uiPriority w:val="0"/>
    <w:qFormat/>
    <w:rPr>
      <w:rFonts w:ascii="MingLiU" w:hAnsi="MingLiU" w:eastAsia="MingLiU"/>
      <w:color w:val="000000"/>
      <w:spacing w:val="0"/>
      <w:position w:val="0"/>
      <w:sz w:val="32"/>
      <w:szCs w:val="32"/>
      <w:shd w:val="clear" w:color="auto" w:fill="ffffff"/>
      <w:lang w:val="zh-CN" w:eastAsia="zh-CN" w:bidi="zh-CN"/>
    </w:rPr>
  </w:style>
  <w:style w:type="character" w:styleId="1142" w:customStyle="1">
    <w:name w:val="p12"/>
    <w:uiPriority w:val="0"/>
    <w:qFormat/>
  </w:style>
  <w:style w:type="character" w:styleId="1143" w:customStyle="1">
    <w:name w:val="明显参考3"/>
    <w:uiPriority w:val="0"/>
    <w:qFormat/>
    <w:rPr>
      <w:rFonts w:ascii="楷体_GB2312" w:eastAsia="楷体_GB2312"/>
      <w:color w:val="000000"/>
      <w:sz w:val="19"/>
      <w:szCs w:val="19"/>
      <w:lang w:val="en-US" w:eastAsia="zh-CN" w:bidi="ar-SA"/>
    </w:rPr>
  </w:style>
  <w:style w:type="character" w:styleId="1144" w:customStyle="1">
    <w:name w:val="明显强调3"/>
    <w:uiPriority w:val="0"/>
    <w:qFormat/>
    <w:rPr>
      <w:b/>
      <w:i/>
      <w:sz w:val="24"/>
      <w:szCs w:val="24"/>
      <w:u w:val="single"/>
    </w:rPr>
  </w:style>
  <w:style w:type="character" w:styleId="1145" w:customStyle="1">
    <w:name w:val="书籍标题3"/>
    <w:uiPriority w:val="0"/>
    <w:qFormat/>
    <w:rPr>
      <w:rFonts w:ascii="楷体_GB2312" w:eastAsia="楷体_GB2312"/>
      <w:color w:val="000000"/>
      <w:sz w:val="19"/>
      <w:szCs w:val="19"/>
      <w:lang w:val="en-US" w:eastAsia="zh-CN" w:bidi="ar-SA"/>
    </w:rPr>
  </w:style>
  <w:style w:type="character" w:styleId="1146" w:customStyle="1">
    <w:name w:val="不明显参考3"/>
    <w:uiPriority w:val="0"/>
    <w:qFormat/>
    <w:rPr>
      <w:sz w:val="24"/>
      <w:szCs w:val="24"/>
      <w:u w:val="single"/>
    </w:rPr>
  </w:style>
  <w:style w:type="character" w:styleId="1147" w:customStyle="1">
    <w:name w:val="纯文本 Char2"/>
    <w:uiPriority w:val="0"/>
    <w:qFormat/>
    <w:rPr>
      <w:rFonts w:ascii="宋体" w:hAnsi="Courier New" w:eastAsia="宋体"/>
      <w:sz w:val="21"/>
      <w:szCs w:val="21"/>
    </w:rPr>
  </w:style>
  <w:style w:type="character" w:styleId="1148" w:customStyle="1">
    <w:name w:val="font391"/>
    <w:uiPriority w:val="0"/>
    <w:qFormat/>
    <w:rPr>
      <w:rFonts w:ascii="楷体_GB2312" w:eastAsia="楷体_GB2312"/>
      <w:color w:val="000000"/>
      <w:sz w:val="19"/>
      <w:szCs w:val="19"/>
      <w:lang w:bidi="ar-SA"/>
    </w:rPr>
  </w:style>
  <w:style w:type="character" w:styleId="1149" w:customStyle="1">
    <w:name w:val="批注文字 Char2"/>
    <w:uiPriority w:val="0"/>
    <w:semiHidden/>
    <w:qFormat/>
    <w:rPr>
      <w:sz w:val="21"/>
      <w:szCs w:val="24"/>
    </w:rPr>
  </w:style>
  <w:style w:type="character" w:styleId="1150" w:customStyle="1">
    <w:name w:val="fontstyle01"/>
    <w:uiPriority w:val="0"/>
    <w:qFormat/>
    <w:rPr>
      <w:rFonts w:ascii="MicrosoftYaHei" w:hAnsi="MicrosoftYaHei"/>
      <w:color w:val="000000"/>
      <w:sz w:val="18"/>
      <w:szCs w:val="18"/>
    </w:rPr>
  </w:style>
  <w:style w:type="character" w:styleId="1151" w:customStyle="1">
    <w:name w:val="fontstyle21"/>
    <w:uiPriority w:val="0"/>
    <w:qFormat/>
    <w:rPr>
      <w:rFonts w:ascii="ArialMT" w:hAnsi="ArialMT"/>
      <w:color w:val="000000"/>
      <w:sz w:val="18"/>
      <w:szCs w:val="18"/>
    </w:rPr>
  </w:style>
  <w:style w:type="character" w:styleId="1152" w:customStyle="1">
    <w:name w:val="NormalCharacter1"/>
    <w:uiPriority w:val="0"/>
    <w:semiHidden/>
    <w:qFormat/>
    <w:rPr>
      <w:rFonts w:ascii="宋体" w:hAnsi="宋体" w:eastAsia="宋体"/>
      <w:sz w:val="22"/>
      <w:szCs w:val="22"/>
      <w:lang w:val="zh-CN" w:eastAsia="zh-CN" w:bidi="zh-CN"/>
    </w:rPr>
  </w:style>
  <w:style w:type="paragraph" w:styleId="1153" w:customStyle="1">
    <w:name w:val="表格文字"/>
    <w:basedOn w:val="1052"/>
    <w:next w:val="1088"/>
    <w:link w:val="1154"/>
    <w:uiPriority w:val="0"/>
    <w:qFormat/>
    <w:pPr>
      <w:jc w:val="center"/>
    </w:pPr>
    <w:rPr>
      <w:rFonts w:ascii="Times New Roman" w:eastAsia="仿宋_GB2312"/>
      <w:sz w:val="21"/>
      <w:szCs w:val="21"/>
    </w:rPr>
  </w:style>
  <w:style w:type="character" w:styleId="1154" w:customStyle="1">
    <w:name w:val="表格文字 字符"/>
    <w:link w:val="1153"/>
    <w:uiPriority w:val="0"/>
    <w:qFormat/>
    <w:rPr>
      <w:rFonts w:ascii="Times New Roman" w:hAnsi="Times New Roman" w:eastAsia="仿宋_GB2312"/>
      <w:sz w:val="21"/>
      <w:szCs w:val="21"/>
    </w:rPr>
  </w:style>
  <w:style w:type="character" w:styleId="1155" w:customStyle="1">
    <w:name w:val="Heading 6 Char"/>
    <w:uiPriority w:val="9"/>
    <w:qFormat/>
    <w:rPr>
      <w:rFonts w:ascii="Arial" w:hAnsi="Arial" w:eastAsia="Arial" w:cs="Arial"/>
      <w:b/>
      <w:bCs/>
      <w:sz w:val="22"/>
      <w:szCs w:val="22"/>
    </w:rPr>
  </w:style>
  <w:style w:type="paragraph" w:styleId="1156" w:customStyle="1">
    <w:name w:val="列出段落112"/>
    <w:basedOn w:val="915"/>
    <w:uiPriority w:val="0"/>
    <w:qFormat/>
    <w:pPr>
      <w:contextualSpacing/>
      <w:ind w:left="720"/>
    </w:pPr>
  </w:style>
  <w:style w:type="paragraph" w:styleId="1157" w:customStyle="1">
    <w:name w:val="无间隔111"/>
    <w:uiPriority w:val="1"/>
    <w:qFormat/>
    <w:rPr>
      <w:rFonts w:ascii="Times New Roman" w:hAnsi="Times New Roman" w:eastAsia="宋体" w:cs="Times New Roman"/>
      <w:lang w:val="en-US" w:eastAsia="zh-CN" w:bidi="ar-SA"/>
    </w:rPr>
  </w:style>
  <w:style w:type="paragraph" w:styleId="1158" w:customStyle="1">
    <w:name w:val="引用111"/>
    <w:uiPriority w:val="29"/>
    <w:qFormat/>
    <w:pPr>
      <w:ind w:left="720" w:right="720"/>
    </w:pPr>
    <w:rPr>
      <w:rFonts w:ascii="Times New Roman" w:hAnsi="Times New Roman" w:eastAsia="宋体" w:cs="Times New Roman"/>
      <w:i/>
      <w:lang w:val="en-US" w:eastAsia="zh-CN" w:bidi="ar-SA"/>
    </w:rPr>
  </w:style>
  <w:style w:type="paragraph" w:styleId="1159" w:customStyle="1">
    <w:name w:val="明显引用11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cs="Times New Roman"/>
      <w:i/>
      <w:lang w:val="en-US" w:eastAsia="zh-CN" w:bidi="ar-SA"/>
    </w:rPr>
  </w:style>
  <w:style w:type="table" w:styleId="1160" w:customStyle="1">
    <w:name w:val="Table Grid Light"/>
    <w:uiPriority w:val="59"/>
    <w:qFormat/>
    <w:tblPr>
      <w:tblCellMar>
        <w:left w:w="0" w:type="dxa"/>
        <w:top w:w="0" w:type="dxa"/>
        <w:right w:w="0" w:type="dxa"/>
        <w:bottom w:w="0" w:type="dxa"/>
      </w:tblCellMar>
    </w:tblPr>
  </w:style>
  <w:style w:type="table" w:styleId="1161" w:customStyle="1">
    <w:name w:val="Grid Table 1 Light - Accent 1"/>
    <w:uiPriority w:val="99"/>
    <w:qFormat/>
    <w:tblPr>
      <w:tblCellMar>
        <w:left w:w="0" w:type="dxa"/>
        <w:top w:w="0" w:type="dxa"/>
        <w:right w:w="0" w:type="dxa"/>
        <w:bottom w:w="0" w:type="dxa"/>
      </w:tblCellMar>
    </w:tblPr>
  </w:style>
  <w:style w:type="table" w:styleId="1162" w:customStyle="1">
    <w:name w:val="Grid Table 1 Light - Accent 2"/>
    <w:uiPriority w:val="99"/>
    <w:qFormat/>
    <w:tblPr>
      <w:tblCellMar>
        <w:left w:w="0" w:type="dxa"/>
        <w:top w:w="0" w:type="dxa"/>
        <w:right w:w="0" w:type="dxa"/>
        <w:bottom w:w="0" w:type="dxa"/>
      </w:tblCellMar>
    </w:tblPr>
  </w:style>
  <w:style w:type="table" w:styleId="1163" w:customStyle="1">
    <w:name w:val="Grid Table 1 Light - Accent 3"/>
    <w:uiPriority w:val="99"/>
    <w:qFormat/>
    <w:tblPr>
      <w:tblCellMar>
        <w:left w:w="0" w:type="dxa"/>
        <w:top w:w="0" w:type="dxa"/>
        <w:right w:w="0" w:type="dxa"/>
        <w:bottom w:w="0" w:type="dxa"/>
      </w:tblCellMar>
    </w:tblPr>
  </w:style>
  <w:style w:type="table" w:styleId="1164" w:customStyle="1">
    <w:name w:val="Grid Table 1 Light - Accent 4"/>
    <w:uiPriority w:val="99"/>
    <w:qFormat/>
    <w:tblPr>
      <w:tblCellMar>
        <w:left w:w="0" w:type="dxa"/>
        <w:top w:w="0" w:type="dxa"/>
        <w:right w:w="0" w:type="dxa"/>
        <w:bottom w:w="0" w:type="dxa"/>
      </w:tblCellMar>
    </w:tblPr>
  </w:style>
  <w:style w:type="table" w:styleId="1165" w:customStyle="1">
    <w:name w:val="Grid Table 1 Light - Accent 5"/>
    <w:uiPriority w:val="99"/>
    <w:qFormat/>
    <w:tblPr>
      <w:tblCellMar>
        <w:left w:w="0" w:type="dxa"/>
        <w:top w:w="0" w:type="dxa"/>
        <w:right w:w="0" w:type="dxa"/>
        <w:bottom w:w="0" w:type="dxa"/>
      </w:tblCellMar>
    </w:tblPr>
  </w:style>
  <w:style w:type="table" w:styleId="1166" w:customStyle="1">
    <w:name w:val="Grid Table 1 Light - Accent 6"/>
    <w:uiPriority w:val="99"/>
    <w:qFormat/>
    <w:tblPr>
      <w:tblCellMar>
        <w:left w:w="0" w:type="dxa"/>
        <w:top w:w="0" w:type="dxa"/>
        <w:right w:w="0" w:type="dxa"/>
        <w:bottom w:w="0" w:type="dxa"/>
      </w:tblCellMar>
    </w:tblPr>
  </w:style>
  <w:style w:type="table" w:styleId="1167" w:customStyle="1">
    <w:name w:val="Grid Table 2 - Accent 1"/>
    <w:uiPriority w:val="99"/>
    <w:qFormat/>
    <w:tblPr>
      <w:tblCellMar>
        <w:left w:w="0" w:type="dxa"/>
        <w:top w:w="0" w:type="dxa"/>
        <w:right w:w="0" w:type="dxa"/>
        <w:bottom w:w="0" w:type="dxa"/>
      </w:tblCellMar>
    </w:tblPr>
  </w:style>
  <w:style w:type="table" w:styleId="1168" w:customStyle="1">
    <w:name w:val="Grid Table 2 - Accent 2"/>
    <w:uiPriority w:val="99"/>
    <w:qFormat/>
    <w:tblPr>
      <w:tblCellMar>
        <w:left w:w="0" w:type="dxa"/>
        <w:top w:w="0" w:type="dxa"/>
        <w:right w:w="0" w:type="dxa"/>
        <w:bottom w:w="0" w:type="dxa"/>
      </w:tblCellMar>
    </w:tblPr>
  </w:style>
  <w:style w:type="table" w:styleId="1169" w:customStyle="1">
    <w:name w:val="Grid Table 2 - Accent 3"/>
    <w:uiPriority w:val="99"/>
    <w:qFormat/>
    <w:tblPr>
      <w:tblCellMar>
        <w:left w:w="0" w:type="dxa"/>
        <w:top w:w="0" w:type="dxa"/>
        <w:right w:w="0" w:type="dxa"/>
        <w:bottom w:w="0" w:type="dxa"/>
      </w:tblCellMar>
    </w:tblPr>
  </w:style>
  <w:style w:type="table" w:styleId="1170" w:customStyle="1">
    <w:name w:val="Grid Table 2 - Accent 4"/>
    <w:uiPriority w:val="99"/>
    <w:qFormat/>
    <w:tblPr>
      <w:tblCellMar>
        <w:left w:w="0" w:type="dxa"/>
        <w:top w:w="0" w:type="dxa"/>
        <w:right w:w="0" w:type="dxa"/>
        <w:bottom w:w="0" w:type="dxa"/>
      </w:tblCellMar>
    </w:tblPr>
  </w:style>
  <w:style w:type="table" w:styleId="1171" w:customStyle="1">
    <w:name w:val="Grid Table 2 - Accent 5"/>
    <w:uiPriority w:val="99"/>
    <w:qFormat/>
    <w:tblPr>
      <w:tblCellMar>
        <w:left w:w="0" w:type="dxa"/>
        <w:top w:w="0" w:type="dxa"/>
        <w:right w:w="0" w:type="dxa"/>
        <w:bottom w:w="0" w:type="dxa"/>
      </w:tblCellMar>
    </w:tblPr>
  </w:style>
  <w:style w:type="table" w:styleId="1172" w:customStyle="1">
    <w:name w:val="Grid Table 2 - Accent 6"/>
    <w:uiPriority w:val="99"/>
    <w:qFormat/>
    <w:tblPr>
      <w:tblCellMar>
        <w:left w:w="0" w:type="dxa"/>
        <w:top w:w="0" w:type="dxa"/>
        <w:right w:w="0" w:type="dxa"/>
        <w:bottom w:w="0" w:type="dxa"/>
      </w:tblCellMar>
    </w:tblPr>
  </w:style>
  <w:style w:type="table" w:styleId="1173" w:customStyle="1">
    <w:name w:val="Grid Table 3 - Accent 1"/>
    <w:uiPriority w:val="99"/>
    <w:qFormat/>
    <w:tblPr>
      <w:tblCellMar>
        <w:left w:w="0" w:type="dxa"/>
        <w:top w:w="0" w:type="dxa"/>
        <w:right w:w="0" w:type="dxa"/>
        <w:bottom w:w="0" w:type="dxa"/>
      </w:tblCellMar>
    </w:tblPr>
  </w:style>
  <w:style w:type="table" w:styleId="1174" w:customStyle="1">
    <w:name w:val="Grid Table 3 - Accent 2"/>
    <w:uiPriority w:val="99"/>
    <w:qFormat/>
    <w:tblPr>
      <w:tblCellMar>
        <w:left w:w="0" w:type="dxa"/>
        <w:top w:w="0" w:type="dxa"/>
        <w:right w:w="0" w:type="dxa"/>
        <w:bottom w:w="0" w:type="dxa"/>
      </w:tblCellMar>
    </w:tblPr>
  </w:style>
  <w:style w:type="table" w:styleId="1175" w:customStyle="1">
    <w:name w:val="Grid Table 3 - Accent 3"/>
    <w:uiPriority w:val="99"/>
    <w:qFormat/>
    <w:tblPr>
      <w:tblCellMar>
        <w:left w:w="0" w:type="dxa"/>
        <w:top w:w="0" w:type="dxa"/>
        <w:right w:w="0" w:type="dxa"/>
        <w:bottom w:w="0" w:type="dxa"/>
      </w:tblCellMar>
    </w:tblPr>
  </w:style>
  <w:style w:type="table" w:styleId="1176" w:customStyle="1">
    <w:name w:val="Grid Table 3 - Accent 4"/>
    <w:uiPriority w:val="99"/>
    <w:qFormat/>
    <w:tblPr>
      <w:tblCellMar>
        <w:left w:w="0" w:type="dxa"/>
        <w:top w:w="0" w:type="dxa"/>
        <w:right w:w="0" w:type="dxa"/>
        <w:bottom w:w="0" w:type="dxa"/>
      </w:tblCellMar>
    </w:tblPr>
  </w:style>
  <w:style w:type="table" w:styleId="1177" w:customStyle="1">
    <w:name w:val="Grid Table 3 - Accent 5"/>
    <w:uiPriority w:val="99"/>
    <w:qFormat/>
    <w:tblPr>
      <w:tblCellMar>
        <w:left w:w="0" w:type="dxa"/>
        <w:top w:w="0" w:type="dxa"/>
        <w:right w:w="0" w:type="dxa"/>
        <w:bottom w:w="0" w:type="dxa"/>
      </w:tblCellMar>
    </w:tblPr>
  </w:style>
  <w:style w:type="table" w:styleId="1178" w:customStyle="1">
    <w:name w:val="Grid Table 3 - Accent 6"/>
    <w:uiPriority w:val="99"/>
    <w:qFormat/>
    <w:tblPr>
      <w:tblCellMar>
        <w:left w:w="0" w:type="dxa"/>
        <w:top w:w="0" w:type="dxa"/>
        <w:right w:w="0" w:type="dxa"/>
        <w:bottom w:w="0" w:type="dxa"/>
      </w:tblCellMar>
    </w:tblPr>
  </w:style>
  <w:style w:type="table" w:styleId="1179" w:customStyle="1">
    <w:name w:val="Grid Table 4 - Accent 1"/>
    <w:uiPriority w:val="59"/>
    <w:qFormat/>
    <w:tblPr>
      <w:tblCellMar>
        <w:left w:w="0" w:type="dxa"/>
        <w:top w:w="0" w:type="dxa"/>
        <w:right w:w="0" w:type="dxa"/>
        <w:bottom w:w="0" w:type="dxa"/>
      </w:tblCellMar>
    </w:tblPr>
  </w:style>
  <w:style w:type="table" w:styleId="1180" w:customStyle="1">
    <w:name w:val="Grid Table 4 - Accent 2"/>
    <w:uiPriority w:val="59"/>
    <w:qFormat/>
    <w:tblPr>
      <w:tblCellMar>
        <w:left w:w="0" w:type="dxa"/>
        <w:top w:w="0" w:type="dxa"/>
        <w:right w:w="0" w:type="dxa"/>
        <w:bottom w:w="0" w:type="dxa"/>
      </w:tblCellMar>
    </w:tblPr>
  </w:style>
  <w:style w:type="table" w:styleId="1181" w:customStyle="1">
    <w:name w:val="Grid Table 4 - Accent 3"/>
    <w:uiPriority w:val="59"/>
    <w:qFormat/>
    <w:tblPr>
      <w:tblCellMar>
        <w:left w:w="0" w:type="dxa"/>
        <w:top w:w="0" w:type="dxa"/>
        <w:right w:w="0" w:type="dxa"/>
        <w:bottom w:w="0" w:type="dxa"/>
      </w:tblCellMar>
    </w:tblPr>
  </w:style>
  <w:style w:type="table" w:styleId="1182" w:customStyle="1">
    <w:name w:val="Grid Table 4 - Accent 4"/>
    <w:uiPriority w:val="59"/>
    <w:qFormat/>
    <w:tblPr>
      <w:tblCellMar>
        <w:left w:w="0" w:type="dxa"/>
        <w:top w:w="0" w:type="dxa"/>
        <w:right w:w="0" w:type="dxa"/>
        <w:bottom w:w="0" w:type="dxa"/>
      </w:tblCellMar>
    </w:tblPr>
  </w:style>
  <w:style w:type="table" w:styleId="1183" w:customStyle="1">
    <w:name w:val="Grid Table 4 - Accent 5"/>
    <w:uiPriority w:val="59"/>
    <w:qFormat/>
    <w:tblPr>
      <w:tblCellMar>
        <w:left w:w="0" w:type="dxa"/>
        <w:top w:w="0" w:type="dxa"/>
        <w:right w:w="0" w:type="dxa"/>
        <w:bottom w:w="0" w:type="dxa"/>
      </w:tblCellMar>
    </w:tblPr>
  </w:style>
  <w:style w:type="table" w:styleId="1184" w:customStyle="1">
    <w:name w:val="Grid Table 4 - Accent 6"/>
    <w:uiPriority w:val="59"/>
    <w:qFormat/>
    <w:tblPr>
      <w:tblCellMar>
        <w:left w:w="0" w:type="dxa"/>
        <w:top w:w="0" w:type="dxa"/>
        <w:right w:w="0" w:type="dxa"/>
        <w:bottom w:w="0" w:type="dxa"/>
      </w:tblCellMar>
    </w:tblPr>
  </w:style>
  <w:style w:type="table" w:styleId="1185" w:customStyle="1">
    <w:name w:val="Grid Table 5 Dark- Accent 1"/>
    <w:uiPriority w:val="99"/>
    <w:qFormat/>
    <w:tblPr>
      <w:tblCellMar>
        <w:left w:w="0" w:type="dxa"/>
        <w:top w:w="0" w:type="dxa"/>
        <w:right w:w="0" w:type="dxa"/>
        <w:bottom w:w="0" w:type="dxa"/>
      </w:tblCellMar>
    </w:tblPr>
  </w:style>
  <w:style w:type="table" w:styleId="1186" w:customStyle="1">
    <w:name w:val="Grid Table 5 Dark - Accent 2"/>
    <w:uiPriority w:val="99"/>
    <w:qFormat/>
    <w:tblPr>
      <w:tblCellMar>
        <w:left w:w="0" w:type="dxa"/>
        <w:top w:w="0" w:type="dxa"/>
        <w:right w:w="0" w:type="dxa"/>
        <w:bottom w:w="0" w:type="dxa"/>
      </w:tblCellMar>
    </w:tblPr>
  </w:style>
  <w:style w:type="table" w:styleId="1187" w:customStyle="1">
    <w:name w:val="Grid Table 5 Dark - Accent 3"/>
    <w:uiPriority w:val="99"/>
    <w:qFormat/>
    <w:tblPr>
      <w:tblCellMar>
        <w:left w:w="0" w:type="dxa"/>
        <w:top w:w="0" w:type="dxa"/>
        <w:right w:w="0" w:type="dxa"/>
        <w:bottom w:w="0" w:type="dxa"/>
      </w:tblCellMar>
    </w:tblPr>
  </w:style>
  <w:style w:type="table" w:styleId="1188" w:customStyle="1">
    <w:name w:val="Grid Table 5 Dark- Accent 4"/>
    <w:uiPriority w:val="99"/>
    <w:qFormat/>
    <w:tblPr>
      <w:tblCellMar>
        <w:left w:w="0" w:type="dxa"/>
        <w:top w:w="0" w:type="dxa"/>
        <w:right w:w="0" w:type="dxa"/>
        <w:bottom w:w="0" w:type="dxa"/>
      </w:tblCellMar>
    </w:tblPr>
  </w:style>
  <w:style w:type="table" w:styleId="1189" w:customStyle="1">
    <w:name w:val="Grid Table 5 Dark - Accent 5"/>
    <w:uiPriority w:val="99"/>
    <w:qFormat/>
    <w:tblPr>
      <w:tblCellMar>
        <w:left w:w="0" w:type="dxa"/>
        <w:top w:w="0" w:type="dxa"/>
        <w:right w:w="0" w:type="dxa"/>
        <w:bottom w:w="0" w:type="dxa"/>
      </w:tblCellMar>
    </w:tblPr>
  </w:style>
  <w:style w:type="table" w:styleId="1190" w:customStyle="1">
    <w:name w:val="Grid Table 5 Dark - Accent 6"/>
    <w:uiPriority w:val="99"/>
    <w:qFormat/>
    <w:tblPr>
      <w:tblCellMar>
        <w:left w:w="0" w:type="dxa"/>
        <w:top w:w="0" w:type="dxa"/>
        <w:right w:w="0" w:type="dxa"/>
        <w:bottom w:w="0" w:type="dxa"/>
      </w:tblCellMar>
    </w:tblPr>
  </w:style>
  <w:style w:type="table" w:styleId="1191" w:customStyle="1">
    <w:name w:val="Grid Table 6 Colorful - Accent 1"/>
    <w:uiPriority w:val="99"/>
    <w:qFormat/>
    <w:tblPr>
      <w:tblCellMar>
        <w:left w:w="0" w:type="dxa"/>
        <w:top w:w="0" w:type="dxa"/>
        <w:right w:w="0" w:type="dxa"/>
        <w:bottom w:w="0" w:type="dxa"/>
      </w:tblCellMar>
    </w:tblPr>
  </w:style>
  <w:style w:type="table" w:styleId="1192" w:customStyle="1">
    <w:name w:val="Grid Table 6 Colorful - Accent 2"/>
    <w:uiPriority w:val="99"/>
    <w:qFormat/>
    <w:tblPr>
      <w:tblCellMar>
        <w:left w:w="0" w:type="dxa"/>
        <w:top w:w="0" w:type="dxa"/>
        <w:right w:w="0" w:type="dxa"/>
        <w:bottom w:w="0" w:type="dxa"/>
      </w:tblCellMar>
    </w:tblPr>
  </w:style>
  <w:style w:type="table" w:styleId="1193" w:customStyle="1">
    <w:name w:val="Grid Table 6 Colorful - Accent 3"/>
    <w:uiPriority w:val="99"/>
    <w:qFormat/>
    <w:tblPr>
      <w:tblCellMar>
        <w:left w:w="0" w:type="dxa"/>
        <w:top w:w="0" w:type="dxa"/>
        <w:right w:w="0" w:type="dxa"/>
        <w:bottom w:w="0" w:type="dxa"/>
      </w:tblCellMar>
    </w:tblPr>
  </w:style>
  <w:style w:type="table" w:styleId="1194" w:customStyle="1">
    <w:name w:val="Grid Table 6 Colorful - Accent 4"/>
    <w:uiPriority w:val="99"/>
    <w:qFormat/>
    <w:tblPr>
      <w:tblCellMar>
        <w:left w:w="0" w:type="dxa"/>
        <w:top w:w="0" w:type="dxa"/>
        <w:right w:w="0" w:type="dxa"/>
        <w:bottom w:w="0" w:type="dxa"/>
      </w:tblCellMar>
    </w:tblPr>
  </w:style>
  <w:style w:type="table" w:styleId="1195" w:customStyle="1">
    <w:name w:val="Grid Table 6 Colorful - Accent 5"/>
    <w:uiPriority w:val="99"/>
    <w:qFormat/>
    <w:tblPr>
      <w:tblCellMar>
        <w:left w:w="0" w:type="dxa"/>
        <w:top w:w="0" w:type="dxa"/>
        <w:right w:w="0" w:type="dxa"/>
        <w:bottom w:w="0" w:type="dxa"/>
      </w:tblCellMar>
    </w:tblPr>
  </w:style>
  <w:style w:type="table" w:styleId="1196" w:customStyle="1">
    <w:name w:val="Grid Table 6 Colorful - Accent 6"/>
    <w:uiPriority w:val="99"/>
    <w:qFormat/>
    <w:tblPr>
      <w:tblCellMar>
        <w:left w:w="0" w:type="dxa"/>
        <w:top w:w="0" w:type="dxa"/>
        <w:right w:w="0" w:type="dxa"/>
        <w:bottom w:w="0" w:type="dxa"/>
      </w:tblCellMar>
    </w:tblPr>
  </w:style>
  <w:style w:type="table" w:styleId="1197" w:customStyle="1">
    <w:name w:val="Grid Table 7 Colorful - Accent 1"/>
    <w:uiPriority w:val="99"/>
    <w:qFormat/>
    <w:tblPr>
      <w:tblCellMar>
        <w:left w:w="0" w:type="dxa"/>
        <w:top w:w="0" w:type="dxa"/>
        <w:right w:w="0" w:type="dxa"/>
        <w:bottom w:w="0" w:type="dxa"/>
      </w:tblCellMar>
    </w:tblPr>
  </w:style>
  <w:style w:type="table" w:styleId="1198" w:customStyle="1">
    <w:name w:val="Grid Table 7 Colorful - Accent 2"/>
    <w:uiPriority w:val="99"/>
    <w:qFormat/>
    <w:tblPr>
      <w:tblCellMar>
        <w:left w:w="0" w:type="dxa"/>
        <w:top w:w="0" w:type="dxa"/>
        <w:right w:w="0" w:type="dxa"/>
        <w:bottom w:w="0" w:type="dxa"/>
      </w:tblCellMar>
    </w:tblPr>
  </w:style>
  <w:style w:type="table" w:styleId="1199" w:customStyle="1">
    <w:name w:val="Grid Table 7 Colorful - Accent 3"/>
    <w:uiPriority w:val="99"/>
    <w:qFormat/>
    <w:tblPr>
      <w:tblCellMar>
        <w:left w:w="0" w:type="dxa"/>
        <w:top w:w="0" w:type="dxa"/>
        <w:right w:w="0" w:type="dxa"/>
        <w:bottom w:w="0" w:type="dxa"/>
      </w:tblCellMar>
    </w:tblPr>
  </w:style>
  <w:style w:type="table" w:styleId="1200" w:customStyle="1">
    <w:name w:val="Grid Table 7 Colorful - Accent 4"/>
    <w:uiPriority w:val="99"/>
    <w:qFormat/>
    <w:tblPr>
      <w:tblCellMar>
        <w:left w:w="0" w:type="dxa"/>
        <w:top w:w="0" w:type="dxa"/>
        <w:right w:w="0" w:type="dxa"/>
        <w:bottom w:w="0" w:type="dxa"/>
      </w:tblCellMar>
    </w:tblPr>
  </w:style>
  <w:style w:type="table" w:styleId="1201" w:customStyle="1">
    <w:name w:val="Grid Table 7 Colorful - Accent 5"/>
    <w:uiPriority w:val="99"/>
    <w:qFormat/>
    <w:tblPr>
      <w:tblCellMar>
        <w:left w:w="0" w:type="dxa"/>
        <w:top w:w="0" w:type="dxa"/>
        <w:right w:w="0" w:type="dxa"/>
        <w:bottom w:w="0" w:type="dxa"/>
      </w:tblCellMar>
    </w:tblPr>
  </w:style>
  <w:style w:type="table" w:styleId="1202" w:customStyle="1">
    <w:name w:val="Grid Table 7 Colorful - Accent 6"/>
    <w:uiPriority w:val="99"/>
    <w:qFormat/>
    <w:tblPr>
      <w:tblCellMar>
        <w:left w:w="0" w:type="dxa"/>
        <w:top w:w="0" w:type="dxa"/>
        <w:right w:w="0" w:type="dxa"/>
        <w:bottom w:w="0" w:type="dxa"/>
      </w:tblCellMar>
    </w:tblPr>
  </w:style>
  <w:style w:type="table" w:styleId="1203" w:customStyle="1">
    <w:name w:val="List Table 1 Light - Accent 1"/>
    <w:uiPriority w:val="99"/>
    <w:qFormat/>
    <w:tblPr>
      <w:tblCellMar>
        <w:left w:w="0" w:type="dxa"/>
        <w:top w:w="0" w:type="dxa"/>
        <w:right w:w="0" w:type="dxa"/>
        <w:bottom w:w="0" w:type="dxa"/>
      </w:tblCellMar>
    </w:tblPr>
  </w:style>
  <w:style w:type="table" w:styleId="1204" w:customStyle="1">
    <w:name w:val="List Table 1 Light - Accent 2"/>
    <w:uiPriority w:val="99"/>
    <w:qFormat/>
    <w:tblPr>
      <w:tblCellMar>
        <w:left w:w="0" w:type="dxa"/>
        <w:top w:w="0" w:type="dxa"/>
        <w:right w:w="0" w:type="dxa"/>
        <w:bottom w:w="0" w:type="dxa"/>
      </w:tblCellMar>
    </w:tblPr>
  </w:style>
  <w:style w:type="table" w:styleId="1205" w:customStyle="1">
    <w:name w:val="List Table 1 Light - Accent 3"/>
    <w:uiPriority w:val="99"/>
    <w:qFormat/>
    <w:tblPr>
      <w:tblCellMar>
        <w:left w:w="0" w:type="dxa"/>
        <w:top w:w="0" w:type="dxa"/>
        <w:right w:w="0" w:type="dxa"/>
        <w:bottom w:w="0" w:type="dxa"/>
      </w:tblCellMar>
    </w:tblPr>
  </w:style>
  <w:style w:type="table" w:styleId="1206" w:customStyle="1">
    <w:name w:val="List Table 1 Light - Accent 4"/>
    <w:uiPriority w:val="99"/>
    <w:qFormat/>
    <w:tblPr>
      <w:tblCellMar>
        <w:left w:w="0" w:type="dxa"/>
        <w:top w:w="0" w:type="dxa"/>
        <w:right w:w="0" w:type="dxa"/>
        <w:bottom w:w="0" w:type="dxa"/>
      </w:tblCellMar>
    </w:tblPr>
  </w:style>
  <w:style w:type="table" w:styleId="1207" w:customStyle="1">
    <w:name w:val="List Table 1 Light - Accent 5"/>
    <w:uiPriority w:val="99"/>
    <w:qFormat/>
    <w:tblPr>
      <w:tblCellMar>
        <w:left w:w="0" w:type="dxa"/>
        <w:top w:w="0" w:type="dxa"/>
        <w:right w:w="0" w:type="dxa"/>
        <w:bottom w:w="0" w:type="dxa"/>
      </w:tblCellMar>
    </w:tblPr>
  </w:style>
  <w:style w:type="table" w:styleId="1208" w:customStyle="1">
    <w:name w:val="List Table 1 Light - Accent 6"/>
    <w:uiPriority w:val="99"/>
    <w:qFormat/>
    <w:tblPr>
      <w:tblCellMar>
        <w:left w:w="0" w:type="dxa"/>
        <w:top w:w="0" w:type="dxa"/>
        <w:right w:w="0" w:type="dxa"/>
        <w:bottom w:w="0" w:type="dxa"/>
      </w:tblCellMar>
    </w:tblPr>
  </w:style>
  <w:style w:type="table" w:styleId="1209" w:customStyle="1">
    <w:name w:val="List Table 2 - Accent 1"/>
    <w:uiPriority w:val="99"/>
    <w:qFormat/>
    <w:tblPr>
      <w:tblCellMar>
        <w:left w:w="0" w:type="dxa"/>
        <w:top w:w="0" w:type="dxa"/>
        <w:right w:w="0" w:type="dxa"/>
        <w:bottom w:w="0" w:type="dxa"/>
      </w:tblCellMar>
    </w:tblPr>
  </w:style>
  <w:style w:type="table" w:styleId="1210" w:customStyle="1">
    <w:name w:val="List Table 2 - Accent 2"/>
    <w:uiPriority w:val="99"/>
    <w:qFormat/>
    <w:tblPr>
      <w:tblCellMar>
        <w:left w:w="0" w:type="dxa"/>
        <w:top w:w="0" w:type="dxa"/>
        <w:right w:w="0" w:type="dxa"/>
        <w:bottom w:w="0" w:type="dxa"/>
      </w:tblCellMar>
    </w:tblPr>
  </w:style>
  <w:style w:type="table" w:styleId="1211" w:customStyle="1">
    <w:name w:val="List Table 2 - Accent 3"/>
    <w:uiPriority w:val="99"/>
    <w:qFormat/>
    <w:tblPr>
      <w:tblCellMar>
        <w:left w:w="0" w:type="dxa"/>
        <w:top w:w="0" w:type="dxa"/>
        <w:right w:w="0" w:type="dxa"/>
        <w:bottom w:w="0" w:type="dxa"/>
      </w:tblCellMar>
    </w:tblPr>
  </w:style>
  <w:style w:type="table" w:styleId="1212" w:customStyle="1">
    <w:name w:val="List Table 2 - Accent 4"/>
    <w:uiPriority w:val="99"/>
    <w:qFormat/>
    <w:tblPr>
      <w:tblCellMar>
        <w:left w:w="0" w:type="dxa"/>
        <w:top w:w="0" w:type="dxa"/>
        <w:right w:w="0" w:type="dxa"/>
        <w:bottom w:w="0" w:type="dxa"/>
      </w:tblCellMar>
    </w:tblPr>
  </w:style>
  <w:style w:type="table" w:styleId="1213" w:customStyle="1">
    <w:name w:val="List Table 2 - Accent 5"/>
    <w:uiPriority w:val="99"/>
    <w:qFormat/>
    <w:tblPr>
      <w:tblCellMar>
        <w:left w:w="0" w:type="dxa"/>
        <w:top w:w="0" w:type="dxa"/>
        <w:right w:w="0" w:type="dxa"/>
        <w:bottom w:w="0" w:type="dxa"/>
      </w:tblCellMar>
    </w:tblPr>
  </w:style>
  <w:style w:type="table" w:styleId="1214" w:customStyle="1">
    <w:name w:val="List Table 2 - Accent 6"/>
    <w:uiPriority w:val="99"/>
    <w:qFormat/>
    <w:tblPr>
      <w:tblCellMar>
        <w:left w:w="0" w:type="dxa"/>
        <w:top w:w="0" w:type="dxa"/>
        <w:right w:w="0" w:type="dxa"/>
        <w:bottom w:w="0" w:type="dxa"/>
      </w:tblCellMar>
    </w:tblPr>
  </w:style>
  <w:style w:type="table" w:styleId="1215" w:customStyle="1">
    <w:name w:val="List Table 3 - Accent 1"/>
    <w:uiPriority w:val="99"/>
    <w:qFormat/>
    <w:tblPr>
      <w:tblCellMar>
        <w:left w:w="0" w:type="dxa"/>
        <w:top w:w="0" w:type="dxa"/>
        <w:right w:w="0" w:type="dxa"/>
        <w:bottom w:w="0" w:type="dxa"/>
      </w:tblCellMar>
    </w:tblPr>
  </w:style>
  <w:style w:type="table" w:styleId="1216" w:customStyle="1">
    <w:name w:val="List Table 3 - Accent 2"/>
    <w:uiPriority w:val="99"/>
    <w:qFormat/>
    <w:tblPr>
      <w:tblCellMar>
        <w:left w:w="0" w:type="dxa"/>
        <w:top w:w="0" w:type="dxa"/>
        <w:right w:w="0" w:type="dxa"/>
        <w:bottom w:w="0" w:type="dxa"/>
      </w:tblCellMar>
    </w:tblPr>
  </w:style>
  <w:style w:type="table" w:styleId="1217" w:customStyle="1">
    <w:name w:val="List Table 3 - Accent 3"/>
    <w:uiPriority w:val="99"/>
    <w:qFormat/>
    <w:tblPr>
      <w:tblCellMar>
        <w:left w:w="0" w:type="dxa"/>
        <w:top w:w="0" w:type="dxa"/>
        <w:right w:w="0" w:type="dxa"/>
        <w:bottom w:w="0" w:type="dxa"/>
      </w:tblCellMar>
    </w:tblPr>
  </w:style>
  <w:style w:type="table" w:styleId="1218" w:customStyle="1">
    <w:name w:val="List Table 3 - Accent 4"/>
    <w:uiPriority w:val="99"/>
    <w:qFormat/>
    <w:tblPr>
      <w:tblCellMar>
        <w:left w:w="0" w:type="dxa"/>
        <w:top w:w="0" w:type="dxa"/>
        <w:right w:w="0" w:type="dxa"/>
        <w:bottom w:w="0" w:type="dxa"/>
      </w:tblCellMar>
    </w:tblPr>
  </w:style>
  <w:style w:type="table" w:styleId="1219" w:customStyle="1">
    <w:name w:val="List Table 3 - Accent 5"/>
    <w:uiPriority w:val="99"/>
    <w:qFormat/>
    <w:tblPr>
      <w:tblCellMar>
        <w:left w:w="0" w:type="dxa"/>
        <w:top w:w="0" w:type="dxa"/>
        <w:right w:w="0" w:type="dxa"/>
        <w:bottom w:w="0" w:type="dxa"/>
      </w:tblCellMar>
    </w:tblPr>
  </w:style>
  <w:style w:type="table" w:styleId="1220" w:customStyle="1">
    <w:name w:val="List Table 3 - Accent 6"/>
    <w:uiPriority w:val="99"/>
    <w:qFormat/>
    <w:tblPr>
      <w:tblCellMar>
        <w:left w:w="0" w:type="dxa"/>
        <w:top w:w="0" w:type="dxa"/>
        <w:right w:w="0" w:type="dxa"/>
        <w:bottom w:w="0" w:type="dxa"/>
      </w:tblCellMar>
    </w:tblPr>
  </w:style>
  <w:style w:type="table" w:styleId="1221" w:customStyle="1">
    <w:name w:val="List Table 4 - Accent 1"/>
    <w:uiPriority w:val="99"/>
    <w:qFormat/>
    <w:tblPr>
      <w:tblCellMar>
        <w:left w:w="0" w:type="dxa"/>
        <w:top w:w="0" w:type="dxa"/>
        <w:right w:w="0" w:type="dxa"/>
        <w:bottom w:w="0" w:type="dxa"/>
      </w:tblCellMar>
    </w:tblPr>
  </w:style>
  <w:style w:type="table" w:styleId="1222" w:customStyle="1">
    <w:name w:val="List Table 4 - Accent 2"/>
    <w:uiPriority w:val="99"/>
    <w:qFormat/>
    <w:tblPr>
      <w:tblCellMar>
        <w:left w:w="0" w:type="dxa"/>
        <w:top w:w="0" w:type="dxa"/>
        <w:right w:w="0" w:type="dxa"/>
        <w:bottom w:w="0" w:type="dxa"/>
      </w:tblCellMar>
    </w:tblPr>
  </w:style>
  <w:style w:type="table" w:styleId="1223" w:customStyle="1">
    <w:name w:val="List Table 4 - Accent 3"/>
    <w:uiPriority w:val="99"/>
    <w:qFormat/>
    <w:tblPr>
      <w:tblCellMar>
        <w:left w:w="0" w:type="dxa"/>
        <w:top w:w="0" w:type="dxa"/>
        <w:right w:w="0" w:type="dxa"/>
        <w:bottom w:w="0" w:type="dxa"/>
      </w:tblCellMar>
    </w:tblPr>
  </w:style>
  <w:style w:type="table" w:styleId="1224" w:customStyle="1">
    <w:name w:val="List Table 4 - Accent 4"/>
    <w:uiPriority w:val="99"/>
    <w:qFormat/>
    <w:tblPr>
      <w:tblCellMar>
        <w:left w:w="0" w:type="dxa"/>
        <w:top w:w="0" w:type="dxa"/>
        <w:right w:w="0" w:type="dxa"/>
        <w:bottom w:w="0" w:type="dxa"/>
      </w:tblCellMar>
    </w:tblPr>
  </w:style>
  <w:style w:type="table" w:styleId="1225" w:customStyle="1">
    <w:name w:val="List Table 4 - Accent 5"/>
    <w:uiPriority w:val="99"/>
    <w:qFormat/>
    <w:tblPr>
      <w:tblCellMar>
        <w:left w:w="0" w:type="dxa"/>
        <w:top w:w="0" w:type="dxa"/>
        <w:right w:w="0" w:type="dxa"/>
        <w:bottom w:w="0" w:type="dxa"/>
      </w:tblCellMar>
    </w:tblPr>
  </w:style>
  <w:style w:type="table" w:styleId="1226" w:customStyle="1">
    <w:name w:val="List Table 4 - Accent 6"/>
    <w:uiPriority w:val="99"/>
    <w:qFormat/>
    <w:tblPr>
      <w:tblCellMar>
        <w:left w:w="0" w:type="dxa"/>
        <w:top w:w="0" w:type="dxa"/>
        <w:right w:w="0" w:type="dxa"/>
        <w:bottom w:w="0" w:type="dxa"/>
      </w:tblCellMar>
    </w:tblPr>
  </w:style>
  <w:style w:type="table" w:styleId="1227" w:customStyle="1">
    <w:name w:val="List Table 5 Dark - Accent 1"/>
    <w:uiPriority w:val="99"/>
    <w:qFormat/>
    <w:tblPr>
      <w:tblCellMar>
        <w:left w:w="0" w:type="dxa"/>
        <w:top w:w="0" w:type="dxa"/>
        <w:right w:w="0" w:type="dxa"/>
        <w:bottom w:w="0" w:type="dxa"/>
      </w:tblCellMar>
    </w:tblPr>
  </w:style>
  <w:style w:type="table" w:styleId="1228" w:customStyle="1">
    <w:name w:val="List Table 5 Dark - Accent 2"/>
    <w:uiPriority w:val="99"/>
    <w:qFormat/>
    <w:tblPr>
      <w:tblCellMar>
        <w:left w:w="0" w:type="dxa"/>
        <w:top w:w="0" w:type="dxa"/>
        <w:right w:w="0" w:type="dxa"/>
        <w:bottom w:w="0" w:type="dxa"/>
      </w:tblCellMar>
    </w:tblPr>
  </w:style>
  <w:style w:type="table" w:styleId="1229" w:customStyle="1">
    <w:name w:val="List Table 5 Dark - Accent 3"/>
    <w:uiPriority w:val="99"/>
    <w:qFormat/>
    <w:tblPr>
      <w:tblCellMar>
        <w:left w:w="0" w:type="dxa"/>
        <w:top w:w="0" w:type="dxa"/>
        <w:right w:w="0" w:type="dxa"/>
        <w:bottom w:w="0" w:type="dxa"/>
      </w:tblCellMar>
    </w:tblPr>
  </w:style>
  <w:style w:type="table" w:styleId="1230" w:customStyle="1">
    <w:name w:val="List Table 5 Dark - Accent 4"/>
    <w:uiPriority w:val="99"/>
    <w:qFormat/>
    <w:tblPr>
      <w:tblCellMar>
        <w:left w:w="0" w:type="dxa"/>
        <w:top w:w="0" w:type="dxa"/>
        <w:right w:w="0" w:type="dxa"/>
        <w:bottom w:w="0" w:type="dxa"/>
      </w:tblCellMar>
    </w:tblPr>
  </w:style>
  <w:style w:type="table" w:styleId="1231" w:customStyle="1">
    <w:name w:val="List Table 5 Dark - Accent 5"/>
    <w:uiPriority w:val="99"/>
    <w:qFormat/>
    <w:tblPr>
      <w:tblCellMar>
        <w:left w:w="0" w:type="dxa"/>
        <w:top w:w="0" w:type="dxa"/>
        <w:right w:w="0" w:type="dxa"/>
        <w:bottom w:w="0" w:type="dxa"/>
      </w:tblCellMar>
    </w:tblPr>
  </w:style>
  <w:style w:type="table" w:styleId="1232" w:customStyle="1">
    <w:name w:val="List Table 5 Dark - Accent 6"/>
    <w:uiPriority w:val="99"/>
    <w:qFormat/>
    <w:tblPr>
      <w:tblCellMar>
        <w:left w:w="0" w:type="dxa"/>
        <w:top w:w="0" w:type="dxa"/>
        <w:right w:w="0" w:type="dxa"/>
        <w:bottom w:w="0" w:type="dxa"/>
      </w:tblCellMar>
    </w:tblPr>
  </w:style>
  <w:style w:type="table" w:styleId="1233" w:customStyle="1">
    <w:name w:val="List Table 6 Colorful - Accent 1"/>
    <w:uiPriority w:val="99"/>
    <w:qFormat/>
    <w:tblPr>
      <w:tblCellMar>
        <w:left w:w="0" w:type="dxa"/>
        <w:top w:w="0" w:type="dxa"/>
        <w:right w:w="0" w:type="dxa"/>
        <w:bottom w:w="0" w:type="dxa"/>
      </w:tblCellMar>
    </w:tblPr>
  </w:style>
  <w:style w:type="table" w:styleId="1234" w:customStyle="1">
    <w:name w:val="List Table 6 Colorful - Accent 2"/>
    <w:uiPriority w:val="99"/>
    <w:qFormat/>
    <w:tblPr>
      <w:tblCellMar>
        <w:left w:w="0" w:type="dxa"/>
        <w:top w:w="0" w:type="dxa"/>
        <w:right w:w="0" w:type="dxa"/>
        <w:bottom w:w="0" w:type="dxa"/>
      </w:tblCellMar>
    </w:tblPr>
  </w:style>
  <w:style w:type="table" w:styleId="1235" w:customStyle="1">
    <w:name w:val="List Table 6 Colorful - Accent 3"/>
    <w:uiPriority w:val="99"/>
    <w:qFormat/>
    <w:tblPr>
      <w:tblCellMar>
        <w:left w:w="0" w:type="dxa"/>
        <w:top w:w="0" w:type="dxa"/>
        <w:right w:w="0" w:type="dxa"/>
        <w:bottom w:w="0" w:type="dxa"/>
      </w:tblCellMar>
    </w:tblPr>
  </w:style>
  <w:style w:type="table" w:styleId="1236" w:customStyle="1">
    <w:name w:val="List Table 6 Colorful - Accent 4"/>
    <w:uiPriority w:val="99"/>
    <w:qFormat/>
    <w:tblPr>
      <w:tblCellMar>
        <w:left w:w="0" w:type="dxa"/>
        <w:top w:w="0" w:type="dxa"/>
        <w:right w:w="0" w:type="dxa"/>
        <w:bottom w:w="0" w:type="dxa"/>
      </w:tblCellMar>
    </w:tblPr>
  </w:style>
  <w:style w:type="table" w:styleId="1237" w:customStyle="1">
    <w:name w:val="List Table 6 Colorful - Accent 5"/>
    <w:uiPriority w:val="99"/>
    <w:qFormat/>
    <w:tblPr>
      <w:tblCellMar>
        <w:left w:w="0" w:type="dxa"/>
        <w:top w:w="0" w:type="dxa"/>
        <w:right w:w="0" w:type="dxa"/>
        <w:bottom w:w="0" w:type="dxa"/>
      </w:tblCellMar>
    </w:tblPr>
  </w:style>
  <w:style w:type="table" w:styleId="1238" w:customStyle="1">
    <w:name w:val="List Table 6 Colorful - Accent 6"/>
    <w:uiPriority w:val="99"/>
    <w:qFormat/>
    <w:tblPr>
      <w:tblCellMar>
        <w:left w:w="0" w:type="dxa"/>
        <w:top w:w="0" w:type="dxa"/>
        <w:right w:w="0" w:type="dxa"/>
        <w:bottom w:w="0" w:type="dxa"/>
      </w:tblCellMar>
    </w:tblPr>
  </w:style>
  <w:style w:type="table" w:styleId="1239" w:customStyle="1">
    <w:name w:val="List Table 7 Colorful - Accent 1"/>
    <w:uiPriority w:val="99"/>
    <w:qFormat/>
    <w:tblPr>
      <w:tblCellMar>
        <w:left w:w="0" w:type="dxa"/>
        <w:top w:w="0" w:type="dxa"/>
        <w:right w:w="0" w:type="dxa"/>
        <w:bottom w:w="0" w:type="dxa"/>
      </w:tblCellMar>
    </w:tblPr>
  </w:style>
  <w:style w:type="table" w:styleId="1240" w:customStyle="1">
    <w:name w:val="List Table 7 Colorful - Accent 2"/>
    <w:uiPriority w:val="99"/>
    <w:qFormat/>
    <w:tblPr>
      <w:tblCellMar>
        <w:left w:w="0" w:type="dxa"/>
        <w:top w:w="0" w:type="dxa"/>
        <w:right w:w="0" w:type="dxa"/>
        <w:bottom w:w="0" w:type="dxa"/>
      </w:tblCellMar>
    </w:tblPr>
  </w:style>
  <w:style w:type="table" w:styleId="1241" w:customStyle="1">
    <w:name w:val="List Table 7 Colorful - Accent 3"/>
    <w:uiPriority w:val="99"/>
    <w:qFormat/>
    <w:tblPr>
      <w:tblCellMar>
        <w:left w:w="0" w:type="dxa"/>
        <w:top w:w="0" w:type="dxa"/>
        <w:right w:w="0" w:type="dxa"/>
        <w:bottom w:w="0" w:type="dxa"/>
      </w:tblCellMar>
    </w:tblPr>
  </w:style>
  <w:style w:type="table" w:styleId="1242" w:customStyle="1">
    <w:name w:val="List Table 7 Colorful - Accent 4"/>
    <w:uiPriority w:val="99"/>
    <w:qFormat/>
    <w:tblPr>
      <w:tblCellMar>
        <w:left w:w="0" w:type="dxa"/>
        <w:top w:w="0" w:type="dxa"/>
        <w:right w:w="0" w:type="dxa"/>
        <w:bottom w:w="0" w:type="dxa"/>
      </w:tblCellMar>
    </w:tblPr>
  </w:style>
  <w:style w:type="table" w:styleId="1243" w:customStyle="1">
    <w:name w:val="List Table 7 Colorful - Accent 5"/>
    <w:uiPriority w:val="99"/>
    <w:qFormat/>
    <w:tblPr>
      <w:tblCellMar>
        <w:left w:w="0" w:type="dxa"/>
        <w:top w:w="0" w:type="dxa"/>
        <w:right w:w="0" w:type="dxa"/>
        <w:bottom w:w="0" w:type="dxa"/>
      </w:tblCellMar>
    </w:tblPr>
  </w:style>
  <w:style w:type="table" w:styleId="1244" w:customStyle="1">
    <w:name w:val="List Table 7 Colorful - Accent 6"/>
    <w:uiPriority w:val="99"/>
    <w:qFormat/>
    <w:tblPr>
      <w:tblCellMar>
        <w:left w:w="0" w:type="dxa"/>
        <w:top w:w="0" w:type="dxa"/>
        <w:right w:w="0" w:type="dxa"/>
        <w:bottom w:w="0" w:type="dxa"/>
      </w:tblCellMar>
    </w:tblPr>
  </w:style>
  <w:style w:type="table" w:styleId="1245" w:customStyle="1">
    <w:name w:val="Lined - Accent"/>
    <w:uiPriority w:val="99"/>
    <w:qFormat/>
    <w:rPr>
      <w:color w:val="404040"/>
    </w:rPr>
    <w:tblPr>
      <w:tblCellMar>
        <w:left w:w="0" w:type="dxa"/>
        <w:top w:w="0" w:type="dxa"/>
        <w:right w:w="0" w:type="dxa"/>
        <w:bottom w:w="0" w:type="dxa"/>
      </w:tblCellMar>
    </w:tblPr>
  </w:style>
  <w:style w:type="table" w:styleId="1246" w:customStyle="1">
    <w:name w:val="Lined - Accent 1"/>
    <w:uiPriority w:val="99"/>
    <w:qFormat/>
    <w:rPr>
      <w:color w:val="404040"/>
    </w:rPr>
    <w:tblPr>
      <w:tblCellMar>
        <w:left w:w="0" w:type="dxa"/>
        <w:top w:w="0" w:type="dxa"/>
        <w:right w:w="0" w:type="dxa"/>
        <w:bottom w:w="0" w:type="dxa"/>
      </w:tblCellMar>
    </w:tblPr>
  </w:style>
  <w:style w:type="table" w:styleId="1247" w:customStyle="1">
    <w:name w:val="Lined - Accent 2"/>
    <w:uiPriority w:val="99"/>
    <w:qFormat/>
    <w:rPr>
      <w:color w:val="404040"/>
    </w:rPr>
    <w:tblPr>
      <w:tblCellMar>
        <w:left w:w="0" w:type="dxa"/>
        <w:top w:w="0" w:type="dxa"/>
        <w:right w:w="0" w:type="dxa"/>
        <w:bottom w:w="0" w:type="dxa"/>
      </w:tblCellMar>
    </w:tblPr>
  </w:style>
  <w:style w:type="table" w:styleId="1248" w:customStyle="1">
    <w:name w:val="Lined - Accent 3"/>
    <w:uiPriority w:val="99"/>
    <w:qFormat/>
    <w:rPr>
      <w:color w:val="404040"/>
    </w:rPr>
    <w:tblPr>
      <w:tblCellMar>
        <w:left w:w="0" w:type="dxa"/>
        <w:top w:w="0" w:type="dxa"/>
        <w:right w:w="0" w:type="dxa"/>
        <w:bottom w:w="0" w:type="dxa"/>
      </w:tblCellMar>
    </w:tblPr>
  </w:style>
  <w:style w:type="table" w:styleId="1249" w:customStyle="1">
    <w:name w:val="Lined - Accent 4"/>
    <w:uiPriority w:val="99"/>
    <w:qFormat/>
    <w:rPr>
      <w:color w:val="404040"/>
    </w:rPr>
    <w:tblPr>
      <w:tblCellMar>
        <w:left w:w="0" w:type="dxa"/>
        <w:top w:w="0" w:type="dxa"/>
        <w:right w:w="0" w:type="dxa"/>
        <w:bottom w:w="0" w:type="dxa"/>
      </w:tblCellMar>
    </w:tblPr>
  </w:style>
  <w:style w:type="table" w:styleId="1250" w:customStyle="1">
    <w:name w:val="Lined - Accent 5"/>
    <w:uiPriority w:val="99"/>
    <w:qFormat/>
    <w:rPr>
      <w:color w:val="404040"/>
    </w:rPr>
    <w:tblPr>
      <w:tblCellMar>
        <w:left w:w="0" w:type="dxa"/>
        <w:top w:w="0" w:type="dxa"/>
        <w:right w:w="0" w:type="dxa"/>
        <w:bottom w:w="0" w:type="dxa"/>
      </w:tblCellMar>
    </w:tblPr>
  </w:style>
  <w:style w:type="table" w:styleId="1251" w:customStyle="1">
    <w:name w:val="Lined - Accent 6"/>
    <w:uiPriority w:val="99"/>
    <w:qFormat/>
    <w:rPr>
      <w:color w:val="404040"/>
    </w:rPr>
    <w:tblPr>
      <w:tblCellMar>
        <w:left w:w="0" w:type="dxa"/>
        <w:top w:w="0" w:type="dxa"/>
        <w:right w:w="0" w:type="dxa"/>
        <w:bottom w:w="0" w:type="dxa"/>
      </w:tblCellMar>
    </w:tblPr>
  </w:style>
  <w:style w:type="table" w:styleId="1252" w:customStyle="1">
    <w:name w:val="Bordered &amp; Lined - Accent"/>
    <w:uiPriority w:val="99"/>
    <w:qFormat/>
    <w:rPr>
      <w:color w:val="404040"/>
    </w:rPr>
    <w:tblPr>
      <w:tblCellMar>
        <w:left w:w="0" w:type="dxa"/>
        <w:top w:w="0" w:type="dxa"/>
        <w:right w:w="0" w:type="dxa"/>
        <w:bottom w:w="0" w:type="dxa"/>
      </w:tblCellMar>
    </w:tblPr>
  </w:style>
  <w:style w:type="table" w:styleId="1253" w:customStyle="1">
    <w:name w:val="Bordered &amp; Lined - Accent 1"/>
    <w:uiPriority w:val="99"/>
    <w:qFormat/>
    <w:rPr>
      <w:color w:val="404040"/>
    </w:rPr>
    <w:tblPr>
      <w:tblCellMar>
        <w:left w:w="0" w:type="dxa"/>
        <w:top w:w="0" w:type="dxa"/>
        <w:right w:w="0" w:type="dxa"/>
        <w:bottom w:w="0" w:type="dxa"/>
      </w:tblCellMar>
    </w:tblPr>
  </w:style>
  <w:style w:type="table" w:styleId="1254" w:customStyle="1">
    <w:name w:val="Bordered &amp; Lined - Accent 2"/>
    <w:uiPriority w:val="99"/>
    <w:qFormat/>
    <w:rPr>
      <w:color w:val="404040"/>
    </w:rPr>
    <w:tblPr>
      <w:tblCellMar>
        <w:left w:w="0" w:type="dxa"/>
        <w:top w:w="0" w:type="dxa"/>
        <w:right w:w="0" w:type="dxa"/>
        <w:bottom w:w="0" w:type="dxa"/>
      </w:tblCellMar>
    </w:tblPr>
  </w:style>
  <w:style w:type="table" w:styleId="1255" w:customStyle="1">
    <w:name w:val="Bordered &amp; Lined - Accent 3"/>
    <w:uiPriority w:val="99"/>
    <w:qFormat/>
    <w:rPr>
      <w:color w:val="404040"/>
    </w:rPr>
    <w:tblPr>
      <w:tblCellMar>
        <w:left w:w="0" w:type="dxa"/>
        <w:top w:w="0" w:type="dxa"/>
        <w:right w:w="0" w:type="dxa"/>
        <w:bottom w:w="0" w:type="dxa"/>
      </w:tblCellMar>
    </w:tblPr>
  </w:style>
  <w:style w:type="table" w:styleId="1256" w:customStyle="1">
    <w:name w:val="Bordered &amp; Lined - Accent 4"/>
    <w:uiPriority w:val="99"/>
    <w:qFormat/>
    <w:rPr>
      <w:color w:val="404040"/>
    </w:rPr>
    <w:tblPr>
      <w:tblCellMar>
        <w:left w:w="0" w:type="dxa"/>
        <w:top w:w="0" w:type="dxa"/>
        <w:right w:w="0" w:type="dxa"/>
        <w:bottom w:w="0" w:type="dxa"/>
      </w:tblCellMar>
    </w:tblPr>
  </w:style>
  <w:style w:type="table" w:styleId="1257" w:customStyle="1">
    <w:name w:val="Bordered &amp; Lined - Accent 5"/>
    <w:uiPriority w:val="99"/>
    <w:qFormat/>
    <w:rPr>
      <w:color w:val="404040"/>
    </w:rPr>
    <w:tblPr>
      <w:tblCellMar>
        <w:left w:w="0" w:type="dxa"/>
        <w:top w:w="0" w:type="dxa"/>
        <w:right w:w="0" w:type="dxa"/>
        <w:bottom w:w="0" w:type="dxa"/>
      </w:tblCellMar>
    </w:tblPr>
  </w:style>
  <w:style w:type="table" w:styleId="1258" w:customStyle="1">
    <w:name w:val="Bordered &amp; Lined - Accent 6"/>
    <w:uiPriority w:val="99"/>
    <w:qFormat/>
    <w:rPr>
      <w:color w:val="404040"/>
    </w:rPr>
    <w:tblPr>
      <w:tblCellMar>
        <w:left w:w="0" w:type="dxa"/>
        <w:top w:w="0" w:type="dxa"/>
        <w:right w:w="0" w:type="dxa"/>
        <w:bottom w:w="0" w:type="dxa"/>
      </w:tblCellMar>
    </w:tblPr>
  </w:style>
  <w:style w:type="table" w:styleId="1259" w:customStyle="1">
    <w:name w:val="Bordered"/>
    <w:uiPriority w:val="99"/>
    <w:qFormat/>
    <w:tblPr>
      <w:tblCellMar>
        <w:left w:w="0" w:type="dxa"/>
        <w:top w:w="0" w:type="dxa"/>
        <w:right w:w="0" w:type="dxa"/>
        <w:bottom w:w="0" w:type="dxa"/>
      </w:tblCellMar>
    </w:tblPr>
  </w:style>
  <w:style w:type="table" w:styleId="1260" w:customStyle="1">
    <w:name w:val="Bordered - Accent 1"/>
    <w:uiPriority w:val="99"/>
    <w:qFormat/>
    <w:tblPr>
      <w:tblCellMar>
        <w:left w:w="0" w:type="dxa"/>
        <w:top w:w="0" w:type="dxa"/>
        <w:right w:w="0" w:type="dxa"/>
        <w:bottom w:w="0" w:type="dxa"/>
      </w:tblCellMar>
    </w:tblPr>
  </w:style>
  <w:style w:type="table" w:styleId="1261" w:customStyle="1">
    <w:name w:val="Bordered - Accent 2"/>
    <w:uiPriority w:val="99"/>
    <w:qFormat/>
    <w:tblPr>
      <w:tblCellMar>
        <w:left w:w="0" w:type="dxa"/>
        <w:top w:w="0" w:type="dxa"/>
        <w:right w:w="0" w:type="dxa"/>
        <w:bottom w:w="0" w:type="dxa"/>
      </w:tblCellMar>
    </w:tblPr>
  </w:style>
  <w:style w:type="table" w:styleId="1262" w:customStyle="1">
    <w:name w:val="Bordered - Accent 3"/>
    <w:uiPriority w:val="99"/>
    <w:qFormat/>
    <w:tblPr>
      <w:tblCellMar>
        <w:left w:w="0" w:type="dxa"/>
        <w:top w:w="0" w:type="dxa"/>
        <w:right w:w="0" w:type="dxa"/>
        <w:bottom w:w="0" w:type="dxa"/>
      </w:tblCellMar>
    </w:tblPr>
  </w:style>
  <w:style w:type="table" w:styleId="1263" w:customStyle="1">
    <w:name w:val="Bordered - Accent 4"/>
    <w:uiPriority w:val="99"/>
    <w:qFormat/>
    <w:tblPr>
      <w:tblCellMar>
        <w:left w:w="0" w:type="dxa"/>
        <w:top w:w="0" w:type="dxa"/>
        <w:right w:w="0" w:type="dxa"/>
        <w:bottom w:w="0" w:type="dxa"/>
      </w:tblCellMar>
    </w:tblPr>
  </w:style>
  <w:style w:type="table" w:styleId="1264" w:customStyle="1">
    <w:name w:val="Bordered - Accent 5"/>
    <w:uiPriority w:val="99"/>
    <w:qFormat/>
    <w:tblPr>
      <w:tblCellMar>
        <w:left w:w="0" w:type="dxa"/>
        <w:top w:w="0" w:type="dxa"/>
        <w:right w:w="0" w:type="dxa"/>
        <w:bottom w:w="0" w:type="dxa"/>
      </w:tblCellMar>
    </w:tblPr>
  </w:style>
  <w:style w:type="table" w:styleId="1265" w:customStyle="1">
    <w:name w:val="Bordered - Accent 6"/>
    <w:uiPriority w:val="99"/>
    <w:qFormat/>
    <w:tblPr>
      <w:tblCellMar>
        <w:left w:w="0" w:type="dxa"/>
        <w:top w:w="0" w:type="dxa"/>
        <w:right w:w="0" w:type="dxa"/>
        <w:bottom w:w="0" w:type="dxa"/>
      </w:tblCellMar>
    </w:tblPr>
  </w:style>
  <w:style w:type="paragraph" w:styleId="1266" w:customStyle="1">
    <w:name w:val="TOC 标题111"/>
    <w:uiPriority w:val="39"/>
    <w:unhideWhenUsed/>
    <w:qFormat/>
    <w:rPr>
      <w:rFonts w:ascii="Times New Roman" w:hAnsi="Times New Roman" w:eastAsia="宋体" w:cs="Times New Roman"/>
      <w:lang w:val="en-US" w:eastAsia="zh-CN" w:bidi="ar-SA"/>
    </w:rPr>
  </w:style>
  <w:style w:type="paragraph" w:styleId="1267" w:customStyle="1">
    <w:name w:val="标题 11"/>
    <w:basedOn w:val="1052"/>
    <w:next w:val="915"/>
    <w:uiPriority w:val="0"/>
    <w:qFormat/>
    <w:pPr>
      <w:keepLines/>
      <w:keepNext/>
      <w:spacing w:before="340" w:after="330" w:line="576" w:lineRule="auto"/>
      <w:outlineLvl w:val="0"/>
    </w:pPr>
    <w:rPr>
      <w:rFonts w:ascii="Times New Roman" w:eastAsia="宋体"/>
      <w:b/>
      <w:sz w:val="44"/>
      <w:szCs w:val="20"/>
    </w:rPr>
  </w:style>
  <w:style w:type="paragraph" w:styleId="1268" w:customStyle="1">
    <w:name w:val="标题 21"/>
    <w:basedOn w:val="1052"/>
    <w:next w:val="1052"/>
    <w:link w:val="1269"/>
    <w:uiPriority w:val="0"/>
    <w:qFormat/>
    <w:pPr>
      <w:keepLines/>
      <w:keepNext/>
      <w:spacing w:before="260" w:after="260" w:line="416" w:lineRule="auto"/>
      <w:outlineLvl w:val="1"/>
    </w:pPr>
    <w:rPr>
      <w:rFonts w:ascii="Arial" w:hAnsi="Arial" w:eastAsia="黑体"/>
      <w:b/>
      <w:bCs/>
      <w:sz w:val="32"/>
      <w:szCs w:val="32"/>
    </w:rPr>
  </w:style>
  <w:style w:type="character" w:styleId="1269" w:customStyle="1">
    <w:name w:val="标题 2 Char"/>
    <w:link w:val="1268"/>
    <w:uiPriority w:val="0"/>
    <w:qFormat/>
    <w:rPr>
      <w:rFonts w:ascii="Arial" w:hAnsi="Arial" w:eastAsia="黑体"/>
      <w:b/>
      <w:bCs/>
      <w:sz w:val="32"/>
      <w:szCs w:val="32"/>
    </w:rPr>
  </w:style>
  <w:style w:type="paragraph" w:styleId="1270" w:customStyle="1">
    <w:name w:val="标题 31"/>
    <w:basedOn w:val="1052"/>
    <w:next w:val="1052"/>
    <w:link w:val="1271"/>
    <w:uiPriority w:val="0"/>
    <w:qFormat/>
    <w:pPr>
      <w:numPr>
        <w:ilvl w:val="2"/>
        <w:numId w:val="1"/>
      </w:numPr>
      <w:keepLines/>
      <w:keepNext/>
      <w:spacing w:before="120" w:after="120" w:line="300" w:lineRule="auto"/>
      <w:outlineLvl w:val="2"/>
    </w:pPr>
    <w:rPr>
      <w:rFonts w:ascii="Times New Roman" w:eastAsia="宋体"/>
      <w:b/>
      <w:bCs/>
      <w:sz w:val="30"/>
      <w:szCs w:val="32"/>
    </w:rPr>
  </w:style>
  <w:style w:type="character" w:styleId="1271" w:customStyle="1">
    <w:name w:val="标题 3 Char"/>
    <w:link w:val="1270"/>
    <w:uiPriority w:val="0"/>
    <w:qFormat/>
    <w:rPr>
      <w:rFonts w:ascii="Times New Roman" w:hAnsi="Times New Roman"/>
      <w:b/>
      <w:bCs/>
      <w:sz w:val="30"/>
      <w:szCs w:val="32"/>
    </w:rPr>
  </w:style>
  <w:style w:type="paragraph" w:styleId="1272" w:customStyle="1">
    <w:name w:val="标题 41"/>
    <w:basedOn w:val="1052"/>
    <w:next w:val="1052"/>
    <w:link w:val="1273"/>
    <w:uiPriority w:val="0"/>
    <w:qFormat/>
    <w:pPr>
      <w:numPr>
        <w:ilvl w:val="3"/>
        <w:numId w:val="1"/>
      </w:numPr>
      <w:keepLines/>
      <w:keepNext/>
      <w:spacing w:before="120" w:after="120" w:line="300" w:lineRule="auto"/>
      <w:outlineLvl w:val="3"/>
    </w:pPr>
    <w:rPr>
      <w:rFonts w:ascii="Arial" w:hAnsi="Arial" w:eastAsia="黑体"/>
      <w:b/>
      <w:bCs/>
      <w:sz w:val="28"/>
      <w:szCs w:val="28"/>
    </w:rPr>
  </w:style>
  <w:style w:type="character" w:styleId="1273" w:customStyle="1">
    <w:name w:val="标题 4 Char"/>
    <w:link w:val="1272"/>
    <w:uiPriority w:val="0"/>
    <w:qFormat/>
    <w:rPr>
      <w:rFonts w:ascii="Arial" w:hAnsi="Arial" w:eastAsia="黑体"/>
      <w:b/>
      <w:bCs/>
      <w:sz w:val="28"/>
      <w:szCs w:val="28"/>
    </w:rPr>
  </w:style>
  <w:style w:type="paragraph" w:styleId="1274" w:customStyle="1">
    <w:name w:val="标题 51"/>
    <w:basedOn w:val="1052"/>
    <w:next w:val="1052"/>
    <w:link w:val="1275"/>
    <w:uiPriority w:val="0"/>
    <w:qFormat/>
    <w:pPr>
      <w:numPr>
        <w:ilvl w:val="4"/>
        <w:numId w:val="1"/>
      </w:numPr>
      <w:keepLines/>
      <w:keepNext/>
      <w:spacing w:before="280" w:after="290" w:line="376" w:lineRule="auto"/>
      <w:outlineLvl w:val="4"/>
    </w:pPr>
    <w:rPr>
      <w:rFonts w:ascii="Times New Roman" w:eastAsia="宋体"/>
      <w:b/>
      <w:bCs/>
      <w:sz w:val="28"/>
      <w:szCs w:val="28"/>
    </w:rPr>
  </w:style>
  <w:style w:type="character" w:styleId="1275" w:customStyle="1">
    <w:name w:val="标题 5 Char"/>
    <w:link w:val="1274"/>
    <w:uiPriority w:val="0"/>
    <w:qFormat/>
    <w:rPr>
      <w:rFonts w:ascii="Times New Roman" w:hAnsi="Times New Roman"/>
      <w:b/>
      <w:bCs/>
      <w:sz w:val="28"/>
      <w:szCs w:val="28"/>
    </w:rPr>
  </w:style>
  <w:style w:type="paragraph" w:styleId="1276" w:customStyle="1">
    <w:name w:val="标题 61"/>
    <w:basedOn w:val="1052"/>
    <w:next w:val="1052"/>
    <w:link w:val="1277"/>
    <w:uiPriority w:val="0"/>
    <w:qFormat/>
    <w:pPr>
      <w:numPr>
        <w:ilvl w:val="5"/>
        <w:numId w:val="1"/>
      </w:numPr>
      <w:keepLines/>
      <w:keepNext/>
      <w:spacing w:before="240" w:after="64" w:line="320" w:lineRule="auto"/>
      <w:outlineLvl w:val="5"/>
    </w:pPr>
    <w:rPr>
      <w:rFonts w:ascii="Arial" w:hAnsi="Arial" w:eastAsia="黑体"/>
      <w:b/>
      <w:bCs/>
      <w:sz w:val="24"/>
      <w:szCs w:val="24"/>
    </w:rPr>
  </w:style>
  <w:style w:type="character" w:styleId="1277" w:customStyle="1">
    <w:name w:val="标题 6 Char"/>
    <w:link w:val="1276"/>
    <w:uiPriority w:val="0"/>
    <w:qFormat/>
    <w:rPr>
      <w:rFonts w:ascii="Arial" w:hAnsi="Arial" w:eastAsia="黑体"/>
      <w:b/>
      <w:bCs/>
      <w:sz w:val="24"/>
      <w:szCs w:val="24"/>
    </w:rPr>
  </w:style>
  <w:style w:type="paragraph" w:styleId="1278" w:customStyle="1">
    <w:name w:val="标题 71"/>
    <w:basedOn w:val="1052"/>
    <w:next w:val="1052"/>
    <w:link w:val="1279"/>
    <w:uiPriority w:val="0"/>
    <w:qFormat/>
    <w:pPr>
      <w:numPr>
        <w:ilvl w:val="6"/>
        <w:numId w:val="1"/>
      </w:numPr>
      <w:keepLines/>
      <w:keepNext/>
      <w:spacing w:before="240" w:after="64" w:line="320" w:lineRule="auto"/>
      <w:outlineLvl w:val="6"/>
    </w:pPr>
    <w:rPr>
      <w:rFonts w:ascii="Times New Roman" w:eastAsia="宋体"/>
      <w:b/>
      <w:bCs/>
      <w:sz w:val="24"/>
      <w:szCs w:val="24"/>
    </w:rPr>
  </w:style>
  <w:style w:type="character" w:styleId="1279" w:customStyle="1">
    <w:name w:val="标题 7 Char"/>
    <w:link w:val="1278"/>
    <w:uiPriority w:val="0"/>
    <w:qFormat/>
    <w:rPr>
      <w:rFonts w:ascii="Times New Roman" w:hAnsi="Times New Roman"/>
      <w:b/>
      <w:bCs/>
      <w:sz w:val="24"/>
      <w:szCs w:val="24"/>
    </w:rPr>
  </w:style>
  <w:style w:type="paragraph" w:styleId="1280" w:customStyle="1">
    <w:name w:val="标题 81"/>
    <w:basedOn w:val="1052"/>
    <w:next w:val="1052"/>
    <w:link w:val="1281"/>
    <w:uiPriority w:val="0"/>
    <w:qFormat/>
    <w:pPr>
      <w:numPr>
        <w:ilvl w:val="7"/>
        <w:numId w:val="1"/>
      </w:numPr>
      <w:keepLines/>
      <w:keepNext/>
      <w:spacing w:before="240" w:after="64" w:line="320" w:lineRule="auto"/>
      <w:outlineLvl w:val="7"/>
    </w:pPr>
    <w:rPr>
      <w:rFonts w:ascii="Arial" w:hAnsi="Arial" w:eastAsia="黑体"/>
      <w:sz w:val="24"/>
      <w:szCs w:val="24"/>
    </w:rPr>
  </w:style>
  <w:style w:type="character" w:styleId="1281" w:customStyle="1">
    <w:name w:val="标题 8 Char"/>
    <w:link w:val="1280"/>
    <w:uiPriority w:val="0"/>
    <w:qFormat/>
    <w:rPr>
      <w:rFonts w:ascii="Arial" w:hAnsi="Arial" w:eastAsia="黑体"/>
      <w:sz w:val="24"/>
      <w:szCs w:val="24"/>
    </w:rPr>
  </w:style>
  <w:style w:type="paragraph" w:styleId="1282" w:customStyle="1">
    <w:name w:val="标题 91"/>
    <w:basedOn w:val="1052"/>
    <w:next w:val="1052"/>
    <w:link w:val="1283"/>
    <w:uiPriority w:val="0"/>
    <w:qFormat/>
    <w:pPr>
      <w:numPr>
        <w:ilvl w:val="8"/>
        <w:numId w:val="1"/>
      </w:numPr>
      <w:keepLines/>
      <w:keepNext/>
      <w:spacing w:before="240" w:after="64" w:line="320" w:lineRule="auto"/>
      <w:outlineLvl w:val="8"/>
    </w:pPr>
    <w:rPr>
      <w:rFonts w:ascii="Arial" w:hAnsi="Arial" w:eastAsia="黑体"/>
      <w:sz w:val="21"/>
      <w:szCs w:val="21"/>
    </w:rPr>
  </w:style>
  <w:style w:type="character" w:styleId="1283" w:customStyle="1">
    <w:name w:val="标题 9 Char"/>
    <w:link w:val="1282"/>
    <w:uiPriority w:val="0"/>
    <w:qFormat/>
    <w:rPr>
      <w:rFonts w:ascii="Arial" w:hAnsi="Arial" w:eastAsia="黑体"/>
      <w:sz w:val="21"/>
      <w:szCs w:val="21"/>
    </w:rPr>
  </w:style>
  <w:style w:type="table" w:styleId="1284" w:customStyle="1">
    <w:name w:val="普通表格1"/>
    <w:uiPriority w:val="0"/>
    <w:qFormat/>
    <w:tblPr>
      <w:tblCellMar>
        <w:left w:w="0" w:type="dxa"/>
        <w:top w:w="0" w:type="dxa"/>
        <w:right w:w="0" w:type="dxa"/>
        <w:bottom w:w="0" w:type="dxa"/>
      </w:tblCellMar>
    </w:tblPr>
  </w:style>
  <w:style w:type="paragraph" w:styleId="1285" w:customStyle="1">
    <w:name w:val="列表 31"/>
    <w:basedOn w:val="1052"/>
    <w:uiPriority w:val="0"/>
    <w:qFormat/>
    <w:pPr>
      <w:contextualSpacing/>
      <w:ind w:left="100" w:hanging="200"/>
    </w:pPr>
    <w:rPr>
      <w:sz w:val="24"/>
      <w:szCs w:val="24"/>
    </w:rPr>
  </w:style>
  <w:style w:type="paragraph" w:styleId="1286" w:customStyle="1">
    <w:name w:val="列表编号 21"/>
    <w:basedOn w:val="1052"/>
    <w:uiPriority w:val="0"/>
    <w:qFormat/>
    <w:pPr>
      <w:ind w:left="780" w:hanging="360"/>
      <w:spacing w:before="340" w:after="330"/>
      <w:tabs>
        <w:tab w:val="left" w:pos="780" w:leader="none"/>
      </w:tabs>
      <w:outlineLvl w:val="0"/>
    </w:pPr>
    <w:rPr>
      <w:rFonts w:hAnsi="宋体"/>
      <w:sz w:val="24"/>
      <w:szCs w:val="24"/>
    </w:rPr>
  </w:style>
  <w:style w:type="paragraph" w:styleId="1287" w:customStyle="1">
    <w:name w:val="列表编号1"/>
    <w:basedOn w:val="1052"/>
    <w:uiPriority w:val="0"/>
    <w:qFormat/>
    <w:pPr>
      <w:numPr>
        <w:ilvl w:val="0"/>
        <w:numId w:val="2"/>
      </w:numPr>
      <w:contextualSpacing/>
    </w:pPr>
    <w:rPr>
      <w:sz w:val="24"/>
      <w:szCs w:val="24"/>
    </w:rPr>
  </w:style>
  <w:style w:type="paragraph" w:styleId="1288" w:customStyle="1">
    <w:name w:val="正文缩进11"/>
    <w:basedOn w:val="1052"/>
    <w:link w:val="1289"/>
    <w:uiPriority w:val="0"/>
    <w:qFormat/>
    <w:pPr>
      <w:ind w:firstLine="420"/>
    </w:pPr>
    <w:rPr>
      <w:rFonts w:ascii="Times New Roman" w:eastAsia="宋体"/>
      <w:sz w:val="21"/>
      <w:szCs w:val="24"/>
    </w:rPr>
  </w:style>
  <w:style w:type="character" w:styleId="1289" w:customStyle="1">
    <w:name w:val="正文缩进 Char"/>
    <w:link w:val="1288"/>
    <w:uiPriority w:val="0"/>
    <w:qFormat/>
    <w:rPr>
      <w:rFonts w:ascii="Times New Roman" w:hAnsi="Times New Roman"/>
      <w:sz w:val="21"/>
      <w:szCs w:val="24"/>
    </w:rPr>
  </w:style>
  <w:style w:type="paragraph" w:styleId="1290" w:customStyle="1">
    <w:name w:val="题注1"/>
    <w:basedOn w:val="1052"/>
    <w:next w:val="1052"/>
    <w:link w:val="1291"/>
    <w:uiPriority w:val="0"/>
    <w:qFormat/>
    <w:rPr>
      <w:rFonts w:ascii="Arial" w:hAnsi="Arial" w:eastAsia="黑体"/>
      <w:sz w:val="20"/>
      <w:szCs w:val="20"/>
    </w:rPr>
  </w:style>
  <w:style w:type="character" w:styleId="1291" w:customStyle="1">
    <w:name w:val="题注 Char"/>
    <w:link w:val="1290"/>
    <w:uiPriority w:val="0"/>
    <w:qFormat/>
    <w:rPr>
      <w:rFonts w:ascii="Arial" w:hAnsi="Arial" w:eastAsia="黑体"/>
    </w:rPr>
  </w:style>
  <w:style w:type="paragraph" w:styleId="1292" w:customStyle="1">
    <w:name w:val="列表项目符号1"/>
    <w:basedOn w:val="1052"/>
    <w:uiPriority w:val="0"/>
    <w:qFormat/>
    <w:pPr>
      <w:numPr>
        <w:ilvl w:val="0"/>
        <w:numId w:val="3"/>
      </w:numPr>
    </w:pPr>
    <w:rPr>
      <w:rFonts w:hAnsi="宋体"/>
      <w:sz w:val="20"/>
      <w:szCs w:val="20"/>
    </w:rPr>
  </w:style>
  <w:style w:type="paragraph" w:styleId="1293" w:customStyle="1">
    <w:name w:val="文档结构图1"/>
    <w:basedOn w:val="1052"/>
    <w:link w:val="1294"/>
    <w:uiPriority w:val="0"/>
    <w:qFormat/>
    <w:pPr>
      <w:shd w:val="clear" w:color="auto" w:fill="000080"/>
    </w:pPr>
    <w:rPr>
      <w:rFonts w:ascii="Times New Roman" w:eastAsia="宋体"/>
      <w:sz w:val="21"/>
      <w:szCs w:val="24"/>
    </w:rPr>
  </w:style>
  <w:style w:type="character" w:styleId="1294" w:customStyle="1">
    <w:name w:val="文档结构图 Char"/>
    <w:link w:val="1293"/>
    <w:uiPriority w:val="0"/>
    <w:qFormat/>
    <w:rPr>
      <w:rFonts w:ascii="Times New Roman" w:hAnsi="Times New Roman"/>
      <w:sz w:val="21"/>
      <w:szCs w:val="24"/>
      <w:shd w:val="clear" w:color="auto" w:fill="000080"/>
    </w:rPr>
  </w:style>
  <w:style w:type="paragraph" w:styleId="1295" w:customStyle="1">
    <w:name w:val="批注文字1"/>
    <w:basedOn w:val="1052"/>
    <w:link w:val="1296"/>
    <w:uiPriority w:val="0"/>
    <w:qFormat/>
    <w:pPr>
      <w:jc w:val="left"/>
    </w:pPr>
    <w:rPr>
      <w:rFonts w:ascii="Times New Roman" w:eastAsia="宋体"/>
      <w:sz w:val="21"/>
      <w:szCs w:val="24"/>
    </w:rPr>
  </w:style>
  <w:style w:type="character" w:styleId="1296" w:customStyle="1">
    <w:name w:val="批注文字 Char"/>
    <w:link w:val="1295"/>
    <w:uiPriority w:val="99"/>
    <w:qFormat/>
    <w:rPr>
      <w:rFonts w:ascii="Times New Roman" w:hAnsi="Times New Roman"/>
      <w:sz w:val="21"/>
      <w:szCs w:val="24"/>
    </w:rPr>
  </w:style>
  <w:style w:type="paragraph" w:styleId="1297" w:customStyle="1">
    <w:name w:val="正文文本 31"/>
    <w:basedOn w:val="1052"/>
    <w:link w:val="1298"/>
    <w:uiPriority w:val="0"/>
    <w:qFormat/>
    <w:rPr>
      <w:rFonts w:ascii="宋体" w:eastAsia="宋体"/>
      <w:sz w:val="28"/>
      <w:szCs w:val="20"/>
    </w:rPr>
  </w:style>
  <w:style w:type="character" w:styleId="1298" w:customStyle="1">
    <w:name w:val="正文文本 3 Char"/>
    <w:link w:val="1297"/>
    <w:uiPriority w:val="0"/>
    <w:qFormat/>
    <w:rPr>
      <w:rFonts w:ascii="宋体" w:hAnsi="Times New Roman"/>
      <w:sz w:val="28"/>
    </w:rPr>
  </w:style>
  <w:style w:type="paragraph" w:styleId="1299" w:customStyle="1">
    <w:name w:val="列表项目符号 31"/>
    <w:basedOn w:val="1052"/>
    <w:uiPriority w:val="0"/>
    <w:qFormat/>
    <w:pPr>
      <w:spacing w:before="340" w:after="330" w:line="480" w:lineRule="exact"/>
      <w:outlineLvl w:val="0"/>
    </w:pPr>
    <w:rPr>
      <w:rFonts w:ascii="宋体" w:hAnsi="宋体"/>
      <w:color w:val="0000ff"/>
      <w:sz w:val="20"/>
      <w:szCs w:val="20"/>
    </w:rPr>
  </w:style>
  <w:style w:type="paragraph" w:styleId="1300" w:customStyle="1">
    <w:name w:val="正文文本1"/>
    <w:basedOn w:val="1052"/>
    <w:link w:val="1301"/>
    <w:uiPriority w:val="0"/>
    <w:qFormat/>
    <w:pPr>
      <w:jc w:val="left"/>
      <w:widowControl/>
    </w:pPr>
    <w:rPr>
      <w:rFonts w:ascii="Times New Roman" w:eastAsia="宋体"/>
      <w:sz w:val="21"/>
      <w:szCs w:val="24"/>
    </w:rPr>
  </w:style>
  <w:style w:type="character" w:styleId="1301" w:customStyle="1">
    <w:name w:val="正文文本 Char"/>
    <w:link w:val="1300"/>
    <w:uiPriority w:val="0"/>
    <w:qFormat/>
    <w:rPr>
      <w:rFonts w:ascii="Times New Roman" w:hAnsi="Times New Roman"/>
      <w:sz w:val="21"/>
      <w:szCs w:val="24"/>
    </w:rPr>
  </w:style>
  <w:style w:type="paragraph" w:styleId="1302" w:customStyle="1">
    <w:name w:val="列表 21"/>
    <w:basedOn w:val="1052"/>
    <w:uiPriority w:val="0"/>
    <w:qFormat/>
    <w:pPr>
      <w:ind w:left="100" w:hanging="200"/>
    </w:pPr>
    <w:rPr>
      <w:sz w:val="28"/>
      <w:szCs w:val="24"/>
    </w:rPr>
  </w:style>
  <w:style w:type="paragraph" w:styleId="1303" w:customStyle="1">
    <w:name w:val="列表接续1"/>
    <w:basedOn w:val="1052"/>
    <w:uiPriority w:val="0"/>
    <w:qFormat/>
    <w:pPr>
      <w:ind w:left="420"/>
      <w:spacing w:after="120"/>
    </w:pPr>
    <w:rPr>
      <w:rFonts w:hAnsi="宋体"/>
      <w:sz w:val="20"/>
      <w:szCs w:val="20"/>
    </w:rPr>
  </w:style>
  <w:style w:type="paragraph" w:styleId="1304" w:customStyle="1">
    <w:name w:val="文本块1"/>
    <w:basedOn w:val="1305"/>
    <w:uiPriority w:val="0"/>
    <w:qFormat/>
    <w:pPr>
      <w:ind w:left="630" w:right="-609" w:firstLine="420"/>
      <w:jc w:val="left"/>
      <w:spacing w:line="360" w:lineRule="auto"/>
      <w:widowControl/>
    </w:pPr>
    <w:rPr>
      <w:rFonts w:ascii="仿宋_GB2312" w:eastAsia="仿宋_GB2312"/>
      <w:sz w:val="24"/>
      <w:szCs w:val="20"/>
    </w:rPr>
  </w:style>
  <w:style w:type="paragraph" w:styleId="1305" w:customStyle="1">
    <w:name w:val="正文1111"/>
    <w:next w:val="1304"/>
    <w:uiPriority w:val="0"/>
    <w:qFormat/>
    <w:pPr>
      <w:jc w:val="both"/>
      <w:widowControl w:val="off"/>
    </w:pPr>
    <w:rPr>
      <w:rFonts w:ascii="Times New Roman" w:hAnsi="Times New Roman" w:eastAsia="宋体" w:cs="Times New Roman"/>
      <w:sz w:val="21"/>
      <w:szCs w:val="24"/>
      <w:lang w:val="en-US" w:eastAsia="zh-CN" w:bidi="ar-SA"/>
    </w:rPr>
  </w:style>
  <w:style w:type="paragraph" w:styleId="1306" w:customStyle="1">
    <w:name w:val="列表项目符号 21"/>
    <w:basedOn w:val="1052"/>
    <w:uiPriority w:val="0"/>
    <w:qFormat/>
    <w:pPr>
      <w:numPr>
        <w:ilvl w:val="0"/>
        <w:numId w:val="4"/>
      </w:numPr>
    </w:pPr>
    <w:rPr>
      <w:rFonts w:hAnsi="宋体"/>
      <w:sz w:val="20"/>
      <w:szCs w:val="20"/>
    </w:rPr>
  </w:style>
  <w:style w:type="paragraph" w:styleId="1307" w:customStyle="1">
    <w:name w:val="目录 31"/>
    <w:basedOn w:val="1052"/>
    <w:next w:val="1052"/>
    <w:uiPriority w:val="0"/>
    <w:qFormat/>
    <w:pPr>
      <w:ind w:left="840"/>
    </w:pPr>
    <w:rPr>
      <w:sz w:val="24"/>
      <w:szCs w:val="24"/>
    </w:rPr>
  </w:style>
  <w:style w:type="paragraph" w:styleId="1308" w:customStyle="1">
    <w:name w:val="纯文本111"/>
    <w:basedOn w:val="1052"/>
    <w:link w:val="1309"/>
    <w:uiPriority w:val="0"/>
    <w:qFormat/>
    <w:rPr>
      <w:rFonts w:ascii="宋体" w:hAnsi="Courier New" w:eastAsia="宋体"/>
      <w:sz w:val="24"/>
      <w:szCs w:val="20"/>
    </w:rPr>
  </w:style>
  <w:style w:type="character" w:styleId="1309" w:customStyle="1">
    <w:name w:val="纯文本 Char"/>
    <w:link w:val="1308"/>
    <w:uiPriority w:val="0"/>
    <w:qFormat/>
    <w:rPr>
      <w:rFonts w:ascii="宋体" w:hAnsi="Courier New"/>
      <w:sz w:val="24"/>
    </w:rPr>
  </w:style>
  <w:style w:type="paragraph" w:styleId="1310" w:customStyle="1">
    <w:name w:val="日期1"/>
    <w:basedOn w:val="1052"/>
    <w:next w:val="1052"/>
    <w:link w:val="1311"/>
    <w:uiPriority w:val="0"/>
    <w:qFormat/>
    <w:pPr>
      <w:ind w:left="100"/>
    </w:pPr>
    <w:rPr>
      <w:rFonts w:ascii="宋体" w:hAnsi="宋体" w:eastAsia="宋体"/>
      <w:b/>
      <w:bCs/>
      <w:sz w:val="30"/>
      <w:szCs w:val="20"/>
    </w:rPr>
  </w:style>
  <w:style w:type="character" w:styleId="1311" w:customStyle="1">
    <w:name w:val="日期 Char"/>
    <w:link w:val="1310"/>
    <w:uiPriority w:val="0"/>
    <w:qFormat/>
    <w:rPr>
      <w:rFonts w:ascii="宋体" w:hAnsi="宋体"/>
      <w:b/>
      <w:bCs/>
      <w:sz w:val="30"/>
    </w:rPr>
  </w:style>
  <w:style w:type="paragraph" w:styleId="1312" w:customStyle="1">
    <w:name w:val="正文文本缩进 21"/>
    <w:basedOn w:val="1052"/>
    <w:link w:val="1313"/>
    <w:uiPriority w:val="0"/>
    <w:qFormat/>
    <w:pPr>
      <w:ind w:left="420"/>
      <w:spacing w:after="120" w:line="480" w:lineRule="auto"/>
    </w:pPr>
    <w:rPr>
      <w:rFonts w:ascii="Times New Roman" w:eastAsia="宋体"/>
      <w:sz w:val="21"/>
      <w:szCs w:val="20"/>
    </w:rPr>
  </w:style>
  <w:style w:type="character" w:styleId="1313" w:customStyle="1">
    <w:name w:val="正文文本缩进 2 Char"/>
    <w:link w:val="1312"/>
    <w:uiPriority w:val="0"/>
    <w:qFormat/>
    <w:rPr>
      <w:rFonts w:ascii="Times New Roman" w:hAnsi="Times New Roman"/>
      <w:sz w:val="21"/>
    </w:rPr>
  </w:style>
  <w:style w:type="paragraph" w:styleId="1314" w:customStyle="1">
    <w:name w:val="批注框文本1"/>
    <w:basedOn w:val="1052"/>
    <w:link w:val="1315"/>
    <w:uiPriority w:val="0"/>
    <w:qFormat/>
    <w:rPr>
      <w:rFonts w:ascii="Times New Roman" w:eastAsia="宋体"/>
      <w:sz w:val="18"/>
      <w:szCs w:val="18"/>
    </w:rPr>
  </w:style>
  <w:style w:type="character" w:styleId="1315" w:customStyle="1">
    <w:name w:val="批注框文本 Char"/>
    <w:link w:val="1314"/>
    <w:uiPriority w:val="99"/>
    <w:qFormat/>
    <w:rPr>
      <w:rFonts w:ascii="Times New Roman" w:hAnsi="Times New Roman"/>
      <w:sz w:val="18"/>
      <w:szCs w:val="18"/>
    </w:rPr>
  </w:style>
  <w:style w:type="paragraph" w:styleId="1316" w:customStyle="1">
    <w:name w:val="页脚1"/>
    <w:basedOn w:val="1052"/>
    <w:link w:val="1317"/>
    <w:uiPriority w:val="99"/>
    <w:qFormat/>
    <w:pPr>
      <w:jc w:val="left"/>
      <w:tabs>
        <w:tab w:val="center" w:pos="4153" w:leader="none"/>
        <w:tab w:val="right" w:pos="8306" w:leader="none"/>
      </w:tabs>
    </w:pPr>
    <w:rPr>
      <w:rFonts w:ascii="Times New Roman" w:eastAsia="宋体"/>
      <w:sz w:val="18"/>
      <w:szCs w:val="20"/>
    </w:rPr>
  </w:style>
  <w:style w:type="character" w:styleId="1317" w:customStyle="1">
    <w:name w:val="页脚 Char"/>
    <w:link w:val="1316"/>
    <w:uiPriority w:val="99"/>
    <w:qFormat/>
    <w:rPr>
      <w:rFonts w:ascii="Times New Roman" w:hAnsi="Times New Roman"/>
      <w:sz w:val="18"/>
    </w:rPr>
  </w:style>
  <w:style w:type="paragraph" w:styleId="1318" w:customStyle="1">
    <w:name w:val="页眉1"/>
    <w:basedOn w:val="1052"/>
    <w:link w:val="1319"/>
    <w:uiPriority w:val="0"/>
    <w:qFormat/>
    <w:pPr>
      <w:jc w:val="center"/>
      <w:tabs>
        <w:tab w:val="center" w:pos="4153" w:leader="none"/>
        <w:tab w:val="right" w:pos="8306" w:leader="none"/>
      </w:tabs>
      <w:pBdr>
        <w:bottom w:val="single" w:color="000000" w:sz="6" w:space="1"/>
      </w:pBdr>
    </w:pPr>
    <w:rPr>
      <w:rFonts w:ascii="Times New Roman" w:eastAsia="宋体"/>
      <w:sz w:val="18"/>
      <w:szCs w:val="18"/>
    </w:rPr>
  </w:style>
  <w:style w:type="character" w:styleId="1319" w:customStyle="1">
    <w:name w:val="页眉 Char"/>
    <w:link w:val="1318"/>
    <w:uiPriority w:val="99"/>
    <w:qFormat/>
    <w:rPr>
      <w:rFonts w:ascii="Times New Roman" w:hAnsi="Times New Roman"/>
      <w:sz w:val="18"/>
      <w:szCs w:val="18"/>
    </w:rPr>
  </w:style>
  <w:style w:type="paragraph" w:styleId="1320" w:customStyle="1">
    <w:name w:val="副标题1"/>
    <w:basedOn w:val="1052"/>
    <w:next w:val="1052"/>
    <w:link w:val="1321"/>
    <w:uiPriority w:val="0"/>
    <w:qFormat/>
    <w:pPr>
      <w:jc w:val="center"/>
      <w:spacing w:after="60"/>
      <w:widowControl/>
      <w:outlineLvl w:val="1"/>
    </w:pPr>
    <w:rPr>
      <w:rFonts w:ascii="Arial" w:hAnsi="Arial" w:eastAsia="黑体"/>
      <w:sz w:val="24"/>
      <w:szCs w:val="24"/>
      <w:lang w:eastAsia="en-US"/>
    </w:rPr>
  </w:style>
  <w:style w:type="character" w:styleId="1321" w:customStyle="1">
    <w:name w:val="副标题 Char"/>
    <w:link w:val="1320"/>
    <w:uiPriority w:val="0"/>
    <w:qFormat/>
    <w:rPr>
      <w:rFonts w:ascii="Arial" w:hAnsi="Arial" w:eastAsia="黑体"/>
      <w:sz w:val="24"/>
      <w:szCs w:val="24"/>
      <w:lang w:eastAsia="en-US"/>
    </w:rPr>
  </w:style>
  <w:style w:type="paragraph" w:styleId="1322" w:customStyle="1">
    <w:name w:val="列表1"/>
    <w:basedOn w:val="1052"/>
    <w:uiPriority w:val="0"/>
    <w:qFormat/>
    <w:pPr>
      <w:ind w:left="420" w:hanging="420"/>
    </w:pPr>
    <w:rPr>
      <w:rFonts w:hAnsi="宋体"/>
      <w:sz w:val="20"/>
      <w:szCs w:val="20"/>
    </w:rPr>
  </w:style>
  <w:style w:type="paragraph" w:styleId="1323" w:customStyle="1">
    <w:name w:val="脚注文本1"/>
    <w:basedOn w:val="1052"/>
    <w:link w:val="1324"/>
    <w:uiPriority w:val="0"/>
    <w:semiHidden/>
    <w:qFormat/>
    <w:rPr>
      <w:rFonts w:ascii="Times New Roman" w:eastAsia="宋体"/>
      <w:sz w:val="18"/>
      <w:szCs w:val="18"/>
    </w:rPr>
  </w:style>
  <w:style w:type="character" w:styleId="1324" w:customStyle="1">
    <w:name w:val="脚注文本 Char"/>
    <w:link w:val="1323"/>
    <w:uiPriority w:val="0"/>
    <w:semiHidden/>
    <w:qFormat/>
    <w:rPr>
      <w:sz w:val="18"/>
      <w:szCs w:val="18"/>
    </w:rPr>
  </w:style>
  <w:style w:type="paragraph" w:styleId="1325" w:customStyle="1">
    <w:name w:val="列表 51"/>
    <w:basedOn w:val="1052"/>
    <w:uiPriority w:val="0"/>
    <w:qFormat/>
    <w:pPr>
      <w:ind w:left="2100" w:hanging="420"/>
    </w:pPr>
    <w:rPr>
      <w:rFonts w:hAnsi="宋体"/>
      <w:sz w:val="20"/>
      <w:szCs w:val="20"/>
    </w:rPr>
  </w:style>
  <w:style w:type="paragraph" w:styleId="1326" w:customStyle="1">
    <w:name w:val="正文文本缩进 31"/>
    <w:basedOn w:val="1052"/>
    <w:link w:val="1327"/>
    <w:uiPriority w:val="0"/>
    <w:qFormat/>
    <w:pPr>
      <w:ind w:left="720"/>
    </w:pPr>
    <w:rPr>
      <w:rFonts w:ascii="Times New Roman" w:eastAsia="宋体"/>
      <w:sz w:val="21"/>
      <w:szCs w:val="20"/>
    </w:rPr>
  </w:style>
  <w:style w:type="character" w:styleId="1327" w:customStyle="1">
    <w:name w:val="正文文本缩进 3 Char"/>
    <w:link w:val="1326"/>
    <w:uiPriority w:val="0"/>
    <w:qFormat/>
    <w:rPr>
      <w:rFonts w:ascii="Times New Roman" w:hAnsi="Times New Roman"/>
      <w:sz w:val="21"/>
    </w:rPr>
  </w:style>
  <w:style w:type="paragraph" w:styleId="1328" w:customStyle="1">
    <w:name w:val="目录 21"/>
    <w:basedOn w:val="1052"/>
    <w:next w:val="1052"/>
    <w:uiPriority w:val="0"/>
    <w:qFormat/>
    <w:pPr>
      <w:ind w:left="420"/>
      <w:tabs>
        <w:tab w:val="right" w:pos="9060" w:leader="dot"/>
      </w:tabs>
    </w:pPr>
    <w:rPr>
      <w:sz w:val="24"/>
      <w:szCs w:val="24"/>
    </w:rPr>
  </w:style>
  <w:style w:type="paragraph" w:styleId="1329" w:customStyle="1">
    <w:name w:val="正文文本 21"/>
    <w:basedOn w:val="1052"/>
    <w:link w:val="1330"/>
    <w:uiPriority w:val="0"/>
    <w:qFormat/>
    <w:pPr>
      <w:jc w:val="left"/>
      <w:widowControl/>
    </w:pPr>
    <w:rPr>
      <w:rFonts w:ascii="Arial" w:hAnsi="Arial" w:eastAsia="宋体"/>
      <w:color w:val="ff00ff"/>
      <w:sz w:val="28"/>
      <w:szCs w:val="24"/>
      <w:lang w:eastAsia="en-US"/>
    </w:rPr>
  </w:style>
  <w:style w:type="character" w:styleId="1330" w:customStyle="1">
    <w:name w:val="正文文本 2 Char1"/>
    <w:link w:val="1329"/>
    <w:uiPriority w:val="0"/>
    <w:qFormat/>
    <w:rPr>
      <w:rFonts w:ascii="Arial" w:hAnsi="Arial"/>
      <w:color w:val="ff00ff"/>
      <w:sz w:val="28"/>
      <w:szCs w:val="24"/>
      <w:lang w:eastAsia="en-US"/>
    </w:rPr>
  </w:style>
  <w:style w:type="character" w:styleId="1331" w:customStyle="1">
    <w:name w:val="正文文本 2 Char"/>
    <w:uiPriority w:val="0"/>
    <w:qFormat/>
    <w:rPr>
      <w:sz w:val="21"/>
      <w:szCs w:val="22"/>
    </w:rPr>
  </w:style>
  <w:style w:type="paragraph" w:styleId="1332" w:customStyle="1">
    <w:name w:val="列表 41"/>
    <w:basedOn w:val="1052"/>
    <w:uiPriority w:val="0"/>
    <w:qFormat/>
    <w:pPr>
      <w:ind w:left="1680" w:hanging="420"/>
    </w:pPr>
    <w:rPr>
      <w:rFonts w:hAnsi="宋体"/>
      <w:sz w:val="20"/>
      <w:szCs w:val="20"/>
    </w:rPr>
  </w:style>
  <w:style w:type="paragraph" w:styleId="1333" w:customStyle="1">
    <w:name w:val="列表接续 21"/>
    <w:basedOn w:val="1052"/>
    <w:uiPriority w:val="0"/>
    <w:qFormat/>
    <w:pPr>
      <w:contextualSpacing/>
      <w:ind w:left="840"/>
      <w:spacing w:after="120"/>
    </w:pPr>
    <w:rPr>
      <w:sz w:val="24"/>
      <w:szCs w:val="24"/>
    </w:rPr>
  </w:style>
  <w:style w:type="paragraph" w:styleId="1334" w:customStyle="1">
    <w:name w:val="信息标题1"/>
    <w:basedOn w:val="1300"/>
    <w:link w:val="1335"/>
    <w:uiPriority w:val="0"/>
    <w:qFormat/>
    <w:pPr>
      <w:ind w:left="360"/>
      <w:keepLines/>
      <w:spacing w:after="40" w:line="140" w:lineRule="atLeast"/>
    </w:pPr>
    <w:rPr>
      <w:rFonts w:ascii="Cambria" w:hAnsi="Cambria"/>
      <w:sz w:val="24"/>
    </w:rPr>
  </w:style>
  <w:style w:type="character" w:styleId="1335" w:customStyle="1">
    <w:name w:val="信息标题 Char"/>
    <w:link w:val="1334"/>
    <w:uiPriority w:val="0"/>
    <w:semiHidden/>
    <w:qFormat/>
    <w:rPr>
      <w:rFonts w:ascii="Cambria" w:hAnsi="Cambria" w:eastAsia="宋体"/>
      <w:sz w:val="24"/>
      <w:szCs w:val="24"/>
      <w:shd w:val="pct20" w:color="auto" w:fill="auto"/>
    </w:rPr>
  </w:style>
  <w:style w:type="paragraph" w:styleId="1336" w:customStyle="1">
    <w:name w:val="普通(网站)1"/>
    <w:basedOn w:val="1052"/>
    <w:uiPriority w:val="0"/>
    <w:qFormat/>
    <w:pPr>
      <w:jc w:val="left"/>
      <w:spacing w:before="100" w:beforeAutospacing="1" w:after="100" w:afterAutospacing="1"/>
      <w:widowControl/>
    </w:pPr>
    <w:rPr>
      <w:rFonts w:ascii="Arial Unicode MS" w:hAnsi="Arial Unicode MS" w:eastAsia="Arial Unicode MS"/>
      <w:sz w:val="24"/>
      <w:szCs w:val="24"/>
    </w:rPr>
  </w:style>
  <w:style w:type="paragraph" w:styleId="1337" w:customStyle="1">
    <w:name w:val="列表接续 31"/>
    <w:basedOn w:val="1052"/>
    <w:uiPriority w:val="0"/>
    <w:qFormat/>
    <w:pPr>
      <w:ind w:left="1260"/>
      <w:spacing w:after="120"/>
    </w:pPr>
    <w:rPr>
      <w:rFonts w:hAnsi="宋体"/>
      <w:sz w:val="20"/>
      <w:szCs w:val="20"/>
    </w:rPr>
  </w:style>
  <w:style w:type="paragraph" w:styleId="1338" w:customStyle="1">
    <w:name w:val="索引 11"/>
    <w:basedOn w:val="1052"/>
    <w:next w:val="1052"/>
    <w:uiPriority w:val="0"/>
    <w:qFormat/>
    <w:pPr>
      <w:spacing w:line="280" w:lineRule="exact"/>
    </w:pPr>
    <w:rPr>
      <w:color w:val="ff0000"/>
      <w:sz w:val="24"/>
      <w:szCs w:val="24"/>
    </w:rPr>
  </w:style>
  <w:style w:type="paragraph" w:styleId="1339" w:customStyle="1">
    <w:name w:val="索引 21"/>
    <w:basedOn w:val="1052"/>
    <w:next w:val="1052"/>
    <w:uiPriority w:val="0"/>
    <w:qFormat/>
    <w:pPr>
      <w:ind w:left="200"/>
    </w:pPr>
    <w:rPr>
      <w:szCs w:val="21"/>
    </w:rPr>
  </w:style>
  <w:style w:type="paragraph" w:styleId="1340" w:customStyle="1">
    <w:name w:val="标题1"/>
    <w:basedOn w:val="1052"/>
    <w:link w:val="1341"/>
    <w:uiPriority w:val="0"/>
    <w:qFormat/>
    <w:pPr>
      <w:jc w:val="center"/>
      <w:spacing w:before="240" w:after="60"/>
      <w:outlineLvl w:val="0"/>
    </w:pPr>
    <w:rPr>
      <w:rFonts w:ascii="Arial" w:hAnsi="Arial" w:eastAsia="宋体"/>
      <w:b/>
      <w:bCs/>
      <w:sz w:val="32"/>
      <w:szCs w:val="32"/>
    </w:rPr>
  </w:style>
  <w:style w:type="character" w:styleId="1341" w:customStyle="1">
    <w:name w:val="标题 Char"/>
    <w:link w:val="1340"/>
    <w:uiPriority w:val="0"/>
    <w:qFormat/>
    <w:rPr>
      <w:rFonts w:ascii="Arial" w:hAnsi="Arial"/>
      <w:b/>
      <w:bCs/>
      <w:sz w:val="32"/>
      <w:szCs w:val="32"/>
    </w:rPr>
  </w:style>
  <w:style w:type="paragraph" w:styleId="1342" w:customStyle="1">
    <w:name w:val="批注主题1"/>
    <w:basedOn w:val="1295"/>
    <w:next w:val="1295"/>
    <w:link w:val="1343"/>
    <w:uiPriority w:val="0"/>
    <w:qFormat/>
    <w:rPr>
      <w:b/>
      <w:bCs/>
      <w:sz w:val="20"/>
      <w:szCs w:val="20"/>
    </w:rPr>
  </w:style>
  <w:style w:type="character" w:styleId="1343" w:customStyle="1">
    <w:name w:val="批注主题 Char"/>
    <w:link w:val="1342"/>
    <w:uiPriority w:val="99"/>
    <w:qFormat/>
    <w:rPr>
      <w:b/>
      <w:bCs/>
    </w:rPr>
  </w:style>
  <w:style w:type="paragraph" w:styleId="1344" w:customStyle="1">
    <w:name w:val="正文首行缩进1"/>
    <w:basedOn w:val="1300"/>
    <w:link w:val="1345"/>
    <w:uiPriority w:val="99"/>
    <w:qFormat/>
    <w:pPr>
      <w:ind w:firstLine="420"/>
      <w:jc w:val="both"/>
      <w:spacing w:after="120"/>
      <w:widowControl w:val="off"/>
    </w:pPr>
  </w:style>
  <w:style w:type="character" w:styleId="1345" w:customStyle="1">
    <w:name w:val="正文首行缩进 Char"/>
    <w:link w:val="1344"/>
    <w:uiPriority w:val="99"/>
    <w:qFormat/>
  </w:style>
  <w:style w:type="table" w:styleId="1346" w:customStyle="1">
    <w:name w:val="网格型1"/>
    <w:basedOn w:val="1284"/>
    <w:uiPriority w:val="0"/>
    <w:qFormat/>
    <w:pPr>
      <w:jc w:val="both"/>
      <w:widowControl w:val="off"/>
    </w:pPr>
    <w:tblPr>
      <w:tblCellMar>
        <w:left w:w="0" w:type="dxa"/>
        <w:top w:w="0" w:type="dxa"/>
        <w:right w:w="0" w:type="dxa"/>
        <w:bottom w:w="0" w:type="dxa"/>
      </w:tblCellMar>
    </w:tblPr>
  </w:style>
  <w:style w:type="character" w:styleId="1347" w:customStyle="1">
    <w:name w:val="脚注文本 Char1"/>
    <w:uiPriority w:val="0"/>
    <w:semiHidden/>
    <w:qFormat/>
    <w:rPr>
      <w:rFonts w:ascii="Times New Roman" w:hAnsi="宋体"/>
    </w:rPr>
  </w:style>
  <w:style w:type="character" w:styleId="1348" w:customStyle="1">
    <w:name w:val="信息标题 Char1"/>
    <w:uiPriority w:val="0"/>
    <w:qFormat/>
    <w:rPr>
      <w:rFonts w:ascii="Garamond" w:hAnsi="Garamond"/>
      <w:sz w:val="18"/>
      <w:lang w:bidi="he-IL"/>
    </w:rPr>
  </w:style>
  <w:style w:type="character" w:styleId="1349" w:customStyle="1">
    <w:name w:val="正文文本_"/>
    <w:link w:val="1350"/>
    <w:uiPriority w:val="0"/>
    <w:qFormat/>
    <w:rPr>
      <w:rFonts w:ascii="MingLiU" w:hAnsi="MingLiU" w:eastAsia="MingLiU"/>
      <w:spacing w:val="10"/>
      <w:sz w:val="30"/>
      <w:szCs w:val="30"/>
      <w:shd w:val="clear" w:color="auto" w:fill="ffffff"/>
    </w:rPr>
  </w:style>
  <w:style w:type="paragraph" w:styleId="1350" w:customStyle="1">
    <w:name w:val="正文文本4"/>
    <w:basedOn w:val="1052"/>
    <w:link w:val="1349"/>
    <w:uiPriority w:val="0"/>
    <w:qFormat/>
    <w:pPr>
      <w:spacing w:line="630" w:lineRule="exact"/>
      <w:shd w:val="clear" w:color="auto" w:fill="ffffff"/>
    </w:pPr>
    <w:rPr>
      <w:rFonts w:ascii="MingLiU" w:hAnsi="MingLiU" w:eastAsia="MingLiU"/>
      <w:spacing w:val="10"/>
      <w:sz w:val="30"/>
      <w:szCs w:val="30"/>
    </w:rPr>
  </w:style>
  <w:style w:type="character" w:styleId="1351" w:customStyle="1">
    <w:name w:val="Quote Char"/>
    <w:link w:val="1352"/>
    <w:uiPriority w:val="0"/>
    <w:qFormat/>
    <w:rPr>
      <w:i/>
      <w:sz w:val="24"/>
      <w:szCs w:val="24"/>
      <w:lang w:eastAsia="en-US"/>
    </w:rPr>
  </w:style>
  <w:style w:type="paragraph" w:styleId="1352" w:customStyle="1">
    <w:name w:val="引用11"/>
    <w:basedOn w:val="1052"/>
    <w:next w:val="1052"/>
    <w:link w:val="1351"/>
    <w:uiPriority w:val="0"/>
    <w:qFormat/>
    <w:pPr>
      <w:jc w:val="left"/>
      <w:widowControl/>
    </w:pPr>
    <w:rPr>
      <w:rFonts w:ascii="Times New Roman" w:eastAsia="宋体"/>
      <w:i/>
      <w:sz w:val="24"/>
      <w:szCs w:val="24"/>
      <w:lang w:eastAsia="en-US"/>
    </w:rPr>
  </w:style>
  <w:style w:type="character" w:styleId="1353" w:customStyle="1">
    <w:name w:val="不明显强调1"/>
    <w:uiPriority w:val="0"/>
    <w:qFormat/>
    <w:rPr>
      <w:i/>
      <w:color w:val="5a5a5a"/>
    </w:rPr>
  </w:style>
  <w:style w:type="character" w:styleId="1354" w:customStyle="1">
    <w:name w:val="Style Heading 1H1SAHeading 1卷标题h1标书1L1boc1st levelSection ... Char"/>
    <w:link w:val="1355"/>
    <w:uiPriority w:val="0"/>
    <w:qFormat/>
    <w:rPr>
      <w:rFonts w:ascii="Arial" w:hAnsi="Arial" w:eastAsia="黑体"/>
      <w:b/>
      <w:bCs/>
      <w:sz w:val="28"/>
      <w:szCs w:val="28"/>
    </w:rPr>
  </w:style>
  <w:style w:type="paragraph" w:styleId="1355" w:customStyle="1">
    <w:name w:val="Style Heading 1H1SAHeading 1卷标题h1标书1L1boc1st levelSection ..."/>
    <w:basedOn w:val="1267"/>
    <w:link w:val="1354"/>
    <w:uiPriority w:val="0"/>
    <w:qFormat/>
    <w:pPr>
      <w:ind w:left="432" w:hanging="432"/>
      <w:jc w:val="center"/>
      <w:spacing w:line="360" w:lineRule="auto"/>
      <w:tabs>
        <w:tab w:val="left" w:pos="1080" w:leader="none"/>
      </w:tabs>
    </w:pPr>
    <w:rPr>
      <w:rFonts w:ascii="Arial" w:hAnsi="Arial" w:eastAsia="黑体"/>
      <w:bCs/>
      <w:sz w:val="28"/>
      <w:szCs w:val="28"/>
    </w:rPr>
  </w:style>
  <w:style w:type="character" w:styleId="1356" w:customStyle="1">
    <w:name w:val="Intense Quote Char"/>
    <w:link w:val="1357"/>
    <w:uiPriority w:val="0"/>
    <w:qFormat/>
    <w:rPr>
      <w:b/>
      <w:i/>
      <w:sz w:val="24"/>
      <w:szCs w:val="22"/>
      <w:lang w:eastAsia="en-US"/>
    </w:rPr>
  </w:style>
  <w:style w:type="paragraph" w:styleId="1357" w:customStyle="1">
    <w:name w:val="明显引用11"/>
    <w:basedOn w:val="1052"/>
    <w:next w:val="1052"/>
    <w:link w:val="1356"/>
    <w:uiPriority w:val="0"/>
    <w:qFormat/>
    <w:pPr>
      <w:ind w:left="720" w:right="720"/>
      <w:jc w:val="left"/>
      <w:widowControl/>
    </w:pPr>
    <w:rPr>
      <w:rFonts w:ascii="Times New Roman" w:eastAsia="宋体"/>
      <w:b/>
      <w:i/>
      <w:sz w:val="24"/>
      <w:szCs w:val="22"/>
      <w:lang w:eastAsia="en-US"/>
    </w:rPr>
  </w:style>
  <w:style w:type="paragraph" w:styleId="1358" w:customStyle="1">
    <w:name w:val="默认段落字体 Para Char Char Char Char Char Char Char Char Char1 Char Char Char Char"/>
    <w:basedOn w:val="1052"/>
    <w:uiPriority w:val="0"/>
    <w:qFormat/>
    <w:rPr>
      <w:rFonts w:ascii="Tahoma" w:hAnsi="Tahoma"/>
      <w:sz w:val="24"/>
      <w:szCs w:val="20"/>
    </w:rPr>
  </w:style>
  <w:style w:type="paragraph" w:styleId="1359" w:customStyle="1">
    <w:name w:val="Char Char Char Char Char Char Char Char Char1 Char"/>
    <w:basedOn w:val="1293"/>
    <w:uiPriority w:val="0"/>
    <w:qFormat/>
    <w:pPr>
      <w:spacing w:line="360" w:lineRule="auto"/>
    </w:pPr>
    <w:rPr>
      <w:sz w:val="20"/>
      <w:szCs w:val="20"/>
    </w:rPr>
  </w:style>
  <w:style w:type="paragraph" w:styleId="1360" w:customStyle="1">
    <w:name w:val="普通正文"/>
    <w:basedOn w:val="1052"/>
    <w:link w:val="1361"/>
    <w:uiPriority w:val="0"/>
    <w:qFormat/>
    <w:pPr>
      <w:ind w:firstLine="480"/>
      <w:jc w:val="left"/>
      <w:spacing w:before="120" w:after="120" w:line="360" w:lineRule="auto"/>
    </w:pPr>
    <w:rPr>
      <w:rFonts w:ascii="Arial" w:hAnsi="Arial" w:eastAsia="宋体"/>
      <w:sz w:val="24"/>
      <w:szCs w:val="24"/>
    </w:rPr>
  </w:style>
  <w:style w:type="character" w:styleId="1361" w:customStyle="1">
    <w:name w:val="普通正文 Char"/>
    <w:link w:val="1360"/>
    <w:uiPriority w:val="0"/>
    <w:qFormat/>
    <w:rPr>
      <w:rFonts w:ascii="Arial" w:hAnsi="Arial"/>
      <w:sz w:val="24"/>
      <w:szCs w:val="24"/>
    </w:rPr>
  </w:style>
  <w:style w:type="paragraph" w:styleId="1362" w:customStyle="1">
    <w:name w:val="样式1"/>
    <w:basedOn w:val="1267"/>
    <w:uiPriority w:val="0"/>
    <w:qFormat/>
    <w:pPr>
      <w:keepLines w:val="0"/>
      <w:spacing w:before="0" w:after="0" w:line="240" w:lineRule="auto"/>
    </w:pPr>
    <w:rPr>
      <w:bCs/>
      <w:sz w:val="24"/>
      <w:szCs w:val="24"/>
    </w:rPr>
  </w:style>
  <w:style w:type="paragraph" w:styleId="1363" w:customStyle="1">
    <w:name w:val="Char Char"/>
    <w:basedOn w:val="1052"/>
    <w:uiPriority w:val="0"/>
    <w:qFormat/>
    <w:rPr>
      <w:rFonts w:ascii="Tahoma" w:hAnsi="Tahoma"/>
      <w:sz w:val="24"/>
      <w:szCs w:val="20"/>
    </w:rPr>
  </w:style>
  <w:style w:type="paragraph" w:styleId="1364" w:customStyle="1">
    <w:name w:val="Char Char1"/>
    <w:basedOn w:val="1052"/>
    <w:uiPriority w:val="0"/>
    <w:qFormat/>
    <w:pPr>
      <w:jc w:val="left"/>
      <w:spacing w:after="160" w:line="240" w:lineRule="exact"/>
      <w:widowControl/>
    </w:pPr>
    <w:rPr>
      <w:rFonts w:ascii="Verdana" w:hAnsi="Verdana" w:eastAsia="仿宋_GB2312"/>
      <w:sz w:val="24"/>
      <w:szCs w:val="20"/>
      <w:lang w:eastAsia="en-US"/>
    </w:rPr>
  </w:style>
  <w:style w:type="paragraph" w:styleId="1365" w:customStyle="1">
    <w:name w:val="Char Char Char1 Char1"/>
    <w:basedOn w:val="1052"/>
    <w:uiPriority w:val="0"/>
    <w:qFormat/>
    <w:pPr>
      <w:ind w:firstLine="200"/>
      <w:spacing w:line="360" w:lineRule="auto"/>
    </w:pPr>
    <w:rPr>
      <w:rFonts w:ascii="宋体" w:hAnsi="宋体"/>
      <w:sz w:val="24"/>
      <w:szCs w:val="24"/>
    </w:rPr>
  </w:style>
  <w:style w:type="paragraph" w:styleId="1366" w:customStyle="1">
    <w:name w:val="Char"/>
    <w:basedOn w:val="1052"/>
    <w:uiPriority w:val="0"/>
    <w:qFormat/>
    <w:pPr>
      <w:ind w:firstLine="288"/>
      <w:tabs>
        <w:tab w:val="left" w:pos="1008" w:leader="none"/>
      </w:tabs>
    </w:pPr>
    <w:rPr>
      <w:sz w:val="24"/>
      <w:szCs w:val="24"/>
    </w:rPr>
  </w:style>
  <w:style w:type="paragraph" w:styleId="1367" w:customStyle="1">
    <w:name w:val="图表题注"/>
    <w:basedOn w:val="1290"/>
    <w:next w:val="1288"/>
    <w:uiPriority w:val="0"/>
    <w:qFormat/>
    <w:pPr>
      <w:jc w:val="center"/>
      <w:spacing w:before="152" w:after="160"/>
    </w:pPr>
    <w:rPr>
      <w:rFonts w:ascii="Times New Roman" w:hAnsi="Times New Roman" w:eastAsia="宋体"/>
      <w:sz w:val="21"/>
    </w:rPr>
  </w:style>
  <w:style w:type="paragraph" w:styleId="1368" w:customStyle="1">
    <w:name w:val="Char11"/>
    <w:basedOn w:val="1052"/>
    <w:uiPriority w:val="0"/>
    <w:qFormat/>
    <w:rPr>
      <w:sz w:val="24"/>
      <w:szCs w:val="24"/>
    </w:rPr>
  </w:style>
  <w:style w:type="paragraph" w:styleId="1369" w:customStyle="1">
    <w:name w:val="Char Char Char Char"/>
    <w:basedOn w:val="1052"/>
    <w:uiPriority w:val="0"/>
    <w:qFormat/>
    <w:rPr>
      <w:szCs w:val="21"/>
    </w:rPr>
  </w:style>
  <w:style w:type="paragraph" w:styleId="1370" w:customStyle="1">
    <w:name w:val="Char Char1 Char Char Char Char Char Char Char Char Char Char"/>
    <w:basedOn w:val="1052"/>
    <w:uiPriority w:val="0"/>
    <w:qFormat/>
    <w:pPr>
      <w:jc w:val="left"/>
      <w:spacing w:after="160" w:line="240" w:lineRule="exact"/>
      <w:widowControl/>
    </w:pPr>
    <w:rPr>
      <w:rFonts w:ascii="Verdana" w:hAnsi="Verdana" w:eastAsia="仿宋_GB2312"/>
      <w:sz w:val="24"/>
      <w:szCs w:val="20"/>
      <w:lang w:eastAsia="en-US"/>
    </w:rPr>
  </w:style>
  <w:style w:type="paragraph" w:styleId="1371" w:customStyle="1">
    <w:name w:val="Char Char Char Char Char Char Char"/>
    <w:basedOn w:val="1052"/>
    <w:uiPriority w:val="0"/>
    <w:qFormat/>
    <w:pPr>
      <w:ind w:left="432" w:hanging="432"/>
      <w:tabs>
        <w:tab w:val="left" w:pos="432" w:leader="none"/>
      </w:tabs>
    </w:pPr>
    <w:rPr>
      <w:rFonts w:ascii="Tahoma" w:hAnsi="Tahoma"/>
      <w:sz w:val="24"/>
      <w:szCs w:val="20"/>
    </w:rPr>
  </w:style>
  <w:style w:type="paragraph" w:styleId="1372" w:customStyle="1">
    <w:name w:val="Char Char Char1 Char4"/>
    <w:basedOn w:val="1052"/>
    <w:uiPriority w:val="0"/>
    <w:qFormat/>
    <w:pPr>
      <w:ind w:firstLine="200"/>
      <w:spacing w:line="360" w:lineRule="auto"/>
    </w:pPr>
    <w:rPr>
      <w:rFonts w:ascii="宋体" w:hAnsi="宋体"/>
      <w:sz w:val="24"/>
      <w:szCs w:val="24"/>
    </w:rPr>
  </w:style>
  <w:style w:type="paragraph" w:styleId="1373" w:customStyle="1">
    <w:name w:val="表内文字"/>
    <w:basedOn w:val="1052"/>
    <w:uiPriority w:val="0"/>
    <w:qFormat/>
    <w:pPr>
      <w:jc w:val="center"/>
      <w:spacing w:line="360" w:lineRule="auto"/>
      <w:tabs>
        <w:tab w:val="left" w:pos="1418" w:leader="none"/>
      </w:tabs>
    </w:pPr>
    <w:rPr>
      <w:rFonts w:ascii="仿宋_GB2312" w:eastAsia="仿宋_GB2312"/>
      <w:spacing w:val="-20"/>
      <w:sz w:val="24"/>
      <w:szCs w:val="24"/>
    </w:rPr>
  </w:style>
  <w:style w:type="paragraph" w:styleId="1374" w:customStyle="1">
    <w:name w:val="Char Char Char1 Char5"/>
    <w:basedOn w:val="1052"/>
    <w:uiPriority w:val="0"/>
    <w:qFormat/>
    <w:pPr>
      <w:ind w:firstLine="200"/>
      <w:spacing w:line="360" w:lineRule="auto"/>
    </w:pPr>
    <w:rPr>
      <w:rFonts w:ascii="宋体" w:hAnsi="宋体"/>
      <w:sz w:val="24"/>
      <w:szCs w:val="24"/>
    </w:rPr>
  </w:style>
  <w:style w:type="paragraph" w:styleId="1375" w:customStyle="1">
    <w:name w:val="Proposals body"/>
    <w:basedOn w:val="1052"/>
    <w:next w:val="1052"/>
    <w:uiPriority w:val="0"/>
    <w:qFormat/>
    <w:pPr>
      <w:jc w:val="left"/>
      <w:spacing w:line="360" w:lineRule="auto"/>
      <w:widowControl/>
    </w:pPr>
    <w:rPr>
      <w:rFonts w:ascii="宋体"/>
      <w:sz w:val="24"/>
      <w:szCs w:val="20"/>
    </w:rPr>
  </w:style>
  <w:style w:type="paragraph" w:styleId="1376" w:customStyle="1">
    <w:name w:val="Char Char Char1 Char6"/>
    <w:basedOn w:val="1052"/>
    <w:uiPriority w:val="0"/>
    <w:qFormat/>
    <w:pPr>
      <w:ind w:firstLine="200"/>
      <w:spacing w:line="360" w:lineRule="auto"/>
    </w:pPr>
    <w:rPr>
      <w:rFonts w:ascii="宋体" w:hAnsi="宋体"/>
      <w:sz w:val="24"/>
      <w:szCs w:val="24"/>
    </w:rPr>
  </w:style>
  <w:style w:type="paragraph" w:styleId="1377" w:customStyle="1">
    <w:name w:val="Char Char Char1 Char"/>
    <w:basedOn w:val="1052"/>
    <w:uiPriority w:val="0"/>
    <w:qFormat/>
    <w:pPr>
      <w:ind w:firstLine="200"/>
      <w:spacing w:line="360" w:lineRule="auto"/>
    </w:pPr>
    <w:rPr>
      <w:rFonts w:ascii="宋体" w:hAnsi="宋体"/>
      <w:sz w:val="24"/>
      <w:szCs w:val="24"/>
    </w:rPr>
  </w:style>
  <w:style w:type="paragraph" w:styleId="1378" w:customStyle="1">
    <w:name w:val="Default"/>
    <w:uiPriority w:val="0"/>
    <w:qFormat/>
    <w:pPr>
      <w:widowControl w:val="off"/>
    </w:pPr>
    <w:rPr>
      <w:rFonts w:ascii="宋体" w:hAnsi="Times New Roman" w:eastAsia="宋体" w:cs="Times New Roman"/>
      <w:color w:val="000000"/>
      <w:sz w:val="24"/>
      <w:szCs w:val="24"/>
      <w:lang w:val="en-US" w:eastAsia="zh-CN" w:bidi="ar-SA"/>
    </w:rPr>
  </w:style>
  <w:style w:type="paragraph" w:styleId="1379" w:customStyle="1">
    <w:name w:val="Char Char Char1 Char3"/>
    <w:basedOn w:val="1052"/>
    <w:uiPriority w:val="0"/>
    <w:qFormat/>
    <w:pPr>
      <w:ind w:firstLine="200"/>
      <w:spacing w:line="360" w:lineRule="auto"/>
    </w:pPr>
    <w:rPr>
      <w:rFonts w:ascii="宋体" w:hAnsi="宋体"/>
      <w:sz w:val="24"/>
      <w:szCs w:val="24"/>
    </w:rPr>
  </w:style>
  <w:style w:type="paragraph" w:styleId="1380" w:customStyle="1">
    <w:name w:val="Char Char Char1 Char2"/>
    <w:basedOn w:val="1052"/>
    <w:uiPriority w:val="0"/>
    <w:qFormat/>
    <w:pPr>
      <w:ind w:firstLine="200"/>
      <w:spacing w:line="360" w:lineRule="auto"/>
    </w:pPr>
    <w:rPr>
      <w:rFonts w:ascii="宋体" w:hAnsi="宋体"/>
      <w:sz w:val="24"/>
      <w:szCs w:val="24"/>
    </w:rPr>
  </w:style>
  <w:style w:type="paragraph" w:styleId="1381" w:customStyle="1">
    <w:name w:val="_Style 49"/>
    <w:basedOn w:val="1052"/>
    <w:next w:val="1308"/>
    <w:uiPriority w:val="0"/>
    <w:qFormat/>
    <w:rPr>
      <w:rFonts w:ascii="宋体" w:hAnsi="Courier New"/>
      <w:sz w:val="24"/>
      <w:szCs w:val="24"/>
    </w:rPr>
  </w:style>
  <w:style w:type="paragraph" w:styleId="1382" w:customStyle="1">
    <w:name w:val="Char Char Char1 Char7"/>
    <w:basedOn w:val="1052"/>
    <w:uiPriority w:val="0"/>
    <w:qFormat/>
    <w:pPr>
      <w:ind w:firstLine="200"/>
      <w:spacing w:line="360" w:lineRule="auto"/>
    </w:pPr>
    <w:rPr>
      <w:rFonts w:ascii="宋体" w:hAnsi="宋体"/>
      <w:sz w:val="24"/>
      <w:szCs w:val="24"/>
    </w:rPr>
  </w:style>
  <w:style w:type="paragraph" w:styleId="1383" w:customStyle="1">
    <w:name w:val="Char Char Char1 Char8"/>
    <w:basedOn w:val="1052"/>
    <w:uiPriority w:val="0"/>
    <w:qFormat/>
    <w:pPr>
      <w:ind w:firstLine="200"/>
      <w:spacing w:line="360" w:lineRule="auto"/>
    </w:pPr>
    <w:rPr>
      <w:rFonts w:ascii="宋体" w:hAnsi="宋体"/>
      <w:sz w:val="24"/>
      <w:szCs w:val="24"/>
    </w:rPr>
  </w:style>
  <w:style w:type="paragraph" w:styleId="1384" w:customStyle="1">
    <w:name w:val="Char Char Char1 Char9"/>
    <w:basedOn w:val="1052"/>
    <w:uiPriority w:val="0"/>
    <w:qFormat/>
    <w:pPr>
      <w:ind w:firstLine="200"/>
      <w:spacing w:line="360" w:lineRule="auto"/>
    </w:pPr>
    <w:rPr>
      <w:rFonts w:ascii="宋体" w:hAnsi="宋体"/>
      <w:sz w:val="24"/>
      <w:szCs w:val="24"/>
    </w:rPr>
  </w:style>
  <w:style w:type="paragraph" w:styleId="1385" w:customStyle="1">
    <w:name w:val="TOC 标题11"/>
    <w:basedOn w:val="1267"/>
    <w:next w:val="1052"/>
    <w:uiPriority w:val="0"/>
    <w:qFormat/>
    <w:pPr>
      <w:jc w:val="left"/>
      <w:spacing w:before="480" w:after="0" w:line="276" w:lineRule="auto"/>
      <w:widowControl/>
      <w:outlineLvl w:val="9"/>
    </w:pPr>
    <w:rPr>
      <w:rFonts w:ascii="Cambria" w:hAnsi="Cambria"/>
      <w:bCs/>
      <w:color w:val="365f91"/>
      <w:sz w:val="28"/>
      <w:szCs w:val="28"/>
    </w:rPr>
  </w:style>
  <w:style w:type="paragraph" w:styleId="1386" w:customStyle="1">
    <w:name w:val="列出段落111"/>
    <w:basedOn w:val="1052"/>
    <w:uiPriority w:val="0"/>
    <w:qFormat/>
    <w:pPr>
      <w:contextualSpacing/>
      <w:ind w:left="720"/>
      <w:jc w:val="left"/>
      <w:widowControl/>
    </w:pPr>
    <w:rPr>
      <w:sz w:val="24"/>
      <w:szCs w:val="24"/>
      <w:lang w:eastAsia="en-US"/>
    </w:rPr>
  </w:style>
  <w:style w:type="paragraph" w:styleId="1387" w:customStyle="1">
    <w:name w:val="小标题一"/>
    <w:basedOn w:val="1052"/>
    <w:next w:val="1052"/>
    <w:uiPriority w:val="0"/>
    <w:qFormat/>
    <w:pPr>
      <w:spacing w:line="500" w:lineRule="exact"/>
      <w:tabs>
        <w:tab w:val="left" w:pos="2247" w:leader="none"/>
      </w:tabs>
    </w:pPr>
    <w:rPr>
      <w:sz w:val="28"/>
      <w:szCs w:val="20"/>
    </w:rPr>
  </w:style>
  <w:style w:type="paragraph" w:styleId="1388" w:customStyle="1">
    <w:name w:val="xl25"/>
    <w:basedOn w:val="1052"/>
    <w:uiPriority w:val="0"/>
    <w:qFormat/>
    <w:pPr>
      <w:jc w:val="center"/>
      <w:spacing w:before="100" w:beforeAutospacing="1" w:after="100" w:afterAutospacing="1"/>
      <w:widowControl/>
    </w:pPr>
    <w:rPr>
      <w:rFonts w:ascii="Arial Unicode MS" w:hAnsi="Arial Unicode MS" w:eastAsia="Arial Unicode MS"/>
      <w:sz w:val="24"/>
      <w:szCs w:val="24"/>
    </w:rPr>
  </w:style>
  <w:style w:type="paragraph" w:styleId="1389" w:customStyle="1">
    <w:name w:val="列出段落2"/>
    <w:basedOn w:val="1052"/>
    <w:link w:val="1390"/>
    <w:uiPriority w:val="0"/>
    <w:qFormat/>
    <w:pPr>
      <w:ind w:firstLine="420"/>
    </w:pPr>
    <w:rPr>
      <w:rFonts w:ascii="Times New Roman" w:eastAsia="宋体"/>
      <w:sz w:val="21"/>
      <w:szCs w:val="20"/>
    </w:rPr>
  </w:style>
  <w:style w:type="character" w:styleId="1390" w:customStyle="1">
    <w:name w:val="列出段落 Char"/>
    <w:link w:val="1389"/>
    <w:uiPriority w:val="0"/>
    <w:qFormat/>
    <w:rPr>
      <w:rFonts w:ascii="Times New Roman" w:hAnsi="Times New Roman"/>
      <w:sz w:val="21"/>
    </w:rPr>
  </w:style>
  <w:style w:type="paragraph" w:styleId="1391" w:customStyle="1">
    <w:name w:val="无间隔11"/>
    <w:basedOn w:val="1052"/>
    <w:uiPriority w:val="0"/>
    <w:qFormat/>
    <w:pPr>
      <w:jc w:val="left"/>
      <w:widowControl/>
    </w:pPr>
    <w:rPr>
      <w:sz w:val="24"/>
      <w:szCs w:val="32"/>
      <w:lang w:eastAsia="en-US"/>
    </w:rPr>
  </w:style>
  <w:style w:type="paragraph" w:styleId="1392" w:customStyle="1">
    <w:name w:val="纯文本1"/>
    <w:basedOn w:val="1052"/>
    <w:uiPriority w:val="0"/>
    <w:qFormat/>
    <w:rPr>
      <w:rFonts w:ascii="宋体" w:hAnsi="Courier New"/>
      <w:sz w:val="24"/>
      <w:szCs w:val="24"/>
    </w:rPr>
  </w:style>
  <w:style w:type="paragraph" w:styleId="1393" w:customStyle="1">
    <w:name w:val="paragraphindent"/>
    <w:basedOn w:val="1052"/>
    <w:uiPriority w:val="0"/>
    <w:qFormat/>
    <w:pPr>
      <w:jc w:val="left"/>
      <w:spacing w:before="100" w:beforeAutospacing="1" w:after="100" w:afterAutospacing="1"/>
      <w:widowControl/>
    </w:pPr>
    <w:rPr>
      <w:rFonts w:ascii="宋体" w:hAnsi="宋体"/>
      <w:sz w:val="24"/>
      <w:szCs w:val="24"/>
    </w:rPr>
  </w:style>
  <w:style w:type="paragraph" w:styleId="1394" w:customStyle="1">
    <w:name w:val="一级目录"/>
    <w:next w:val="1052"/>
    <w:uiPriority w:val="0"/>
    <w:qFormat/>
    <w:pPr>
      <w:jc w:val="center"/>
      <w:outlineLvl w:val="0"/>
    </w:pPr>
    <w:rPr>
      <w:rFonts w:ascii="黑体" w:hAnsi="Times New Roman" w:eastAsia="黑体" w:cs="Times New Roman"/>
      <w:b/>
      <w:sz w:val="44"/>
      <w:szCs w:val="44"/>
      <w:lang w:val="en-US" w:eastAsia="zh-CN" w:bidi="ar-SA"/>
    </w:rPr>
  </w:style>
  <w:style w:type="paragraph" w:styleId="1395" w:customStyle="1">
    <w:name w:val="正文 New"/>
    <w:uiPriority w:val="0"/>
    <w:qFormat/>
    <w:pPr>
      <w:jc w:val="both"/>
      <w:widowControl w:val="off"/>
    </w:pPr>
    <w:rPr>
      <w:rFonts w:ascii="Times New Roman" w:hAnsi="Times New Roman" w:eastAsia="宋体" w:cs="Times New Roman"/>
      <w:sz w:val="21"/>
      <w:lang w:val="en-US" w:eastAsia="zh-CN" w:bidi="ar-SA"/>
    </w:rPr>
  </w:style>
  <w:style w:type="paragraph" w:styleId="1396" w:customStyle="1">
    <w:name w:val="正文2"/>
    <w:basedOn w:val="1052"/>
    <w:link w:val="1397"/>
    <w:uiPriority w:val="0"/>
    <w:qFormat/>
    <w:pPr>
      <w:ind w:firstLine="420"/>
      <w:spacing w:line="360" w:lineRule="auto"/>
    </w:pPr>
    <w:rPr>
      <w:rFonts w:ascii="Times New Roman" w:eastAsia="宋体"/>
      <w:sz w:val="28"/>
      <w:szCs w:val="24"/>
    </w:rPr>
  </w:style>
  <w:style w:type="character" w:styleId="1397" w:customStyle="1">
    <w:name w:val="正文2 Char"/>
    <w:link w:val="1396"/>
    <w:uiPriority w:val="0"/>
    <w:qFormat/>
    <w:rPr>
      <w:rFonts w:ascii="Times New Roman" w:hAnsi="Times New Roman"/>
      <w:sz w:val="28"/>
      <w:szCs w:val="24"/>
    </w:rPr>
  </w:style>
  <w:style w:type="paragraph" w:styleId="1398" w:customStyle="1">
    <w:name w:val="Heading 21"/>
    <w:basedOn w:val="1052"/>
    <w:next w:val="1052"/>
    <w:uiPriority w:val="0"/>
    <w:qFormat/>
    <w:pPr>
      <w:spacing w:before="240" w:after="60" w:line="360" w:lineRule="atLeast"/>
    </w:pPr>
    <w:rPr>
      <w:rFonts w:ascii="Arial" w:hAnsi="Arial"/>
      <w:sz w:val="24"/>
      <w:szCs w:val="20"/>
    </w:rPr>
  </w:style>
  <w:style w:type="character" w:styleId="1399" w:customStyle="1">
    <w:name w:val="纯文本 Char1"/>
    <w:uiPriority w:val="0"/>
    <w:qFormat/>
    <w:rPr>
      <w:rFonts w:ascii="宋体" w:hAnsi="Courier New" w:eastAsia="宋体"/>
      <w:sz w:val="24"/>
      <w:lang w:val="en-US" w:eastAsia="zh-CN" w:bidi="ar-SA"/>
    </w:rPr>
  </w:style>
  <w:style w:type="paragraph" w:styleId="1400" w:customStyle="1">
    <w:name w:val="p0"/>
    <w:basedOn w:val="1052"/>
    <w:uiPriority w:val="0"/>
    <w:qFormat/>
    <w:pPr>
      <w:widowControl/>
    </w:pPr>
    <w:rPr>
      <w:szCs w:val="21"/>
    </w:rPr>
  </w:style>
  <w:style w:type="paragraph" w:styleId="1401" w:customStyle="1">
    <w:name w:val="正文Land"/>
    <w:basedOn w:val="1052"/>
    <w:uiPriority w:val="0"/>
    <w:qFormat/>
    <w:pPr>
      <w:ind w:firstLine="200"/>
      <w:spacing w:line="360" w:lineRule="auto"/>
    </w:pPr>
    <w:rPr>
      <w:rFonts w:ascii="宋体"/>
      <w:sz w:val="24"/>
      <w:szCs w:val="24"/>
    </w:rPr>
  </w:style>
  <w:style w:type="paragraph" w:styleId="1402" w:customStyle="1">
    <w:name w:val="正文首行缩进2字符"/>
    <w:basedOn w:val="1052"/>
    <w:uiPriority w:val="0"/>
    <w:qFormat/>
    <w:pPr>
      <w:ind w:firstLine="200"/>
      <w:spacing w:line="360" w:lineRule="auto"/>
    </w:pPr>
    <w:rPr>
      <w:rFonts w:eastAsia="仿宋"/>
      <w:sz w:val="28"/>
      <w:szCs w:val="20"/>
    </w:rPr>
  </w:style>
  <w:style w:type="paragraph" w:styleId="1403" w:customStyle="1">
    <w:name w:val="正文首行缩进4字符"/>
    <w:basedOn w:val="1052"/>
    <w:uiPriority w:val="0"/>
    <w:qFormat/>
    <w:pPr>
      <w:ind w:left="482" w:firstLine="482"/>
      <w:spacing w:line="360" w:lineRule="auto"/>
    </w:pPr>
    <w:rPr>
      <w:rFonts w:eastAsia="仿宋"/>
      <w:sz w:val="28"/>
      <w:szCs w:val="20"/>
    </w:rPr>
  </w:style>
  <w:style w:type="paragraph" w:styleId="1404" w:customStyle="1">
    <w:name w:val="标题2"/>
    <w:basedOn w:val="1268"/>
    <w:uiPriority w:val="0"/>
    <w:qFormat/>
    <w:pPr>
      <w:spacing w:before="0" w:after="0"/>
    </w:pPr>
    <w:rPr>
      <w:rFonts w:ascii="Cambria" w:hAnsi="Cambria" w:eastAsia="宋体"/>
      <w:b w:val="0"/>
      <w:sz w:val="28"/>
    </w:rPr>
  </w:style>
  <w:style w:type="paragraph" w:styleId="1405" w:customStyle="1">
    <w:name w:val="black1"/>
    <w:basedOn w:val="1052"/>
    <w:uiPriority w:val="0"/>
    <w:qFormat/>
    <w:pPr>
      <w:jc w:val="left"/>
      <w:spacing w:before="100" w:beforeAutospacing="1" w:after="100" w:afterAutospacing="1"/>
      <w:widowControl/>
    </w:pPr>
    <w:rPr>
      <w:rFonts w:ascii="宋体" w:hAnsi="宋体"/>
      <w:sz w:val="24"/>
      <w:szCs w:val="24"/>
    </w:rPr>
  </w:style>
  <w:style w:type="paragraph" w:styleId="1406" w:customStyle="1">
    <w:name w:val="正文1"/>
    <w:basedOn w:val="1052"/>
    <w:uiPriority w:val="0"/>
    <w:qFormat/>
    <w:pPr>
      <w:ind w:left="1260" w:firstLine="540"/>
      <w:spacing w:line="360" w:lineRule="auto"/>
    </w:pPr>
    <w:rPr>
      <w:rFonts w:ascii="宋体" w:hAnsi="宋体"/>
    </w:rPr>
  </w:style>
  <w:style w:type="paragraph" w:styleId="1407" w:customStyle="1">
    <w:name w:val="QB正文"/>
    <w:basedOn w:val="1052"/>
    <w:link w:val="1408"/>
    <w:uiPriority w:val="0"/>
    <w:qFormat/>
    <w:pPr>
      <w:ind w:firstLine="200"/>
      <w:widowControl/>
    </w:pPr>
    <w:rPr>
      <w:rFonts w:ascii="宋体" w:eastAsia="宋体"/>
      <w:sz w:val="21"/>
      <w:szCs w:val="20"/>
    </w:rPr>
  </w:style>
  <w:style w:type="character" w:styleId="1408" w:customStyle="1">
    <w:name w:val="QB正文 Char"/>
    <w:link w:val="1407"/>
    <w:uiPriority w:val="0"/>
    <w:qFormat/>
    <w:rPr>
      <w:rFonts w:ascii="宋体" w:hAnsi="Times New Roman"/>
      <w:sz w:val="21"/>
    </w:rPr>
  </w:style>
  <w:style w:type="paragraph" w:styleId="1409" w:customStyle="1">
    <w:name w:val="Table"/>
    <w:next w:val="1052"/>
    <w:uiPriority w:val="0"/>
    <w:qFormat/>
    <w:pPr>
      <w:jc w:val="center"/>
      <w:keepLines/>
      <w:tabs>
        <w:tab w:val="left" w:pos="360" w:leader="none"/>
      </w:tabs>
    </w:pPr>
    <w:rPr>
      <w:rFonts w:ascii="Arial" w:hAnsi="Arial" w:eastAsia="宋体" w:cs="Times New Roman"/>
      <w:sz w:val="18"/>
      <w:szCs w:val="18"/>
      <w:lang w:val="en-US" w:eastAsia="zh-CN" w:bidi="ar-SA"/>
    </w:rPr>
  </w:style>
  <w:style w:type="paragraph" w:styleId="1410" w:customStyle="1">
    <w:name w:val="参考资料清单+倾斜+蓝色"/>
    <w:basedOn w:val="1052"/>
    <w:uiPriority w:val="0"/>
    <w:qFormat/>
    <w:pPr>
      <w:spacing w:line="360" w:lineRule="auto"/>
    </w:pPr>
    <w:rPr>
      <w:rFonts w:ascii="Arial" w:hAnsi="Arial"/>
      <w:i/>
      <w:iCs/>
      <w:color w:val="0000ff"/>
      <w:szCs w:val="21"/>
    </w:rPr>
  </w:style>
  <w:style w:type="character" w:styleId="1411" w:customStyle="1">
    <w:name w:val="Figure Char"/>
    <w:uiPriority w:val="0"/>
    <w:qFormat/>
    <w:rPr>
      <w:sz w:val="21"/>
      <w:szCs w:val="21"/>
    </w:rPr>
  </w:style>
  <w:style w:type="character" w:styleId="1412" w:customStyle="1">
    <w:name w:val="正文2 Char Char"/>
    <w:uiPriority w:val="0"/>
    <w:qFormat/>
    <w:rPr>
      <w:sz w:val="24"/>
    </w:rPr>
  </w:style>
  <w:style w:type="paragraph" w:styleId="1413" w:customStyle="1">
    <w:name w:val="纯文本11"/>
    <w:basedOn w:val="1052"/>
    <w:link w:val="1414"/>
    <w:uiPriority w:val="0"/>
    <w:qFormat/>
    <w:rPr>
      <w:rFonts w:ascii="宋体" w:hAnsi="Courier New"/>
      <w:sz w:val="28"/>
      <w:szCs w:val="20"/>
    </w:rPr>
  </w:style>
  <w:style w:type="character" w:styleId="1414" w:customStyle="1">
    <w:name w:val="Plain Text Char Char"/>
    <w:link w:val="1413"/>
    <w:uiPriority w:val="0"/>
    <w:qFormat/>
    <w:rPr>
      <w:rFonts w:ascii="宋体" w:hAnsi="Courier New" w:eastAsia="楷体_GB2312"/>
      <w:sz w:val="28"/>
    </w:rPr>
  </w:style>
  <w:style w:type="paragraph" w:styleId="1415" w:customStyle="1">
    <w:name w:val="Char Char Char Char Char Char Char1"/>
    <w:basedOn w:val="1052"/>
    <w:uiPriority w:val="0"/>
    <w:qFormat/>
    <w:pPr>
      <w:ind w:firstLine="480"/>
      <w:spacing w:line="360" w:lineRule="auto"/>
    </w:pPr>
    <w:rPr>
      <w:rFonts w:ascii="Tahoma" w:hAnsi="Tahoma"/>
      <w:sz w:val="24"/>
      <w:szCs w:val="20"/>
    </w:rPr>
  </w:style>
  <w:style w:type="character" w:styleId="1416" w:customStyle="1">
    <w:name w:val="apple-converted-space"/>
    <w:uiPriority w:val="0"/>
    <w:qFormat/>
  </w:style>
  <w:style w:type="character" w:styleId="1417" w:customStyle="1">
    <w:name w:val="font131"/>
    <w:uiPriority w:val="0"/>
    <w:qFormat/>
    <w:rPr>
      <w:sz w:val="20"/>
      <w:szCs w:val="20"/>
    </w:rPr>
  </w:style>
  <w:style w:type="paragraph" w:styleId="1418" w:customStyle="1">
    <w:name w:val="标题 1（绿盟科技）"/>
    <w:basedOn w:val="1267"/>
    <w:next w:val="1052"/>
    <w:uiPriority w:val="0"/>
    <w:qFormat/>
    <w:pPr>
      <w:numPr>
        <w:ilvl w:val="0"/>
        <w:numId w:val="5"/>
      </w:numPr>
      <w:ind w:left="0" w:firstLine="0"/>
      <w:jc w:val="left"/>
      <w:spacing w:before="600"/>
      <w:tabs>
        <w:tab w:val="left" w:pos="360" w:leader="none"/>
      </w:tabs>
      <w:pBdr>
        <w:bottom w:val="single" w:color="000000" w:sz="48" w:space="1"/>
      </w:pBdr>
    </w:pPr>
    <w:rPr>
      <w:rFonts w:ascii="Arial" w:hAnsi="Arial" w:eastAsia="黑体"/>
      <w:bCs/>
      <w:szCs w:val="44"/>
    </w:rPr>
  </w:style>
  <w:style w:type="paragraph" w:styleId="1419" w:customStyle="1">
    <w:name w:val="标题 2（绿盟科技）"/>
    <w:basedOn w:val="1268"/>
    <w:next w:val="1052"/>
    <w:uiPriority w:val="0"/>
    <w:qFormat/>
    <w:pPr>
      <w:numPr>
        <w:ilvl w:val="1"/>
        <w:numId w:val="5"/>
      </w:numPr>
      <w:ind w:left="0" w:firstLine="0"/>
      <w:jc w:val="left"/>
      <w:spacing w:line="415" w:lineRule="auto"/>
      <w:tabs>
        <w:tab w:val="left" w:pos="360" w:leader="none"/>
      </w:tabs>
    </w:pPr>
    <w:rPr>
      <w:bCs w:val="0"/>
    </w:rPr>
  </w:style>
  <w:style w:type="paragraph" w:styleId="1420" w:customStyle="1">
    <w:name w:val="标题 3（绿盟科技）"/>
    <w:basedOn w:val="1270"/>
    <w:next w:val="1052"/>
    <w:uiPriority w:val="0"/>
    <w:qFormat/>
    <w:pPr>
      <w:numPr>
        <w:numId w:val="5"/>
      </w:numPr>
      <w:jc w:val="left"/>
      <w:spacing w:before="260" w:after="260" w:line="415" w:lineRule="auto"/>
      <w:tabs>
        <w:tab w:val="left" w:pos="960" w:leader="none"/>
      </w:tabs>
    </w:pPr>
    <w:rPr>
      <w:rFonts w:ascii="Arial" w:hAnsi="Arial" w:eastAsia="黑体"/>
      <w:bCs w:val="0"/>
      <w:szCs w:val="30"/>
    </w:rPr>
  </w:style>
  <w:style w:type="paragraph" w:styleId="1421" w:customStyle="1">
    <w:name w:val="标题 4（绿盟科技）"/>
    <w:basedOn w:val="1272"/>
    <w:next w:val="1052"/>
    <w:uiPriority w:val="0"/>
    <w:qFormat/>
    <w:pPr>
      <w:numPr>
        <w:numId w:val="5"/>
      </w:numPr>
      <w:ind w:left="0" w:firstLine="0"/>
      <w:jc w:val="left"/>
      <w:spacing w:before="280" w:after="156" w:line="376" w:lineRule="auto"/>
      <w:widowControl/>
      <w:tabs>
        <w:tab w:val="left" w:pos="360" w:leader="none"/>
      </w:tabs>
    </w:pPr>
    <w:rPr>
      <w:bCs w:val="0"/>
    </w:rPr>
  </w:style>
  <w:style w:type="paragraph" w:styleId="1422" w:customStyle="1">
    <w:name w:val="标题 5（有编号）（绿盟科技）"/>
    <w:basedOn w:val="1052"/>
    <w:next w:val="1052"/>
    <w:uiPriority w:val="0"/>
    <w:qFormat/>
    <w:pPr>
      <w:ind w:left="1985" w:hanging="1134"/>
      <w:jc w:val="left"/>
      <w:keepLines/>
      <w:keepNext/>
      <w:spacing w:before="280" w:after="156" w:line="377" w:lineRule="auto"/>
      <w:outlineLvl w:val="4"/>
    </w:pPr>
    <w:rPr>
      <w:rFonts w:ascii="Arial" w:hAnsi="Arial" w:eastAsia="黑体"/>
      <w:b/>
      <w:sz w:val="24"/>
      <w:szCs w:val="28"/>
    </w:rPr>
  </w:style>
  <w:style w:type="paragraph" w:styleId="1423" w:customStyle="1">
    <w:name w:val="标题 6（有编号）（绿盟科技）"/>
    <w:basedOn w:val="1052"/>
    <w:next w:val="1052"/>
    <w:uiPriority w:val="0"/>
    <w:qFormat/>
    <w:pPr>
      <w:ind w:left="1247" w:hanging="1247"/>
      <w:jc w:val="left"/>
      <w:keepLines/>
      <w:keepNext/>
      <w:spacing w:before="240" w:after="64" w:line="319" w:lineRule="auto"/>
      <w:outlineLvl w:val="5"/>
    </w:pPr>
    <w:rPr>
      <w:rFonts w:ascii="Arial" w:hAnsi="Arial" w:eastAsia="黑体"/>
      <w:b/>
      <w:sz w:val="24"/>
      <w:szCs w:val="24"/>
    </w:rPr>
  </w:style>
  <w:style w:type="paragraph" w:styleId="1424" w:customStyle="1">
    <w:name w:val="插图标注（绿盟科技）"/>
    <w:next w:val="1052"/>
    <w:uiPriority w:val="0"/>
    <w:qFormat/>
    <w:pPr>
      <w:jc w:val="center"/>
      <w:spacing w:after="156"/>
    </w:pPr>
    <w:rPr>
      <w:rFonts w:ascii="Arial" w:hAnsi="Arial" w:eastAsia="宋体" w:cs="Times New Roman"/>
      <w:sz w:val="21"/>
      <w:szCs w:val="21"/>
      <w:lang w:val="en-US" w:eastAsia="zh-CN" w:bidi="ar-SA"/>
    </w:rPr>
  </w:style>
  <w:style w:type="paragraph" w:styleId="1425" w:customStyle="1">
    <w:name w:val="表格标注（绿盟科技）"/>
    <w:basedOn w:val="1424"/>
    <w:next w:val="1052"/>
    <w:uiPriority w:val="0"/>
    <w:qFormat/>
  </w:style>
  <w:style w:type="paragraph" w:styleId="1426" w:customStyle="1">
    <w:name w:val="默认段落字体 Para Char Char Char Char"/>
    <w:basedOn w:val="1052"/>
    <w:uiPriority w:val="0"/>
    <w:qFormat/>
    <w:rPr>
      <w:sz w:val="20"/>
      <w:szCs w:val="20"/>
    </w:rPr>
  </w:style>
  <w:style w:type="paragraph" w:styleId="1427" w:customStyle="1">
    <w:name w:val="正文文本3"/>
    <w:basedOn w:val="1052"/>
    <w:uiPriority w:val="0"/>
    <w:qFormat/>
    <w:pPr>
      <w:spacing w:before="180" w:line="425" w:lineRule="exact"/>
      <w:shd w:val="clear" w:color="auto" w:fill="ffffff"/>
    </w:pPr>
    <w:rPr>
      <w:rFonts w:ascii="宋体" w:hAnsi="宋体"/>
      <w:sz w:val="23"/>
      <w:szCs w:val="23"/>
    </w:rPr>
  </w:style>
  <w:style w:type="character" w:styleId="1428" w:customStyle="1">
    <w:name w:val="标题 #2_"/>
    <w:link w:val="1429"/>
    <w:uiPriority w:val="0"/>
    <w:qFormat/>
    <w:rPr>
      <w:rFonts w:ascii="MingLiU" w:hAnsi="MingLiU" w:eastAsia="MingLiU"/>
      <w:spacing w:val="20"/>
      <w:sz w:val="46"/>
      <w:szCs w:val="46"/>
      <w:shd w:val="clear" w:color="auto" w:fill="ffffff"/>
    </w:rPr>
  </w:style>
  <w:style w:type="paragraph" w:styleId="1429" w:customStyle="1">
    <w:name w:val="标题 #2"/>
    <w:basedOn w:val="1052"/>
    <w:link w:val="1428"/>
    <w:uiPriority w:val="0"/>
    <w:qFormat/>
    <w:pPr>
      <w:jc w:val="center"/>
      <w:spacing w:before="1020" w:after="600" w:line="706" w:lineRule="exact"/>
      <w:shd w:val="clear" w:color="auto" w:fill="ffffff"/>
      <w:outlineLvl w:val="1"/>
    </w:pPr>
    <w:rPr>
      <w:rFonts w:ascii="MingLiU" w:hAnsi="MingLiU" w:eastAsia="MingLiU"/>
      <w:spacing w:val="20"/>
      <w:sz w:val="46"/>
      <w:szCs w:val="46"/>
    </w:rPr>
  </w:style>
  <w:style w:type="paragraph" w:styleId="1430" w:customStyle="1">
    <w:name w:val="正文4"/>
    <w:basedOn w:val="1052"/>
    <w:uiPriority w:val="0"/>
    <w:qFormat/>
    <w:pPr>
      <w:ind w:firstLine="420"/>
      <w:jc w:val="left"/>
    </w:pPr>
    <w:rPr>
      <w:rFonts w:ascii="宋体" w:hAnsi="宋体"/>
      <w:sz w:val="24"/>
      <w:szCs w:val="24"/>
    </w:rPr>
  </w:style>
  <w:style w:type="paragraph" w:styleId="1431" w:customStyle="1">
    <w:name w:val="编号，小四"/>
    <w:basedOn w:val="1052"/>
    <w:uiPriority w:val="0"/>
    <w:qFormat/>
    <w:pPr>
      <w:numPr>
        <w:ilvl w:val="0"/>
        <w:numId w:val="6"/>
      </w:numPr>
      <w:spacing w:line="360" w:lineRule="auto"/>
    </w:pPr>
    <w:rPr>
      <w:rFonts w:ascii="Arial" w:hAnsi="Arial"/>
      <w:sz w:val="24"/>
      <w:szCs w:val="20"/>
    </w:rPr>
  </w:style>
  <w:style w:type="paragraph" w:styleId="1432" w:customStyle="1">
    <w:name w:val="样式 首行缩进:  0 字符"/>
    <w:basedOn w:val="1052"/>
    <w:uiPriority w:val="0"/>
    <w:qFormat/>
    <w:pPr>
      <w:ind w:firstLine="200"/>
      <w:spacing w:line="360" w:lineRule="auto"/>
    </w:pPr>
    <w:rPr>
      <w:rFonts w:ascii="Arial" w:hAnsi="Arial"/>
      <w:sz w:val="24"/>
      <w:szCs w:val="20"/>
    </w:rPr>
  </w:style>
  <w:style w:type="paragraph" w:styleId="1433" w:customStyle="1">
    <w:name w:val="正文四号"/>
    <w:basedOn w:val="1052"/>
    <w:uiPriority w:val="0"/>
    <w:qFormat/>
    <w:pPr>
      <w:ind w:firstLine="200"/>
      <w:spacing w:line="360" w:lineRule="auto"/>
    </w:pPr>
    <w:rPr>
      <w:rFonts w:eastAsia="仿宋_GB2312"/>
      <w:sz w:val="28"/>
      <w:szCs w:val="20"/>
    </w:rPr>
  </w:style>
  <w:style w:type="paragraph" w:styleId="1434" w:customStyle="1">
    <w:name w:val="标题 3.1"/>
    <w:basedOn w:val="1270"/>
    <w:uiPriority w:val="0"/>
    <w:qFormat/>
    <w:pPr>
      <w:numPr>
        <w:ilvl w:val="0"/>
        <w:numId w:val="0"/>
      </w:numPr>
      <w:spacing w:before="260" w:after="260" w:line="600" w:lineRule="exact"/>
      <w:tabs>
        <w:tab w:val="left" w:pos="720" w:leader="none"/>
        <w:tab w:val="left" w:pos="1440" w:leader="none"/>
        <w:tab w:val="left" w:pos="1620" w:leader="none"/>
      </w:tabs>
    </w:pPr>
    <w:rPr>
      <w:rFonts w:ascii="宋体" w:hAnsi="宋体"/>
      <w:color w:val="ff0000"/>
      <w:sz w:val="32"/>
    </w:rPr>
  </w:style>
  <w:style w:type="character" w:styleId="1435" w:customStyle="1">
    <w:name w:val="不明显强调2"/>
    <w:uiPriority w:val="0"/>
    <w:qFormat/>
    <w:rPr>
      <w:i/>
      <w:color w:val="5a5a5a"/>
    </w:rPr>
  </w:style>
  <w:style w:type="character" w:styleId="1436" w:customStyle="1">
    <w:name w:val="明显参考2"/>
    <w:uiPriority w:val="0"/>
    <w:qFormat/>
    <w:rPr>
      <w:b/>
      <w:sz w:val="24"/>
      <w:u w:val="single"/>
    </w:rPr>
  </w:style>
  <w:style w:type="character" w:styleId="1437" w:customStyle="1">
    <w:name w:val="明显强调2"/>
    <w:uiPriority w:val="0"/>
    <w:qFormat/>
    <w:rPr>
      <w:b/>
      <w:i/>
      <w:sz w:val="24"/>
      <w:szCs w:val="24"/>
      <w:u w:val="single"/>
    </w:rPr>
  </w:style>
  <w:style w:type="character" w:styleId="1438" w:customStyle="1">
    <w:name w:val="书籍标题2"/>
    <w:uiPriority w:val="0"/>
    <w:qFormat/>
    <w:rPr>
      <w:rFonts w:ascii="Arial" w:hAnsi="Arial" w:eastAsia="黑体"/>
      <w:b/>
      <w:i/>
      <w:sz w:val="24"/>
      <w:szCs w:val="24"/>
    </w:rPr>
  </w:style>
  <w:style w:type="character" w:styleId="1439" w:customStyle="1">
    <w:name w:val="不明显参考2"/>
    <w:uiPriority w:val="0"/>
    <w:qFormat/>
    <w:rPr>
      <w:sz w:val="24"/>
      <w:szCs w:val="24"/>
      <w:u w:val="single"/>
    </w:rPr>
  </w:style>
  <w:style w:type="paragraph" w:styleId="1440" w:customStyle="1">
    <w:name w:val="Char Char2"/>
    <w:basedOn w:val="1052"/>
    <w:uiPriority w:val="0"/>
    <w:qFormat/>
    <w:rPr>
      <w:rFonts w:ascii="Tahoma" w:hAnsi="Tahoma"/>
      <w:sz w:val="24"/>
      <w:szCs w:val="20"/>
    </w:rPr>
  </w:style>
  <w:style w:type="paragraph" w:styleId="1441" w:customStyle="1">
    <w:name w:val="Char Char11"/>
    <w:basedOn w:val="1052"/>
    <w:uiPriority w:val="0"/>
    <w:qFormat/>
    <w:pPr>
      <w:jc w:val="left"/>
      <w:spacing w:after="160" w:line="240" w:lineRule="exact"/>
      <w:widowControl/>
    </w:pPr>
    <w:rPr>
      <w:rFonts w:ascii="Verdana" w:hAnsi="Verdana" w:eastAsia="仿宋_GB2312"/>
      <w:sz w:val="24"/>
      <w:szCs w:val="20"/>
      <w:lang w:eastAsia="en-US"/>
    </w:rPr>
  </w:style>
  <w:style w:type="paragraph" w:styleId="1442" w:customStyle="1">
    <w:name w:val="Char2"/>
    <w:basedOn w:val="1052"/>
    <w:uiPriority w:val="0"/>
    <w:qFormat/>
    <w:rPr>
      <w:sz w:val="24"/>
      <w:szCs w:val="24"/>
    </w:rPr>
  </w:style>
  <w:style w:type="paragraph" w:styleId="1443" w:customStyle="1">
    <w:name w:val="Char Char1 Char Char Char Char Char Char Char Char Char Char1"/>
    <w:basedOn w:val="1052"/>
    <w:uiPriority w:val="0"/>
    <w:qFormat/>
    <w:pPr>
      <w:jc w:val="left"/>
      <w:spacing w:after="160" w:line="240" w:lineRule="exact"/>
      <w:widowControl/>
    </w:pPr>
    <w:rPr>
      <w:rFonts w:ascii="Verdana" w:hAnsi="Verdana" w:eastAsia="仿宋_GB2312"/>
      <w:sz w:val="24"/>
      <w:szCs w:val="20"/>
      <w:lang w:eastAsia="en-US"/>
    </w:rPr>
  </w:style>
  <w:style w:type="paragraph" w:styleId="1444" w:customStyle="1">
    <w:name w:val="Char Char Char Char Char Char Char2"/>
    <w:basedOn w:val="1052"/>
    <w:uiPriority w:val="0"/>
    <w:qFormat/>
    <w:pPr>
      <w:ind w:left="432" w:hanging="432"/>
      <w:tabs>
        <w:tab w:val="left" w:pos="432" w:leader="none"/>
      </w:tabs>
    </w:pPr>
    <w:rPr>
      <w:rFonts w:ascii="Tahoma" w:hAnsi="Tahoma"/>
      <w:sz w:val="24"/>
      <w:szCs w:val="20"/>
    </w:rPr>
  </w:style>
  <w:style w:type="paragraph" w:styleId="1445" w:customStyle="1">
    <w:name w:val="Char Char Char1 Char10"/>
    <w:basedOn w:val="1052"/>
    <w:uiPriority w:val="0"/>
    <w:qFormat/>
    <w:pPr>
      <w:ind w:firstLine="200"/>
      <w:spacing w:line="360" w:lineRule="auto"/>
    </w:pPr>
    <w:rPr>
      <w:rFonts w:ascii="宋体" w:hAnsi="宋体"/>
      <w:sz w:val="24"/>
      <w:szCs w:val="24"/>
    </w:rPr>
  </w:style>
  <w:style w:type="paragraph" w:styleId="1446" w:customStyle="1">
    <w:name w:val="引用2"/>
    <w:basedOn w:val="1052"/>
    <w:next w:val="1052"/>
    <w:uiPriority w:val="0"/>
    <w:qFormat/>
    <w:pPr>
      <w:jc w:val="left"/>
      <w:widowControl/>
    </w:pPr>
    <w:rPr>
      <w:i/>
      <w:sz w:val="24"/>
      <w:szCs w:val="24"/>
      <w:lang w:eastAsia="en-US"/>
    </w:rPr>
  </w:style>
  <w:style w:type="paragraph" w:styleId="1447" w:customStyle="1">
    <w:name w:val="明显引用2"/>
    <w:basedOn w:val="1052"/>
    <w:next w:val="1052"/>
    <w:uiPriority w:val="0"/>
    <w:qFormat/>
    <w:pPr>
      <w:ind w:left="720" w:right="720"/>
      <w:jc w:val="left"/>
      <w:widowControl/>
    </w:pPr>
    <w:rPr>
      <w:b/>
      <w:i/>
      <w:sz w:val="24"/>
      <w:lang w:eastAsia="en-US"/>
    </w:rPr>
  </w:style>
  <w:style w:type="paragraph" w:styleId="1448" w:customStyle="1">
    <w:name w:val="列出段落21"/>
    <w:basedOn w:val="1052"/>
    <w:uiPriority w:val="0"/>
    <w:qFormat/>
    <w:pPr>
      <w:contextualSpacing/>
      <w:ind w:left="720"/>
      <w:jc w:val="left"/>
      <w:widowControl/>
    </w:pPr>
    <w:rPr>
      <w:sz w:val="24"/>
      <w:szCs w:val="24"/>
      <w:lang w:eastAsia="en-US"/>
    </w:rPr>
  </w:style>
  <w:style w:type="paragraph" w:styleId="1449" w:customStyle="1">
    <w:name w:val="无间隔2"/>
    <w:basedOn w:val="1052"/>
    <w:uiPriority w:val="0"/>
    <w:qFormat/>
    <w:pPr>
      <w:jc w:val="left"/>
      <w:widowControl/>
    </w:pPr>
    <w:rPr>
      <w:sz w:val="24"/>
      <w:szCs w:val="32"/>
      <w:lang w:eastAsia="en-US"/>
    </w:rPr>
  </w:style>
  <w:style w:type="paragraph" w:styleId="1450" w:customStyle="1">
    <w:name w:val="纯文本2"/>
    <w:basedOn w:val="1052"/>
    <w:uiPriority w:val="0"/>
    <w:qFormat/>
    <w:rPr>
      <w:rFonts w:ascii="宋体" w:hAnsi="Courier New"/>
      <w:sz w:val="24"/>
      <w:szCs w:val="24"/>
    </w:rPr>
  </w:style>
  <w:style w:type="character" w:styleId="1451" w:customStyle="1">
    <w:name w:val="页眉或页脚_"/>
    <w:link w:val="1452"/>
    <w:uiPriority w:val="0"/>
    <w:qFormat/>
    <w:rPr>
      <w:rFonts w:ascii="MingLiU" w:hAnsi="MingLiU" w:eastAsia="MingLiU"/>
      <w:spacing w:val="-10"/>
      <w:shd w:val="clear" w:color="auto" w:fill="ffffff"/>
    </w:rPr>
  </w:style>
  <w:style w:type="paragraph" w:styleId="1452" w:customStyle="1">
    <w:name w:val="页眉或页脚"/>
    <w:basedOn w:val="1052"/>
    <w:link w:val="1451"/>
    <w:uiPriority w:val="0"/>
    <w:qFormat/>
    <w:pPr>
      <w:jc w:val="left"/>
      <w:spacing w:line="240" w:lineRule="atLeast"/>
      <w:shd w:val="clear" w:color="auto" w:fill="ffffff"/>
    </w:pPr>
    <w:rPr>
      <w:rFonts w:ascii="MingLiU" w:hAnsi="MingLiU" w:eastAsia="MingLiU"/>
      <w:spacing w:val="-10"/>
      <w:sz w:val="20"/>
      <w:szCs w:val="20"/>
    </w:rPr>
  </w:style>
  <w:style w:type="character" w:styleId="1453" w:customStyle="1">
    <w:name w:val="font51"/>
    <w:uiPriority w:val="0"/>
    <w:qFormat/>
    <w:rPr>
      <w:rFonts w:ascii="宋体" w:hAnsi="宋体" w:eastAsia="宋体"/>
      <w:b/>
      <w:color w:val="000000"/>
      <w:sz w:val="24"/>
      <w:szCs w:val="24"/>
      <w:u w:val="none"/>
    </w:rPr>
  </w:style>
  <w:style w:type="character" w:styleId="1454" w:customStyle="1">
    <w:name w:val="无间隔 Char"/>
    <w:link w:val="1455"/>
    <w:uiPriority w:val="0"/>
    <w:qFormat/>
    <w:rPr>
      <w:rFonts w:ascii="Times New Roman" w:hAnsi="Times New Roman"/>
    </w:rPr>
  </w:style>
  <w:style w:type="paragraph" w:styleId="1455" w:customStyle="1">
    <w:name w:val="无间隔3"/>
    <w:basedOn w:val="1052"/>
    <w:link w:val="1454"/>
    <w:uiPriority w:val="0"/>
    <w:qFormat/>
    <w:pPr>
      <w:jc w:val="left"/>
      <w:widowControl/>
    </w:pPr>
    <w:rPr>
      <w:rFonts w:ascii="Times New Roman" w:eastAsia="宋体"/>
      <w:sz w:val="20"/>
      <w:szCs w:val="20"/>
    </w:rPr>
  </w:style>
  <w:style w:type="paragraph" w:styleId="1456" w:customStyle="1">
    <w:name w:val="Char Char Char1 Char Char Char Char"/>
    <w:basedOn w:val="1052"/>
    <w:uiPriority w:val="0"/>
    <w:qFormat/>
    <w:pPr>
      <w:jc w:val="left"/>
      <w:spacing w:after="160" w:line="240" w:lineRule="exact"/>
      <w:widowControl/>
    </w:pPr>
    <w:rPr>
      <w:sz w:val="24"/>
      <w:szCs w:val="20"/>
    </w:rPr>
  </w:style>
  <w:style w:type="paragraph" w:styleId="1457" w:customStyle="1">
    <w:name w:val="纯文本21"/>
    <w:basedOn w:val="1052"/>
    <w:uiPriority w:val="0"/>
    <w:qFormat/>
    <w:pPr>
      <w:jc w:val="left"/>
      <w:widowControl/>
    </w:pPr>
    <w:rPr>
      <w:rFonts w:ascii="宋体" w:hAnsi="Courier New"/>
      <w:sz w:val="26"/>
      <w:szCs w:val="20"/>
    </w:rPr>
  </w:style>
  <w:style w:type="paragraph" w:styleId="1458" w:customStyle="1">
    <w:name w:val="图"/>
    <w:basedOn w:val="1052"/>
    <w:uiPriority w:val="0"/>
    <w:qFormat/>
    <w:pPr>
      <w:jc w:val="center"/>
      <w:keepNext/>
      <w:spacing w:before="60" w:after="60" w:line="300" w:lineRule="auto"/>
    </w:pPr>
    <w:rPr>
      <w:spacing w:val="20"/>
      <w:sz w:val="24"/>
      <w:szCs w:val="20"/>
    </w:rPr>
  </w:style>
  <w:style w:type="paragraph" w:styleId="1459" w:customStyle="1">
    <w:name w:val="_Style 25"/>
    <w:basedOn w:val="1052"/>
    <w:uiPriority w:val="0"/>
    <w:qFormat/>
    <w:pPr>
      <w:jc w:val="left"/>
      <w:spacing w:after="160" w:line="240" w:lineRule="exact"/>
      <w:widowControl/>
    </w:pPr>
    <w:rPr>
      <w:sz w:val="24"/>
      <w:szCs w:val="20"/>
    </w:rPr>
  </w:style>
  <w:style w:type="paragraph" w:styleId="1460" w:customStyle="1">
    <w:name w:val="xl31"/>
    <w:basedOn w:val="1052"/>
    <w:uiPriority w:val="0"/>
    <w:qFormat/>
    <w:pPr>
      <w:jc w:val="center"/>
      <w:spacing w:before="100" w:beforeAutospacing="1" w:after="100" w:afterAutospacing="1"/>
      <w:widowControl/>
      <w:pBdr>
        <w:bottom w:val="single" w:color="000000" w:sz="4" w:space="0"/>
        <w:right w:val="single" w:color="000000" w:sz="4" w:space="0"/>
      </w:pBdr>
    </w:pPr>
    <w:rPr>
      <w:rFonts w:ascii="宋体" w:hAnsi="宋体"/>
      <w:sz w:val="20"/>
      <w:szCs w:val="20"/>
    </w:rPr>
  </w:style>
  <w:style w:type="paragraph" w:styleId="1461" w:customStyle="1">
    <w:name w:val="xl35"/>
    <w:basedOn w:val="1052"/>
    <w:uiPriority w:val="0"/>
    <w:qFormat/>
    <w:pPr>
      <w:jc w:val="right"/>
      <w:spacing w:before="100" w:beforeAutospacing="1" w:after="100" w:afterAutospacing="1"/>
      <w:widowControl/>
    </w:pPr>
    <w:rPr>
      <w:rFonts w:ascii="宋体" w:hAnsi="宋体"/>
      <w:sz w:val="18"/>
      <w:szCs w:val="20"/>
    </w:rPr>
  </w:style>
  <w:style w:type="paragraph" w:styleId="1462" w:customStyle="1">
    <w:name w:val="Char Char Char Char Char Char"/>
    <w:basedOn w:val="1293"/>
    <w:uiPriority w:val="0"/>
    <w:qFormat/>
    <w:pPr>
      <w:spacing w:line="360" w:lineRule="auto"/>
    </w:pPr>
    <w:rPr>
      <w:rFonts w:ascii="Tahoma" w:hAnsi="Tahoma"/>
      <w:szCs w:val="20"/>
    </w:rPr>
  </w:style>
  <w:style w:type="paragraph" w:styleId="1463" w:customStyle="1">
    <w:name w:val="Char1"/>
    <w:basedOn w:val="1052"/>
    <w:uiPriority w:val="0"/>
    <w:qFormat/>
    <w:pPr>
      <w:numPr>
        <w:ilvl w:val="0"/>
        <w:numId w:val="1"/>
      </w:numPr>
      <w:tabs>
        <w:tab w:val="left" w:pos="360" w:leader="none"/>
      </w:tabs>
    </w:pPr>
    <w:rPr>
      <w:sz w:val="24"/>
      <w:szCs w:val="20"/>
    </w:rPr>
  </w:style>
  <w:style w:type="paragraph" w:styleId="1464" w:customStyle="1">
    <w:name w:val="font5"/>
    <w:basedOn w:val="1052"/>
    <w:uiPriority w:val="0"/>
    <w:qFormat/>
    <w:pPr>
      <w:jc w:val="left"/>
      <w:spacing w:before="100" w:beforeAutospacing="1" w:after="100" w:afterAutospacing="1"/>
      <w:widowControl/>
    </w:pPr>
    <w:rPr>
      <w:rFonts w:ascii="宋体" w:hAnsi="宋体"/>
      <w:sz w:val="18"/>
      <w:szCs w:val="20"/>
    </w:rPr>
  </w:style>
  <w:style w:type="paragraph" w:styleId="1465" w:customStyle="1">
    <w:name w:val="Char Char Char Char Char Char Char Char Char Char"/>
    <w:basedOn w:val="1052"/>
    <w:uiPriority w:val="0"/>
    <w:qFormat/>
    <w:pPr>
      <w:tabs>
        <w:tab w:val="left" w:pos="360" w:leader="none"/>
      </w:tabs>
    </w:pPr>
    <w:rPr>
      <w:sz w:val="24"/>
      <w:szCs w:val="24"/>
    </w:rPr>
  </w:style>
  <w:style w:type="paragraph" w:styleId="1466" w:customStyle="1">
    <w:name w:val="1"/>
    <w:basedOn w:val="1052"/>
    <w:uiPriority w:val="0"/>
    <w:qFormat/>
    <w:pPr>
      <w:ind w:left="420" w:firstLine="270"/>
      <w:tabs>
        <w:tab w:val="left" w:pos="425" w:leader="none"/>
      </w:tabs>
    </w:pPr>
    <w:rPr>
      <w:sz w:val="20"/>
      <w:szCs w:val="20"/>
    </w:rPr>
  </w:style>
  <w:style w:type="paragraph" w:styleId="1467" w:customStyle="1">
    <w:name w:val="my正文"/>
    <w:basedOn w:val="1052"/>
    <w:link w:val="1468"/>
    <w:uiPriority w:val="0"/>
    <w:qFormat/>
    <w:pPr>
      <w:ind w:firstLine="480"/>
      <w:spacing w:line="360" w:lineRule="auto"/>
    </w:pPr>
    <w:rPr>
      <w:rFonts w:ascii="Times New Roman" w:eastAsia="宋体"/>
      <w:sz w:val="24"/>
      <w:szCs w:val="24"/>
    </w:rPr>
  </w:style>
  <w:style w:type="character" w:styleId="1468" w:customStyle="1">
    <w:name w:val="my正文 Char"/>
    <w:link w:val="1467"/>
    <w:uiPriority w:val="0"/>
    <w:qFormat/>
    <w:rPr>
      <w:rFonts w:ascii="Times New Roman" w:hAnsi="Times New Roman"/>
      <w:sz w:val="24"/>
      <w:szCs w:val="24"/>
    </w:rPr>
  </w:style>
  <w:style w:type="paragraph" w:styleId="1469" w:customStyle="1">
    <w:name w:val="H-TextFormat"/>
    <w:uiPriority w:val="0"/>
    <w:qFormat/>
    <w:rPr>
      <w:rFonts w:ascii="Arial" w:hAnsi="Arial" w:eastAsia="宋体" w:cs="Times New Roman"/>
      <w:sz w:val="22"/>
      <w:lang w:val="en-GB" w:eastAsia="en-US" w:bidi="ar-SA"/>
    </w:rPr>
  </w:style>
  <w:style w:type="paragraph" w:styleId="1470" w:customStyle="1">
    <w:name w:val="_Style 12"/>
    <w:basedOn w:val="1293"/>
    <w:uiPriority w:val="0"/>
    <w:qFormat/>
    <w:pPr>
      <w:spacing w:line="360" w:lineRule="auto"/>
    </w:pPr>
    <w:rPr>
      <w:sz w:val="20"/>
      <w:szCs w:val="20"/>
      <w:shd w:val="clear" w:color="auto" w:fill="000080"/>
    </w:rPr>
  </w:style>
  <w:style w:type="paragraph" w:styleId="1471" w:customStyle="1">
    <w:name w:val="NRSection"/>
    <w:basedOn w:val="1052"/>
    <w:uiPriority w:val="0"/>
    <w:qFormat/>
    <w:pPr>
      <w:jc w:val="left"/>
      <w:widowControl/>
      <w:outlineLvl w:val="4"/>
    </w:pPr>
    <w:rPr>
      <w:b/>
      <w:sz w:val="24"/>
      <w:szCs w:val="20"/>
    </w:rPr>
  </w:style>
  <w:style w:type="paragraph" w:styleId="1472" w:customStyle="1">
    <w:name w:val="Style5"/>
    <w:basedOn w:val="1052"/>
    <w:uiPriority w:val="0"/>
    <w:qFormat/>
    <w:pPr>
      <w:jc w:val="left"/>
    </w:pPr>
    <w:rPr>
      <w:rFonts w:ascii="宋体"/>
      <w:sz w:val="24"/>
      <w:szCs w:val="24"/>
    </w:rPr>
  </w:style>
  <w:style w:type="character" w:styleId="1473" w:customStyle="1">
    <w:name w:val="不明显强调3"/>
    <w:uiPriority w:val="0"/>
    <w:qFormat/>
    <w:rPr>
      <w:i/>
      <w:color w:val="5a5a5a"/>
    </w:rPr>
  </w:style>
  <w:style w:type="paragraph" w:styleId="1474" w:customStyle="1">
    <w:name w:val="Char Char3"/>
    <w:basedOn w:val="1052"/>
    <w:uiPriority w:val="0"/>
    <w:qFormat/>
    <w:rPr>
      <w:rFonts w:ascii="Tahoma" w:hAnsi="Tahoma"/>
      <w:sz w:val="24"/>
      <w:szCs w:val="20"/>
    </w:rPr>
  </w:style>
  <w:style w:type="paragraph" w:styleId="1475" w:customStyle="1">
    <w:name w:val="Char Char12"/>
    <w:basedOn w:val="1052"/>
    <w:uiPriority w:val="0"/>
    <w:qFormat/>
    <w:pPr>
      <w:jc w:val="left"/>
      <w:spacing w:after="160" w:line="240" w:lineRule="exact"/>
      <w:widowControl/>
    </w:pPr>
    <w:rPr>
      <w:rFonts w:ascii="Verdana" w:hAnsi="Verdana" w:eastAsia="仿宋_GB2312"/>
      <w:sz w:val="24"/>
      <w:szCs w:val="20"/>
      <w:lang w:eastAsia="en-US"/>
    </w:rPr>
  </w:style>
  <w:style w:type="paragraph" w:styleId="1476" w:customStyle="1">
    <w:name w:val="Char3"/>
    <w:basedOn w:val="1052"/>
    <w:uiPriority w:val="0"/>
    <w:qFormat/>
    <w:rPr>
      <w:sz w:val="24"/>
      <w:szCs w:val="24"/>
    </w:rPr>
  </w:style>
  <w:style w:type="paragraph" w:styleId="1477" w:customStyle="1">
    <w:name w:val="Char Char1 Char Char Char Char Char Char Char Char Char Char2"/>
    <w:basedOn w:val="1052"/>
    <w:uiPriority w:val="0"/>
    <w:qFormat/>
    <w:pPr>
      <w:jc w:val="left"/>
      <w:spacing w:after="160" w:line="240" w:lineRule="exact"/>
      <w:widowControl/>
    </w:pPr>
    <w:rPr>
      <w:rFonts w:ascii="Verdana" w:hAnsi="Verdana" w:eastAsia="仿宋_GB2312"/>
      <w:sz w:val="24"/>
      <w:szCs w:val="20"/>
      <w:lang w:eastAsia="en-US"/>
    </w:rPr>
  </w:style>
  <w:style w:type="paragraph" w:styleId="1478" w:customStyle="1">
    <w:name w:val="Char Char Char Char Char Char Char3"/>
    <w:basedOn w:val="1052"/>
    <w:uiPriority w:val="0"/>
    <w:qFormat/>
    <w:pPr>
      <w:ind w:left="432" w:hanging="432"/>
      <w:tabs>
        <w:tab w:val="left" w:pos="432" w:leader="none"/>
      </w:tabs>
    </w:pPr>
    <w:rPr>
      <w:rFonts w:ascii="Tahoma" w:hAnsi="Tahoma"/>
      <w:sz w:val="24"/>
      <w:szCs w:val="20"/>
    </w:rPr>
  </w:style>
  <w:style w:type="paragraph" w:styleId="1479" w:customStyle="1">
    <w:name w:val="Char Char Char1 Char11"/>
    <w:basedOn w:val="1052"/>
    <w:uiPriority w:val="0"/>
    <w:qFormat/>
    <w:pPr>
      <w:ind w:firstLine="200"/>
      <w:spacing w:line="360" w:lineRule="auto"/>
    </w:pPr>
    <w:rPr>
      <w:rFonts w:ascii="宋体" w:hAnsi="宋体"/>
      <w:sz w:val="24"/>
      <w:szCs w:val="24"/>
    </w:rPr>
  </w:style>
  <w:style w:type="paragraph" w:styleId="1480" w:customStyle="1">
    <w:name w:val="引用3"/>
    <w:basedOn w:val="1052"/>
    <w:next w:val="1052"/>
    <w:uiPriority w:val="0"/>
    <w:qFormat/>
    <w:pPr>
      <w:jc w:val="left"/>
      <w:widowControl/>
    </w:pPr>
    <w:rPr>
      <w:i/>
      <w:sz w:val="24"/>
      <w:szCs w:val="24"/>
      <w:lang w:eastAsia="en-US"/>
    </w:rPr>
  </w:style>
  <w:style w:type="paragraph" w:styleId="1481" w:customStyle="1">
    <w:name w:val="明显引用3"/>
    <w:basedOn w:val="1052"/>
    <w:next w:val="1052"/>
    <w:uiPriority w:val="0"/>
    <w:qFormat/>
    <w:pPr>
      <w:ind w:left="720" w:right="720"/>
      <w:jc w:val="left"/>
      <w:widowControl/>
    </w:pPr>
    <w:rPr>
      <w:b/>
      <w:i/>
      <w:sz w:val="24"/>
      <w:lang w:eastAsia="en-US"/>
    </w:rPr>
  </w:style>
  <w:style w:type="paragraph" w:styleId="1482" w:customStyle="1">
    <w:name w:val="列出段落3"/>
    <w:basedOn w:val="1052"/>
    <w:uiPriority w:val="0"/>
    <w:qFormat/>
    <w:pPr>
      <w:contextualSpacing/>
      <w:ind w:left="720"/>
      <w:jc w:val="left"/>
      <w:widowControl/>
    </w:pPr>
    <w:rPr>
      <w:sz w:val="24"/>
      <w:szCs w:val="24"/>
      <w:lang w:eastAsia="en-US"/>
    </w:rPr>
  </w:style>
  <w:style w:type="paragraph" w:styleId="1483" w:customStyle="1">
    <w:name w:val="无间隔31"/>
    <w:basedOn w:val="1052"/>
    <w:uiPriority w:val="0"/>
    <w:qFormat/>
    <w:pPr>
      <w:jc w:val="left"/>
      <w:widowControl/>
    </w:pPr>
    <w:rPr>
      <w:sz w:val="24"/>
      <w:szCs w:val="32"/>
      <w:lang w:eastAsia="en-US"/>
    </w:rPr>
  </w:style>
  <w:style w:type="paragraph" w:styleId="1484" w:customStyle="1">
    <w:name w:val="纯文本3"/>
    <w:basedOn w:val="1052"/>
    <w:uiPriority w:val="0"/>
    <w:qFormat/>
    <w:rPr>
      <w:rFonts w:ascii="宋体" w:hAnsi="Courier New"/>
      <w:sz w:val="24"/>
      <w:szCs w:val="24"/>
    </w:rPr>
  </w:style>
  <w:style w:type="character" w:styleId="1485" w:customStyle="1">
    <w:name w:val="DL 段落缩进2 Char Char"/>
    <w:link w:val="1486"/>
    <w:uiPriority w:val="0"/>
    <w:qFormat/>
    <w:rPr>
      <w:rFonts w:ascii="宋体" w:hAnsi="宋体"/>
      <w:sz w:val="21"/>
      <w:szCs w:val="21"/>
    </w:rPr>
  </w:style>
  <w:style w:type="paragraph" w:styleId="1486" w:customStyle="1">
    <w:name w:val="DL 段落缩进2"/>
    <w:basedOn w:val="1052"/>
    <w:link w:val="1485"/>
    <w:uiPriority w:val="0"/>
    <w:qFormat/>
    <w:pPr>
      <w:ind w:firstLine="420"/>
    </w:pPr>
    <w:rPr>
      <w:rFonts w:ascii="宋体" w:hAnsi="宋体" w:eastAsia="宋体"/>
      <w:sz w:val="21"/>
      <w:szCs w:val="21"/>
    </w:rPr>
  </w:style>
  <w:style w:type="paragraph" w:styleId="1487" w:customStyle="1">
    <w:name w:val="Char Char13"/>
    <w:basedOn w:val="1052"/>
    <w:uiPriority w:val="0"/>
    <w:qFormat/>
    <w:pPr>
      <w:jc w:val="left"/>
      <w:spacing w:after="160" w:line="240" w:lineRule="exact"/>
      <w:widowControl/>
    </w:pPr>
    <w:rPr>
      <w:rFonts w:ascii="Verdana" w:hAnsi="Verdana" w:eastAsia="仿宋_GB2312"/>
      <w:sz w:val="24"/>
      <w:szCs w:val="20"/>
      <w:lang w:eastAsia="en-US"/>
    </w:rPr>
  </w:style>
  <w:style w:type="paragraph" w:styleId="1488" w:customStyle="1">
    <w:name w:val="Char Char4"/>
    <w:basedOn w:val="1052"/>
    <w:uiPriority w:val="0"/>
    <w:qFormat/>
    <w:rPr>
      <w:rFonts w:ascii="Tahoma" w:hAnsi="Tahoma"/>
      <w:sz w:val="24"/>
      <w:szCs w:val="20"/>
    </w:rPr>
  </w:style>
  <w:style w:type="paragraph" w:styleId="1489" w:customStyle="1">
    <w:name w:val="Char4"/>
    <w:basedOn w:val="1052"/>
    <w:uiPriority w:val="0"/>
    <w:qFormat/>
    <w:rPr>
      <w:sz w:val="24"/>
      <w:szCs w:val="24"/>
    </w:rPr>
  </w:style>
  <w:style w:type="paragraph" w:styleId="1490" w:customStyle="1">
    <w:name w:val="Char Char1 Char Char Char Char Char Char Char Char Char Char3"/>
    <w:basedOn w:val="1052"/>
    <w:uiPriority w:val="0"/>
    <w:qFormat/>
    <w:pPr>
      <w:jc w:val="left"/>
      <w:spacing w:after="160" w:line="240" w:lineRule="exact"/>
      <w:widowControl/>
    </w:pPr>
    <w:rPr>
      <w:rFonts w:ascii="Verdana" w:hAnsi="Verdana" w:eastAsia="仿宋_GB2312"/>
      <w:sz w:val="24"/>
      <w:szCs w:val="20"/>
      <w:lang w:eastAsia="en-US"/>
    </w:rPr>
  </w:style>
  <w:style w:type="paragraph" w:styleId="1491" w:customStyle="1">
    <w:name w:val="Char Char Char Char Char Char Char4"/>
    <w:basedOn w:val="1052"/>
    <w:uiPriority w:val="0"/>
    <w:qFormat/>
    <w:pPr>
      <w:ind w:left="432" w:hanging="432"/>
      <w:tabs>
        <w:tab w:val="left" w:pos="432" w:leader="none"/>
      </w:tabs>
    </w:pPr>
    <w:rPr>
      <w:rFonts w:ascii="Tahoma" w:hAnsi="Tahoma"/>
      <w:sz w:val="24"/>
      <w:szCs w:val="20"/>
    </w:rPr>
  </w:style>
  <w:style w:type="paragraph" w:styleId="1492" w:customStyle="1">
    <w:name w:val="纯文本4"/>
    <w:basedOn w:val="1052"/>
    <w:uiPriority w:val="0"/>
    <w:qFormat/>
    <w:rPr>
      <w:rFonts w:ascii="宋体" w:hAnsi="Courier New"/>
      <w:sz w:val="26"/>
      <w:szCs w:val="20"/>
    </w:rPr>
  </w:style>
  <w:style w:type="paragraph" w:styleId="1493" w:customStyle="1">
    <w:name w:val="_Style 2"/>
    <w:basedOn w:val="1052"/>
    <w:uiPriority w:val="0"/>
    <w:qFormat/>
    <w:pPr>
      <w:ind w:firstLine="420"/>
    </w:pPr>
    <w:rPr>
      <w:szCs w:val="21"/>
    </w:rPr>
  </w:style>
  <w:style w:type="character" w:styleId="1494" w:customStyle="1">
    <w:name w:val="表正文 Char1"/>
    <w:uiPriority w:val="0"/>
    <w:qFormat/>
    <w:rPr>
      <w:rFonts w:eastAsia="楷体_GB2312"/>
      <w:sz w:val="24"/>
      <w:lang w:val="en-US" w:eastAsia="zh-CN" w:bidi="ar-SA"/>
    </w:rPr>
  </w:style>
  <w:style w:type="paragraph" w:styleId="1495" w:customStyle="1">
    <w:name w:val="表格样式"/>
    <w:basedOn w:val="1052"/>
    <w:uiPriority w:val="0"/>
    <w:qFormat/>
    <w:pPr>
      <w:jc w:val="center"/>
    </w:pPr>
    <w:rPr>
      <w:sz w:val="24"/>
      <w:szCs w:val="24"/>
    </w:rPr>
  </w:style>
  <w:style w:type="character" w:styleId="1496" w:customStyle="1">
    <w:name w:val="正文文本 (5)_"/>
    <w:link w:val="1497"/>
    <w:uiPriority w:val="0"/>
    <w:qFormat/>
    <w:rPr>
      <w:rFonts w:ascii="宋体" w:hAnsi="宋体"/>
      <w:sz w:val="28"/>
      <w:szCs w:val="28"/>
      <w:shd w:val="clear" w:color="auto" w:fill="ffffff"/>
    </w:rPr>
  </w:style>
  <w:style w:type="paragraph" w:styleId="1497" w:customStyle="1">
    <w:name w:val="正文文本 (5)"/>
    <w:basedOn w:val="1052"/>
    <w:link w:val="1496"/>
    <w:uiPriority w:val="0"/>
    <w:qFormat/>
    <w:pPr>
      <w:jc w:val="center"/>
      <w:spacing w:before="180" w:line="0" w:lineRule="atLeast"/>
      <w:shd w:val="clear" w:color="auto" w:fill="ffffff"/>
    </w:pPr>
    <w:rPr>
      <w:rFonts w:ascii="宋体" w:hAnsi="宋体" w:eastAsia="宋体"/>
      <w:sz w:val="28"/>
      <w:szCs w:val="28"/>
    </w:rPr>
  </w:style>
  <w:style w:type="character" w:styleId="1498" w:customStyle="1">
    <w:name w:val="正文文本 (9)_"/>
    <w:link w:val="1499"/>
    <w:uiPriority w:val="0"/>
    <w:qFormat/>
    <w:rPr>
      <w:rFonts w:ascii="宋体" w:hAnsi="宋体"/>
      <w:sz w:val="22"/>
      <w:shd w:val="clear" w:color="auto" w:fill="ffffff"/>
    </w:rPr>
  </w:style>
  <w:style w:type="paragraph" w:styleId="1499" w:customStyle="1">
    <w:name w:val="正文文本 (9)"/>
    <w:basedOn w:val="1052"/>
    <w:link w:val="1498"/>
    <w:uiPriority w:val="0"/>
    <w:qFormat/>
    <w:pPr>
      <w:spacing w:line="475" w:lineRule="exact"/>
      <w:shd w:val="clear" w:color="auto" w:fill="ffffff"/>
    </w:pPr>
    <w:rPr>
      <w:rFonts w:ascii="宋体" w:hAnsi="宋体" w:eastAsia="宋体"/>
      <w:sz w:val="22"/>
      <w:szCs w:val="20"/>
    </w:rPr>
  </w:style>
  <w:style w:type="character" w:styleId="1500" w:customStyle="1">
    <w:name w:val="lh151"/>
    <w:uiPriority w:val="0"/>
    <w:qFormat/>
    <w:rPr>
      <w:color w:val="666666"/>
    </w:rPr>
  </w:style>
  <w:style w:type="character" w:styleId="1501" w:customStyle="1">
    <w:name w:val="页眉 Char1"/>
    <w:uiPriority w:val="0"/>
    <w:qFormat/>
    <w:rPr>
      <w:rFonts w:ascii="宋体" w:hAnsi="宋体" w:eastAsia="宋体"/>
      <w:sz w:val="18"/>
      <w:szCs w:val="18"/>
      <w:lang w:val="en-US" w:eastAsia="zh-CN" w:bidi="ar-SA"/>
    </w:rPr>
  </w:style>
  <w:style w:type="character" w:styleId="1502" w:customStyle="1">
    <w:name w:val="批注框文本 Char2"/>
    <w:uiPriority w:val="0"/>
    <w:qFormat/>
    <w:rPr>
      <w:rFonts w:ascii="宋体" w:hAnsi="宋体" w:eastAsia="宋体"/>
      <w:sz w:val="18"/>
      <w:szCs w:val="18"/>
      <w:lang w:val="en-US" w:eastAsia="zh-CN" w:bidi="ar-SA"/>
    </w:rPr>
  </w:style>
  <w:style w:type="character" w:styleId="1503" w:customStyle="1">
    <w:name w:val="页脚 Char1"/>
    <w:uiPriority w:val="0"/>
    <w:qFormat/>
    <w:rPr>
      <w:rFonts w:ascii="宋体" w:hAnsi="宋体" w:eastAsia="宋体"/>
      <w:sz w:val="18"/>
      <w:szCs w:val="18"/>
      <w:lang w:val="en-US" w:eastAsia="zh-CN" w:bidi="ar-SA"/>
    </w:rPr>
  </w:style>
  <w:style w:type="character" w:styleId="1504" w:customStyle="1">
    <w:name w:val="Table Text Char1"/>
    <w:link w:val="1505"/>
    <w:uiPriority w:val="0"/>
    <w:qFormat/>
    <w:rPr>
      <w:rFonts w:ascii="Arial" w:hAnsi="Arial"/>
      <w:sz w:val="18"/>
      <w:szCs w:val="24"/>
    </w:rPr>
  </w:style>
  <w:style w:type="paragraph" w:styleId="1505" w:customStyle="1">
    <w:name w:val="Table Text"/>
    <w:basedOn w:val="1052"/>
    <w:link w:val="1504"/>
    <w:uiPriority w:val="0"/>
    <w:qFormat/>
    <w:pPr>
      <w:spacing w:before="80" w:after="80"/>
      <w:widowControl/>
      <w:tabs>
        <w:tab w:val="decimal" w:pos="0" w:leader="none"/>
      </w:tabs>
    </w:pPr>
    <w:rPr>
      <w:rFonts w:ascii="Arial" w:hAnsi="Arial" w:eastAsia="宋体"/>
      <w:sz w:val="18"/>
      <w:szCs w:val="24"/>
    </w:rPr>
  </w:style>
  <w:style w:type="character" w:styleId="1506" w:customStyle="1">
    <w:name w:val="日期 Char2"/>
    <w:uiPriority w:val="0"/>
    <w:qFormat/>
    <w:rPr>
      <w:rFonts w:ascii="宋体" w:hAnsi="宋体" w:eastAsia="楷体_GB2312"/>
      <w:sz w:val="24"/>
      <w:lang w:val="en-US" w:eastAsia="zh-CN" w:bidi="ar-SA"/>
    </w:rPr>
  </w:style>
  <w:style w:type="character" w:styleId="1507" w:customStyle="1">
    <w:name w:val="style591"/>
    <w:uiPriority w:val="0"/>
    <w:qFormat/>
    <w:rPr>
      <w:rFonts w:ascii="Arial" w:hAnsi="Arial"/>
      <w:sz w:val="21"/>
      <w:szCs w:val="21"/>
      <w:u w:val="none"/>
    </w:rPr>
  </w:style>
  <w:style w:type="character" w:styleId="1508" w:customStyle="1">
    <w:name w:val="p141"/>
    <w:uiPriority w:val="0"/>
    <w:qFormat/>
    <w:rPr>
      <w:color w:val="000000"/>
      <w:sz w:val="28"/>
      <w:szCs w:val="28"/>
      <w:u w:val="none"/>
    </w:rPr>
  </w:style>
  <w:style w:type="character" w:styleId="1509" w:customStyle="1">
    <w:name w:val="Normal Indent Char"/>
    <w:uiPriority w:val="0"/>
    <w:qFormat/>
    <w:rPr>
      <w:rFonts w:ascii="Times New Roman" w:hAnsi="Times New Roman" w:eastAsia="楷体_GB2312"/>
      <w:sz w:val="20"/>
      <w:szCs w:val="20"/>
    </w:rPr>
  </w:style>
  <w:style w:type="character" w:styleId="1510" w:customStyle="1">
    <w:name w:val="正文文本缩进 3 Char1"/>
    <w:uiPriority w:val="0"/>
    <w:qFormat/>
    <w:rPr>
      <w:sz w:val="24"/>
      <w:szCs w:val="24"/>
    </w:rPr>
  </w:style>
  <w:style w:type="paragraph" w:styleId="1511" w:customStyle="1">
    <w:name w:val="Char Char Char"/>
    <w:basedOn w:val="1052"/>
    <w:uiPriority w:val="0"/>
    <w:qFormat/>
    <w:pPr>
      <w:ind w:left="432" w:hanging="432"/>
      <w:tabs>
        <w:tab w:val="left" w:pos="432" w:leader="none"/>
        <w:tab w:val="left" w:pos="1545" w:leader="none"/>
      </w:tabs>
    </w:pPr>
    <w:rPr>
      <w:sz w:val="24"/>
      <w:szCs w:val="24"/>
    </w:rPr>
  </w:style>
  <w:style w:type="paragraph" w:styleId="1512" w:customStyle="1">
    <w:name w:val="手册正文"/>
    <w:basedOn w:val="1052"/>
    <w:uiPriority w:val="0"/>
    <w:qFormat/>
    <w:pPr>
      <w:ind w:firstLine="200"/>
      <w:spacing w:line="500" w:lineRule="exact"/>
    </w:pPr>
    <w:rPr>
      <w:rFonts w:ascii="Arial" w:hAnsi="Arial"/>
      <w:sz w:val="24"/>
      <w:szCs w:val="20"/>
    </w:rPr>
  </w:style>
  <w:style w:type="paragraph" w:styleId="1513" w:customStyle="1">
    <w:name w:val="Bullet"/>
    <w:basedOn w:val="1052"/>
    <w:uiPriority w:val="0"/>
    <w:qFormat/>
    <w:pPr>
      <w:ind w:firstLine="420"/>
      <w:spacing w:before="60" w:after="60" w:line="288" w:lineRule="auto"/>
      <w:widowControl/>
    </w:pPr>
    <w:rPr>
      <w:rFonts w:ascii="宋体" w:hAnsi="宋体"/>
      <w:bCs/>
      <w:szCs w:val="21"/>
    </w:rPr>
  </w:style>
  <w:style w:type="paragraph" w:styleId="1514" w:customStyle="1">
    <w:name w:val="大标题"/>
    <w:basedOn w:val="1052"/>
    <w:uiPriority w:val="0"/>
    <w:qFormat/>
    <w:pPr>
      <w:jc w:val="center"/>
    </w:pPr>
    <w:rPr>
      <w:rFonts w:eastAsia="黑体"/>
      <w:sz w:val="44"/>
      <w:szCs w:val="20"/>
    </w:rPr>
  </w:style>
  <w:style w:type="paragraph" w:styleId="1515" w:customStyle="1">
    <w:name w:val="List Paragraph1"/>
    <w:basedOn w:val="1052"/>
    <w:uiPriority w:val="0"/>
    <w:qFormat/>
    <w:pPr>
      <w:ind w:firstLine="420"/>
    </w:pPr>
  </w:style>
  <w:style w:type="paragraph" w:styleId="1516" w:customStyle="1">
    <w:name w:val="符号列表"/>
    <w:basedOn w:val="1075"/>
    <w:next w:val="1074"/>
    <w:link w:val="1517"/>
    <w:uiPriority w:val="0"/>
    <w:qFormat/>
    <w:pPr>
      <w:ind w:firstLine="210"/>
      <w:spacing w:after="120"/>
    </w:pPr>
    <w:rPr>
      <w:rFonts w:ascii="宋体" w:hAnsi="宋体"/>
      <w:szCs w:val="21"/>
    </w:rPr>
  </w:style>
  <w:style w:type="character" w:styleId="1517" w:customStyle="1">
    <w:name w:val="正文文本首行缩进 2 字符"/>
    <w:link w:val="1516"/>
    <w:uiPriority w:val="0"/>
    <w:qFormat/>
    <w:rPr>
      <w:rFonts w:ascii="宋体" w:hAnsi="宋体"/>
      <w:sz w:val="21"/>
      <w:szCs w:val="21"/>
    </w:rPr>
  </w:style>
  <w:style w:type="paragraph" w:styleId="1518" w:customStyle="1">
    <w:name w:val="样式 正文文本缩进 2 + Times New Roman 首行缩进:  1.06 厘米 行距: 固定值 30 磅"/>
    <w:basedOn w:val="1312"/>
    <w:uiPriority w:val="0"/>
    <w:qFormat/>
    <w:pPr>
      <w:ind w:left="0" w:firstLine="601"/>
      <w:spacing w:after="0" w:line="540" w:lineRule="exact"/>
    </w:pPr>
    <w:rPr>
      <w:sz w:val="28"/>
      <w:szCs w:val="28"/>
    </w:rPr>
  </w:style>
  <w:style w:type="paragraph" w:styleId="1519" w:customStyle="1">
    <w:name w:val="a"/>
    <w:basedOn w:val="1052"/>
    <w:uiPriority w:val="0"/>
    <w:qFormat/>
    <w:pPr>
      <w:jc w:val="left"/>
      <w:spacing w:before="100" w:beforeAutospacing="1" w:after="100" w:afterAutospacing="1"/>
      <w:widowControl/>
    </w:pPr>
    <w:rPr>
      <w:rFonts w:ascii="宋体" w:hAnsi="宋体"/>
      <w:sz w:val="24"/>
      <w:szCs w:val="24"/>
    </w:rPr>
  </w:style>
  <w:style w:type="paragraph" w:styleId="1520" w:customStyle="1">
    <w:name w:val="afont"/>
    <w:basedOn w:val="1052"/>
    <w:uiPriority w:val="0"/>
    <w:qFormat/>
    <w:pPr>
      <w:jc w:val="left"/>
      <w:spacing w:before="100" w:after="100" w:line="285" w:lineRule="atLeast"/>
      <w:widowControl/>
    </w:pPr>
    <w:rPr>
      <w:rFonts w:ascii="宋体" w:hAnsi="宋体"/>
      <w:sz w:val="18"/>
      <w:szCs w:val="20"/>
    </w:rPr>
  </w:style>
  <w:style w:type="paragraph" w:styleId="1521" w:customStyle="1">
    <w:name w:val="Char1 Char Char Char"/>
    <w:basedOn w:val="1052"/>
    <w:uiPriority w:val="0"/>
    <w:qFormat/>
    <w:pPr>
      <w:ind w:left="840" w:hanging="420"/>
      <w:tabs>
        <w:tab w:val="left" w:pos="840" w:leader="none"/>
      </w:tabs>
    </w:pPr>
    <w:rPr>
      <w:sz w:val="24"/>
      <w:szCs w:val="24"/>
    </w:rPr>
  </w:style>
  <w:style w:type="paragraph" w:styleId="1522" w:customStyle="1">
    <w:name w:val="正文段"/>
    <w:basedOn w:val="1052"/>
    <w:uiPriority w:val="0"/>
    <w:qFormat/>
    <w:pPr>
      <w:ind w:firstLine="454"/>
      <w:spacing w:after="240" w:line="240" w:lineRule="atLeast"/>
      <w:widowControl/>
    </w:pPr>
    <w:rPr>
      <w:rFonts w:ascii="宋体"/>
      <w:sz w:val="24"/>
      <w:szCs w:val="20"/>
    </w:rPr>
  </w:style>
  <w:style w:type="paragraph" w:styleId="1523" w:customStyle="1">
    <w:name w:val="Char Char6"/>
    <w:basedOn w:val="1052"/>
    <w:uiPriority w:val="0"/>
    <w:qFormat/>
    <w:rPr>
      <w:szCs w:val="21"/>
    </w:rPr>
  </w:style>
  <w:style w:type="paragraph" w:styleId="1524" w:customStyle="1">
    <w:name w:val="纯文本5"/>
    <w:basedOn w:val="1052"/>
    <w:uiPriority w:val="0"/>
    <w:qFormat/>
    <w:rPr>
      <w:rFonts w:ascii="宋体" w:hAnsi="Courier New"/>
      <w:sz w:val="28"/>
      <w:szCs w:val="20"/>
    </w:rPr>
  </w:style>
  <w:style w:type="paragraph" w:styleId="1525" w:customStyle="1">
    <w:name w:val="Javis"/>
    <w:basedOn w:val="1052"/>
    <w:uiPriority w:val="0"/>
    <w:qFormat/>
    <w:pPr>
      <w:ind w:left="15" w:right="15" w:firstLine="480"/>
      <w:spacing w:line="360" w:lineRule="auto"/>
    </w:pPr>
    <w:rPr>
      <w:sz w:val="24"/>
      <w:szCs w:val="20"/>
    </w:rPr>
  </w:style>
  <w:style w:type="character" w:styleId="1526" w:customStyle="1">
    <w:name w:val="日期 Char1"/>
    <w:uiPriority w:val="0"/>
    <w:semiHidden/>
    <w:qFormat/>
    <w:rPr>
      <w:rFonts w:ascii="宋体" w:hAnsi="宋体" w:eastAsia="宋体"/>
      <w:sz w:val="24"/>
      <w:szCs w:val="24"/>
    </w:rPr>
  </w:style>
  <w:style w:type="character" w:styleId="1527" w:customStyle="1">
    <w:name w:val="批注框文本 Char1"/>
    <w:uiPriority w:val="0"/>
    <w:semiHidden/>
    <w:qFormat/>
    <w:rPr>
      <w:rFonts w:ascii="宋体" w:hAnsi="宋体" w:eastAsia="宋体"/>
      <w:sz w:val="18"/>
      <w:szCs w:val="18"/>
    </w:rPr>
  </w:style>
  <w:style w:type="paragraph" w:styleId="1528" w:customStyle="1">
    <w:name w:val="font6"/>
    <w:basedOn w:val="1052"/>
    <w:uiPriority w:val="0"/>
    <w:qFormat/>
    <w:pPr>
      <w:jc w:val="left"/>
      <w:spacing w:before="100" w:beforeAutospacing="1" w:after="100" w:afterAutospacing="1"/>
      <w:widowControl/>
    </w:pPr>
    <w:rPr>
      <w:rFonts w:ascii="Arial" w:hAnsi="Arial"/>
      <w:sz w:val="18"/>
      <w:szCs w:val="18"/>
    </w:rPr>
  </w:style>
  <w:style w:type="paragraph" w:styleId="1529" w:customStyle="1">
    <w:name w:val="font7"/>
    <w:basedOn w:val="1052"/>
    <w:uiPriority w:val="0"/>
    <w:qFormat/>
    <w:pPr>
      <w:jc w:val="left"/>
      <w:spacing w:before="100" w:beforeAutospacing="1" w:after="100" w:afterAutospacing="1"/>
      <w:widowControl/>
    </w:pPr>
    <w:rPr>
      <w:rFonts w:ascii="宋体" w:hAnsi="宋体"/>
      <w:sz w:val="18"/>
      <w:szCs w:val="18"/>
    </w:rPr>
  </w:style>
  <w:style w:type="paragraph" w:styleId="1530" w:customStyle="1">
    <w:name w:val="xl66"/>
    <w:basedOn w:val="105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Verdana" w:hAnsi="Verdana"/>
      <w:sz w:val="18"/>
      <w:szCs w:val="18"/>
    </w:rPr>
  </w:style>
  <w:style w:type="paragraph" w:styleId="1531" w:customStyle="1">
    <w:name w:val="xl67"/>
    <w:basedOn w:val="105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532" w:customStyle="1">
    <w:name w:val="xl68"/>
    <w:basedOn w:val="105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sz w:val="18"/>
      <w:szCs w:val="18"/>
    </w:rPr>
  </w:style>
  <w:style w:type="paragraph" w:styleId="1533" w:customStyle="1">
    <w:name w:val="xl69"/>
    <w:basedOn w:val="105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534" w:customStyle="1">
    <w:name w:val="xl70"/>
    <w:basedOn w:val="105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535" w:customStyle="1">
    <w:name w:val="xl71"/>
    <w:basedOn w:val="105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Verdana" w:hAnsi="Verdana"/>
      <w:sz w:val="18"/>
      <w:szCs w:val="18"/>
    </w:rPr>
  </w:style>
  <w:style w:type="paragraph" w:styleId="1536" w:customStyle="1">
    <w:name w:val="xl72"/>
    <w:basedOn w:val="105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537" w:customStyle="1">
    <w:name w:val="xl73"/>
    <w:basedOn w:val="1052"/>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sz w:val="18"/>
      <w:szCs w:val="18"/>
    </w:rPr>
  </w:style>
  <w:style w:type="paragraph" w:styleId="1538" w:customStyle="1">
    <w:name w:val="xl74"/>
    <w:basedOn w:val="1052"/>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Arial" w:hAnsi="Arial"/>
      <w:sz w:val="18"/>
      <w:szCs w:val="18"/>
    </w:rPr>
  </w:style>
  <w:style w:type="paragraph" w:styleId="1539" w:customStyle="1">
    <w:name w:val="xl75"/>
    <w:basedOn w:val="1052"/>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Arial" w:hAnsi="Arial"/>
      <w:sz w:val="18"/>
      <w:szCs w:val="18"/>
    </w:rPr>
  </w:style>
  <w:style w:type="paragraph" w:styleId="1540" w:customStyle="1">
    <w:name w:val="xl76"/>
    <w:basedOn w:val="1052"/>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Verdana" w:hAnsi="Verdana"/>
      <w:sz w:val="18"/>
      <w:szCs w:val="18"/>
    </w:rPr>
  </w:style>
  <w:style w:type="paragraph" w:styleId="1541" w:customStyle="1">
    <w:name w:val="xl77"/>
    <w:basedOn w:val="1052"/>
    <w:uiPriority w:val="0"/>
    <w:qFormat/>
    <w:pPr>
      <w:jc w:val="center"/>
      <w:spacing w:before="100" w:beforeAutospacing="1" w:after="100" w:afterAutospacing="1"/>
      <w:shd w:val="clear" w:color="000000" w:fill="ffffff"/>
      <w:widowControl/>
      <w:pBdr>
        <w:top w:val="single" w:color="000000" w:sz="4" w:space="0"/>
        <w:left w:val="single" w:color="000000" w:sz="4" w:space="0"/>
      </w:pBdr>
    </w:pPr>
    <w:rPr>
      <w:rFonts w:ascii="Verdana" w:hAnsi="Verdana"/>
      <w:sz w:val="18"/>
      <w:szCs w:val="18"/>
    </w:rPr>
  </w:style>
  <w:style w:type="paragraph" w:styleId="1542" w:customStyle="1">
    <w:name w:val="xl78"/>
    <w:basedOn w:val="1052"/>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sz w:val="18"/>
      <w:szCs w:val="18"/>
    </w:rPr>
  </w:style>
  <w:style w:type="paragraph" w:styleId="1543" w:customStyle="1">
    <w:name w:val="xl79"/>
    <w:basedOn w:val="1052"/>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sz w:val="18"/>
      <w:szCs w:val="18"/>
    </w:rPr>
  </w:style>
  <w:style w:type="paragraph" w:styleId="1544" w:customStyle="1">
    <w:name w:val="xl80"/>
    <w:basedOn w:val="1052"/>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宋体" w:hAnsi="宋体"/>
      <w:sz w:val="18"/>
      <w:szCs w:val="18"/>
    </w:rPr>
  </w:style>
  <w:style w:type="paragraph" w:styleId="1545" w:customStyle="1">
    <w:name w:val="xl81"/>
    <w:basedOn w:val="1052"/>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宋体" w:hAnsi="宋体"/>
      <w:sz w:val="18"/>
      <w:szCs w:val="18"/>
    </w:rPr>
  </w:style>
  <w:style w:type="paragraph" w:styleId="1546" w:customStyle="1">
    <w:name w:val="xl82"/>
    <w:basedOn w:val="1052"/>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Verdana" w:hAnsi="Verdana"/>
      <w:sz w:val="18"/>
      <w:szCs w:val="18"/>
    </w:rPr>
  </w:style>
  <w:style w:type="paragraph" w:styleId="1547" w:customStyle="1">
    <w:name w:val="xl83"/>
    <w:basedOn w:val="1052"/>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sz w:val="18"/>
      <w:szCs w:val="18"/>
    </w:rPr>
  </w:style>
  <w:style w:type="paragraph" w:styleId="1548" w:customStyle="1">
    <w:name w:val="xl84"/>
    <w:basedOn w:val="1052"/>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549" w:customStyle="1">
    <w:name w:val="xl85"/>
    <w:basedOn w:val="1052"/>
    <w:uiPriority w:val="0"/>
    <w:qFormat/>
    <w:pPr>
      <w:jc w:val="center"/>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550" w:customStyle="1">
    <w:name w:val="xl86"/>
    <w:basedOn w:val="1052"/>
    <w:uiPriority w:val="0"/>
    <w:qFormat/>
    <w:pPr>
      <w:jc w:val="center"/>
      <w:spacing w:before="100" w:beforeAutospacing="1" w:after="100" w:afterAutospacing="1"/>
      <w:widowControl/>
      <w:pBdr>
        <w:bottom w:val="single" w:color="000000" w:sz="4" w:space="0"/>
      </w:pBdr>
    </w:pPr>
    <w:rPr>
      <w:rFonts w:ascii="宋体" w:hAnsi="宋体"/>
      <w:sz w:val="24"/>
      <w:szCs w:val="24"/>
    </w:rPr>
  </w:style>
  <w:style w:type="paragraph" w:styleId="1551" w:customStyle="1">
    <w:name w:val="样式11"/>
    <w:basedOn w:val="1052"/>
    <w:uiPriority w:val="0"/>
    <w:qFormat/>
    <w:pPr>
      <w:ind w:left="709" w:hanging="709"/>
      <w:spacing w:line="440" w:lineRule="exact"/>
      <w:tabs>
        <w:tab w:val="left" w:pos="709" w:leader="none"/>
      </w:tabs>
      <w:outlineLvl w:val="2"/>
    </w:pPr>
    <w:rPr>
      <w:rFonts w:ascii="宋体" w:hAnsi="宋体"/>
      <w:sz w:val="24"/>
      <w:szCs w:val="24"/>
    </w:rPr>
  </w:style>
  <w:style w:type="character" w:styleId="1552" w:customStyle="1">
    <w:name w:val="+正文 Char3"/>
    <w:link w:val="1553"/>
    <w:uiPriority w:val="0"/>
    <w:qFormat/>
    <w:rPr>
      <w:sz w:val="24"/>
      <w:szCs w:val="28"/>
    </w:rPr>
  </w:style>
  <w:style w:type="paragraph" w:styleId="1553" w:customStyle="1">
    <w:name w:val="+正文"/>
    <w:basedOn w:val="1052"/>
    <w:link w:val="1552"/>
    <w:uiPriority w:val="0"/>
    <w:qFormat/>
    <w:pPr>
      <w:ind w:firstLine="200"/>
      <w:spacing w:line="360" w:lineRule="auto"/>
    </w:pPr>
    <w:rPr>
      <w:rFonts w:ascii="Times New Roman" w:eastAsia="宋体"/>
      <w:sz w:val="24"/>
      <w:szCs w:val="28"/>
    </w:rPr>
  </w:style>
  <w:style w:type="character" w:styleId="1554" w:customStyle="1">
    <w:name w:val="Header Char"/>
    <w:uiPriority w:val="0"/>
    <w:qFormat/>
    <w:rPr>
      <w:rFonts w:eastAsia="宋体"/>
      <w:sz w:val="18"/>
      <w:szCs w:val="18"/>
      <w:lang w:val="en-US" w:eastAsia="zh-CN" w:bidi="ar-SA"/>
    </w:rPr>
  </w:style>
  <w:style w:type="character" w:styleId="1555" w:customStyle="1">
    <w:name w:val="Footer Char"/>
    <w:uiPriority w:val="0"/>
    <w:qFormat/>
    <w:rPr>
      <w:rFonts w:eastAsia="宋体"/>
      <w:sz w:val="18"/>
      <w:szCs w:val="18"/>
      <w:lang w:val="en-US" w:eastAsia="zh-CN" w:bidi="ar-SA"/>
    </w:rPr>
  </w:style>
  <w:style w:type="paragraph" w:styleId="1556" w:customStyle="1">
    <w:name w:val="列出段落4"/>
    <w:basedOn w:val="1052"/>
    <w:uiPriority w:val="0"/>
    <w:qFormat/>
    <w:pPr>
      <w:ind w:firstLine="420"/>
      <w:jc w:val="left"/>
      <w:widowControl/>
    </w:pPr>
    <w:rPr>
      <w:sz w:val="20"/>
      <w:szCs w:val="20"/>
    </w:rPr>
  </w:style>
  <w:style w:type="character" w:styleId="1557" w:customStyle="1">
    <w:name w:val="标题 3 字符"/>
    <w:uiPriority w:val="0"/>
    <w:qFormat/>
    <w:rPr>
      <w:rFonts w:ascii="Times New Roman" w:hAnsi="Times New Roman" w:eastAsia="宋体"/>
      <w:b/>
      <w:bCs/>
      <w:sz w:val="32"/>
      <w:szCs w:val="32"/>
    </w:rPr>
  </w:style>
  <w:style w:type="character" w:styleId="1558" w:customStyle="1">
    <w:name w:val="Heading 3 Char"/>
    <w:uiPriority w:val="0"/>
    <w:qFormat/>
    <w:rPr>
      <w:rFonts w:eastAsia="宋体"/>
      <w:b/>
      <w:bCs/>
      <w:sz w:val="32"/>
      <w:szCs w:val="32"/>
      <w:lang w:val="en-US" w:eastAsia="zh-CN" w:bidi="ar-SA"/>
    </w:rPr>
  </w:style>
  <w:style w:type="character" w:styleId="1559" w:customStyle="1">
    <w:name w:val="正文文本缩进 字符"/>
    <w:uiPriority w:val="0"/>
    <w:qFormat/>
    <w:rPr>
      <w:rFonts w:ascii="Times New Roman" w:hAnsi="Times New Roman" w:eastAsia="宋体"/>
      <w:sz w:val="20"/>
      <w:szCs w:val="20"/>
    </w:rPr>
  </w:style>
  <w:style w:type="character" w:styleId="1560" w:customStyle="1">
    <w:name w:val="Body Text Indent Char"/>
    <w:uiPriority w:val="0"/>
    <w:qFormat/>
    <w:rPr>
      <w:rFonts w:ascii="方正仿宋简体" w:hAnsi="创艺简仿宋" w:eastAsia="方正仿宋简体"/>
      <w:sz w:val="24"/>
      <w:lang w:val="en-US" w:eastAsia="zh-CN" w:bidi="ar-SA"/>
    </w:rPr>
  </w:style>
  <w:style w:type="paragraph" w:styleId="1561" w:customStyle="1">
    <w:name w:val="样式 表格 + 小五 行距: 最小值 0 磅"/>
    <w:basedOn w:val="1052"/>
    <w:uiPriority w:val="0"/>
    <w:qFormat/>
    <w:pPr>
      <w:jc w:val="center"/>
      <w:spacing w:line="0" w:lineRule="atLeast"/>
    </w:pPr>
    <w:rPr>
      <w:rFonts w:hAnsi="新宋体"/>
      <w:sz w:val="20"/>
      <w:szCs w:val="20"/>
    </w:rPr>
  </w:style>
  <w:style w:type="paragraph" w:styleId="1562" w:customStyle="1">
    <w:name w:val="正文缩进1"/>
    <w:basedOn w:val="1052"/>
    <w:uiPriority w:val="0"/>
    <w:qFormat/>
    <w:pPr>
      <w:ind w:firstLine="420"/>
      <w:spacing w:line="360" w:lineRule="auto"/>
      <w:widowControl/>
    </w:pPr>
    <w:rPr>
      <w:sz w:val="24"/>
      <w:szCs w:val="24"/>
    </w:rPr>
  </w:style>
  <w:style w:type="paragraph" w:styleId="1563" w:customStyle="1">
    <w:name w:val="Char5 Char Char Char Char Char Char"/>
    <w:basedOn w:val="1052"/>
    <w:uiPriority w:val="0"/>
    <w:qFormat/>
    <w:rPr>
      <w:rFonts w:ascii="Tahoma" w:hAnsi="Tahoma"/>
      <w:sz w:val="24"/>
      <w:szCs w:val="20"/>
    </w:rPr>
  </w:style>
  <w:style w:type="character" w:styleId="1564" w:customStyle="1">
    <w:name w:val="正文文本 3 字符"/>
    <w:uiPriority w:val="0"/>
    <w:qFormat/>
    <w:rPr>
      <w:rFonts w:ascii="仿宋_GB2312" w:hAnsi="Arial" w:eastAsia="仿宋_GB2312"/>
      <w:b/>
      <w:sz w:val="30"/>
    </w:rPr>
  </w:style>
  <w:style w:type="character" w:styleId="1565" w:customStyle="1">
    <w:name w:val="标题 字符"/>
    <w:uiPriority w:val="0"/>
    <w:qFormat/>
    <w:rPr>
      <w:rFonts w:ascii="Cambria" w:hAnsi="Cambria"/>
      <w:b/>
      <w:bCs/>
      <w:sz w:val="32"/>
      <w:szCs w:val="32"/>
    </w:rPr>
  </w:style>
  <w:style w:type="character" w:styleId="1566" w:customStyle="1">
    <w:name w:val="页眉 字符"/>
    <w:uiPriority w:val="0"/>
    <w:qFormat/>
    <w:rPr>
      <w:sz w:val="18"/>
      <w:szCs w:val="18"/>
    </w:rPr>
  </w:style>
  <w:style w:type="character" w:styleId="1567" w:customStyle="1">
    <w:name w:val="页脚 字符"/>
    <w:uiPriority w:val="0"/>
    <w:qFormat/>
    <w:rPr>
      <w:sz w:val="18"/>
      <w:szCs w:val="18"/>
    </w:rPr>
  </w:style>
  <w:style w:type="character" w:styleId="1568" w:customStyle="1">
    <w:name w:val="标题 1 字符"/>
    <w:uiPriority w:val="0"/>
    <w:qFormat/>
    <w:rPr>
      <w:rFonts w:ascii="新宋体" w:hAnsi="宋体" w:eastAsia="黑体"/>
      <w:b/>
      <w:bCs/>
      <w:sz w:val="28"/>
      <w:szCs w:val="28"/>
    </w:rPr>
  </w:style>
  <w:style w:type="character" w:styleId="1569" w:customStyle="1">
    <w:name w:val="标题 2 字符"/>
    <w:uiPriority w:val="0"/>
    <w:qFormat/>
    <w:rPr>
      <w:rFonts w:ascii="Arial" w:hAnsi="Arial" w:eastAsia="黑体"/>
      <w:b/>
      <w:bCs/>
      <w:sz w:val="28"/>
      <w:szCs w:val="28"/>
    </w:rPr>
  </w:style>
  <w:style w:type="character" w:styleId="1570" w:customStyle="1">
    <w:name w:val="标题 4 字符"/>
    <w:uiPriority w:val="0"/>
    <w:qFormat/>
    <w:rPr>
      <w:rFonts w:ascii="Arial" w:hAnsi="Arial" w:eastAsia="黑体"/>
      <w:bCs/>
      <w:sz w:val="24"/>
      <w:szCs w:val="24"/>
    </w:rPr>
  </w:style>
  <w:style w:type="character" w:styleId="1571" w:customStyle="1">
    <w:name w:val="标题 5 字符"/>
    <w:uiPriority w:val="0"/>
    <w:qFormat/>
    <w:rPr>
      <w:rFonts w:ascii="仿宋_GB2312" w:hAnsi="Times New Roman" w:eastAsia="宋体"/>
      <w:b/>
      <w:bCs/>
      <w:sz w:val="28"/>
      <w:szCs w:val="24"/>
    </w:rPr>
  </w:style>
  <w:style w:type="character" w:styleId="1572" w:customStyle="1">
    <w:name w:val="标题 6 字符"/>
    <w:uiPriority w:val="0"/>
    <w:qFormat/>
    <w:rPr>
      <w:rFonts w:ascii="Arial" w:hAnsi="Arial" w:eastAsia="黑体"/>
      <w:b/>
      <w:bCs/>
      <w:sz w:val="24"/>
      <w:szCs w:val="24"/>
    </w:rPr>
  </w:style>
  <w:style w:type="character" w:styleId="1573" w:customStyle="1">
    <w:name w:val="标题 7 字符"/>
    <w:uiPriority w:val="0"/>
    <w:qFormat/>
    <w:rPr>
      <w:rFonts w:ascii="仿宋_GB2312" w:hAnsi="Times New Roman" w:eastAsia="宋体"/>
      <w:b/>
      <w:bCs/>
      <w:sz w:val="24"/>
      <w:szCs w:val="24"/>
    </w:rPr>
  </w:style>
  <w:style w:type="character" w:styleId="1574" w:customStyle="1">
    <w:name w:val="标题 8 字符"/>
    <w:uiPriority w:val="0"/>
    <w:qFormat/>
    <w:rPr>
      <w:rFonts w:ascii="Arial" w:hAnsi="Arial" w:eastAsia="黑体"/>
      <w:sz w:val="24"/>
      <w:szCs w:val="24"/>
    </w:rPr>
  </w:style>
  <w:style w:type="character" w:styleId="1575" w:customStyle="1">
    <w:name w:val="标题 9 字符"/>
    <w:uiPriority w:val="0"/>
    <w:qFormat/>
    <w:rPr>
      <w:rFonts w:ascii="Arial" w:hAnsi="Arial" w:eastAsia="黑体"/>
      <w:sz w:val="21"/>
      <w:szCs w:val="21"/>
    </w:rPr>
  </w:style>
  <w:style w:type="paragraph" w:styleId="1576" w:customStyle="1">
    <w:name w:val="样式 标题 1 + 加粗"/>
    <w:basedOn w:val="1267"/>
    <w:uiPriority w:val="0"/>
    <w:qFormat/>
    <w:pPr>
      <w:jc w:val="center"/>
      <w:spacing w:before="120" w:after="120" w:line="240" w:lineRule="auto"/>
      <w:widowControl/>
    </w:pPr>
    <w:rPr>
      <w:rFonts w:ascii="新宋体" w:hAnsi="宋体" w:eastAsia="黑体"/>
      <w:bCs/>
      <w:sz w:val="28"/>
      <w:szCs w:val="28"/>
    </w:rPr>
  </w:style>
  <w:style w:type="paragraph" w:styleId="1577" w:customStyle="1">
    <w:name w:val="样式 标题 2标题 2 Char Char + (西文) 仿宋_GB2312"/>
    <w:basedOn w:val="1268"/>
    <w:uiPriority w:val="0"/>
    <w:qFormat/>
    <w:pPr>
      <w:ind w:right="-226"/>
      <w:jc w:val="center"/>
      <w:spacing w:before="120" w:after="120" w:line="500" w:lineRule="exact"/>
    </w:pPr>
    <w:rPr>
      <w:rFonts w:ascii="仿宋_GB2312" w:hAnsi="仿宋_GB2312"/>
      <w:sz w:val="28"/>
      <w:szCs w:val="28"/>
    </w:rPr>
  </w:style>
  <w:style w:type="paragraph" w:styleId="1578" w:customStyle="1">
    <w:name w:val="样式 标题 3 + (西文) 宋体 黑色"/>
    <w:basedOn w:val="1270"/>
    <w:uiPriority w:val="0"/>
    <w:qFormat/>
    <w:pPr>
      <w:numPr>
        <w:ilvl w:val="0"/>
        <w:numId w:val="0"/>
      </w:numPr>
      <w:ind w:right="-94"/>
      <w:spacing w:line="415" w:lineRule="auto"/>
    </w:pPr>
    <w:rPr>
      <w:rFonts w:ascii="宋体" w:hAnsi="宋体" w:eastAsia="黑体"/>
      <w:b w:val="0"/>
      <w:bCs w:val="0"/>
      <w:sz w:val="28"/>
      <w:szCs w:val="21"/>
    </w:rPr>
  </w:style>
  <w:style w:type="character" w:styleId="1579" w:customStyle="1">
    <w:name w:val="日期 字符"/>
    <w:uiPriority w:val="0"/>
    <w:qFormat/>
    <w:rPr>
      <w:rFonts w:ascii="Times New Roman" w:hAnsi="Times New Roman" w:eastAsia="宋体"/>
      <w:sz w:val="24"/>
      <w:szCs w:val="24"/>
    </w:rPr>
  </w:style>
  <w:style w:type="character" w:styleId="1580" w:customStyle="1">
    <w:name w:val="文档结构图 字符"/>
    <w:uiPriority w:val="0"/>
    <w:semiHidden/>
    <w:qFormat/>
    <w:rPr>
      <w:rFonts w:ascii="仿宋_GB2312" w:hAnsi="Times New Roman" w:eastAsia="宋体"/>
      <w:sz w:val="24"/>
      <w:szCs w:val="28"/>
      <w:shd w:val="clear" w:color="auto" w:fill="000080"/>
    </w:rPr>
  </w:style>
  <w:style w:type="character" w:styleId="1581" w:customStyle="1">
    <w:name w:val="纯文本 字符"/>
    <w:uiPriority w:val="0"/>
    <w:qFormat/>
    <w:rPr>
      <w:rFonts w:ascii="宋体" w:hAnsi="Courier New" w:eastAsia="宋体"/>
      <w:sz w:val="21"/>
      <w:szCs w:val="21"/>
    </w:rPr>
  </w:style>
  <w:style w:type="character" w:styleId="1582" w:customStyle="1">
    <w:name w:val="正文缩进 字符"/>
    <w:uiPriority w:val="0"/>
    <w:qFormat/>
    <w:rPr>
      <w:rFonts w:eastAsia="宋体"/>
      <w:sz w:val="21"/>
      <w:szCs w:val="21"/>
    </w:rPr>
  </w:style>
  <w:style w:type="character" w:styleId="1583" w:customStyle="1">
    <w:name w:val="正文文本 字符"/>
    <w:uiPriority w:val="0"/>
    <w:qFormat/>
    <w:rPr>
      <w:rFonts w:ascii="楷体_GB2312" w:hAnsi="Arial" w:eastAsia="楷体_GB2312"/>
      <w:sz w:val="28"/>
      <w:szCs w:val="28"/>
    </w:rPr>
  </w:style>
  <w:style w:type="paragraph" w:styleId="1584" w:customStyle="1">
    <w:name w:val="List Paragraph[858D7CFB-ED40-4347-BF05-701D383B685F][858D7CFB-ED40-4347-BF05-701D383B685F]"/>
    <w:basedOn w:val="1052"/>
    <w:uiPriority w:val="0"/>
    <w:qFormat/>
    <w:pPr>
      <w:ind w:firstLine="420"/>
    </w:pPr>
  </w:style>
  <w:style w:type="character" w:styleId="1585" w:customStyle="1">
    <w:name w:val="正文文本缩进 2 字符"/>
    <w:uiPriority w:val="0"/>
    <w:qFormat/>
    <w:rPr>
      <w:rFonts w:ascii="仿宋_GB2312" w:hAnsi="Times New Roman" w:eastAsia="宋体"/>
      <w:sz w:val="24"/>
      <w:szCs w:val="24"/>
    </w:rPr>
  </w:style>
  <w:style w:type="character" w:styleId="1586" w:customStyle="1">
    <w:name w:val="正文文本 2 字符"/>
    <w:uiPriority w:val="0"/>
    <w:qFormat/>
    <w:rPr>
      <w:rFonts w:ascii="仿宋_GB2312" w:hAnsi="Times New Roman" w:eastAsia="宋体"/>
      <w:sz w:val="24"/>
      <w:szCs w:val="24"/>
    </w:rPr>
  </w:style>
  <w:style w:type="paragraph" w:styleId="1587" w:customStyle="1">
    <w:name w:val="正文 + 宋体"/>
    <w:basedOn w:val="1267"/>
    <w:link w:val="1588"/>
    <w:uiPriority w:val="0"/>
    <w:qFormat/>
    <w:pPr>
      <w:ind w:left="-51"/>
      <w:jc w:val="center"/>
      <w:spacing w:before="120" w:after="120" w:line="240" w:lineRule="auto"/>
      <w:widowControl/>
    </w:pPr>
    <w:rPr>
      <w:rFonts w:ascii="新宋体" w:hAnsi="宋体" w:eastAsia="黑体"/>
      <w:bCs/>
      <w:sz w:val="28"/>
      <w:szCs w:val="28"/>
    </w:rPr>
  </w:style>
  <w:style w:type="character" w:styleId="1588" w:customStyle="1">
    <w:name w:val="正文 + 宋体 Char"/>
    <w:link w:val="1587"/>
    <w:uiPriority w:val="0"/>
    <w:qFormat/>
    <w:rPr>
      <w:rFonts w:ascii="新宋体" w:hAnsi="宋体" w:eastAsia="黑体"/>
      <w:b/>
      <w:bCs/>
      <w:sz w:val="28"/>
      <w:szCs w:val="28"/>
    </w:rPr>
  </w:style>
  <w:style w:type="character" w:styleId="1589" w:customStyle="1">
    <w:name w:val="批注文字 字符"/>
    <w:uiPriority w:val="0"/>
    <w:qFormat/>
    <w:rPr>
      <w:rFonts w:ascii="Times New Roman" w:hAnsi="Times New Roman" w:eastAsia="宋体"/>
      <w:sz w:val="21"/>
      <w:szCs w:val="21"/>
    </w:rPr>
  </w:style>
  <w:style w:type="character" w:styleId="1590" w:customStyle="1">
    <w:name w:val="批注主题 字符"/>
    <w:uiPriority w:val="0"/>
    <w:qFormat/>
    <w:rPr>
      <w:rFonts w:ascii="宋体" w:hAnsi="宋体"/>
      <w:b/>
      <w:bCs/>
      <w:sz w:val="24"/>
      <w:szCs w:val="24"/>
    </w:rPr>
  </w:style>
  <w:style w:type="character" w:styleId="1591" w:customStyle="1">
    <w:name w:val="批注框文本 字符"/>
    <w:uiPriority w:val="0"/>
    <w:qFormat/>
    <w:rPr>
      <w:rFonts w:ascii="Times New Roman" w:hAnsi="Times New Roman" w:eastAsia="宋体"/>
      <w:sz w:val="18"/>
      <w:szCs w:val="18"/>
    </w:rPr>
  </w:style>
  <w:style w:type="character" w:styleId="1592" w:customStyle="1">
    <w:name w:val="tw4winTerm"/>
    <w:uiPriority w:val="0"/>
    <w:qFormat/>
    <w:rPr>
      <w:color w:val="0000ff"/>
    </w:rPr>
  </w:style>
  <w:style w:type="character" w:styleId="1593" w:customStyle="1">
    <w:name w:val="正文文本缩进 3 字符"/>
    <w:uiPriority w:val="0"/>
    <w:qFormat/>
    <w:rPr>
      <w:rFonts w:ascii="Arial" w:hAnsi="Arial" w:eastAsia="仿宋_GB2312"/>
      <w:color w:val="ffff00"/>
      <w:sz w:val="32"/>
      <w:szCs w:val="20"/>
    </w:rPr>
  </w:style>
  <w:style w:type="paragraph" w:styleId="1594" w:customStyle="1">
    <w:name w:val="ÕýÎÄ"/>
    <w:uiPriority w:val="0"/>
    <w:qFormat/>
    <w:pPr>
      <w:ind w:firstLine="419"/>
      <w:jc w:val="both"/>
      <w:spacing w:line="351" w:lineRule="atLeast"/>
      <w:widowControl w:val="off"/>
    </w:pPr>
    <w:rPr>
      <w:rFonts w:ascii="Times New Roman" w:hAnsi="Times New Roman" w:eastAsia="宋体" w:cs="Times New Roman"/>
      <w:color w:val="000000"/>
      <w:sz w:val="21"/>
      <w:lang w:val="en-US" w:eastAsia="zh-CN" w:bidi="ar-SA"/>
    </w:rPr>
  </w:style>
  <w:style w:type="paragraph" w:styleId="1595" w:customStyle="1">
    <w:name w:val="Char Char Char Char Char Char Char Char Char"/>
    <w:basedOn w:val="1052"/>
    <w:uiPriority w:val="0"/>
    <w:qFormat/>
    <w:rPr>
      <w:rFonts w:ascii="Tahoma" w:hAnsi="Tahoma"/>
      <w:sz w:val="24"/>
      <w:szCs w:val="20"/>
    </w:rPr>
  </w:style>
  <w:style w:type="character" w:styleId="1596" w:customStyle="1">
    <w:name w:val="unnamed21"/>
    <w:uiPriority w:val="0"/>
    <w:qFormat/>
    <w:rPr>
      <w:b/>
      <w:bCs/>
      <w:color w:val="ff6600"/>
      <w:sz w:val="21"/>
      <w:szCs w:val="21"/>
      <w:u w:val="none"/>
    </w:rPr>
  </w:style>
  <w:style w:type="character" w:styleId="1597" w:customStyle="1">
    <w:name w:val="Char Char8"/>
    <w:uiPriority w:val="0"/>
    <w:qFormat/>
    <w:rPr>
      <w:rFonts w:ascii="Times New Roman" w:hAnsi="Times New Roman"/>
      <w:b/>
      <w:bCs/>
      <w:sz w:val="44"/>
      <w:szCs w:val="44"/>
    </w:rPr>
  </w:style>
  <w:style w:type="paragraph" w:styleId="1598" w:customStyle="1">
    <w:name w:val="whs5"/>
    <w:basedOn w:val="1052"/>
    <w:uiPriority w:val="0"/>
    <w:qFormat/>
    <w:pPr>
      <w:ind w:left="115" w:right="130"/>
    </w:pPr>
    <w:rPr>
      <w:rFonts w:hAnsi="宋体"/>
      <w:sz w:val="18"/>
      <w:szCs w:val="18"/>
      <w:lang w:eastAsia="en-US"/>
    </w:rPr>
  </w:style>
  <w:style w:type="character" w:styleId="1599" w:customStyle="1">
    <w:name w:val="正文文本首行缩进 字符"/>
    <w:uiPriority w:val="0"/>
    <w:qFormat/>
    <w:rPr>
      <w:rFonts w:ascii="Times New Roman" w:hAnsi="Times New Roman" w:eastAsia="宋体"/>
      <w:sz w:val="28"/>
      <w:szCs w:val="20"/>
    </w:rPr>
  </w:style>
  <w:style w:type="character" w:styleId="1600" w:customStyle="1">
    <w:name w:val="style331"/>
    <w:uiPriority w:val="0"/>
    <w:qFormat/>
    <w:rPr>
      <w:color w:val="9900ff"/>
      <w:sz w:val="18"/>
      <w:szCs w:val="18"/>
    </w:rPr>
  </w:style>
  <w:style w:type="character" w:styleId="1601" w:customStyle="1">
    <w:name w:val="font"/>
    <w:uiPriority w:val="0"/>
    <w:qFormat/>
  </w:style>
  <w:style w:type="paragraph" w:styleId="1602" w:customStyle="1">
    <w:name w:val="附录1层"/>
    <w:basedOn w:val="1052"/>
    <w:next w:val="1052"/>
    <w:uiPriority w:val="0"/>
    <w:qFormat/>
    <w:pPr>
      <w:jc w:val="center"/>
      <w:spacing w:line="440" w:lineRule="exact"/>
    </w:pPr>
    <w:rPr>
      <w:rFonts w:ascii="黑体" w:hAnsi="宋体" w:eastAsia="黑体"/>
      <w:sz w:val="24"/>
      <w:szCs w:val="20"/>
    </w:rPr>
  </w:style>
  <w:style w:type="paragraph" w:styleId="1603" w:customStyle="1">
    <w:name w:val="xl27"/>
    <w:basedOn w:val="1052"/>
    <w:uiPriority w:val="0"/>
    <w:qFormat/>
    <w:pPr>
      <w:jc w:val="center"/>
      <w:spacing w:before="100" w:beforeAutospacing="1" w:after="100" w:afterAutospacing="1"/>
    </w:pPr>
    <w:rPr>
      <w:rFonts w:ascii="Arial Unicode MS" w:hAnsi="Arial Unicode MS" w:eastAsia="Arial Unicode MS"/>
      <w:sz w:val="24"/>
      <w:szCs w:val="24"/>
    </w:rPr>
  </w:style>
  <w:style w:type="paragraph" w:styleId="1604" w:customStyle="1">
    <w:name w:val="样式2"/>
    <w:basedOn w:val="1270"/>
    <w:uiPriority w:val="0"/>
    <w:qFormat/>
    <w:pPr>
      <w:numPr>
        <w:ilvl w:val="0"/>
        <w:numId w:val="0"/>
      </w:numPr>
      <w:spacing w:before="0" w:after="0" w:line="416" w:lineRule="auto"/>
    </w:pPr>
    <w:rPr>
      <w:sz w:val="24"/>
    </w:rPr>
  </w:style>
  <w:style w:type="paragraph" w:styleId="1605" w:customStyle="1">
    <w:name w:val="复选框1"/>
    <w:basedOn w:val="1052"/>
    <w:uiPriority w:val="0"/>
    <w:qFormat/>
    <w:pPr>
      <w:spacing w:before="360" w:after="360"/>
    </w:pPr>
    <w:rPr>
      <w:rFonts w:hAnsi="宋体"/>
      <w:sz w:val="20"/>
      <w:szCs w:val="20"/>
    </w:rPr>
  </w:style>
  <w:style w:type="paragraph" w:styleId="1606" w:customStyle="1">
    <w:name w:val="文档标签"/>
    <w:next w:val="1052"/>
    <w:uiPriority w:val="0"/>
    <w:qFormat/>
    <w:pPr>
      <w:ind w:left="840"/>
      <w:spacing w:before="100" w:after="720" w:line="600" w:lineRule="exact"/>
    </w:pPr>
    <w:rPr>
      <w:rFonts w:ascii="Times New Roman" w:hAnsi="Times New Roman" w:eastAsia="宋体" w:cs="Times New Roman"/>
      <w:spacing w:val="-34"/>
      <w:sz w:val="60"/>
      <w:lang w:val="en-US" w:eastAsia="zh-CN" w:bidi="ar-SA"/>
    </w:rPr>
  </w:style>
  <w:style w:type="paragraph" w:styleId="1607" w:customStyle="1">
    <w:name w:val="回信地址"/>
    <w:basedOn w:val="1052"/>
    <w:uiPriority w:val="0"/>
    <w:qFormat/>
    <w:pPr>
      <w:ind w:right="-120"/>
      <w:keepLines/>
      <w:spacing w:line="200" w:lineRule="atLeast"/>
    </w:pPr>
    <w:rPr>
      <w:rFonts w:hAnsi="宋体"/>
      <w:sz w:val="18"/>
      <w:szCs w:val="20"/>
    </w:rPr>
  </w:style>
  <w:style w:type="character" w:styleId="1608" w:customStyle="1">
    <w:name w:val="一般文字 字元 Char"/>
    <w:uiPriority w:val="0"/>
    <w:qFormat/>
    <w:rPr>
      <w:rFonts w:ascii="宋体" w:hAnsi="Courier New" w:eastAsia="宋体"/>
      <w:sz w:val="21"/>
      <w:lang w:val="en-US" w:eastAsia="zh-CN" w:bidi="ar-SA"/>
    </w:rPr>
  </w:style>
  <w:style w:type="paragraph" w:styleId="1609" w:customStyle="1">
    <w:name w:val="办公自动化专用正文"/>
    <w:basedOn w:val="1052"/>
    <w:uiPriority w:val="0"/>
    <w:qFormat/>
    <w:pPr>
      <w:ind w:firstLine="624"/>
      <w:spacing w:line="500" w:lineRule="atLeast"/>
    </w:pPr>
    <w:rPr>
      <w:rFonts w:hAnsi="宋体"/>
      <w:sz w:val="32"/>
      <w:szCs w:val="20"/>
    </w:rPr>
  </w:style>
  <w:style w:type="paragraph" w:styleId="1610" w:customStyle="1">
    <w:name w:val="样式 首行缩进:  2 字符"/>
    <w:basedOn w:val="1052"/>
    <w:link w:val="1611"/>
    <w:uiPriority w:val="0"/>
    <w:qFormat/>
    <w:pPr>
      <w:ind w:left="899" w:firstLine="2"/>
    </w:pPr>
    <w:rPr>
      <w:rFonts w:ascii="Times New Roman" w:eastAsia="宋体"/>
      <w:sz w:val="28"/>
      <w:szCs w:val="20"/>
    </w:rPr>
  </w:style>
  <w:style w:type="character" w:styleId="1611" w:customStyle="1">
    <w:name w:val="样式 首行缩进:  2 字符 Char"/>
    <w:link w:val="1610"/>
    <w:uiPriority w:val="0"/>
    <w:qFormat/>
    <w:rPr>
      <w:rFonts w:ascii="Times New Roman" w:hAnsi="Times New Roman"/>
      <w:sz w:val="28"/>
    </w:rPr>
  </w:style>
  <w:style w:type="paragraph" w:styleId="1612" w:customStyle="1">
    <w:name w:val="修订1"/>
    <w:uiPriority w:val="0"/>
    <w:semiHidden/>
    <w:qFormat/>
    <w:rPr>
      <w:rFonts w:ascii="Times New Roman" w:hAnsi="Times New Roman" w:eastAsia="宋体" w:cs="Times New Roman"/>
      <w:sz w:val="21"/>
      <w:szCs w:val="22"/>
      <w:lang w:val="en-US" w:eastAsia="zh-CN" w:bidi="ar-SA"/>
    </w:rPr>
  </w:style>
  <w:style w:type="paragraph" w:styleId="1613" w:customStyle="1">
    <w:name w:val="01-标书-标题1"/>
    <w:next w:val="1052"/>
    <w:uiPriority w:val="0"/>
    <w:qFormat/>
    <w:pPr>
      <w:spacing w:line="360" w:lineRule="auto"/>
      <w:outlineLvl w:val="0"/>
    </w:pPr>
    <w:rPr>
      <w:rFonts w:ascii="黑体" w:hAnsi="宋体" w:eastAsia="黑体" w:cs="Times New Roman"/>
      <w:sz w:val="44"/>
      <w:szCs w:val="32"/>
      <w:lang w:val="en-US" w:eastAsia="zh-CN" w:bidi="ar-SA"/>
    </w:rPr>
  </w:style>
  <w:style w:type="paragraph" w:styleId="1614" w:customStyle="1">
    <w:name w:val="02-标书-标题2"/>
    <w:uiPriority w:val="0"/>
    <w:qFormat/>
    <w:pPr>
      <w:ind w:left="426"/>
      <w:spacing w:line="360" w:lineRule="auto"/>
      <w:outlineLvl w:val="1"/>
    </w:pPr>
    <w:rPr>
      <w:rFonts w:ascii="黑体" w:hAnsi="宋体" w:eastAsia="黑体" w:cs="Times New Roman"/>
      <w:sz w:val="32"/>
      <w:szCs w:val="28"/>
      <w:lang w:val="en-US" w:eastAsia="zh-CN" w:bidi="ar-SA"/>
    </w:rPr>
  </w:style>
  <w:style w:type="paragraph" w:styleId="1615" w:customStyle="1">
    <w:name w:val="03-标书-标题3"/>
    <w:link w:val="1616"/>
    <w:uiPriority w:val="0"/>
    <w:qFormat/>
    <w:pPr>
      <w:spacing w:line="360" w:lineRule="auto"/>
      <w:outlineLvl w:val="2"/>
    </w:pPr>
    <w:rPr>
      <w:rFonts w:ascii="黑体" w:hAnsi="宋体" w:eastAsia="黑体" w:cs="Times New Roman"/>
      <w:sz w:val="28"/>
      <w:szCs w:val="24"/>
      <w:lang w:val="en-US" w:eastAsia="zh-CN" w:bidi="ar-SA"/>
    </w:rPr>
  </w:style>
  <w:style w:type="character" w:styleId="1616" w:customStyle="1">
    <w:name w:val="03-标书-标题3 Char"/>
    <w:link w:val="1615"/>
    <w:uiPriority w:val="0"/>
    <w:qFormat/>
    <w:rPr>
      <w:rFonts w:ascii="黑体" w:hAnsi="宋体" w:eastAsia="黑体"/>
      <w:sz w:val="28"/>
      <w:szCs w:val="24"/>
      <w:lang w:bidi="ar-SA"/>
    </w:rPr>
  </w:style>
  <w:style w:type="paragraph" w:styleId="1617" w:customStyle="1">
    <w:name w:val="04-标书-标题4"/>
    <w:basedOn w:val="1052"/>
    <w:uiPriority w:val="0"/>
    <w:qFormat/>
    <w:pPr>
      <w:spacing w:before="340" w:after="330"/>
      <w:outlineLvl w:val="0"/>
    </w:pPr>
    <w:rPr>
      <w:rFonts w:ascii="宋体" w:hAnsi="宋体" w:eastAsia="黑体"/>
      <w:sz w:val="24"/>
      <w:szCs w:val="21"/>
    </w:rPr>
  </w:style>
  <w:style w:type="paragraph" w:styleId="1618" w:customStyle="1">
    <w:name w:val="样式4"/>
    <w:basedOn w:val="1052"/>
    <w:uiPriority w:val="0"/>
    <w:qFormat/>
    <w:pPr>
      <w:spacing w:before="340" w:after="330"/>
      <w:outlineLvl w:val="2"/>
    </w:pPr>
    <w:rPr>
      <w:rFonts w:ascii="黑体" w:hAnsi="宋体" w:eastAsia="黑体"/>
      <w:sz w:val="28"/>
      <w:szCs w:val="20"/>
    </w:rPr>
  </w:style>
  <w:style w:type="paragraph" w:styleId="1619" w:customStyle="1">
    <w:name w:val="表格正文"/>
    <w:basedOn w:val="1052"/>
    <w:uiPriority w:val="0"/>
    <w:qFormat/>
    <w:pPr>
      <w:jc w:val="center"/>
      <w:spacing w:before="340" w:after="330"/>
      <w:outlineLvl w:val="0"/>
    </w:pPr>
    <w:rPr>
      <w:rFonts w:hAnsi="宋体" w:eastAsia="仿宋_GB2312"/>
      <w:sz w:val="24"/>
      <w:szCs w:val="24"/>
    </w:rPr>
  </w:style>
  <w:style w:type="paragraph" w:styleId="1620" w:customStyle="1">
    <w:name w:val="标题3"/>
    <w:basedOn w:val="1270"/>
    <w:uiPriority w:val="0"/>
    <w:qFormat/>
    <w:pPr>
      <w:numPr>
        <w:ilvl w:val="0"/>
        <w:numId w:val="0"/>
      </w:numPr>
      <w:keepLines w:val="0"/>
      <w:keepNext w:val="0"/>
      <w:spacing w:before="0" w:after="0" w:line="360" w:lineRule="auto"/>
    </w:pPr>
    <w:rPr>
      <w:rFonts w:eastAsia="仿宋_GB2312"/>
      <w:b w:val="0"/>
    </w:rPr>
  </w:style>
  <w:style w:type="paragraph" w:styleId="1621" w:customStyle="1">
    <w:name w:val="5"/>
    <w:uiPriority w:val="0"/>
    <w:qFormat/>
    <w:pPr>
      <w:jc w:val="both"/>
      <w:widowControl w:val="off"/>
    </w:pPr>
    <w:rPr>
      <w:rFonts w:ascii="Times New Roman" w:hAnsi="Times New Roman" w:eastAsia="宋体" w:cs="Times New Roman"/>
      <w:sz w:val="21"/>
      <w:szCs w:val="24"/>
      <w:lang w:val="en-US" w:eastAsia="zh-CN" w:bidi="ar-SA"/>
    </w:rPr>
  </w:style>
  <w:style w:type="paragraph" w:styleId="1622" w:customStyle="1">
    <w:name w:val="xl24"/>
    <w:basedOn w:val="1052"/>
    <w:uiPriority w:val="0"/>
    <w:qFormat/>
    <w:pPr>
      <w:jc w:val="center"/>
      <w:spacing w:before="100" w:beforeAutospacing="1" w:after="100" w:afterAutospacing="1"/>
      <w:shd w:val="clear" w:color="auto" w:fill="c0c0c0"/>
      <w:outlineLvl w:val="0"/>
    </w:pPr>
    <w:rPr>
      <w:rFonts w:ascii="Tahoma" w:hAnsi="Tahoma" w:eastAsia="Arial Unicode MS"/>
      <w:b/>
      <w:bCs/>
      <w:sz w:val="16"/>
      <w:szCs w:val="16"/>
    </w:rPr>
  </w:style>
  <w:style w:type="paragraph" w:styleId="1623" w:customStyle="1">
    <w:name w:val="xl26"/>
    <w:basedOn w:val="1052"/>
    <w:uiPriority w:val="0"/>
    <w:qFormat/>
    <w:pPr>
      <w:jc w:val="center"/>
      <w:spacing w:before="100" w:beforeAutospacing="1" w:after="100" w:afterAutospacing="1"/>
      <w:shd w:val="clear" w:color="auto" w:fill="c0c0c0"/>
      <w:outlineLvl w:val="0"/>
    </w:pPr>
    <w:rPr>
      <w:rFonts w:ascii="Tahoma" w:hAnsi="Tahoma" w:eastAsia="Arial Unicode MS"/>
      <w:b/>
      <w:bCs/>
      <w:sz w:val="16"/>
      <w:szCs w:val="16"/>
    </w:rPr>
  </w:style>
  <w:style w:type="paragraph" w:styleId="1624" w:customStyle="1">
    <w:name w:val="xl28"/>
    <w:basedOn w:val="1052"/>
    <w:uiPriority w:val="0"/>
    <w:qFormat/>
    <w:pPr>
      <w:spacing w:before="100" w:beforeAutospacing="1" w:after="100" w:afterAutospacing="1"/>
      <w:outlineLvl w:val="0"/>
    </w:pPr>
    <w:rPr>
      <w:rFonts w:ascii="Tahoma" w:hAnsi="Tahoma" w:eastAsia="Arial Unicode MS"/>
      <w:sz w:val="16"/>
      <w:szCs w:val="16"/>
    </w:rPr>
  </w:style>
  <w:style w:type="paragraph" w:styleId="1625" w:customStyle="1">
    <w:name w:val="xl29"/>
    <w:basedOn w:val="1052"/>
    <w:uiPriority w:val="0"/>
    <w:qFormat/>
    <w:pPr>
      <w:spacing w:before="100" w:beforeAutospacing="1" w:after="100" w:afterAutospacing="1"/>
      <w:outlineLvl w:val="0"/>
    </w:pPr>
    <w:rPr>
      <w:rFonts w:ascii="Tahoma" w:hAnsi="Tahoma" w:eastAsia="Arial Unicode MS"/>
      <w:sz w:val="16"/>
      <w:szCs w:val="16"/>
    </w:rPr>
  </w:style>
  <w:style w:type="paragraph" w:styleId="1626" w:customStyle="1">
    <w:name w:val="xl30"/>
    <w:basedOn w:val="1052"/>
    <w:uiPriority w:val="0"/>
    <w:qFormat/>
    <w:pPr>
      <w:spacing w:before="100" w:beforeAutospacing="1" w:after="100" w:afterAutospacing="1"/>
      <w:outlineLvl w:val="0"/>
    </w:pPr>
    <w:rPr>
      <w:rFonts w:ascii="Tahoma" w:hAnsi="Tahoma" w:eastAsia="Arial Unicode MS"/>
      <w:sz w:val="16"/>
      <w:szCs w:val="16"/>
    </w:rPr>
  </w:style>
  <w:style w:type="paragraph" w:styleId="1627" w:customStyle="1">
    <w:name w:val="xl32"/>
    <w:basedOn w:val="1052"/>
    <w:uiPriority w:val="0"/>
    <w:qFormat/>
    <w:pPr>
      <w:spacing w:before="100" w:beforeAutospacing="1" w:after="100" w:afterAutospacing="1"/>
      <w:outlineLvl w:val="0"/>
    </w:pPr>
    <w:rPr>
      <w:rFonts w:ascii="Tahoma" w:hAnsi="Tahoma" w:eastAsia="Arial Unicode MS"/>
      <w:sz w:val="16"/>
      <w:szCs w:val="16"/>
    </w:rPr>
  </w:style>
  <w:style w:type="paragraph" w:styleId="1628" w:customStyle="1">
    <w:name w:val="正文４"/>
    <w:basedOn w:val="1052"/>
    <w:uiPriority w:val="0"/>
    <w:qFormat/>
    <w:pPr>
      <w:ind w:firstLine="480"/>
      <w:spacing w:before="340" w:after="330"/>
      <w:outlineLvl w:val="0"/>
    </w:pPr>
    <w:rPr>
      <w:rFonts w:hAnsi="宋体"/>
      <w:sz w:val="24"/>
      <w:szCs w:val="20"/>
    </w:rPr>
  </w:style>
  <w:style w:type="paragraph" w:styleId="1629" w:customStyle="1">
    <w:name w:val="表格文字1"/>
    <w:basedOn w:val="1052"/>
    <w:uiPriority w:val="0"/>
    <w:qFormat/>
    <w:pPr>
      <w:jc w:val="center"/>
      <w:spacing w:before="340" w:after="330"/>
      <w:outlineLvl w:val="0"/>
    </w:pPr>
    <w:rPr>
      <w:rFonts w:ascii="宋体" w:hAnsi="宋体"/>
      <w:szCs w:val="21"/>
      <w:shd w:val="clear" w:color="auto" w:fill="ffffff"/>
    </w:rPr>
  </w:style>
  <w:style w:type="character" w:styleId="1630" w:customStyle="1">
    <w:name w:val="style31"/>
    <w:uiPriority w:val="0"/>
    <w:qFormat/>
    <w:rPr>
      <w:sz w:val="21"/>
      <w:szCs w:val="21"/>
    </w:rPr>
  </w:style>
  <w:style w:type="paragraph" w:styleId="1631" w:customStyle="1">
    <w:name w:val="文档正文"/>
    <w:basedOn w:val="1052"/>
    <w:uiPriority w:val="0"/>
    <w:qFormat/>
    <w:pPr>
      <w:ind w:firstLine="420"/>
      <w:spacing w:before="340" w:after="330"/>
      <w:outlineLvl w:val="0"/>
    </w:pPr>
    <w:rPr>
      <w:rFonts w:hAnsi="宋体"/>
      <w:sz w:val="20"/>
      <w:szCs w:val="20"/>
      <w:lang w:val="fr-FR"/>
    </w:rPr>
  </w:style>
  <w:style w:type="paragraph" w:styleId="1632" w:customStyle="1">
    <w:name w:val="table_1stline"/>
    <w:basedOn w:val="1052"/>
    <w:uiPriority w:val="0"/>
    <w:qFormat/>
    <w:pPr>
      <w:spacing w:before="120" w:after="330"/>
      <w:outlineLvl w:val="0"/>
    </w:pPr>
    <w:rPr>
      <w:rFonts w:hAnsi="宋体"/>
      <w:bCs/>
      <w:sz w:val="20"/>
      <w:szCs w:val="20"/>
      <w:lang w:val="de-DE" w:eastAsia="de-DE"/>
    </w:rPr>
  </w:style>
  <w:style w:type="paragraph" w:styleId="1633" w:customStyle="1">
    <w:name w:val="Char12"/>
    <w:basedOn w:val="1052"/>
    <w:uiPriority w:val="0"/>
    <w:qFormat/>
    <w:pPr>
      <w:spacing w:before="340" w:after="330"/>
      <w:outlineLvl w:val="0"/>
    </w:pPr>
    <w:rPr>
      <w:rFonts w:ascii="宋体" w:hAnsi="宋体" w:eastAsia="仿宋_GB2312"/>
      <w:b/>
      <w:sz w:val="32"/>
      <w:szCs w:val="32"/>
    </w:rPr>
  </w:style>
  <w:style w:type="paragraph" w:styleId="1634" w:customStyle="1">
    <w:name w:val="table_lines"/>
    <w:basedOn w:val="1052"/>
    <w:uiPriority w:val="0"/>
    <w:qFormat/>
    <w:pPr>
      <w:spacing w:before="340" w:after="330"/>
      <w:outlineLvl w:val="0"/>
    </w:pPr>
    <w:rPr>
      <w:rFonts w:hAnsi="宋体"/>
      <w:sz w:val="20"/>
      <w:szCs w:val="20"/>
      <w:lang w:val="de-DE" w:eastAsia="de-DE"/>
    </w:rPr>
  </w:style>
  <w:style w:type="paragraph" w:styleId="1635" w:customStyle="1">
    <w:name w:val="保留正文"/>
    <w:basedOn w:val="1300"/>
    <w:uiPriority w:val="0"/>
    <w:qFormat/>
    <w:pPr>
      <w:jc w:val="both"/>
      <w:keepNext/>
      <w:spacing w:before="340" w:after="160"/>
      <w:widowControl w:val="off"/>
      <w:outlineLvl w:val="0"/>
    </w:pPr>
  </w:style>
  <w:style w:type="paragraph" w:styleId="1636" w:customStyle="1">
    <w:name w:val="正文格式"/>
    <w:basedOn w:val="1052"/>
    <w:link w:val="1637"/>
    <w:uiPriority w:val="0"/>
    <w:qFormat/>
    <w:pPr>
      <w:ind w:firstLine="482"/>
      <w:spacing w:before="340" w:after="330"/>
      <w:outlineLvl w:val="0"/>
    </w:pPr>
    <w:rPr>
      <w:rFonts w:ascii="Times New Roman" w:eastAsia="宋体"/>
      <w:sz w:val="24"/>
      <w:szCs w:val="20"/>
    </w:rPr>
  </w:style>
  <w:style w:type="character" w:styleId="1637" w:customStyle="1">
    <w:name w:val="正文格式 Char"/>
    <w:link w:val="1636"/>
    <w:uiPriority w:val="0"/>
    <w:qFormat/>
    <w:rPr>
      <w:rFonts w:ascii="Times New Roman" w:hAnsi="Times New Roman"/>
      <w:sz w:val="24"/>
    </w:rPr>
  </w:style>
  <w:style w:type="paragraph" w:styleId="1638" w:customStyle="1">
    <w:name w:val="并列项-点"/>
    <w:basedOn w:val="1052"/>
    <w:uiPriority w:val="0"/>
    <w:qFormat/>
    <w:pPr>
      <w:ind w:left="851" w:hanging="284"/>
      <w:spacing w:before="340" w:after="330"/>
      <w:tabs>
        <w:tab w:val="left" w:pos="851" w:leader="none"/>
        <w:tab w:val="left" w:pos="927" w:leader="none"/>
      </w:tabs>
      <w:outlineLvl w:val="0"/>
    </w:pPr>
    <w:rPr>
      <w:rFonts w:hAnsi="宋体"/>
      <w:sz w:val="24"/>
      <w:szCs w:val="20"/>
    </w:rPr>
  </w:style>
  <w:style w:type="paragraph" w:styleId="1639" w:customStyle="1">
    <w:name w:val="表号"/>
    <w:basedOn w:val="1052"/>
    <w:uiPriority w:val="0"/>
    <w:qFormat/>
    <w:pPr>
      <w:ind w:left="420" w:hanging="132"/>
      <w:jc w:val="center"/>
      <w:spacing w:before="340" w:after="330"/>
      <w:tabs>
        <w:tab w:val="left" w:pos="420" w:leader="none"/>
      </w:tabs>
      <w:outlineLvl w:val="0"/>
    </w:pPr>
    <w:rPr>
      <w:rFonts w:hAnsi="宋体"/>
      <w:sz w:val="24"/>
      <w:szCs w:val="20"/>
    </w:rPr>
  </w:style>
  <w:style w:type="character" w:styleId="1640" w:customStyle="1">
    <w:name w:val="htd0"/>
    <w:uiPriority w:val="0"/>
    <w:qFormat/>
  </w:style>
  <w:style w:type="paragraph" w:styleId="1641" w:customStyle="1">
    <w:name w:val="样式 正文缩进 + 首行缩进:  2 字符"/>
    <w:basedOn w:val="1288"/>
    <w:link w:val="1642"/>
    <w:uiPriority w:val="0"/>
    <w:qFormat/>
    <w:pPr>
      <w:ind w:firstLine="200"/>
      <w:spacing w:before="340" w:after="330" w:line="360" w:lineRule="auto"/>
      <w:outlineLvl w:val="0"/>
    </w:pPr>
    <w:rPr>
      <w:sz w:val="24"/>
      <w:szCs w:val="20"/>
    </w:rPr>
  </w:style>
  <w:style w:type="character" w:styleId="1642" w:customStyle="1">
    <w:name w:val="样式 正文缩进 + 首行缩进:  2 字符 Char"/>
    <w:link w:val="1641"/>
    <w:uiPriority w:val="0"/>
    <w:qFormat/>
    <w:rPr>
      <w:sz w:val="24"/>
    </w:rPr>
  </w:style>
  <w:style w:type="paragraph" w:styleId="1643" w:customStyle="1">
    <w:name w:val="样式 宋体 小四 黑色 左 行距: 固定值 19 磅"/>
    <w:basedOn w:val="1052"/>
    <w:uiPriority w:val="0"/>
    <w:qFormat/>
    <w:pPr>
      <w:spacing w:before="340" w:after="330"/>
      <w:outlineLvl w:val="0"/>
    </w:pPr>
    <w:rPr>
      <w:rFonts w:ascii="宋体" w:hAnsi="宋体"/>
      <w:sz w:val="24"/>
      <w:szCs w:val="20"/>
    </w:rPr>
  </w:style>
  <w:style w:type="character" w:styleId="1644" w:customStyle="1">
    <w:name w:val="题注 字符"/>
    <w:uiPriority w:val="0"/>
    <w:qFormat/>
    <w:rPr>
      <w:rFonts w:ascii="Arial" w:hAnsi="Arial" w:eastAsia="黑体"/>
      <w:sz w:val="21"/>
    </w:rPr>
  </w:style>
  <w:style w:type="paragraph" w:styleId="1645" w:customStyle="1">
    <w:name w:val="正文内容"/>
    <w:basedOn w:val="1052"/>
    <w:link w:val="1646"/>
    <w:uiPriority w:val="0"/>
    <w:qFormat/>
    <w:pPr>
      <w:ind w:firstLine="480"/>
      <w:spacing w:before="340" w:after="330"/>
      <w:outlineLvl w:val="0"/>
    </w:pPr>
    <w:rPr>
      <w:rFonts w:ascii="Times New Roman"/>
      <w:sz w:val="24"/>
      <w:szCs w:val="24"/>
    </w:rPr>
  </w:style>
  <w:style w:type="character" w:styleId="1646" w:customStyle="1">
    <w:name w:val="正文内容 Char"/>
    <w:link w:val="1645"/>
    <w:uiPriority w:val="0"/>
    <w:qFormat/>
    <w:rPr>
      <w:rFonts w:ascii="Times New Roman" w:hAnsi="Times New Roman" w:eastAsia="楷体_GB2312"/>
      <w:sz w:val="24"/>
      <w:szCs w:val="24"/>
    </w:rPr>
  </w:style>
  <w:style w:type="paragraph" w:styleId="1647" w:customStyle="1">
    <w:name w:val="99-标书-正文"/>
    <w:link w:val="1648"/>
    <w:uiPriority w:val="0"/>
    <w:qFormat/>
    <w:pPr>
      <w:ind w:firstLine="480"/>
      <w:jc w:val="both"/>
      <w:spacing w:line="360" w:lineRule="auto"/>
    </w:pPr>
    <w:rPr>
      <w:rFonts w:ascii="宋体" w:hAnsi="宋体" w:eastAsia="宋体" w:cs="Times New Roman"/>
      <w:color w:val="000000"/>
      <w:sz w:val="24"/>
      <w:szCs w:val="21"/>
      <w:lang w:val="en-US" w:eastAsia="zh-CN" w:bidi="ar-SA"/>
    </w:rPr>
  </w:style>
  <w:style w:type="character" w:styleId="1648" w:customStyle="1">
    <w:name w:val="99-标书-正文 Char"/>
    <w:link w:val="1647"/>
    <w:uiPriority w:val="0"/>
    <w:qFormat/>
    <w:rPr>
      <w:rFonts w:ascii="宋体" w:hAnsi="宋体"/>
      <w:color w:val="000000"/>
      <w:sz w:val="24"/>
      <w:szCs w:val="21"/>
      <w:lang w:bidi="ar-SA"/>
    </w:rPr>
  </w:style>
  <w:style w:type="paragraph" w:styleId="1649" w:customStyle="1">
    <w:name w:val="表蕊"/>
    <w:basedOn w:val="1052"/>
    <w:link w:val="1650"/>
    <w:uiPriority w:val="0"/>
    <w:qFormat/>
    <w:pPr>
      <w:spacing w:before="340" w:after="330" w:line="320" w:lineRule="atLeast"/>
      <w:outlineLvl w:val="0"/>
    </w:pPr>
    <w:rPr>
      <w:rFonts w:ascii="Times New Roman"/>
      <w:spacing w:val="-10"/>
      <w:sz w:val="20"/>
      <w:szCs w:val="20"/>
    </w:rPr>
  </w:style>
  <w:style w:type="character" w:styleId="1650" w:customStyle="1">
    <w:name w:val="表蕊 Char1"/>
    <w:link w:val="1649"/>
    <w:uiPriority w:val="0"/>
    <w:qFormat/>
    <w:rPr>
      <w:rFonts w:ascii="Times New Roman" w:hAnsi="Times New Roman" w:eastAsia="楷体_GB2312"/>
      <w:spacing w:val="-10"/>
    </w:rPr>
  </w:style>
  <w:style w:type="paragraph" w:styleId="1651" w:customStyle="1">
    <w:name w:val="表头"/>
    <w:basedOn w:val="1052"/>
    <w:link w:val="1652"/>
    <w:uiPriority w:val="0"/>
    <w:qFormat/>
    <w:pPr>
      <w:jc w:val="center"/>
      <w:spacing w:before="340" w:after="330" w:line="320" w:lineRule="atLeast"/>
      <w:outlineLvl w:val="0"/>
    </w:pPr>
    <w:rPr>
      <w:rFonts w:ascii="Times New Roman" w:eastAsia="黑体"/>
      <w:spacing w:val="-10"/>
      <w:sz w:val="20"/>
      <w:szCs w:val="20"/>
    </w:rPr>
  </w:style>
  <w:style w:type="character" w:styleId="1652" w:customStyle="1">
    <w:name w:val="表头 Char"/>
    <w:link w:val="1651"/>
    <w:uiPriority w:val="0"/>
    <w:qFormat/>
    <w:rPr>
      <w:rFonts w:ascii="Times New Roman" w:hAnsi="Times New Roman" w:eastAsia="黑体"/>
      <w:spacing w:val="-10"/>
    </w:rPr>
  </w:style>
  <w:style w:type="paragraph" w:styleId="1653" w:customStyle="1">
    <w:name w:val="正文B"/>
    <w:basedOn w:val="1052"/>
    <w:link w:val="1654"/>
    <w:uiPriority w:val="0"/>
    <w:qFormat/>
    <w:pPr>
      <w:ind w:firstLine="601"/>
      <w:spacing w:before="340" w:after="330" w:line="390" w:lineRule="exact"/>
      <w:outlineLvl w:val="0"/>
    </w:pPr>
    <w:rPr>
      <w:rFonts w:ascii="Times New Roman"/>
      <w:spacing w:val="8"/>
      <w:sz w:val="28"/>
      <w:szCs w:val="20"/>
    </w:rPr>
  </w:style>
  <w:style w:type="character" w:styleId="1654" w:customStyle="1">
    <w:name w:val="正文B Char"/>
    <w:link w:val="1653"/>
    <w:uiPriority w:val="0"/>
    <w:qFormat/>
    <w:rPr>
      <w:rFonts w:ascii="Times New Roman" w:hAnsi="Times New Roman" w:eastAsia="楷体_GB2312"/>
      <w:spacing w:val="8"/>
      <w:sz w:val="28"/>
    </w:rPr>
  </w:style>
  <w:style w:type="paragraph" w:styleId="1655" w:customStyle="1">
    <w:name w:val="标书正文"/>
    <w:basedOn w:val="1052"/>
    <w:uiPriority w:val="0"/>
    <w:qFormat/>
    <w:pPr>
      <w:ind w:firstLine="250"/>
      <w:spacing w:before="120" w:after="330"/>
      <w:outlineLvl w:val="0"/>
    </w:pPr>
    <w:rPr>
      <w:rFonts w:ascii="Book Antiqua" w:hAnsi="Book Antiqua"/>
      <w:sz w:val="24"/>
      <w:szCs w:val="24"/>
    </w:rPr>
  </w:style>
  <w:style w:type="paragraph" w:styleId="1656" w:customStyle="1">
    <w:name w:val="Char Char Char1 Char Char Char Char1"/>
    <w:basedOn w:val="1052"/>
    <w:uiPriority w:val="0"/>
    <w:qFormat/>
    <w:pPr>
      <w:spacing w:after="160" w:line="240" w:lineRule="exact"/>
    </w:pPr>
    <w:rPr>
      <w:szCs w:val="21"/>
    </w:rPr>
  </w:style>
  <w:style w:type="character" w:styleId="1657" w:customStyle="1">
    <w:name w:val="Char Char15"/>
    <w:uiPriority w:val="0"/>
    <w:semiHidden/>
    <w:qFormat/>
    <w:rPr>
      <w:rFonts w:ascii="仿宋_GB2312" w:hAnsi="Times New Roman" w:eastAsia="宋体"/>
      <w:sz w:val="24"/>
      <w:szCs w:val="24"/>
      <w:shd w:val="clear" w:color="auto" w:fill="000080"/>
    </w:rPr>
  </w:style>
  <w:style w:type="character" w:styleId="1658" w:customStyle="1">
    <w:name w:val="Char Char14"/>
    <w:uiPriority w:val="0"/>
    <w:qFormat/>
    <w:rPr>
      <w:rFonts w:ascii="楷体_GB2312" w:hAnsi="Arial" w:eastAsia="楷体_GB2312"/>
      <w:sz w:val="28"/>
      <w:szCs w:val="24"/>
    </w:rPr>
  </w:style>
  <w:style w:type="paragraph" w:styleId="1659" w:customStyle="1">
    <w:name w:val="列出段落11"/>
    <w:basedOn w:val="1052"/>
    <w:uiPriority w:val="0"/>
    <w:qFormat/>
    <w:pPr>
      <w:ind w:firstLine="420"/>
    </w:pPr>
  </w:style>
  <w:style w:type="character" w:styleId="1660" w:customStyle="1">
    <w:name w:val="Char Char9"/>
    <w:uiPriority w:val="0"/>
    <w:qFormat/>
    <w:rPr>
      <w:rFonts w:ascii="Cambria" w:hAnsi="Cambria" w:eastAsia="宋体"/>
      <w:b/>
      <w:bCs/>
      <w:sz w:val="32"/>
      <w:szCs w:val="32"/>
    </w:rPr>
  </w:style>
  <w:style w:type="character" w:styleId="1661" w:customStyle="1">
    <w:name w:val="Char Char41"/>
    <w:uiPriority w:val="0"/>
    <w:qFormat/>
    <w:rPr>
      <w:sz w:val="18"/>
      <w:szCs w:val="18"/>
    </w:rPr>
  </w:style>
  <w:style w:type="character" w:styleId="1662" w:customStyle="1">
    <w:name w:val="Char Char7"/>
    <w:uiPriority w:val="0"/>
    <w:qFormat/>
    <w:rPr>
      <w:rFonts w:ascii="Times New Roman" w:hAnsi="Times New Roman" w:eastAsia="宋体"/>
      <w:b/>
      <w:bCs/>
      <w:sz w:val="21"/>
      <w:szCs w:val="21"/>
    </w:rPr>
  </w:style>
  <w:style w:type="character" w:styleId="1663" w:customStyle="1">
    <w:name w:val="Char Char81"/>
    <w:uiPriority w:val="0"/>
    <w:qFormat/>
    <w:rPr>
      <w:rFonts w:ascii="Times New Roman" w:hAnsi="Times New Roman"/>
      <w:b/>
      <w:bCs/>
      <w:sz w:val="44"/>
      <w:szCs w:val="44"/>
    </w:rPr>
  </w:style>
  <w:style w:type="character" w:styleId="1664" w:customStyle="1">
    <w:name w:val="Char Char151"/>
    <w:uiPriority w:val="0"/>
    <w:semiHidden/>
    <w:qFormat/>
    <w:rPr>
      <w:rFonts w:ascii="仿宋_GB2312" w:hAnsi="Times New Roman" w:eastAsia="宋体"/>
      <w:sz w:val="24"/>
      <w:szCs w:val="24"/>
      <w:shd w:val="clear" w:color="auto" w:fill="000080"/>
    </w:rPr>
  </w:style>
  <w:style w:type="character" w:styleId="1665" w:customStyle="1">
    <w:name w:val="Char Char141"/>
    <w:uiPriority w:val="0"/>
    <w:qFormat/>
    <w:rPr>
      <w:rFonts w:ascii="楷体_GB2312" w:hAnsi="Arial" w:eastAsia="楷体_GB2312"/>
      <w:sz w:val="28"/>
      <w:szCs w:val="24"/>
    </w:rPr>
  </w:style>
  <w:style w:type="character" w:styleId="1666" w:customStyle="1">
    <w:name w:val="Char Char131"/>
    <w:uiPriority w:val="0"/>
    <w:qFormat/>
    <w:rPr>
      <w:rFonts w:ascii="仿宋_GB2312" w:hAnsi="Times New Roman" w:eastAsia="宋体"/>
      <w:sz w:val="18"/>
      <w:szCs w:val="18"/>
    </w:rPr>
  </w:style>
  <w:style w:type="character" w:styleId="1667" w:customStyle="1">
    <w:name w:val="Char Char91"/>
    <w:uiPriority w:val="0"/>
    <w:qFormat/>
    <w:rPr>
      <w:rFonts w:ascii="Cambria" w:hAnsi="Cambria" w:eastAsia="宋体"/>
      <w:b/>
      <w:bCs/>
      <w:sz w:val="32"/>
      <w:szCs w:val="32"/>
    </w:rPr>
  </w:style>
  <w:style w:type="character" w:styleId="1668" w:customStyle="1">
    <w:name w:val="Char Char71"/>
    <w:uiPriority w:val="0"/>
    <w:qFormat/>
    <w:rPr>
      <w:rFonts w:ascii="Times New Roman" w:hAnsi="Times New Roman" w:eastAsia="宋体"/>
      <w:b/>
      <w:bCs/>
      <w:sz w:val="21"/>
      <w:szCs w:val="21"/>
    </w:rPr>
  </w:style>
  <w:style w:type="paragraph" w:styleId="1669" w:customStyle="1">
    <w:name w:val="MTDisplayEquation"/>
    <w:basedOn w:val="1052"/>
    <w:next w:val="1052"/>
    <w:link w:val="1670"/>
    <w:uiPriority w:val="0"/>
    <w:qFormat/>
    <w:pPr>
      <w:ind w:firstLine="420"/>
      <w:spacing w:line="360" w:lineRule="auto"/>
      <w:tabs>
        <w:tab w:val="center" w:pos="4160" w:leader="none"/>
        <w:tab w:val="right" w:pos="8300" w:leader="none"/>
      </w:tabs>
    </w:pPr>
    <w:rPr>
      <w:rFonts w:ascii="宋体" w:hAnsi="宋体" w:eastAsia="宋体"/>
      <w:sz w:val="24"/>
      <w:szCs w:val="24"/>
    </w:rPr>
  </w:style>
  <w:style w:type="character" w:styleId="1670" w:customStyle="1">
    <w:name w:val="MTDisplayEquation Char"/>
    <w:link w:val="1669"/>
    <w:uiPriority w:val="0"/>
    <w:qFormat/>
    <w:rPr>
      <w:rFonts w:ascii="宋体" w:hAnsi="宋体"/>
      <w:sz w:val="24"/>
      <w:szCs w:val="24"/>
    </w:rPr>
  </w:style>
  <w:style w:type="paragraph" w:styleId="1671" w:customStyle="1">
    <w:name w:val="font8"/>
    <w:basedOn w:val="1052"/>
    <w:uiPriority w:val="0"/>
    <w:qFormat/>
    <w:pPr>
      <w:jc w:val="left"/>
      <w:spacing w:before="100" w:beforeAutospacing="1" w:after="100" w:afterAutospacing="1"/>
      <w:widowControl/>
    </w:pPr>
  </w:style>
  <w:style w:type="paragraph" w:styleId="1672" w:customStyle="1">
    <w:name w:val="font9"/>
    <w:basedOn w:val="1052"/>
    <w:uiPriority w:val="0"/>
    <w:qFormat/>
    <w:pPr>
      <w:jc w:val="left"/>
      <w:spacing w:before="100" w:beforeAutospacing="1" w:after="100" w:afterAutospacing="1"/>
      <w:widowControl/>
    </w:pPr>
    <w:rPr>
      <w:rFonts w:hAnsi="宋体"/>
    </w:rPr>
  </w:style>
  <w:style w:type="paragraph" w:styleId="1673" w:customStyle="1">
    <w:name w:val="font10"/>
    <w:basedOn w:val="1052"/>
    <w:uiPriority w:val="0"/>
    <w:qFormat/>
    <w:pPr>
      <w:jc w:val="left"/>
      <w:spacing w:before="100" w:beforeAutospacing="1" w:after="100" w:afterAutospacing="1"/>
      <w:widowControl/>
    </w:pPr>
    <w:rPr>
      <w:rFonts w:ascii="宋体" w:hAnsi="宋体"/>
      <w:sz w:val="18"/>
      <w:szCs w:val="18"/>
    </w:rPr>
  </w:style>
  <w:style w:type="paragraph" w:styleId="1674" w:customStyle="1">
    <w:name w:val="font11"/>
    <w:basedOn w:val="1052"/>
    <w:uiPriority w:val="0"/>
    <w:qFormat/>
    <w:pPr>
      <w:jc w:val="left"/>
      <w:spacing w:before="100" w:beforeAutospacing="1" w:after="100" w:afterAutospacing="1"/>
      <w:widowControl/>
    </w:pPr>
    <w:rPr>
      <w:rFonts w:ascii="宋体" w:hAnsi="宋体"/>
      <w:sz w:val="18"/>
      <w:szCs w:val="18"/>
    </w:rPr>
  </w:style>
  <w:style w:type="paragraph" w:styleId="1675" w:customStyle="1">
    <w:name w:val="xl3365"/>
    <w:basedOn w:val="105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76" w:customStyle="1">
    <w:name w:val="xl3366"/>
    <w:basedOn w:val="105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77" w:customStyle="1">
    <w:name w:val="xl3367"/>
    <w:basedOn w:val="1052"/>
    <w:uiPriority w:val="0"/>
    <w:qFormat/>
    <w:pPr>
      <w:jc w:val="left"/>
      <w:spacing w:before="100" w:beforeAutospacing="1" w:after="100" w:afterAutospacing="1"/>
      <w:shd w:val="clear" w:color="000000" w:fill="00b050"/>
      <w:widowControl/>
      <w:pBdr>
        <w:top w:val="single" w:color="000000" w:sz="4" w:space="0"/>
        <w:left w:val="single" w:color="000000" w:sz="4" w:space="0"/>
        <w:right w:val="single" w:color="000000" w:sz="4" w:space="0"/>
      </w:pBdr>
    </w:pPr>
    <w:rPr>
      <w:rFonts w:ascii="宋体" w:hAnsi="宋体"/>
      <w:sz w:val="20"/>
      <w:szCs w:val="20"/>
    </w:rPr>
  </w:style>
  <w:style w:type="paragraph" w:styleId="1678" w:customStyle="1">
    <w:name w:val="xl3368"/>
    <w:basedOn w:val="105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79" w:customStyle="1">
    <w:name w:val="xl3369"/>
    <w:basedOn w:val="105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sz w:val="24"/>
      <w:szCs w:val="24"/>
    </w:rPr>
  </w:style>
  <w:style w:type="paragraph" w:styleId="1680" w:customStyle="1">
    <w:name w:val="xl3370"/>
    <w:basedOn w:val="105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81" w:customStyle="1">
    <w:name w:val="xl3371"/>
    <w:basedOn w:val="105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82" w:customStyle="1">
    <w:name w:val="xl3372"/>
    <w:basedOn w:val="105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83" w:customStyle="1">
    <w:name w:val="xl3373"/>
    <w:basedOn w:val="105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84" w:customStyle="1">
    <w:name w:val="xl3374"/>
    <w:basedOn w:val="105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85" w:customStyle="1">
    <w:name w:val="xl3375"/>
    <w:basedOn w:val="1052"/>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86" w:customStyle="1">
    <w:name w:val="xl3376"/>
    <w:basedOn w:val="1052"/>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87" w:customStyle="1">
    <w:name w:val="xl3377"/>
    <w:basedOn w:val="1052"/>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sz w:val="20"/>
      <w:szCs w:val="20"/>
    </w:rPr>
  </w:style>
  <w:style w:type="paragraph" w:styleId="1688" w:customStyle="1">
    <w:name w:val="xl3378"/>
    <w:basedOn w:val="1052"/>
    <w:uiPriority w:val="0"/>
    <w:qFormat/>
    <w:pPr>
      <w:jc w:val="center"/>
      <w:spacing w:before="100" w:beforeAutospacing="1" w:after="100" w:afterAutospacing="1"/>
      <w:shd w:val="clear" w:color="000000" w:fill="00b050"/>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89" w:customStyle="1">
    <w:name w:val="xl3379"/>
    <w:basedOn w:val="105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90" w:customStyle="1">
    <w:name w:val="xl3380"/>
    <w:basedOn w:val="105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91" w:customStyle="1">
    <w:name w:val="xl3381"/>
    <w:basedOn w:val="105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92" w:customStyle="1">
    <w:name w:val="xl3382"/>
    <w:basedOn w:val="1052"/>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rPr>
  </w:style>
  <w:style w:type="paragraph" w:styleId="1693" w:customStyle="1">
    <w:name w:val="xl3383"/>
    <w:basedOn w:val="1052"/>
    <w:uiPriority w:val="0"/>
    <w:qFormat/>
    <w:pPr>
      <w:jc w:val="left"/>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sz w:val="20"/>
      <w:szCs w:val="20"/>
    </w:rPr>
  </w:style>
  <w:style w:type="paragraph" w:styleId="1694" w:customStyle="1">
    <w:name w:val="xl3384"/>
    <w:basedOn w:val="1052"/>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sz w:val="20"/>
      <w:szCs w:val="20"/>
    </w:rPr>
  </w:style>
  <w:style w:type="paragraph" w:styleId="1695" w:customStyle="1">
    <w:name w:val="xl3385"/>
    <w:basedOn w:val="1052"/>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sz w:val="24"/>
      <w:szCs w:val="24"/>
    </w:rPr>
  </w:style>
  <w:style w:type="paragraph" w:styleId="1696" w:customStyle="1">
    <w:name w:val="xl3386"/>
    <w:basedOn w:val="1052"/>
    <w:uiPriority w:val="0"/>
    <w:qFormat/>
    <w:pPr>
      <w:jc w:val="left"/>
      <w:spacing w:before="100" w:beforeAutospacing="1" w:after="100" w:afterAutospacing="1"/>
      <w:shd w:val="clear" w:color="000000" w:fill="00b050"/>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97" w:customStyle="1">
    <w:name w:val="xl3387"/>
    <w:basedOn w:val="1052"/>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sz w:val="20"/>
      <w:szCs w:val="20"/>
    </w:rPr>
  </w:style>
  <w:style w:type="paragraph" w:styleId="1698" w:customStyle="1">
    <w:name w:val="xl3388"/>
    <w:basedOn w:val="1052"/>
    <w:uiPriority w:val="0"/>
    <w:qFormat/>
    <w:pPr>
      <w:jc w:val="center"/>
      <w:spacing w:before="100" w:beforeAutospacing="1" w:after="100" w:afterAutospacing="1"/>
      <w:widowControl/>
      <w:pBdr>
        <w:top w:val="single" w:color="000000" w:sz="4" w:space="0"/>
        <w:bottom w:val="single" w:color="000000" w:sz="4" w:space="0"/>
      </w:pBdr>
    </w:pPr>
    <w:rPr>
      <w:rFonts w:ascii="宋体" w:hAnsi="宋体"/>
      <w:sz w:val="20"/>
      <w:szCs w:val="20"/>
    </w:rPr>
  </w:style>
  <w:style w:type="paragraph" w:styleId="1699" w:customStyle="1">
    <w:name w:val="xl3389"/>
    <w:basedOn w:val="1052"/>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sz w:val="20"/>
      <w:szCs w:val="20"/>
    </w:rPr>
  </w:style>
  <w:style w:type="paragraph" w:styleId="1700" w:customStyle="1">
    <w:name w:val="xl3390"/>
    <w:basedOn w:val="1052"/>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sz w:val="20"/>
      <w:szCs w:val="20"/>
    </w:rPr>
  </w:style>
  <w:style w:type="paragraph" w:styleId="1701" w:customStyle="1">
    <w:name w:val="xl3391"/>
    <w:basedOn w:val="105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0"/>
      <w:szCs w:val="20"/>
    </w:rPr>
  </w:style>
  <w:style w:type="paragraph" w:styleId="1702" w:customStyle="1">
    <w:name w:val="xl3392"/>
    <w:basedOn w:val="1052"/>
    <w:uiPriority w:val="0"/>
    <w:qFormat/>
    <w:pPr>
      <w:jc w:val="left"/>
      <w:spacing w:before="100" w:beforeAutospacing="1" w:after="100" w:afterAutospacing="1"/>
      <w:shd w:val="clear" w:color="000000" w:fill="00b050"/>
      <w:widowControl/>
      <w:pBdr>
        <w:top w:val="single" w:color="000000" w:sz="4" w:space="0"/>
        <w:left w:val="single" w:color="000000" w:sz="4" w:space="0"/>
        <w:right w:val="single" w:color="000000" w:sz="4" w:space="0"/>
      </w:pBdr>
    </w:pPr>
    <w:rPr>
      <w:rFonts w:ascii="宋体" w:hAnsi="宋体"/>
    </w:rPr>
  </w:style>
  <w:style w:type="paragraph" w:styleId="1703" w:customStyle="1">
    <w:name w:val="xl3393"/>
    <w:basedOn w:val="105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704" w:customStyle="1">
    <w:name w:val="xl3394"/>
    <w:basedOn w:val="105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705" w:customStyle="1">
    <w:name w:val="xl3363"/>
    <w:basedOn w:val="105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706" w:customStyle="1">
    <w:name w:val="xl3364"/>
    <w:basedOn w:val="1052"/>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sz w:val="20"/>
      <w:szCs w:val="20"/>
    </w:rPr>
  </w:style>
  <w:style w:type="character" w:styleId="1707" w:customStyle="1">
    <w:name w:val="font341"/>
    <w:uiPriority w:val="0"/>
    <w:qFormat/>
    <w:rPr>
      <w:rFonts w:ascii="楷体_GB2312" w:eastAsia="楷体_GB2312"/>
      <w:color w:val="000000"/>
      <w:sz w:val="19"/>
      <w:szCs w:val="19"/>
      <w:u w:val="none"/>
    </w:rPr>
  </w:style>
  <w:style w:type="character" w:styleId="1708" w:customStyle="1">
    <w:name w:val="font351"/>
    <w:uiPriority w:val="0"/>
    <w:qFormat/>
    <w:rPr>
      <w:rFonts w:ascii="楷体_GB2312" w:eastAsia="楷体_GB2312"/>
      <w:color w:val="000000"/>
      <w:sz w:val="19"/>
      <w:szCs w:val="19"/>
      <w:u w:val="none"/>
    </w:rPr>
  </w:style>
  <w:style w:type="paragraph" w:styleId="1709" w:customStyle="1">
    <w:name w:val="msonormal"/>
    <w:basedOn w:val="1052"/>
    <w:uiPriority w:val="0"/>
    <w:qFormat/>
    <w:pPr>
      <w:jc w:val="left"/>
      <w:spacing w:before="100" w:beforeAutospacing="1" w:after="100" w:afterAutospacing="1"/>
      <w:widowControl/>
    </w:pPr>
    <w:rPr>
      <w:rFonts w:ascii="宋体" w:hAnsi="宋体"/>
      <w:sz w:val="24"/>
      <w:szCs w:val="24"/>
    </w:rPr>
  </w:style>
  <w:style w:type="paragraph" w:styleId="1710" w:customStyle="1">
    <w:name w:val="font34"/>
    <w:basedOn w:val="1052"/>
    <w:uiPriority w:val="0"/>
    <w:qFormat/>
    <w:pPr>
      <w:jc w:val="left"/>
      <w:spacing w:before="100" w:beforeAutospacing="1" w:after="100" w:afterAutospacing="1"/>
      <w:widowControl/>
    </w:pPr>
    <w:rPr>
      <w:rFonts w:hAnsi="宋体"/>
    </w:rPr>
  </w:style>
  <w:style w:type="paragraph" w:styleId="1711" w:customStyle="1">
    <w:name w:val="font35"/>
    <w:basedOn w:val="1052"/>
    <w:uiPriority w:val="0"/>
    <w:qFormat/>
    <w:pPr>
      <w:jc w:val="left"/>
      <w:spacing w:before="100" w:beforeAutospacing="1" w:after="100" w:afterAutospacing="1"/>
      <w:widowControl/>
    </w:pPr>
    <w:rPr>
      <w:rFonts w:hAnsi="宋体"/>
    </w:rPr>
  </w:style>
  <w:style w:type="paragraph" w:styleId="1712" w:customStyle="1">
    <w:name w:val="xl99"/>
    <w:basedOn w:val="105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character" w:styleId="1713" w:customStyle="1">
    <w:name w:val="font171"/>
    <w:uiPriority w:val="0"/>
    <w:qFormat/>
    <w:rPr>
      <w:rFonts w:ascii="宋体" w:hAnsi="宋体" w:eastAsia="宋体"/>
      <w:color w:val="000000"/>
      <w:sz w:val="19"/>
      <w:szCs w:val="19"/>
      <w:u w:val="none"/>
    </w:rPr>
  </w:style>
  <w:style w:type="character" w:styleId="1714" w:customStyle="1">
    <w:name w:val="font181"/>
    <w:uiPriority w:val="0"/>
    <w:qFormat/>
    <w:rPr>
      <w:rFonts w:ascii="楷体_GB2312" w:eastAsia="楷体_GB2312"/>
      <w:color w:val="000000"/>
      <w:sz w:val="19"/>
      <w:szCs w:val="19"/>
      <w:u w:val="none"/>
    </w:rPr>
  </w:style>
  <w:style w:type="character" w:styleId="1715" w:customStyle="1">
    <w:name w:val="font191"/>
    <w:uiPriority w:val="0"/>
    <w:qFormat/>
    <w:rPr>
      <w:rFonts w:ascii="楷体_GB2312" w:eastAsia="楷体_GB2312"/>
      <w:color w:val="000000"/>
      <w:sz w:val="19"/>
      <w:szCs w:val="19"/>
      <w:u w:val="none"/>
    </w:rPr>
  </w:style>
  <w:style w:type="paragraph" w:styleId="1716" w:customStyle="1">
    <w:name w:val="font33"/>
    <w:basedOn w:val="1052"/>
    <w:uiPriority w:val="0"/>
    <w:qFormat/>
    <w:pPr>
      <w:jc w:val="left"/>
      <w:spacing w:before="100" w:beforeAutospacing="1" w:after="100" w:afterAutospacing="1"/>
      <w:widowControl/>
    </w:pPr>
    <w:rPr>
      <w:rFonts w:ascii="宋体" w:hAnsi="宋体"/>
    </w:rPr>
  </w:style>
  <w:style w:type="paragraph" w:styleId="1717" w:customStyle="1">
    <w:name w:val="font38"/>
    <w:basedOn w:val="1052"/>
    <w:uiPriority w:val="0"/>
    <w:qFormat/>
    <w:pPr>
      <w:jc w:val="left"/>
      <w:spacing w:before="100" w:beforeAutospacing="1" w:after="100" w:afterAutospacing="1"/>
      <w:widowControl/>
    </w:pPr>
    <w:rPr>
      <w:rFonts w:hAnsi="宋体"/>
    </w:rPr>
  </w:style>
  <w:style w:type="paragraph" w:styleId="1718" w:customStyle="1">
    <w:name w:val="font39"/>
    <w:basedOn w:val="1052"/>
    <w:uiPriority w:val="0"/>
    <w:qFormat/>
    <w:pPr>
      <w:jc w:val="left"/>
      <w:spacing w:before="100" w:beforeAutospacing="1" w:after="100" w:afterAutospacing="1"/>
      <w:widowControl/>
    </w:pPr>
    <w:rPr>
      <w:rFonts w:hAnsi="宋体"/>
    </w:rPr>
  </w:style>
  <w:style w:type="paragraph" w:styleId="1719" w:customStyle="1">
    <w:name w:val="font44"/>
    <w:basedOn w:val="1052"/>
    <w:uiPriority w:val="0"/>
    <w:qFormat/>
    <w:pPr>
      <w:jc w:val="left"/>
      <w:spacing w:before="100" w:beforeAutospacing="1" w:after="100" w:afterAutospacing="1"/>
      <w:widowControl/>
    </w:pPr>
    <w:rPr>
      <w:rFonts w:ascii="宋体" w:hAnsi="宋体"/>
      <w:sz w:val="20"/>
      <w:szCs w:val="20"/>
    </w:rPr>
  </w:style>
  <w:style w:type="paragraph" w:styleId="1720" w:customStyle="1">
    <w:name w:val="font47"/>
    <w:basedOn w:val="1052"/>
    <w:uiPriority w:val="0"/>
    <w:qFormat/>
    <w:pPr>
      <w:jc w:val="left"/>
      <w:spacing w:before="100" w:beforeAutospacing="1" w:after="100" w:afterAutospacing="1"/>
      <w:widowControl/>
    </w:pPr>
    <w:rPr>
      <w:rFonts w:ascii="宋体" w:hAnsi="宋体"/>
    </w:rPr>
  </w:style>
  <w:style w:type="paragraph" w:styleId="1721" w:customStyle="1">
    <w:name w:val="xl114"/>
    <w:basedOn w:val="105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722" w:customStyle="1">
    <w:name w:val="xl145"/>
    <w:basedOn w:val="105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723" w:customStyle="1">
    <w:name w:val="xl197"/>
    <w:basedOn w:val="105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724" w:customStyle="1">
    <w:name w:val="xl198"/>
    <w:basedOn w:val="105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725" w:customStyle="1">
    <w:name w:val="xl202"/>
    <w:basedOn w:val="105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726" w:customStyle="1">
    <w:name w:val="xl203"/>
    <w:basedOn w:val="105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727" w:customStyle="1">
    <w:name w:val="xl204"/>
    <w:basedOn w:val="105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728" w:customStyle="1">
    <w:name w:val="xl205"/>
    <w:basedOn w:val="105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character" w:styleId="1729" w:customStyle="1">
    <w:name w:val="font471"/>
    <w:uiPriority w:val="0"/>
    <w:qFormat/>
    <w:rPr>
      <w:rFonts w:ascii="宋体" w:hAnsi="宋体" w:eastAsia="宋体"/>
      <w:color w:val="000000"/>
      <w:sz w:val="19"/>
      <w:szCs w:val="19"/>
      <w:u w:val="none"/>
    </w:rPr>
  </w:style>
  <w:style w:type="character" w:styleId="1730" w:customStyle="1">
    <w:name w:val="font441"/>
    <w:uiPriority w:val="0"/>
    <w:qFormat/>
    <w:rPr>
      <w:rFonts w:ascii="宋体" w:hAnsi="宋体" w:eastAsia="宋体"/>
      <w:color w:val="000000"/>
      <w:sz w:val="20"/>
      <w:szCs w:val="20"/>
      <w:u w:val="none"/>
    </w:rPr>
  </w:style>
  <w:style w:type="character" w:styleId="1731" w:customStyle="1">
    <w:name w:val="font381"/>
    <w:uiPriority w:val="0"/>
    <w:qFormat/>
    <w:rPr>
      <w:rFonts w:ascii="楷体_GB2312" w:eastAsia="楷体_GB2312"/>
      <w:color w:val="000000"/>
      <w:sz w:val="19"/>
      <w:szCs w:val="19"/>
      <w:u w:val="none"/>
    </w:rPr>
  </w:style>
  <w:style w:type="character" w:styleId="1732" w:customStyle="1">
    <w:name w:val="font331"/>
    <w:uiPriority w:val="0"/>
    <w:qFormat/>
    <w:rPr>
      <w:rFonts w:ascii="宋体" w:hAnsi="宋体" w:eastAsia="宋体"/>
      <w:color w:val="000000"/>
      <w:sz w:val="19"/>
      <w:szCs w:val="19"/>
      <w:u w:val="none"/>
    </w:rPr>
  </w:style>
  <w:style w:type="paragraph" w:styleId="1733" w:customStyle="1">
    <w:name w:val="Table Paragraph"/>
    <w:basedOn w:val="1052"/>
    <w:uiPriority w:val="0"/>
    <w:qFormat/>
    <w:pPr>
      <w:spacing w:line="360" w:lineRule="atLeast"/>
    </w:pPr>
    <w:rPr>
      <w:rFonts w:ascii="宋体" w:hAnsi="宋体"/>
      <w:sz w:val="24"/>
      <w:szCs w:val="20"/>
      <w:lang w:val="zh-CN" w:bidi="zh-CN"/>
    </w:rPr>
  </w:style>
  <w:style w:type="paragraph" w:styleId="1734" w:customStyle="1">
    <w:name w:val="xl64"/>
    <w:basedOn w:val="1052"/>
    <w:uiPriority w:val="0"/>
    <w:qFormat/>
    <w:pPr>
      <w:jc w:val="left"/>
      <w:spacing w:before="100" w:beforeAutospacing="1" w:after="100" w:afterAutospacing="1"/>
      <w:widowControl/>
      <w:pBdr>
        <w:top w:val="single" w:color="000000" w:sz="8" w:space="0"/>
        <w:left w:val="single" w:color="000000" w:sz="8" w:space="0"/>
        <w:right w:val="single" w:color="000000" w:sz="8" w:space="0"/>
      </w:pBdr>
    </w:pPr>
    <w:rPr>
      <w:rFonts w:ascii="宋体" w:hAnsi="宋体"/>
      <w:sz w:val="15"/>
      <w:szCs w:val="15"/>
    </w:rPr>
  </w:style>
  <w:style w:type="paragraph" w:styleId="1735" w:customStyle="1">
    <w:name w:val="xl65"/>
    <w:basedOn w:val="1052"/>
    <w:uiPriority w:val="0"/>
    <w:qFormat/>
    <w:pPr>
      <w:jc w:val="center"/>
      <w:spacing w:before="100" w:beforeAutospacing="1" w:after="100" w:afterAutospacing="1"/>
      <w:widowControl/>
      <w:pBdr>
        <w:bottom w:val="single" w:color="000000" w:sz="8" w:space="0"/>
        <w:right w:val="single" w:color="000000" w:sz="8" w:space="0"/>
      </w:pBdr>
    </w:pPr>
    <w:rPr>
      <w:rFonts w:ascii="宋体" w:hAnsi="宋体"/>
      <w:sz w:val="15"/>
      <w:szCs w:val="15"/>
    </w:rPr>
  </w:style>
  <w:style w:type="paragraph" w:styleId="1736" w:customStyle="1">
    <w:name w:val="xl63"/>
    <w:basedOn w:val="105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15"/>
      <w:szCs w:val="15"/>
    </w:rPr>
  </w:style>
  <w:style w:type="paragraph" w:styleId="1737" w:customStyle="1">
    <w:name w:val="正文缩进2格"/>
    <w:basedOn w:val="1052"/>
    <w:uiPriority w:val="0"/>
    <w:qFormat/>
    <w:pPr>
      <w:ind w:firstLine="639"/>
      <w:spacing w:line="600" w:lineRule="exact"/>
    </w:pPr>
    <w:rPr>
      <w:rFonts w:ascii="仿宋_GB2312" w:hAnsi="宋体" w:eastAsia="仿宋_GB2312"/>
      <w:sz w:val="31"/>
      <w:szCs w:val="28"/>
    </w:rPr>
  </w:style>
  <w:style w:type="paragraph" w:styleId="1738" w:customStyle="1">
    <w:name w:val="列出段落5"/>
    <w:basedOn w:val="1052"/>
    <w:uiPriority w:val="0"/>
    <w:qFormat/>
    <w:pPr>
      <w:ind w:left="380" w:firstLine="439"/>
    </w:pPr>
  </w:style>
  <w:style w:type="paragraph" w:styleId="1739" w:customStyle="1">
    <w:name w:val="正文111"/>
    <w:next w:val="1304"/>
    <w:uiPriority w:val="0"/>
    <w:qFormat/>
    <w:pPr>
      <w:jc w:val="both"/>
      <w:widowControl w:val="off"/>
    </w:pPr>
    <w:rPr>
      <w:rFonts w:ascii="Times New Roman" w:hAnsi="Times New Roman" w:eastAsia="宋体" w:cs="Times New Roman"/>
      <w:sz w:val="21"/>
      <w:szCs w:val="24"/>
      <w:lang w:val="en-US" w:eastAsia="zh-CN" w:bidi="ar-SA"/>
    </w:rPr>
  </w:style>
  <w:style w:type="paragraph" w:styleId="1740" w:customStyle="1">
    <w:name w:val="目录 111"/>
    <w:basedOn w:val="1739"/>
    <w:next w:val="1739"/>
    <w:uiPriority w:val="0"/>
    <w:qFormat/>
  </w:style>
  <w:style w:type="paragraph" w:styleId="1741" w:customStyle="1">
    <w:name w:val="脚注文本11"/>
    <w:basedOn w:val="1739"/>
    <w:next w:val="1742"/>
    <w:uiPriority w:val="0"/>
    <w:qFormat/>
    <w:pPr>
      <w:jc w:val="left"/>
    </w:pPr>
    <w:rPr>
      <w:rFonts w:ascii="宋体" w:eastAsia="Times New Roman"/>
      <w:sz w:val="18"/>
      <w:szCs w:val="18"/>
    </w:rPr>
  </w:style>
  <w:style w:type="paragraph" w:styleId="1742" w:customStyle="1">
    <w:name w:val="索引 511"/>
    <w:basedOn w:val="1739"/>
    <w:next w:val="1739"/>
    <w:uiPriority w:val="0"/>
    <w:qFormat/>
    <w:pPr>
      <w:ind w:left="798"/>
      <w:jc w:val="left"/>
    </w:pPr>
    <w:rPr>
      <w:rFonts w:ascii="Calibri" w:hAnsi="Calibri"/>
    </w:rPr>
  </w:style>
  <w:style w:type="paragraph" w:styleId="1743" w:customStyle="1">
    <w:name w:val="样式 10 磅13"/>
    <w:uiPriority w:val="0"/>
    <w:qFormat/>
    <w:pPr>
      <w:jc w:val="both"/>
      <w:widowControl w:val="off"/>
    </w:pPr>
    <w:rPr>
      <w:rFonts w:ascii="Times New Roman" w:hAnsi="Times New Roman" w:eastAsia="Courier New" w:cs="Times New Roman"/>
      <w:sz w:val="21"/>
      <w:szCs w:val="24"/>
      <w:lang w:val="en-US" w:eastAsia="zh-CN" w:bidi="ar-SA"/>
    </w:rPr>
  </w:style>
  <w:style w:type="paragraph" w:styleId="1744" w:customStyle="1">
    <w:name w:val="[基本段落]"/>
    <w:basedOn w:val="915"/>
    <w:uiPriority w:val="99"/>
    <w:qFormat/>
    <w:pPr>
      <w:spacing w:line="288" w:lineRule="auto"/>
    </w:pPr>
    <w:rPr>
      <w:rFonts w:ascii="宋体" w:cs="宋体"/>
      <w:color w:val="000000"/>
      <w:sz w:val="24"/>
      <w:lang w:val="zh-CN"/>
    </w:rPr>
  </w:style>
  <w:style w:type="character" w:styleId="1745" w:customStyle="1">
    <w:name w:val="15"/>
    <w:uiPriority w:val="0"/>
    <w:qFormat/>
    <w:rPr>
      <w:rFonts w:ascii="Times New Roman" w:hAnsi="Times New Roman" w:cs="Times New Roman"/>
    </w:rPr>
  </w:style>
  <w:style w:type="character" w:styleId="1746" w:customStyle="1">
    <w:name w:val="font21"/>
    <w:basedOn w:val="1002"/>
    <w:uiPriority w:val="0"/>
    <w:qFormat/>
    <w:rPr>
      <w:rFonts w:hint="eastAsia" w:ascii="宋体" w:hAnsi="宋体" w:eastAsia="宋体" w:cs="宋体"/>
      <w:color w:val="000000"/>
      <w:sz w:val="16"/>
      <w:szCs w:val="16"/>
      <w:u w:val="none"/>
    </w:rPr>
  </w:style>
  <w:style w:type="character" w:styleId="1747" w:customStyle="1">
    <w:name w:val="font01"/>
    <w:uiPriority w:val="0"/>
    <w:qFormat/>
    <w:rPr>
      <w:rFonts w:hint="eastAsia" w:ascii="宋体" w:hAnsi="宋体" w:eastAsia="宋体" w:cs="宋体"/>
      <w:color w:val="000000"/>
      <w:sz w:val="24"/>
      <w:szCs w:val="24"/>
      <w:u w:val="none"/>
    </w:rPr>
  </w:style>
  <w:style w:type="paragraph" w:styleId="1748" w:customStyle="1">
    <w:name w:val="修订2"/>
    <w:uiPriority w:val="99"/>
    <w:unhideWhenUsed/>
    <w:qFormat/>
    <w:rPr>
      <w:rFonts w:ascii="Times New Roman" w:hAnsi="Times New Roman" w:eastAsia="宋体" w:cs="Times New Roman"/>
      <w:lang w:val="en-US" w:eastAsia="zh-CN" w:bidi="ar-SA"/>
    </w:rPr>
  </w:style>
  <w:style w:type="paragraph" w:styleId="1749" w:customStyle="1">
    <w:name w:val="列表段落1"/>
    <w:basedOn w:val="915"/>
    <w:uiPriority w:val="0"/>
    <w:qFormat/>
    <w:pPr>
      <w:ind w:firstLine="420"/>
    </w:pPr>
    <w:rPr>
      <w:sz w:val="18"/>
      <w:szCs w:val="18"/>
    </w:rPr>
  </w:style>
  <w:style w:type="table" w:styleId="1750" w:customStyle="1">
    <w:name w:val="Table Normal"/>
    <w:uiPriority w:val="0"/>
    <w:unhideWhenUsed/>
    <w:qFormat/>
    <w:tblPr>
      <w:tblCellMar>
        <w:left w:w="0" w:type="dxa"/>
        <w:top w:w="0" w:type="dxa"/>
        <w:right w:w="0" w:type="dxa"/>
        <w:bottom w:w="0" w:type="dxa"/>
      </w:tblCellMar>
    </w:tblPr>
  </w:style>
  <w:style w:type="paragraph" w:styleId="1751"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752" w:customStyle="1">
    <w:name w:val="_Style 7"/>
    <w:basedOn w:val="1015"/>
    <w:next w:val="1045"/>
    <w:uiPriority w:val="0"/>
    <w:qFormat/>
    <w:pPr>
      <w:ind w:firstLine="420"/>
    </w:pPr>
  </w:style>
  <w:style w:type="character" w:styleId="1753" w:customStyle="1">
    <w:name w:val="批注框文本 Char5"/>
    <w:basedOn w:val="925"/>
    <w:link w:val="937"/>
    <w:uiPriority w:val="99"/>
    <w:semiHidden/>
    <w:qFormat/>
    <w:rPr>
      <w:sz w:val="18"/>
      <w:szCs w:val="18"/>
    </w:rPr>
  </w:style>
  <w:style w:type="character" w:styleId="1754" w:customStyle="1">
    <w:name w:val="正文文本缩进 Char1"/>
    <w:basedOn w:val="925"/>
    <w:link w:val="931"/>
    <w:uiPriority w:val="0"/>
    <w:qFormat/>
    <w:rPr>
      <w:rFonts w:ascii="仿宋_GB2312" w:eastAsia="仿宋_GB2312"/>
      <w:sz w:val="24"/>
      <w:szCs w:val="24"/>
    </w:rPr>
  </w:style>
  <w:style w:type="character" w:styleId="1755" w:customStyle="1">
    <w:name w:val="批注文字 Char1"/>
    <w:basedOn w:val="925"/>
    <w:link w:val="930"/>
    <w:uiPriority w:val="99"/>
    <w:semiHidden/>
    <w:qFormat/>
  </w:style>
  <w:style w:type="character" w:styleId="1756" w:customStyle="1">
    <w:name w:val="批注主题 Char1"/>
    <w:basedOn w:val="1755"/>
    <w:link w:val="950"/>
    <w:uiPriority w:val="99"/>
    <w:semiHidden/>
    <w:qFormat/>
    <w:rPr>
      <w:b/>
      <w:bCs/>
    </w:rPr>
  </w:style>
  <w:style w:type="paragraph" w:styleId="1757" w:customStyle="1">
    <w:name w:val="修订3"/>
    <w:hidden/>
    <w:uiPriority w:val="99"/>
    <w:semiHidden/>
    <w:qFormat/>
    <w:rPr>
      <w:rFonts w:ascii="Times New Roman" w:hAnsi="Times New Roman" w:eastAsia="宋体" w:cs="Times New Roman"/>
      <w:sz w:val="21"/>
      <w:szCs w:val="24"/>
      <w:lang w:val="en-US" w:eastAsia="zh-CN" w:bidi="ar-SA"/>
    </w:rPr>
  </w:style>
  <w:style w:type="character" w:styleId="1758" w:customStyle="1">
    <w:name w:val="gs_tkn"/>
    <w:basedOn w:val="925"/>
    <w:uiPriority w:val="0"/>
    <w:qFormat/>
  </w:style>
  <w:style w:type="character" w:styleId="1759" w:customStyle="1">
    <w:name w:val="列出段落 Char1"/>
    <w:link w:val="964"/>
    <w:uiPriority w:val="34"/>
    <w:qFormat/>
  </w:style>
  <w:style w:type="numbering" w:styleId="176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footer" Target="footer1.xml" /><Relationship Id="rId18" Type="http://schemas.openxmlformats.org/officeDocument/2006/relationships/footer" Target="footer2.xml" /><Relationship Id="rId19" Type="http://schemas.openxmlformats.org/officeDocument/2006/relationships/footer" Target="footer3.xml" /><Relationship Id="rId20" Type="http://schemas.openxmlformats.org/officeDocument/2006/relationships/footer" Target="footer4.xml" /><Relationship Id="rId21" Type="http://schemas.openxmlformats.org/officeDocument/2006/relationships/footer" Target="footer5.xml" /><Relationship Id="rId22" Type="http://schemas.openxmlformats.org/officeDocument/2006/relationships/footer" Target="footer6.xml" /><Relationship Id="rId23" Type="http://schemas.openxmlformats.org/officeDocument/2006/relationships/footer" Target="footer7.xml" /><Relationship Id="rId24" Type="http://schemas.openxmlformats.org/officeDocument/2006/relationships/footer" Target="footer8.xml" /><Relationship Id="rId25" Type="http://schemas.openxmlformats.org/officeDocument/2006/relationships/footer" Target="footer9.xml" /><Relationship Id="rId26" Type="http://schemas.openxmlformats.org/officeDocument/2006/relationships/image" Target="media/image1.png"/><Relationship Id="rId27" Type="http://schemas.openxmlformats.org/officeDocument/2006/relationships/image" Target="media/image2.png"/><Relationship Id="rId28" Type="http://schemas.openxmlformats.org/officeDocument/2006/relationships/image" Target="media/image3.png"/><Relationship Id="rId29" Type="http://schemas.openxmlformats.org/officeDocument/2006/relationships/image" Target="media/image4.png"/><Relationship Id="rId30" Type="http://schemas.openxmlformats.org/officeDocument/2006/relationships/image" Target="media/image5.png"/><Relationship Id="rId31" Type="http://schemas.openxmlformats.org/officeDocument/2006/relationships/image" Target="media/image6.png"/><Relationship Id="rId32" Type="http://schemas.openxmlformats.org/officeDocument/2006/relationships/image" Target="media/image7.png"/><Relationship Id="rId33" Type="http://schemas.openxmlformats.org/officeDocument/2006/relationships/image" Target="media/image8.png"/><Relationship Id="rId34" Type="http://schemas.openxmlformats.org/officeDocument/2006/relationships/image" Target="media/image9.png"/><Relationship Id="rId35" Type="http://schemas.openxmlformats.org/officeDocument/2006/relationships/image" Target="media/image10.png"/><Relationship Id="rId36" Type="http://schemas.openxmlformats.org/officeDocument/2006/relationships/image" Target="media/image11.png"/><Relationship Id="rId37" Type="http://schemas.openxmlformats.org/officeDocument/2006/relationships/image" Target="media/image12.png"/><Relationship Id="rId38" Type="http://schemas.openxmlformats.org/officeDocument/2006/relationships/image" Target="media/image13.jpg"/><Relationship Id="rId39" Type="http://schemas.openxmlformats.org/officeDocument/2006/relationships/image" Target="media/image14.png"/><Relationship Id="rId40" Type="http://schemas.openxmlformats.org/officeDocument/2006/relationships/image" Target="media/image15.png"/><Relationship Id="rId41" Type="http://schemas.openxmlformats.org/officeDocument/2006/relationships/image" Target="media/image16.png"/><Relationship Id="rId42" Type="http://schemas.openxmlformats.org/officeDocument/2006/relationships/image" Target="media/image17.png"/><Relationship Id="rId43" Type="http://schemas.openxmlformats.org/officeDocument/2006/relationships/image" Target="media/image18.png"/><Relationship Id="rId44" Type="http://schemas.openxmlformats.org/officeDocument/2006/relationships/image" Target="media/image19.png"/><Relationship Id="rId45" Type="http://schemas.openxmlformats.org/officeDocument/2006/relationships/image" Target="media/image20.jpg"/><Relationship Id="rId46" Type="http://schemas.openxmlformats.org/officeDocument/2006/relationships/image" Target="media/image21.jpg"/><Relationship Id="rId47" Type="http://schemas.openxmlformats.org/officeDocument/2006/relationships/image" Target="media/image22.jpg"/><Relationship Id="rId48" Type="http://schemas.openxmlformats.org/officeDocument/2006/relationships/image" Target="media/image23.jpg"/><Relationship Id="rId49" Type="http://schemas.openxmlformats.org/officeDocument/2006/relationships/image" Target="media/image24.jpg"/><Relationship Id="rId50" Type="http://schemas.openxmlformats.org/officeDocument/2006/relationships/image" Target="media/image25.png"/><Relationship Id="rId51" Type="http://schemas.openxmlformats.org/officeDocument/2006/relationships/image" Target="media/image26.png"/><Relationship Id="rId52" Type="http://schemas.openxmlformats.org/officeDocument/2006/relationships/image" Target="media/image27.png"/><Relationship Id="rId53" Type="http://schemas.openxmlformats.org/officeDocument/2006/relationships/image" Target="media/image28.png"/><Relationship Id="rId54" Type="http://schemas.openxmlformats.org/officeDocument/2006/relationships/image" Target="media/image29.png"/><Relationship Id="rId55" Type="http://schemas.openxmlformats.org/officeDocument/2006/relationships/image" Target="media/image30.png"/><Relationship Id="rId56" Type="http://schemas.openxmlformats.org/officeDocument/2006/relationships/image" Target="media/image31.png"/><Relationship Id="rId57" Type="http://schemas.openxmlformats.org/officeDocument/2006/relationships/image" Target="media/image32.png"/><Relationship Id="rId58" Type="http://schemas.openxmlformats.org/officeDocument/2006/relationships/image" Target="media/image33.png"/><Relationship Id="rId59" Type="http://schemas.openxmlformats.org/officeDocument/2006/relationships/image" Target="media/image34.png"/><Relationship Id="rId60" Type="http://schemas.openxmlformats.org/officeDocument/2006/relationships/image" Target="media/image35.png"/><Relationship Id="rId61" Type="http://schemas.openxmlformats.org/officeDocument/2006/relationships/image" Target="media/image36.jpg"/><Relationship Id="rId62" Type="http://schemas.openxmlformats.org/officeDocument/2006/relationships/image" Target="media/image37.jpg"/><Relationship Id="rId63" Type="http://schemas.openxmlformats.org/officeDocument/2006/relationships/image" Target="media/image38.png"/><Relationship Id="rId64" Type="http://schemas.openxmlformats.org/officeDocument/2006/relationships/image" Target="media/image39.png"/><Relationship Id="rId65" Type="http://schemas.openxmlformats.org/officeDocument/2006/relationships/image" Target="media/image40.png"/><Relationship Id="rId66" Type="http://schemas.openxmlformats.org/officeDocument/2006/relationships/image" Target="media/image41.png"/><Relationship Id="rId67" Type="http://schemas.openxmlformats.org/officeDocument/2006/relationships/image" Target="media/image42.png"/><Relationship Id="rId68" Type="http://schemas.openxmlformats.org/officeDocument/2006/relationships/image" Target="media/image43.png"/><Relationship Id="rId69" Type="http://schemas.openxmlformats.org/officeDocument/2006/relationships/image" Target="media/image44.png"/><Relationship Id="rId70" Type="http://schemas.openxmlformats.org/officeDocument/2006/relationships/image" Target="media/image45.png"/><Relationship Id="rId71" Type="http://schemas.openxmlformats.org/officeDocument/2006/relationships/image" Target="media/image46.png"/><Relationship Id="rId72" Type="http://schemas.openxmlformats.org/officeDocument/2006/relationships/image" Target="media/image47.png"/><Relationship Id="rId73" Type="http://schemas.openxmlformats.org/officeDocument/2006/relationships/image" Target="media/image48.png"/><Relationship Id="rId74" Type="http://schemas.openxmlformats.org/officeDocument/2006/relationships/image" Target="media/image49.png"/><Relationship Id="rId75" Type="http://schemas.openxmlformats.org/officeDocument/2006/relationships/image" Target="media/image50.jpg"/><Relationship Id="rId76" Type="http://schemas.openxmlformats.org/officeDocument/2006/relationships/image" Target="media/image5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刘炜</cp:lastModifiedBy>
  <cp:revision>10</cp:revision>
  <dcterms:created xsi:type="dcterms:W3CDTF">2026-05-16T01:52:00Z</dcterms:created>
  <dcterms:modified xsi:type="dcterms:W3CDTF">2026-06-02T03:01:01Z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eyJoZGlkIjoiMzIwYjU5YTJlZmRmMDcyOTJmNDE3N2MzY2M1OWI1YTkiLCJ1c2VySWQiOiIzNTM1NzM2MDYifQ==</vt:lpwstr>
  </property>
  <property fmtid="{D5CDD505-2E9C-101B-9397-08002B2CF9AE}" pid="3" name="KSOProductBuildVer">
    <vt:lpwstr>2052-12.1.0.25865</vt:lpwstr>
  </property>
  <property fmtid="{D5CDD505-2E9C-101B-9397-08002B2CF9AE}" pid="4" name="ICV">
    <vt:lpwstr>4E6E87656661480E9A9B4B57B543F527_13</vt:lpwstr>
  </property>
</Properties>
</file>