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编号:</w:t>
      </w:r>
      <w:r>
        <w:rPr>
          <w:rFonts w:hint="eastAsia" w:ascii="宋体" w:hAnsi="宋体" w:eastAsia="宋体" w:cs="宋体"/>
          <w:b/>
          <w:color w:val="auto"/>
          <w:sz w:val="30"/>
          <w:szCs w:val="30"/>
          <w:highlight w:val="none"/>
          <w:lang w:eastAsia="zh-CN"/>
        </w:rPr>
        <w:t xml:space="preserve">JSZC-321081-CCZT-G2026-0003</w:t>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2026年仪征市粮油区域性农业综合服务中心四情监测设备采购</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公开招标文件</w:t>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68580</wp:posOffset>
                </wp:positionV>
                <wp:extent cx="5421630" cy="4867275"/>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5.4pt;mso-position-vertical:absolute;width:426.9pt;height:383.2pt;mso-wrap-distance-left:9.0pt;mso-wrap-distance-top:0.0pt;mso-wrap-distance-right:9.0pt;mso-wrap-distance-bottom:0.0pt;" stroked="f">
                <v:path textboxrect="0,0,0,0"/>
                <v:imagedata r:id="rId17"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扬州传承招投标代理有限公司</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6"/>
          <w:szCs w:val="36"/>
          <w:highlight w:val="none"/>
        </w:rPr>
        <w:t xml:space="preserve">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rPr>
        <w:t xml:space="preserve">0</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月</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目</w:t>
      </w:r>
      <w:r>
        <w:rPr>
          <w:rFonts w:hint="eastAsia" w:ascii="宋体" w:hAnsi="宋体" w:eastAsia="宋体" w:cs="宋体"/>
          <w:color w:val="auto"/>
          <w:sz w:val="32"/>
          <w:highlight w:val="none"/>
        </w:rPr>
        <w:t xml:space="preserve"> 录</w:t>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_Toc109304962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投标须知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7</w:t>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18</w:t>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项目需求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22</w:t>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评审方法及评审标准</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26</w:t>
      </w:r>
      <w:r/>
    </w:p>
    <w:p>
      <w:pPr>
        <w:pStyle w:val="954"/>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投标文件格式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30</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rPr>
          <w:rFonts w:hint="eastAsia" w:ascii="宋体" w:hAnsi="宋体" w:eastAsia="宋体" w:cs="宋体"/>
          <w:color w:val="auto"/>
          <w:szCs w:val="36"/>
          <w:highlight w:val="none"/>
        </w:rPr>
        <w:br w:type="page" w:clear="all"/>
      </w:r>
      <w:bookmarkStart w:id="0" w:name="_Toc109304962"/>
      <w:r>
        <w:rPr>
          <w:rFonts w:hint="eastAsia" w:ascii="宋体" w:hAnsi="宋体" w:eastAsia="宋体" w:cs="宋体"/>
          <w:color w:val="auto"/>
          <w:highlight w:val="none"/>
        </w:rPr>
        <w:t xml:space="preserve">第一章 </w:t>
      </w:r>
      <w:bookmarkEnd w:id="0"/>
      <w:r>
        <w:rPr>
          <w:rFonts w:hint="eastAsia" w:ascii="宋体" w:hAnsi="宋体" w:eastAsia="宋体" w:cs="宋体"/>
          <w:color w:val="auto"/>
          <w:highlight w:val="none"/>
        </w:rPr>
        <w:t xml:space="preserve">2026年仪征市粮油区域性农业综合服务中心四情监测设备采购招标公告</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Cs w:val="21"/>
          <w:highlight w:val="none"/>
          <w:u w:val="single"/>
        </w:rPr>
        <w:t xml:space="preserve">2026年仪征市粮油区域性农业综合服务中心四情监测设备采购</w:t>
      </w:r>
      <w:r>
        <w:rPr>
          <w:rFonts w:hint="eastAsia" w:ascii="宋体" w:hAnsi="宋体" w:eastAsia="宋体" w:cs="宋体"/>
          <w:color w:val="auto"/>
          <w:szCs w:val="21"/>
          <w:highlight w:val="none"/>
        </w:rPr>
        <w:t xml:space="preserve">的潜在投标人</w:t>
      </w:r>
      <w:r>
        <w:rPr>
          <w:rFonts w:hint="eastAsia" w:ascii="宋体" w:hAnsi="宋体" w:eastAsia="宋体" w:cs="宋体"/>
          <w:color w:val="auto"/>
          <w:szCs w:val="21"/>
          <w:highlight w:val="none"/>
          <w:u w:val="single"/>
        </w:rPr>
        <w:t xml:space="preserve">可在“仪征市政府采购网”、“扬州市政府采购网”、“江苏省政府采购网”“中国政府采购网”</w:t>
      </w:r>
      <w:r>
        <w:rPr>
          <w:rFonts w:hint="eastAsia" w:ascii="宋体" w:hAnsi="宋体" w:eastAsia="宋体" w:cs="宋体"/>
          <w:color w:val="auto"/>
          <w:szCs w:val="21"/>
          <w:highlight w:val="none"/>
          <w:u w:val="single"/>
        </w:rPr>
        <w:t xml:space="preserve">自行免费下载</w:t>
      </w:r>
      <w:r>
        <w:rPr>
          <w:rFonts w:hint="eastAsia" w:ascii="宋体" w:hAnsi="宋体" w:eastAsia="宋体" w:cs="宋体"/>
          <w:color w:val="auto"/>
          <w:szCs w:val="21"/>
          <w:highlight w:val="none"/>
        </w:rPr>
        <w:t xml:space="preserve">采购文件，并于</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eastAsia="宋体" w:cs="宋体"/>
          <w:bCs/>
          <w:color w:val="auto"/>
          <w:szCs w:val="21"/>
          <w:highlight w:val="none"/>
          <w:u w:val="single"/>
          <w:lang w:val="en-US" w:eastAsia="zh-CN"/>
        </w:rPr>
        <w:t xml:space="preserve">07</w:t>
      </w:r>
      <w:r>
        <w:rPr>
          <w:rFonts w:hint="eastAsia" w:ascii="宋体" w:hAnsi="宋体" w:eastAsia="宋体" w:cs="宋体"/>
          <w:bCs/>
          <w:color w:val="auto"/>
          <w:szCs w:val="21"/>
          <w:highlight w:val="none"/>
          <w:u w:val="single"/>
        </w:rPr>
        <w:t xml:space="preserve">月</w:t>
      </w: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日</w:t>
      </w:r>
      <w:r>
        <w:rPr>
          <w:rFonts w:hint="eastAsia" w:ascii="宋体" w:hAnsi="宋体" w:eastAsia="宋体" w:cs="宋体"/>
          <w:bCs/>
          <w:color w:val="auto"/>
          <w:szCs w:val="21"/>
          <w:highlight w:val="none"/>
          <w:u w:val="single"/>
        </w:rPr>
        <w:t xml:space="preserve">09</w:t>
      </w:r>
      <w:r>
        <w:rPr>
          <w:rFonts w:hint="eastAsia" w:ascii="宋体" w:hAnsi="宋体" w:eastAsia="宋体" w:cs="宋体"/>
          <w:bCs/>
          <w:color w:val="auto"/>
          <w:szCs w:val="21"/>
          <w:highlight w:val="none"/>
          <w:u w:val="single"/>
        </w:rPr>
        <w:t xml:space="preserve">点</w:t>
      </w:r>
      <w:r>
        <w:rPr>
          <w:rFonts w:hint="eastAsia" w:ascii="宋体" w:hAnsi="宋体" w:eastAsia="宋体" w:cs="宋体"/>
          <w:bCs/>
          <w:color w:val="auto"/>
          <w:szCs w:val="21"/>
          <w:highlight w:val="none"/>
          <w:u w:val="single"/>
        </w:rPr>
        <w:t xml:space="preserve">00</w:t>
      </w:r>
      <w:r>
        <w:rPr>
          <w:rFonts w:hint="eastAsia" w:ascii="宋体" w:hAnsi="宋体" w:eastAsia="宋体" w:cs="宋体"/>
          <w:bCs/>
          <w:color w:val="auto"/>
          <w:szCs w:val="21"/>
          <w:highlight w:val="none"/>
          <w:u w:val="single"/>
        </w:rPr>
        <w:t xml:space="preserve">分</w:t>
      </w:r>
      <w:r>
        <w:rPr>
          <w:rFonts w:hint="eastAsia" w:ascii="宋体" w:hAnsi="宋体" w:eastAsia="宋体" w:cs="宋体"/>
          <w:bCs/>
          <w:color w:val="auto"/>
          <w:szCs w:val="21"/>
          <w:highlight w:val="none"/>
        </w:rPr>
        <w:t xml:space="preserve">（北京时间）前提交投标文件</w:t>
      </w:r>
      <w:r>
        <w:rPr>
          <w:rFonts w:hint="eastAsia" w:ascii="宋体" w:hAnsi="宋体" w:eastAsia="宋体" w:cs="宋体"/>
          <w:color w:val="auto"/>
          <w:szCs w:val="21"/>
          <w:highlight w:val="none"/>
        </w:rPr>
        <w:t xml:space="preserve">。</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bookmarkStart w:id="1" w:name="_Toc109304963"/>
      <w:r>
        <w:rPr>
          <w:rFonts w:hint="eastAsia" w:ascii="宋体" w:hAnsi="宋体" w:eastAsia="宋体" w:cs="宋体"/>
          <w:bCs w:val="0"/>
          <w:color w:val="auto"/>
          <w:sz w:val="21"/>
          <w:szCs w:val="21"/>
          <w:highlight w:val="none"/>
        </w:rPr>
        <w:t xml:space="preserve">一、项目基本情况</w:t>
      </w:r>
      <w:bookmarkEnd w:id="1"/>
      <w:r/>
      <w:r/>
    </w:p>
    <w:p>
      <w:pPr>
        <w:ind w:firstLine="420"/>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shd w:val="clear" w:color="auto" w:fill="ffffff"/>
          <w:lang w:eastAsia="zh-CN"/>
        </w:rPr>
        <w:t xml:space="preserve">JSZC-321081-CCZT-G2026-0003</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2.项目名称：2026年仪征市粮油区域性农业综合服务中心四情监测设备采购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4.预算</w:t>
      </w:r>
      <w:r>
        <w:rPr>
          <w:rFonts w:hint="eastAsia" w:ascii="宋体" w:hAnsi="宋体" w:eastAsia="宋体" w:cs="宋体"/>
          <w:color w:val="auto"/>
          <w:highlight w:val="none"/>
        </w:rPr>
        <w:t xml:space="preserve">金额：</w:t>
      </w:r>
      <w:r>
        <w:rPr>
          <w:rFonts w:hint="eastAsia" w:ascii="宋体" w:hAnsi="宋体" w:eastAsia="宋体" w:cs="宋体"/>
          <w:color w:val="auto"/>
          <w:szCs w:val="21"/>
          <w:highlight w:val="none"/>
          <w:lang w:val="en-US" w:eastAsia="zh-CN"/>
        </w:rPr>
        <w:t xml:space="preserve">125</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5.最高限价：</w:t>
      </w:r>
      <w:r>
        <w:rPr>
          <w:rFonts w:hint="eastAsia" w:ascii="宋体" w:hAnsi="宋体" w:eastAsia="宋体" w:cs="宋体"/>
          <w:color w:val="auto"/>
          <w:highlight w:val="none"/>
          <w:lang w:val="en-US" w:eastAsia="zh-CN"/>
        </w:rPr>
        <w:t xml:space="preserve">125万元，</w:t>
      </w:r>
      <w:r>
        <w:rPr>
          <w:rFonts w:hint="eastAsia" w:ascii="宋体" w:hAnsi="宋体" w:eastAsia="宋体" w:cs="宋体"/>
          <w:color w:val="auto"/>
          <w:szCs w:val="21"/>
          <w:highlight w:val="none"/>
          <w:lang w:val="zh-CN"/>
        </w:rPr>
        <w:t xml:space="preserve">报价超过最高限价的为无效报价，按照无效响应处理。</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6.采购需求：见采购文件第四章</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7.合同履行期限</w:t>
      </w:r>
      <w:r>
        <w:rPr>
          <w:rFonts w:hint="eastAsia" w:ascii="宋体" w:hAnsi="宋体" w:eastAsia="宋体" w:cs="宋体"/>
          <w:b/>
          <w:bCs/>
          <w:color w:val="auto"/>
          <w:szCs w:val="21"/>
          <w:highlight w:val="none"/>
        </w:rPr>
        <w:t xml:space="preserve">：合同签订之日起30个日历天内(除不可抗力、非乙方原因)完成供货并安装调试验收合格。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highlight w:val="none"/>
        </w:rPr>
        <w:t xml:space="preserve">本项目不接受进口产品投标。</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bookmarkStart w:id="2" w:name="_Toc109304964"/>
      <w:r>
        <w:rPr>
          <w:rFonts w:hint="eastAsia" w:ascii="宋体" w:hAnsi="宋体" w:eastAsia="宋体" w:cs="宋体"/>
          <w:bCs w:val="0"/>
          <w:color w:val="auto"/>
          <w:sz w:val="21"/>
          <w:szCs w:val="21"/>
          <w:highlight w:val="none"/>
        </w:rPr>
        <w:t xml:space="preserve">二、申请人的资格要求：</w:t>
      </w:r>
      <w:bookmarkEnd w:id="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（一）满足《中华人民共和国政府采购法》第二十二条规定，并提供下列材料的</w:t>
      </w:r>
      <w:r>
        <w:rPr>
          <w:rFonts w:hint="eastAsia" w:ascii="宋体" w:hAnsi="宋体" w:eastAsia="宋体" w:cs="宋体"/>
          <w:b/>
          <w:color w:val="auto"/>
          <w:szCs w:val="21"/>
          <w:highlight w:val="none"/>
        </w:rPr>
        <w:t xml:space="preserve">彩色原件扫描件</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w:t>
      </w:r>
      <w:r>
        <w:rPr>
          <w:rFonts w:hint="eastAsia" w:ascii="宋体" w:hAnsi="宋体" w:eastAsia="宋体" w:cs="宋体"/>
          <w:b/>
          <w:bCs/>
          <w:i/>
          <w:iCs/>
          <w:color w:val="auto"/>
          <w:szCs w:val="21"/>
          <w:highlight w:val="none"/>
          <w:u w:val="single"/>
          <w:lang w:val="en-US" w:eastAsia="zh-CN"/>
        </w:rPr>
        <w:t xml:space="preserve">六</w:t>
      </w:r>
      <w:r>
        <w:rPr>
          <w:rFonts w:hint="eastAsia" w:ascii="宋体" w:hAnsi="宋体" w:eastAsia="宋体" w:cs="宋体"/>
          <w:b/>
          <w:bCs/>
          <w:i/>
          <w:iCs/>
          <w:color w:val="auto"/>
          <w:szCs w:val="21"/>
          <w:highlight w:val="none"/>
          <w:u w:val="single"/>
        </w:rPr>
        <w:t xml:space="preserve">个月内任意一个月缴纳社会保障资金的缴款凭证或缴款证明)（供应商依法享受缓缴、免缴的提供证明材料）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供应商近</w:t>
      </w:r>
      <w:r>
        <w:rPr>
          <w:rFonts w:hint="eastAsia" w:ascii="宋体" w:hAnsi="宋体" w:eastAsia="宋体" w:cs="宋体"/>
          <w:i/>
          <w:iCs/>
          <w:color w:val="auto"/>
          <w:szCs w:val="21"/>
          <w:highlight w:val="none"/>
          <w:u w:val="single"/>
          <w:lang w:val="en-US" w:eastAsia="zh-CN"/>
        </w:rPr>
        <w:t xml:space="preserve">六</w:t>
      </w:r>
      <w:r>
        <w:rPr>
          <w:rFonts w:hint="eastAsia" w:ascii="宋体" w:hAnsi="宋体" w:eastAsia="宋体" w:cs="宋体"/>
          <w:i/>
          <w:iCs/>
          <w:color w:val="auto"/>
          <w:szCs w:val="21"/>
          <w:highlight w:val="none"/>
          <w:u w:val="single"/>
        </w:rPr>
        <w:t xml:space="preserve">个月内任意一份依法纳税的缴款凭证</w:t>
      </w:r>
      <w:r>
        <w:rPr>
          <w:rFonts w:hint="eastAsia" w:ascii="宋体" w:hAnsi="宋体" w:eastAsia="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2025年度的财务状况报告</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（供应商无需提供，由代理机构现场查询）</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1.8供应商信用承诺函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pStyle w:val="929"/>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3" w:name="_Toc109304965"/>
      <w:r>
        <w:rPr>
          <w:rFonts w:hint="eastAsia" w:ascii="宋体" w:hAnsi="宋体" w:eastAsia="宋体" w:cs="宋体"/>
          <w:bCs w:val="0"/>
          <w:color w:val="auto"/>
          <w:sz w:val="21"/>
          <w:szCs w:val="21"/>
          <w:highlight w:val="none"/>
        </w:rPr>
        <w:t xml:space="preserve">三、获取采购文件</w:t>
      </w:r>
      <w:bookmarkEnd w:id="3"/>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bookmarkStart w:id="4" w:name="_Toc109304966"/>
      <w:r>
        <w:rPr>
          <w:rFonts w:hint="eastAsia" w:ascii="宋体" w:hAnsi="宋体" w:eastAsia="宋体" w:cs="宋体"/>
          <w:color w:val="auto"/>
          <w:szCs w:val="21"/>
          <w:highlight w:val="none"/>
        </w:rPr>
        <w:t xml:space="preserve">1.时间：自招标文件公告发布之日起5个工作日。5个工作日后仍可下载采购文件，但不作为供应商权益受到损害的证明材料和依据。 </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2.地点：“仪征市政府采购网”、“扬州市政府采购网”、</w:t>
      </w:r>
      <w:r>
        <w:rPr>
          <w:rFonts w:hint="eastAsia" w:ascii="宋体" w:hAnsi="宋体" w:eastAsia="宋体" w:cs="宋体"/>
          <w:color w:val="auto"/>
          <w:szCs w:val="21"/>
          <w:highlight w:val="none"/>
        </w:rPr>
        <w:t xml:space="preserve">“江苏省政府采购网”“中国政府采购网”</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4.售价：0.00元</w:t>
      </w:r>
      <w:r/>
    </w:p>
    <w:p>
      <w:pPr>
        <w:pStyle w:val="929"/>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w:t>
      </w:r>
      <w:bookmarkEnd w:id="4"/>
      <w:r>
        <w:rPr>
          <w:rFonts w:hint="eastAsia" w:ascii="宋体" w:hAnsi="宋体" w:eastAsia="宋体" w:cs="宋体"/>
          <w:bCs w:val="0"/>
          <w:color w:val="auto"/>
          <w:sz w:val="21"/>
          <w:szCs w:val="21"/>
          <w:highlight w:val="none"/>
        </w:rPr>
        <w:t xml:space="preserve">提交投标文件截止时间、开标时间和地点</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1.截止时间：</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eastAsia="宋体" w:cs="宋体"/>
          <w:bCs/>
          <w:color w:val="auto"/>
          <w:szCs w:val="21"/>
          <w:highlight w:val="none"/>
          <w:u w:val="single"/>
          <w:lang w:val="en-US" w:eastAsia="zh-CN"/>
        </w:rPr>
        <w:t xml:space="preserve">07</w:t>
      </w:r>
      <w:r>
        <w:rPr>
          <w:rFonts w:hint="eastAsia" w:ascii="宋体" w:hAnsi="宋体" w:eastAsia="宋体" w:cs="宋体"/>
          <w:bCs/>
          <w:color w:val="auto"/>
          <w:szCs w:val="21"/>
          <w:highlight w:val="none"/>
          <w:u w:val="single"/>
        </w:rPr>
        <w:t xml:space="preserve">月</w:t>
      </w: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日09点00分</w:t>
      </w:r>
      <w:r>
        <w:rPr>
          <w:rFonts w:hint="eastAsia" w:ascii="宋体" w:hAnsi="宋体" w:eastAsia="宋体" w:cs="宋体"/>
          <w:bCs/>
          <w:color w:val="auto"/>
          <w:szCs w:val="21"/>
          <w:highlight w:val="none"/>
        </w:rPr>
        <w:t xml:space="preserve">（北京时间）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2.地点：“苏采云”系统（网址：http://jszfcg.jsczt.cn/）“开标大厅”</w:t>
      </w:r>
      <w:r/>
    </w:p>
    <w:p>
      <w:pPr>
        <w:pStyle w:val="929"/>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bookmarkStart w:id="5" w:name="_Toc109304967"/>
      <w:r>
        <w:rPr>
          <w:rFonts w:hint="eastAsia" w:ascii="宋体" w:hAnsi="宋体" w:eastAsia="宋体" w:cs="宋体"/>
          <w:bCs w:val="0"/>
          <w:color w:val="auto"/>
          <w:sz w:val="21"/>
          <w:szCs w:val="21"/>
          <w:highlight w:val="none"/>
        </w:rPr>
        <w:t xml:space="preserve">五、</w:t>
      </w:r>
      <w:bookmarkEnd w:id="5"/>
      <w:r/>
      <w:bookmarkStart w:id="6" w:name="_Toc109304968"/>
      <w:r>
        <w:rPr>
          <w:rFonts w:hint="eastAsia" w:ascii="宋体" w:hAnsi="宋体" w:eastAsia="宋体" w:cs="宋体"/>
          <w:bCs w:val="0"/>
          <w:color w:val="auto"/>
          <w:sz w:val="21"/>
          <w:szCs w:val="21"/>
          <w:highlight w:val="none"/>
        </w:rPr>
        <w:t xml:space="preserve">公告期限</w:t>
      </w:r>
      <w:bookmarkEnd w:id="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pStyle w:val="929"/>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 w:name="_Toc109304969"/>
      <w:r>
        <w:rPr>
          <w:rFonts w:hint="eastAsia" w:ascii="宋体" w:hAnsi="宋体" w:eastAsia="宋体" w:cs="宋体"/>
          <w:color w:val="auto"/>
          <w:sz w:val="21"/>
          <w:szCs w:val="21"/>
          <w:highlight w:val="none"/>
        </w:rPr>
        <w:t xml:space="preserve">六、其他补充事宜</w:t>
      </w:r>
      <w:bookmarkEnd w:id="7"/>
      <w:r/>
      <w:r/>
    </w:p>
    <w:p>
      <w:pPr>
        <w:pStyle w:val="929"/>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t xml:space="preserve">  </w:t>
      </w:r>
      <w:bookmarkStart w:id="8" w:name="_Toc109304970"/>
      <w:r>
        <w:rPr>
          <w:rFonts w:hint="eastAsia" w:ascii="宋体" w:hAnsi="宋体" w:eastAsia="宋体" w:cs="宋体"/>
          <w:bCs w:val="0"/>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29"/>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2.供应商如确定参加投标，可自行下载采购文件及有关资料，按照《操作手册》进行注册，领取CA和办理电子签章，并按《操作手册》要求制作、上传电子投标文件，技术支持联系方式：13813140731。</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3.潜在供应商对采购文件项目需求部分的询问、质疑请向采购人提出，由采购人负责答复。</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4.本次采购不收取投标保证金。</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有关本次采购的事项若存在变动或修改，敬请及时关注“仪征市政府采购网（zfcg.yizheng.cn）”、“扬州市政府采购网（zfcg.yangzhou.gov.cn）”、“江苏省政府采购网（ccgp-jiangsu.gov.cn）”、“中国政府采购网（ccgp.gov.cn）”发布的信息。</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w:t>
      </w:r>
      <w:r>
        <w:rPr>
          <w:rFonts w:hint="eastAsia" w:ascii="宋体" w:hAnsi="宋体" w:eastAsia="宋体" w:cs="宋体"/>
          <w:bCs w:val="0"/>
          <w:i/>
          <w:iCs/>
          <w:color w:val="auto"/>
          <w:sz w:val="21"/>
          <w:szCs w:val="21"/>
          <w:highlight w:val="none"/>
          <w:u w:val="single"/>
        </w:rPr>
        <w:t xml:space="preserve">本项目采购文件中所有斜体下划线部分为实质性条款，如不满足，则为无效投标。</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7.如在开标时间发生系统崩溃等不可预见的情况，造成开评标活动无法正常进行的，将延迟开评标，具体开评标时间另行通知。</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8.潜在供应商访问政府采购管理交易系统（苏采云）的网络地址和方法：</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（2）“CA数字证书”的获取：供应商需办理CA锁，“苏采云”系统目前仅支持“苏采云”系统下的政务CA，省内各地区办理的“苏采云”系统下的政务CA全省通用。</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（3）“CA数字证书”的办理材料以及供应商操作手册详见：</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http://zfcg.yangzhou.gov.cn/zfcg/xzzx/202309/4d7de1f7865f4a2894fc22bc452f94d8.shtml。</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（4）潜在供应商访问“苏采云”系统的网络地址和方法：“苏采云”系统的网址：http://jszfcg.jsczt.cn/。</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（5）采购文件（后缀名为“.kedt”）、供应商操作手册及政府采购客户端工具也可通过“苏采云”系统--已报名项目--报名详情页面内相应链接进行下载。</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（6）招标代理机构（采购代理机构）将数据电文形式的采购文件加载至“苏采云”系统，供潜在供应商下载或者查阅。     </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（7）苏采云系统使用谷歌浏览器参与不见面开标。</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9.落实好政府采购履约资金扶持政策其他相关政策</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 （1）中标/成交供应商可凭政府采购合同办理融资贷款，详见江苏政府采购网“政采贷”专栏。</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 （3）严格执行政府采购关于支持</w:t>
      </w:r>
      <w:r>
        <w:rPr>
          <w:rFonts w:hint="eastAsia" w:ascii="宋体" w:hAnsi="宋体" w:eastAsia="宋体" w:cs="宋体"/>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9"/>
        <w:keepLines w:val="0"/>
        <w:keepNext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七、本次招标联系方式</w:t>
      </w:r>
      <w:bookmarkEnd w:id="8"/>
      <w:r/>
      <w:r/>
    </w:p>
    <w:p>
      <w:pPr>
        <w:pStyle w:val="94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pStyle w:val="94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lang w:eastAsia="zh-CN"/>
        </w:rPr>
        <w:t xml:space="preserve">仪征市农业农村局（仪征市农业技术综合服务中心)</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szCs w:val="21"/>
          <w:highlight w:val="none"/>
          <w:u w:val="single"/>
        </w:rPr>
        <w:t xml:space="preserve">仪征市真州东路55号</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val="en-US" w:eastAsia="zh-CN"/>
        </w:rPr>
        <w:t xml:space="preserve">顾敏京</w:t>
      </w:r>
      <w:r>
        <w:rPr>
          <w:rFonts w:hint="eastAsia" w:ascii="宋体" w:hAnsi="宋体" w:eastAsia="宋体" w:cs="宋体"/>
          <w:color w:val="auto"/>
          <w:highlight w:val="none"/>
          <w:u w:val="single"/>
        </w:rPr>
        <w:t xml:space="preserve">       </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u w:val="single"/>
          <w:lang w:val="en-US" w:eastAsia="zh-CN"/>
        </w:rPr>
        <w:t xml:space="preserve">18762329313 </w:t>
      </w:r>
      <w:r>
        <w:rPr>
          <w:rFonts w:hint="eastAsia" w:ascii="宋体" w:hAnsi="宋体" w:eastAsia="宋体" w:cs="宋体"/>
          <w:color w:val="auto"/>
          <w:szCs w:val="21"/>
          <w:highlight w:val="none"/>
          <w:u w:val="single"/>
        </w:rPr>
        <w:t xml:space="preserve"> </w:t>
      </w:r>
      <w:r/>
    </w:p>
    <w:p>
      <w:pPr>
        <w:pStyle w:val="94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采购代理机构信息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扬州传承招投标代理有限公司　</w:t>
      </w:r>
      <w:r/>
    </w:p>
    <w:p>
      <w:pPr>
        <w:pStyle w:val="94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仪征市真州镇真州东路802号舜莘商业广场511-512室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47"/>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pStyle w:val="94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eastAsia="zh-CN"/>
        </w:rPr>
        <w:t xml:space="preserve">陶青</w:t>
      </w:r>
      <w:r>
        <w:rPr>
          <w:rFonts w:hint="eastAsia" w:ascii="宋体" w:hAnsi="宋体" w:eastAsia="宋体" w:cs="宋体"/>
          <w:color w:val="auto"/>
          <w:highlight w:val="none"/>
          <w:u w:val="single"/>
        </w:rPr>
        <w:t xml:space="preserve">        </w:t>
      </w:r>
      <w:r/>
    </w:p>
    <w:p>
      <w:pPr>
        <w:pStyle w:val="947"/>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szCs w:val="21"/>
          <w:highlight w:val="none"/>
          <w:u w:val="single"/>
          <w:lang w:val="en-US" w:eastAsia="zh-CN"/>
        </w:rPr>
        <w:t xml:space="preserve">15949093581</w:t>
      </w:r>
      <w:r>
        <w:rPr>
          <w:rFonts w:hint="eastAsia" w:ascii="宋体" w:hAnsi="宋体" w:eastAsia="宋体" w:cs="宋体"/>
          <w:color w:val="auto"/>
          <w:szCs w:val="21"/>
          <w:highlight w:val="none"/>
          <w:u w:val="single"/>
        </w:rPr>
        <w:t xml:space="preserve">     </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r>
      <w:r/>
    </w:p>
    <w:p>
      <w:pPr>
        <w:jc w:val="left"/>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color w:val="auto"/>
          <w:highlight w:val="none"/>
        </w:rPr>
        <w:br w:type="page" w:clear="all"/>
      </w:r>
      <w:bookmarkStart w:id="9" w:name="_Toc29408"/>
      <w:r/>
      <w:bookmarkStart w:id="10" w:name="_Toc27921"/>
      <w:r/>
      <w:bookmarkStart w:id="11" w:name="_Toc20823276"/>
      <w:r/>
      <w:bookmarkStart w:id="12" w:name="_Toc513029204"/>
      <w:r/>
      <w:bookmarkStart w:id="13" w:name="_Toc16938520"/>
      <w:r/>
      <w:bookmarkStart w:id="14" w:name="_Toc458694821"/>
      <w:r>
        <w:rPr>
          <w:rStyle w:val="940"/>
          <w:rFonts w:hint="eastAsia" w:ascii="宋体" w:hAnsi="宋体" w:eastAsia="宋体" w:cs="宋体"/>
          <w:color w:val="auto"/>
          <w:sz w:val="36"/>
          <w:szCs w:val="36"/>
          <w:highlight w:val="none"/>
        </w:rPr>
        <w:t xml:space="preserve">第二章 投标须知</w:t>
      </w:r>
      <w:bookmarkEnd w:id="9"/>
      <w:r/>
      <w:bookmarkEnd w:id="10"/>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1.1本次招标采取公开招标方式，本招标文件仅适用于</w:t>
      </w:r>
      <w:r>
        <w:rPr>
          <w:rFonts w:hint="eastAsia" w:ascii="宋体" w:hAnsi="宋体" w:eastAsia="宋体" w:cs="宋体"/>
          <w:color w:val="auto"/>
          <w:highlight w:val="none"/>
          <w:lang w:eastAsia="zh-CN"/>
        </w:rPr>
        <w:t xml:space="preserve">JSZC-321081-CCZT-G2026-0003</w:t>
      </w:r>
      <w:r>
        <w:rPr>
          <w:rFonts w:hint="eastAsia" w:ascii="宋体" w:hAnsi="宋体" w:eastAsia="宋体" w:cs="宋体"/>
          <w:color w:val="auto"/>
          <w:highlight w:val="none"/>
        </w:rPr>
        <w:t xml:space="preserve">号项目。</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2.2.1 </w:t>
      </w:r>
      <w:r>
        <w:rPr>
          <w:rFonts w:hint="eastAsia" w:ascii="宋体" w:hAnsi="宋体" w:eastAsia="宋体" w:cs="宋体"/>
          <w:bCs/>
          <w:color w:val="auto"/>
          <w:szCs w:val="21"/>
          <w:highlight w:val="none"/>
        </w:rPr>
        <w:t xml:space="preserve">满足招标公告中供应商的资格条件要求的规定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3、适用法律</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lang w:val="en-US" w:eastAsia="zh-CN"/>
        </w:rPr>
        <w:t xml:space="preserve">本次</w:t>
      </w:r>
      <w:r>
        <w:rPr>
          <w:rFonts w:hint="eastAsia" w:ascii="宋体" w:hAnsi="宋体" w:eastAsia="宋体" w:cs="宋体"/>
          <w:b/>
          <w:bCs/>
          <w:color w:val="auto"/>
          <w:highlight w:val="none"/>
        </w:rPr>
        <w:t xml:space="preserve">专家评审费由采购人支付</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按扬财购【2020】40号文《关于进一步规范扬州市政府采购专家评审费标准的通知》执行。</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6.1 招标文件有以下部分组成：</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szCs w:val="21"/>
          <w:highlight w:val="none"/>
        </w:rPr>
        <w:t xml:space="preserve">招标公告</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（2）投标须知</w:t>
      </w:r>
      <w:r>
        <w:rPr>
          <w:rFonts w:hint="eastAsia" w:ascii="宋体" w:hAnsi="宋体" w:eastAsia="宋体" w:cs="宋体"/>
          <w:color w:val="auto"/>
          <w:highlight w:val="none"/>
        </w:rPr>
        <w:tab/>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w:t>
      </w:r>
      <w:r>
        <w:rPr>
          <w:rFonts w:hint="eastAsia" w:ascii="宋体" w:hAnsi="宋体" w:eastAsia="宋体" w:cs="宋体"/>
          <w:bCs/>
          <w:color w:val="auto"/>
          <w:szCs w:val="21"/>
          <w:highlight w:val="none"/>
        </w:rPr>
        <w:t xml:space="preserve">评标标准</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Cs/>
          <w:color w:val="auto"/>
          <w:szCs w:val="21"/>
          <w:highlight w:val="none"/>
        </w:rPr>
        <w:t xml:space="preserve">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服务数量及技术要求中未分包的，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对要求提供的服务不得部分投标；</w:t>
      </w:r>
      <w:r>
        <w:rPr>
          <w:rFonts w:hint="eastAsia" w:ascii="宋体" w:hAnsi="宋体" w:eastAsia="宋体" w:cs="宋体"/>
          <w:bCs/>
          <w:color w:val="auto"/>
          <w:szCs w:val="21"/>
          <w:highlight w:val="none"/>
        </w:rPr>
        <w:t xml:space="preserve">招标</w:t>
      </w:r>
      <w:r>
        <w:rPr>
          <w:rFonts w:hint="eastAsia" w:ascii="宋体" w:hAnsi="宋体" w:eastAsia="宋体" w:cs="宋体"/>
          <w:color w:val="auto"/>
          <w:highlight w:val="none"/>
        </w:rPr>
        <w:t xml:space="preserve">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highlight w:val="none"/>
        </w:rPr>
        <w:t xml:space="preserve">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7.1 任何要求对招标文件进行澄清的投标人，</w:t>
      </w:r>
      <w:r>
        <w:rPr>
          <w:rFonts w:hint="eastAsia" w:ascii="宋体" w:hAnsi="宋体" w:eastAsia="宋体" w:cs="宋体"/>
          <w:bCs/>
          <w:color w:val="auto"/>
          <w:szCs w:val="21"/>
          <w:highlight w:val="none"/>
        </w:rPr>
        <w:t xml:space="preserve">应在投标截止日期的十日前按招标公告中的通讯地址，以书面形式通知代理机构。</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8.1 </w:t>
      </w:r>
      <w:r>
        <w:rPr>
          <w:rFonts w:hint="eastAsia" w:ascii="宋体" w:hAnsi="宋体" w:eastAsia="宋体" w:cs="宋体"/>
          <w:bCs/>
          <w:color w:val="auto"/>
          <w:szCs w:val="21"/>
          <w:highlight w:val="none"/>
        </w:rPr>
        <w:t xml:space="preserve">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8.3招标文件的修改将在“仪征市政府采购网”、“扬州市政府采购网”、“江苏省政府采购网”“中国政府采购网”公布，补充文件将作为招标文件的组成部分，并对投标人具有约束力。</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w:t>
      </w:r>
      <w:r>
        <w:rPr>
          <w:rFonts w:hint="eastAsia" w:ascii="宋体" w:hAnsi="宋体" w:eastAsia="宋体" w:cs="宋体"/>
          <w:bCs/>
          <w:color w:val="auto"/>
          <w:szCs w:val="21"/>
          <w:highlight w:val="none"/>
        </w:rPr>
        <w:t xml:space="preserve">投标人应使用人民币报价。</w:t>
      </w:r>
      <w:r/>
    </w:p>
    <w:p>
      <w:pPr>
        <w:pStyle w:val="931"/>
        <w:numPr>
          <w:ilvl w:val="0"/>
          <w:numId w:val="1"/>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（5）投标产品配置及分项报价表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投标人应当根据招标文件要求编制投标文件，投标文件应对招标文件提出的要求和条件作出响应，并在相应的投标文件中逐条标明满足与否。</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11.5证明投标人所提供服务与招标文件的要求相一致的文件可以是手册、图纸、文字资料和数据。</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12、投标产品配置及分项报价表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12.1 </w:t>
      </w:r>
      <w:r>
        <w:rPr>
          <w:rFonts w:hint="eastAsia" w:ascii="宋体" w:hAnsi="宋体" w:eastAsia="宋体" w:cs="宋体"/>
          <w:bCs/>
          <w:color w:val="auto"/>
          <w:szCs w:val="21"/>
          <w:highlight w:val="none"/>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14、服务承诺及售后服务机构、人员的情况介绍</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14.1投标人的服务承诺应按不低于招标文件中商务要求的标准。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bookmarkStart w:id="15" w:name="_Toc20823297"/>
      <w:r/>
      <w:bookmarkStart w:id="16" w:name="_Toc16938541"/>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31"/>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w:t>
      </w:r>
      <w:bookmarkEnd w:id="15"/>
      <w:r/>
      <w:bookmarkEnd w:id="16"/>
      <w:r>
        <w:rPr>
          <w:rFonts w:hint="eastAsia" w:ascii="宋体" w:hAnsi="宋体" w:eastAsia="宋体" w:cs="宋体"/>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电子投标文件的递交投标人应当按照《操作手册》规定，在投标截止时间前制作并上传电子投标文件。</w:t>
      </w:r>
      <w:bookmarkStart w:id="17" w:name="_Toc20823298"/>
      <w:r/>
      <w:bookmarkStart w:id="18" w:name="_Toc169385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pStyle w:val="981"/>
        <w:ind w:firstLine="422"/>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highlight w:val="none"/>
        </w:rPr>
        <w:t xml:space="preserve">18、投标截止日期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Cs/>
          <w:i/>
          <w:color w:val="auto"/>
          <w:szCs w:val="21"/>
          <w:highlight w:val="none"/>
          <w:u w:val="single"/>
        </w:rPr>
      </w:pPr>
      <w:r>
        <w:rPr>
          <w:rFonts w:hint="eastAsia" w:ascii="宋体" w:hAnsi="宋体" w:eastAsia="宋体" w:cs="宋体"/>
          <w:i/>
          <w:color w:val="auto"/>
          <w:szCs w:val="21"/>
          <w:highlight w:val="none"/>
          <w:u w:val="single"/>
        </w:rPr>
        <w:t xml:space="preserve">18.1</w:t>
      </w:r>
      <w:r>
        <w:rPr>
          <w:rFonts w:hint="eastAsia" w:ascii="宋体" w:hAnsi="宋体" w:eastAsia="宋体" w:cs="宋体"/>
          <w:bCs/>
          <w:i/>
          <w:color w:val="auto"/>
          <w:szCs w:val="21"/>
          <w:highlight w:val="none"/>
          <w:u w:val="single"/>
        </w:rPr>
        <w:t xml:space="preserve"> </w:t>
      </w:r>
      <w:r>
        <w:rPr>
          <w:rFonts w:hint="eastAsia" w:ascii="宋体" w:hAnsi="宋体" w:eastAsia="宋体" w:cs="宋体"/>
          <w:bCs/>
          <w:i/>
          <w:iCs/>
          <w:color w:val="auto"/>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931"/>
        <w:ind w:firstLine="422"/>
        <w:spacing w:before="0" w:after="0" w:line="360" w:lineRule="auto"/>
        <w:rPr>
          <w:rFonts w:hint="eastAsia" w:ascii="宋体" w:hAnsi="宋体" w:eastAsia="宋体" w:cs="宋体"/>
          <w:color w:val="auto"/>
          <w:sz w:val="21"/>
          <w:szCs w:val="21"/>
          <w:highlight w:val="none"/>
        </w:rPr>
      </w:pPr>
      <w:r/>
      <w:bookmarkStart w:id="19" w:name="_Toc20823299"/>
      <w:r/>
      <w:bookmarkStart w:id="20" w:name="_Toc16938543"/>
      <w:r>
        <w:rPr>
          <w:rFonts w:hint="eastAsia" w:ascii="宋体" w:hAnsi="宋体" w:eastAsia="宋体" w:cs="宋体"/>
          <w:color w:val="auto"/>
          <w:sz w:val="21"/>
          <w:szCs w:val="21"/>
          <w:highlight w:val="none"/>
        </w:rPr>
        <w:t xml:space="preserve">19、投标文件</w:t>
      </w:r>
      <w:bookmarkEnd w:id="19"/>
      <w:r/>
      <w:bookmarkEnd w:id="20"/>
      <w:r>
        <w:rPr>
          <w:rFonts w:hint="eastAsia" w:ascii="宋体" w:hAnsi="宋体" w:eastAsia="宋体" w:cs="宋体"/>
          <w:color w:val="auto"/>
          <w:sz w:val="21"/>
          <w:szCs w:val="21"/>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19.1代理机构拒绝接收在其规定的投标截止时间后上传的任何投标文件。</w:t>
      </w:r>
      <w:r/>
    </w:p>
    <w:p>
      <w:pPr>
        <w:pStyle w:val="931"/>
        <w:ind w:firstLine="422"/>
        <w:spacing w:before="0" w:after="0" w:line="360" w:lineRule="auto"/>
        <w:rPr>
          <w:rFonts w:hint="eastAsia" w:ascii="宋体" w:hAnsi="宋体" w:eastAsia="宋体" w:cs="宋体"/>
          <w:color w:val="auto"/>
          <w:sz w:val="21"/>
          <w:szCs w:val="21"/>
          <w:highlight w:val="none"/>
        </w:rPr>
      </w:pPr>
      <w:r/>
      <w:bookmarkStart w:id="21" w:name="_Toc16938544"/>
      <w:r/>
      <w:bookmarkStart w:id="22" w:name="_Toc20823300"/>
      <w:r>
        <w:rPr>
          <w:rFonts w:hint="eastAsia" w:ascii="宋体" w:hAnsi="宋体" w:eastAsia="宋体" w:cs="宋体"/>
          <w:color w:val="auto"/>
          <w:sz w:val="21"/>
          <w:szCs w:val="21"/>
          <w:highlight w:val="none"/>
        </w:rPr>
        <w:t xml:space="preserve">20、投标文件的撤回和修改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电子投标文件的撤回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投标人撤回电子投标文件，则认为其不再参与本项目投标活动。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20.4 在投标截止时间至招标文件中规定的投标有效期满之间的这段时间内，投标人不得撤回其投标。</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Cs/>
          <w:color w:val="auto"/>
          <w:szCs w:val="21"/>
          <w:highlight w:val="none"/>
        </w:rPr>
        <w:t xml:space="preserve">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pStyle w:val="931"/>
        <w:ind w:firstLine="422"/>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pStyle w:val="931"/>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26、无效投标、废标及投标人不足三家的处理</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26.1无效投标条款</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投标人未成功解密电子投标文件的。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投标人未按照招标文件要求上传电子投标文件的。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26.1.3投标人在报价时采用选择性报价的。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26.1.4投标人不具备招标文件中规定资格要求的。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26.1.5投标人的报价超过了采购预算或最高限价的。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26.1.6未通过符合性审查的。</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26.1.7不符合招标文件中规定的其他实质性要求和条件的</w:t>
      </w:r>
      <w:r>
        <w:rPr>
          <w:rFonts w:hint="eastAsia" w:ascii="宋体" w:hAnsi="宋体" w:eastAsia="宋体" w:cs="宋体"/>
          <w:b w:val="0"/>
          <w:bCs w:val="0"/>
          <w:i/>
          <w:iCs/>
          <w:color w:val="auto"/>
          <w:sz w:val="21"/>
          <w:szCs w:val="21"/>
          <w:highlight w:val="none"/>
          <w:u w:val="single"/>
        </w:rPr>
        <w:t xml:space="preserve">（本招标文件中斜体且有下划线部分为实质性要求和条件）。</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931"/>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26.1.9  投标文件含有采购人不能接受的附加条件的。</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26.1.10</w:t>
      </w:r>
      <w:r>
        <w:rPr>
          <w:rFonts w:hint="eastAsia" w:ascii="宋体" w:hAnsi="宋体" w:eastAsia="宋体" w:cs="宋体"/>
          <w:b/>
          <w:bCs/>
          <w:color w:val="auto"/>
          <w:sz w:val="21"/>
          <w:szCs w:val="21"/>
          <w:highlight w:val="none"/>
        </w:rPr>
        <w:t xml:space="preserve">根据江苏省财政厅《关于推动解决政府采购异常低价问题相关工作的通知》（苏财购〔2026〕2号），评审小组启动异常低价投标（响应）审查的情形和具体要求如下：</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26.1.11</w:t>
      </w:r>
      <w:r>
        <w:rPr>
          <w:rFonts w:hint="eastAsia" w:ascii="宋体" w:hAnsi="宋体" w:eastAsia="宋体" w:cs="宋体"/>
          <w:b/>
          <w:bCs/>
          <w:color w:val="auto"/>
          <w:sz w:val="21"/>
          <w:szCs w:val="21"/>
          <w:highlight w:val="none"/>
        </w:rPr>
        <w:t xml:space="preserve"> 异常低价投标审查</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评标过程中出现下列情形之一的，评标委员会应当启动异常低价投标审查程序：</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3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26.1</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pStyle w:val="93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bCs/>
          <w:strike w:val="0"/>
          <w:color w:val="auto"/>
          <w:szCs w:val="21"/>
          <w:highlight w:val="none"/>
        </w:rPr>
      </w:pPr>
      <w:r>
        <w:rPr>
          <w:rFonts w:hint="eastAsia" w:ascii="宋体" w:hAnsi="宋体" w:eastAsia="宋体" w:cs="宋体"/>
          <w:bCs/>
          <w:strike w:val="0"/>
          <w:color w:val="auto"/>
          <w:szCs w:val="21"/>
          <w:highlight w:val="none"/>
        </w:rPr>
        <w:t xml:space="preserve">27.3代理机构将在“仪征市政府采购网”、“扬州市政府采购网”、“江苏省政府采购网” “中国政府采购网”发布中标公告，公告期限为1个工作日。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931"/>
        <w:ind w:firstLine="422"/>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rPr>
        <w:t xml:space="preserve">1其他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w:t>
      </w: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.1 </w:t>
      </w:r>
      <w:r>
        <w:rPr>
          <w:rFonts w:hint="eastAsia" w:ascii="宋体" w:hAnsi="宋体" w:eastAsia="宋体" w:cs="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1"/>
      <w:r/>
      <w:bookmarkEnd w:id="12"/>
      <w:r/>
      <w:bookmarkEnd w:id="13"/>
      <w:r/>
      <w:bookmarkEnd w:id="14"/>
      <w:r/>
      <w:r/>
    </w:p>
    <w:p>
      <w:pPr>
        <w:pStyle w:val="745"/>
        <w:rPr>
          <w:rFonts w:hint="eastAsia" w:ascii="宋体" w:hAnsi="宋体" w:eastAsia="宋体" w:cs="宋体"/>
          <w:color w:val="auto"/>
          <w:highlight w:val="none"/>
        </w:rPr>
      </w:pPr>
      <w:r/>
      <w:bookmarkStart w:id="23" w:name="_Toc13936"/>
      <w:r>
        <w:rPr>
          <w:rFonts w:hint="eastAsia" w:ascii="宋体" w:hAnsi="宋体" w:eastAsia="宋体" w:cs="宋体"/>
          <w:color w:val="auto"/>
          <w:highlight w:val="none"/>
        </w:rPr>
        <w:t xml:space="preserve">第三章 合同条款及格式</w:t>
      </w:r>
      <w:bookmarkEnd w:id="23"/>
      <w:r/>
      <w:r/>
    </w:p>
    <w:p>
      <w:pPr>
        <w:ind w:firstLine="420"/>
        <w:jc w:val="center"/>
        <w:spacing w:before="120" w:after="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w:t>
      </w:r>
      <w:r>
        <w:rPr>
          <w:rFonts w:hint="eastAsia" w:ascii="宋体" w:hAnsi="宋体" w:eastAsia="宋体" w:cs="宋体"/>
          <w:color w:val="auto"/>
          <w:highlight w:val="none"/>
          <w:lang w:val="en-US" w:eastAsia="zh-CN"/>
        </w:rPr>
        <w:t xml:space="preserve">订</w:t>
      </w:r>
      <w:r>
        <w:rPr>
          <w:rFonts w:hint="eastAsia" w:ascii="宋体" w:hAnsi="宋体" w:eastAsia="宋体" w:cs="宋体"/>
          <w:color w:val="auto"/>
          <w:highlight w:val="none"/>
        </w:rPr>
        <w:t xml:space="preserve">本项目合同的通用条款，中标人不得提出实质性的修改，关于专用条款将由采购人与中标人结合本项目具体情况协商后签订。</w:t>
      </w:r>
      <w:r/>
    </w:p>
    <w:p>
      <w:pPr>
        <w:ind w:firstLine="422"/>
        <w:jc w:val="center"/>
        <w:spacing w:before="120" w:after="12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政府采购合同（货物)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项目编号：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甲方：（买方）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乙方：（卖方）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见证方：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甲、乙双方根据代理公司公司项目公开招标的结果，签署本合同。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一、货物及伴随服务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货物及服务名称：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型号规格：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数量（单位）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二、合同金额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本合同金额</w:t>
      </w:r>
      <w:r>
        <w:rPr>
          <w:rFonts w:hint="eastAsia" w:ascii="宋体" w:hAnsi="宋体" w:eastAsia="宋体" w:cs="宋体"/>
          <w:color w:val="auto"/>
          <w:szCs w:val="21"/>
          <w:highlight w:val="none"/>
          <w:lang w:val="en-US" w:eastAsia="zh-CN"/>
        </w:rPr>
        <w:t xml:space="preserve">为</w:t>
      </w:r>
      <w:r>
        <w:rPr>
          <w:rFonts w:hint="eastAsia" w:ascii="宋体" w:hAnsi="宋体" w:eastAsia="宋体" w:cs="宋体"/>
          <w:color w:val="auto"/>
          <w:szCs w:val="21"/>
          <w:highlight w:val="none"/>
        </w:rPr>
        <w:t xml:space="preserve">人民币（大写）：____________（</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_________元）。</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3.1乙方应按招标文件规定的时间向甲方提供使用货物及服务的有关技术资料。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Cs w:val="21"/>
          <w:highlight w:val="none"/>
          <w:lang w:val="en-US" w:eastAsia="zh-CN"/>
        </w:rPr>
        <w:t xml:space="preserve">给予</w:t>
      </w:r>
      <w:r>
        <w:rPr>
          <w:rFonts w:hint="eastAsia" w:ascii="宋体" w:hAnsi="宋体" w:eastAsia="宋体" w:cs="宋体"/>
          <w:color w:val="auto"/>
          <w:szCs w:val="21"/>
          <w:highlight w:val="none"/>
        </w:rPr>
        <w:t xml:space="preserve">履行本合同无关的任何其他人。即使向履行本合同有关的人员提供，也应注意保密并限于履行合同的必需范围。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四、知识产权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五、产权担保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乙方保证所交付的货物及服务的所有权完全属于乙方且无任何抵押、查封等产权瑕疵。</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六、履约保证金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履约保证金收取：无</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七、转包或分包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7.1本合同范围的货物及服务，应由乙方直接供应，不得转让他人供应；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7.3如有转让和未经甲方同意的分包行为，甲方有权终止合同。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八、质保期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质保期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年。（自交货验收合格之日起计）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九、交付期、交付方式及交付地点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交付期：_________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交付方式：_________</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 交付地点：_________</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w:t>
      </w:r>
      <w:r>
        <w:rPr>
          <w:rFonts w:hint="eastAsia" w:ascii="宋体" w:hAnsi="宋体" w:eastAsia="宋体" w:cs="宋体"/>
          <w:strike w:val="0"/>
          <w:color w:val="auto"/>
          <w:szCs w:val="21"/>
          <w:highlight w:val="none"/>
        </w:rPr>
        <w:t xml:space="preserve">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十一、税费</w:t>
      </w:r>
      <w:r/>
    </w:p>
    <w:p>
      <w:pPr>
        <w:ind w:firstLine="420"/>
        <w:keepLines w:val="0"/>
        <w:keepNext w:val="0"/>
        <w:pageBreakBefore w:val="0"/>
        <w:spacing w:line="360" w:lineRule="auto"/>
        <w:widowControl w:val="off"/>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11.1本合同执行中相关的一切税费均由乙方负担。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乙方应按招标文件规定的货物及服务性能、技术要求、质量标准向甲方提供。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 乙方提供的货物因第三方机构检测不达标或重金属超标，乙方应负责免费更换，并由乙方承担所发生的全部费用。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12.3乙方提供的货物及服务在质量期内因服务及产品本身的质量问题发生故障，乙方应负责免费更换。对达不到技术要求者，根据实际情况，经双方协商，可按以下办法处理：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⑶退还处理：乙方应退还甲方支付的合同款，同时应承担该货物及服务的直接费用（运输、保险、检验、款项利息及银行手续费等）。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如在使用过程中发生质量问题，乙方在接到甲方通知后在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 在质保期内，乙方应对货物及服务出现的质量及安全问题负责处理解决并承担一切费用。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12.6上述的货物及服务免费保修期为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年，因人为因素出现的故障不在免费保修范围内。超过保修期的机器设备，</w:t>
      </w:r>
      <w:r>
        <w:rPr>
          <w:rFonts w:hint="eastAsia" w:ascii="宋体" w:hAnsi="宋体" w:eastAsia="宋体" w:cs="宋体"/>
          <w:color w:val="auto"/>
          <w:szCs w:val="21"/>
          <w:highlight w:val="none"/>
          <w:lang w:val="en-US" w:eastAsia="zh-CN"/>
        </w:rPr>
        <w:t xml:space="preserve">终身</w:t>
      </w:r>
      <w:r>
        <w:rPr>
          <w:rFonts w:hint="eastAsia" w:ascii="宋体" w:hAnsi="宋体" w:eastAsia="宋体" w:cs="宋体"/>
          <w:color w:val="auto"/>
          <w:szCs w:val="21"/>
          <w:highlight w:val="none"/>
        </w:rPr>
        <w:t xml:space="preserve">维修，维修时只收部件成本费。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 如有必要，甲方可邀请参加本项目投标的其他投标人或第三方专业机构及专家参与验收，相关意见将作为验收结论的参考。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十四、货物及服务包装、发运、运输、</w:t>
      </w:r>
      <w:r>
        <w:rPr>
          <w:rFonts w:hint="eastAsia" w:ascii="宋体" w:hAnsi="宋体" w:eastAsia="宋体" w:cs="宋体"/>
          <w:b/>
          <w:bCs/>
          <w:color w:val="auto"/>
          <w:szCs w:val="21"/>
          <w:highlight w:val="none"/>
          <w:lang w:val="en-US" w:eastAsia="zh-CN"/>
        </w:rPr>
        <w:t xml:space="preserve">卸货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乙方应在货物及服务发运前对其进行满足运输距离、防潮、防震、防锈和防破损装卸等要求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包装，以保证货物及服务安全运达</w:t>
      </w:r>
      <w:r>
        <w:rPr>
          <w:rFonts w:hint="eastAsia" w:ascii="宋体" w:hAnsi="宋体" w:eastAsia="宋体" w:cs="宋体"/>
          <w:color w:val="auto"/>
          <w:szCs w:val="21"/>
          <w:highlight w:val="none"/>
          <w:lang w:val="en-US" w:eastAsia="zh-CN"/>
        </w:rPr>
        <w:t xml:space="preserve">并卸货至采购人指定地点</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使用说明书、质量检验证明书、随配附件和工具以及清单一并交付甲方。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乙方在货物及服务发运手续办理完毕后24小时内或交付到甲方48小时前通知甲方，以准备接受交付。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 货物及服务在规定的交付期限内由乙方送达甲方指定的地点视为交付，乙方同时需通知甲方货物及服务已送达。</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甲方无正当理由拒收货物及服务的，甲方向乙方偿付拒收款项总值的百分之五违约金。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甲方无故逾期验收和办理款项支付手续的,甲方应按逾期付款总额每日万分之五向乙方支付违约金。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十六、不可抗力事件处理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不可抗力事件发生后，应立即通知对方，并寄送有关权威机构出具的证明。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 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十七、诉讼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十九、合同生效及其它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合同经双方法定代表人签章并加盖单位公章，并经代理公司见证盖章后生效。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19.2本合同未尽事宜，遵照《</w:t>
      </w:r>
      <w:r>
        <w:rPr>
          <w:rFonts w:hint="eastAsia" w:ascii="宋体" w:hAnsi="宋体" w:eastAsia="宋体" w:cs="宋体"/>
          <w:color w:val="auto"/>
          <w:szCs w:val="21"/>
          <w:highlight w:val="none"/>
          <w:lang w:val="en-US" w:eastAsia="zh-CN"/>
        </w:rPr>
        <w:t xml:space="preserve">中华人民共和国</w:t>
      </w:r>
      <w:r>
        <w:rPr>
          <w:rFonts w:hint="eastAsia" w:ascii="宋体" w:hAnsi="宋体" w:eastAsia="宋体" w:cs="宋体"/>
          <w:color w:val="auto"/>
          <w:szCs w:val="21"/>
          <w:highlight w:val="none"/>
        </w:rPr>
        <w:t xml:space="preserve">民法典》有关条文执行。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19.3 本合同正本一式六份，具有同等法律效力，甲方、乙方各执两份，见证方及财政监管部门（仪征市财政局政府采购管理处）各执一份。 </w:t>
      </w:r>
      <w:r/>
    </w:p>
    <w:p>
      <w:pPr>
        <w:pStyle w:val="947"/>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tc>
      </w:tr>
    </w:tbl>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见证方：扬州传承招投标代理有限公司 </w:t>
      </w:r>
      <w:r/>
    </w:p>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项目见证人：</w:t>
      </w:r>
      <w:r/>
    </w:p>
    <w:p>
      <w:pPr>
        <w:pStyle w:val="9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rPr>
          <w:rFonts w:hint="eastAsia" w:ascii="宋体" w:hAnsi="宋体" w:eastAsia="宋体" w:cs="宋体"/>
          <w:color w:val="auto"/>
          <w:highlight w:val="none"/>
        </w:rPr>
      </w:r>
      <w:r/>
    </w:p>
    <w:p>
      <w:pPr>
        <w:pStyle w:val="745"/>
        <w:keepLines w:val="0"/>
        <w:keepNext w:val="0"/>
        <w:pageBreakBefore w:val="0"/>
        <w:widowControl w:val="off"/>
        <w:rPr>
          <w:rFonts w:hint="eastAsia" w:ascii="宋体" w:hAnsi="宋体" w:eastAsia="宋体" w:cs="宋体"/>
          <w:color w:val="auto"/>
          <w:highlight w:val="none"/>
          <w:lang w:val="en-US" w:eastAsia="zh-CN"/>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24" w:name="_Toc27167"/>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bookmarkEnd w:id="24"/>
      <w:r/>
      <w:r/>
    </w:p>
    <w:p>
      <w:pPr>
        <w:ind w:firstLine="211"/>
        <w:spacing w:line="360" w:lineRule="auto"/>
        <w:rPr>
          <w:rFonts w:hint="eastAsia" w:ascii="宋体" w:hAnsi="宋体" w:eastAsia="宋体" w:cs="宋体"/>
          <w:b/>
          <w:bCs/>
          <w:color w:val="auto"/>
          <w:highlight w:val="none"/>
          <w:lang w:val="en-US" w:eastAsia="zh-CN"/>
        </w:rPr>
      </w:pPr>
      <w:r/>
      <w:bookmarkStart w:id="25" w:name="_Toc1949"/>
      <w:r/>
      <w:bookmarkStart w:id="26" w:name="_Toc528771312"/>
      <w:r>
        <w:rPr>
          <w:rFonts w:hint="eastAsia" w:ascii="宋体" w:hAnsi="宋体" w:eastAsia="宋体" w:cs="宋体"/>
          <w:b/>
          <w:bCs/>
          <w:color w:val="auto"/>
          <w:highlight w:val="none"/>
          <w:lang w:val="en-US" w:eastAsia="zh-CN"/>
        </w:rPr>
        <w:t xml:space="preserve">一、项目概况</w:t>
      </w:r>
      <w:r/>
    </w:p>
    <w:p>
      <w:pPr>
        <w:ind w:firstLine="21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本项目为2026年仪征市粮油区域性农业综合服务中心四情监测设</w:t>
      </w:r>
      <w:r>
        <w:rPr>
          <w:rFonts w:hint="eastAsia" w:ascii="宋体" w:hAnsi="宋体" w:eastAsia="宋体" w:cs="宋体"/>
          <w:color w:val="auto"/>
          <w:highlight w:val="none"/>
          <w:lang w:val="en-US" w:eastAsia="zh-CN"/>
        </w:rPr>
        <w:t xml:space="preserve">备采购，主要采购高清摄像头、巡田无人机配机巢、土壤墒情监测仪、病虫情监测设备、配套设施（围栏、栈道、展示牌）等，具体要求详见采购清单。</w:t>
      </w:r>
      <w:r/>
    </w:p>
    <w:p>
      <w:pPr>
        <w:ind w:firstLine="211"/>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二、采购清单</w:t>
      </w:r>
      <w:r/>
    </w:p>
    <w:tbl>
      <w:tblPr>
        <w:tblStyle w:val="755"/>
        <w:tblW w:w="10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5"/>
        <w:gridCol w:w="1110"/>
        <w:gridCol w:w="6480"/>
        <w:gridCol w:w="675"/>
        <w:gridCol w:w="748"/>
        <w:gridCol w:w="748"/>
      </w:tblGrid>
      <w:tr>
        <w:trPr>
          <w:jc w:val="center"/>
          <w:trHeight w:val="335"/>
        </w:trPr>
        <w:tc>
          <w:tcPr>
            <w:tcW w:w="795"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序号</w:t>
            </w:r>
            <w:r/>
          </w:p>
        </w:tc>
        <w:tc>
          <w:tcPr>
            <w:tcW w:w="111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bidi="ar-SA"/>
              </w:rPr>
            </w:pPr>
            <w:r>
              <w:rPr>
                <w:rFonts w:hint="eastAsia" w:ascii="宋体" w:hAnsi="宋体" w:eastAsia="宋体" w:cs="宋体"/>
                <w:b/>
                <w:color w:val="auto"/>
                <w:sz w:val="21"/>
                <w:szCs w:val="21"/>
                <w:highlight w:val="none"/>
                <w:lang w:val="en-US" w:bidi="ar-SA"/>
              </w:rPr>
              <w:t xml:space="preserve">产品名称</w:t>
            </w:r>
            <w:r/>
          </w:p>
        </w:tc>
        <w:tc>
          <w:tcPr>
            <w:tcW w:w="6480" w:type="dxa"/>
            <w:vAlign w:val="center"/>
            <w:textDirection w:val="lrTb"/>
            <w:noWrap w:val="false"/>
          </w:tcPr>
          <w:p>
            <w:pPr>
              <w:jc w:val="center"/>
              <w:spacing w:line="264"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技术参数</w:t>
            </w:r>
            <w:r/>
          </w:p>
        </w:tc>
        <w:tc>
          <w:tcPr>
            <w:tcW w:w="675"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单位</w:t>
            </w:r>
            <w:r/>
          </w:p>
        </w:tc>
        <w:tc>
          <w:tcPr>
            <w:tcW w:w="748" w:type="dxa"/>
            <w:vAlign w:val="center"/>
            <w:textDirection w:val="lrTb"/>
            <w:noWrap w:val="false"/>
          </w:tcPr>
          <w:p>
            <w:pPr>
              <w:jc w:val="center"/>
              <w:rPr>
                <w:rFonts w:hint="eastAsia" w:ascii="宋体" w:hAnsi="宋体" w:eastAsia="宋体" w:cs="宋体"/>
                <w:b/>
                <w:color w:val="auto"/>
                <w:sz w:val="21"/>
                <w:szCs w:val="21"/>
                <w:highlight w:val="none"/>
                <w:lang w:val="en-US" w:bidi="ar-SA"/>
              </w:rPr>
            </w:pPr>
            <w:r>
              <w:rPr>
                <w:rFonts w:hint="eastAsia" w:ascii="宋体" w:hAnsi="宋体" w:eastAsia="宋体" w:cs="宋体"/>
                <w:b/>
                <w:bCs/>
                <w:color w:val="auto"/>
                <w:sz w:val="21"/>
                <w:szCs w:val="21"/>
                <w:highlight w:val="none"/>
                <w:lang w:eastAsia="zh-CN"/>
              </w:rPr>
              <w:t xml:space="preserve">数量</w:t>
            </w:r>
            <w:r/>
          </w:p>
        </w:tc>
        <w:tc>
          <w:tcPr>
            <w:tcW w:w="74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413"/>
        </w:trPr>
        <w:tc>
          <w:tcPr>
            <w:gridSpan w:val="5"/>
            <w:tcW w:w="980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一、巡田无人机（含自动机巢）</w:t>
            </w:r>
            <w:r/>
          </w:p>
        </w:tc>
        <w:tc>
          <w:tcPr>
            <w:tcW w:w="748" w:type="dxa"/>
            <w:vAlign w:val="center"/>
            <w:textDirection w:val="lrTb"/>
            <w:noWrap w:val="false"/>
          </w:tcPr>
          <w:p>
            <w:pPr>
              <w:jc w:val="left"/>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768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多光谱巡田无人机</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（一）成像系统</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可见光传感器：有效像素 ≥2000万</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多光谱传感器：≥4波段（必须包含绿、红、红边、近红外），单波段有效像素 ≥400万，支持光强校正。</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（二）飞行性能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最长飞行时间（无风）：≥40分钟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最大续航里程（无风）：≥30公里</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3.</w:t>
            </w:r>
            <w:r>
              <w:rPr>
                <w:rFonts w:hint="eastAsia" w:ascii="宋体" w:hAnsi="宋体" w:eastAsia="宋体" w:cs="宋体"/>
                <w:i w:val="0"/>
                <w:iCs w:val="0"/>
                <w:color w:val="auto"/>
                <w:sz w:val="21"/>
                <w:szCs w:val="21"/>
                <w:highlight w:val="none"/>
                <w:u w:val="none"/>
                <w:lang w:val="en-US" w:bidi="ar-SA"/>
              </w:rPr>
              <w:t xml:space="preserve">最大水平飞行速度：≥18米/秒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4.</w:t>
            </w:r>
            <w:r>
              <w:rPr>
                <w:rFonts w:hint="eastAsia" w:ascii="宋体" w:hAnsi="宋体" w:eastAsia="宋体" w:cs="宋体"/>
                <w:i w:val="0"/>
                <w:iCs w:val="0"/>
                <w:color w:val="auto"/>
                <w:sz w:val="21"/>
                <w:szCs w:val="21"/>
                <w:highlight w:val="none"/>
                <w:u w:val="none"/>
                <w:lang w:val="en-US" w:bidi="ar-SA"/>
              </w:rPr>
              <w:t xml:space="preserve">最长悬停时间（无风）：≥35分钟</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5.</w:t>
            </w:r>
            <w:r>
              <w:rPr>
                <w:rFonts w:hint="eastAsia" w:ascii="宋体" w:hAnsi="宋体" w:eastAsia="宋体" w:cs="宋体"/>
                <w:i w:val="0"/>
                <w:iCs w:val="0"/>
                <w:color w:val="auto"/>
                <w:sz w:val="21"/>
                <w:szCs w:val="21"/>
                <w:highlight w:val="none"/>
                <w:u w:val="none"/>
                <w:lang w:val="en-US" w:bidi="ar-SA"/>
              </w:rPr>
              <w:t xml:space="preserve">最大抗风速度：≥10米/秒</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6.</w:t>
            </w:r>
            <w:r>
              <w:rPr>
                <w:rFonts w:hint="eastAsia" w:ascii="宋体" w:hAnsi="宋体" w:eastAsia="宋体" w:cs="宋体"/>
                <w:i w:val="0"/>
                <w:iCs w:val="0"/>
                <w:color w:val="auto"/>
                <w:sz w:val="21"/>
                <w:szCs w:val="21"/>
                <w:highlight w:val="none"/>
                <w:u w:val="none"/>
                <w:lang w:val="en-US" w:bidi="ar-SA"/>
              </w:rPr>
              <w:t xml:space="preserve">工作环境温度：-10℃～40℃（同原）</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（三）定位与避障</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悬停精度</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①</w:t>
            </w:r>
            <w:r>
              <w:rPr>
                <w:rFonts w:hint="eastAsia" w:ascii="宋体" w:hAnsi="宋体" w:eastAsia="宋体" w:cs="宋体"/>
                <w:i w:val="0"/>
                <w:iCs w:val="0"/>
                <w:color w:val="auto"/>
                <w:sz w:val="21"/>
                <w:szCs w:val="21"/>
                <w:highlight w:val="none"/>
                <w:u w:val="none"/>
                <w:lang w:val="en-US" w:bidi="ar-SA"/>
              </w:rPr>
              <w:t xml:space="preserve">垂直：±0.5米（GNSS）、±0.2米（RTK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②</w:t>
            </w:r>
            <w:r>
              <w:rPr>
                <w:rFonts w:hint="eastAsia" w:ascii="宋体" w:hAnsi="宋体" w:eastAsia="宋体" w:cs="宋体"/>
                <w:i w:val="0"/>
                <w:iCs w:val="0"/>
                <w:color w:val="auto"/>
                <w:sz w:val="21"/>
                <w:szCs w:val="21"/>
                <w:highlight w:val="none"/>
                <w:u w:val="none"/>
                <w:lang w:val="en-US" w:bidi="ar-SA"/>
              </w:rPr>
              <w:t xml:space="preserve">水平：±0.5米（GNSS）、±0.2米（RTK / 视觉）</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支持RTK厘米级定位、全向避障（视觉 / 雷达）</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bidi="ar-SA"/>
              </w:rPr>
            </w:pPr>
            <w:r>
              <w:rPr>
                <w:rFonts w:hint="eastAsia" w:ascii="宋体" w:hAnsi="宋体" w:eastAsia="宋体" w:cs="宋体"/>
                <w:i w:val="0"/>
                <w:iCs w:val="0"/>
                <w:color w:val="auto"/>
                <w:sz w:val="21"/>
                <w:szCs w:val="21"/>
                <w:highlight w:val="none"/>
                <w:u w:val="none"/>
                <w:lang w:val="en-US" w:bidi="ar-SA"/>
              </w:rPr>
              <w:t xml:space="preserve">（四）整机与功能</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1.</w:t>
            </w:r>
            <w:r>
              <w:rPr>
                <w:rFonts w:hint="eastAsia" w:ascii="宋体" w:hAnsi="宋体" w:eastAsia="宋体" w:cs="宋体"/>
                <w:i w:val="0"/>
                <w:iCs w:val="0"/>
                <w:color w:val="auto"/>
                <w:sz w:val="21"/>
                <w:szCs w:val="21"/>
                <w:highlight w:val="none"/>
                <w:u w:val="none"/>
                <w:lang w:val="en-US" w:bidi="ar-SA"/>
              </w:rPr>
              <w:t xml:space="preserve">最大起飞重量：≥900克</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2.</w:t>
            </w:r>
            <w:r>
              <w:rPr>
                <w:rFonts w:hint="eastAsia" w:ascii="宋体" w:hAnsi="宋体" w:eastAsia="宋体" w:cs="宋体"/>
                <w:i w:val="0"/>
                <w:iCs w:val="0"/>
                <w:color w:val="auto"/>
                <w:sz w:val="21"/>
                <w:szCs w:val="21"/>
                <w:highlight w:val="none"/>
                <w:u w:val="none"/>
                <w:lang w:val="en-US" w:bidi="ar-SA"/>
              </w:rPr>
              <w:t xml:space="preserve">支持功能：正射影像、NDVI生成、自动航线规划、仿地飞行</w:t>
            </w:r>
            <w:r>
              <w:rPr>
                <w:rFonts w:hint="eastAsia" w:ascii="宋体" w:hAnsi="宋体" w:eastAsia="宋体" w:cs="宋体"/>
                <w:i w:val="0"/>
                <w:iCs w:val="0"/>
                <w:color w:val="auto"/>
                <w:sz w:val="21"/>
                <w:szCs w:val="21"/>
                <w:highlight w:val="none"/>
                <w:u w:val="none"/>
                <w:lang w:val="en-US" w:eastAsia="zh-CN"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215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i/>
                <w:iCs/>
                <w:color w:val="auto"/>
                <w:sz w:val="21"/>
                <w:szCs w:val="21"/>
                <w:highlight w:val="none"/>
                <w:u w:val="none"/>
                <w:lang w:val="en-US" w:bidi="ar-SA"/>
              </w:rPr>
              <w:t xml:space="preserve">★</w:t>
            </w:r>
            <w:r>
              <w:rPr>
                <w:rFonts w:hint="eastAsia" w:ascii="宋体" w:hAnsi="宋体" w:eastAsia="宋体" w:cs="宋体"/>
                <w:bCs/>
                <w:color w:val="auto"/>
                <w:sz w:val="21"/>
                <w:szCs w:val="21"/>
                <w:highlight w:val="none"/>
                <w:u w:val="none"/>
                <w:lang w:val="en-US" w:bidi="ar-SA"/>
              </w:rPr>
              <w:t xml:space="preserve">2</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无人机自动机巢</w:t>
            </w:r>
            <w:r/>
          </w:p>
        </w:tc>
        <w:tc>
          <w:tcPr>
            <w:tcW w:w="6480" w:type="dxa"/>
            <w:vAlign w:val="center"/>
            <w:textDirection w:val="lrTb"/>
            <w:noWrap w:val="false"/>
          </w:tcPr>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1.设备整体功能：支持无人机自动起降、自主充电；航拍数据自动回传：支持7×24小时无人值守作业；机场集成设备管理、飞行控制、飞行记录管理、影像拼接制图、农情分析等功能</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bidi="ar-SA"/>
              </w:rPr>
              <w:t xml:space="preserve">2.温控系统：内置恒温空调</w:t>
            </w:r>
            <w:r>
              <w:rPr>
                <w:rFonts w:hint="eastAsia" w:ascii="宋体" w:hAnsi="宋体" w:eastAsia="宋体" w:cs="宋体"/>
                <w:i w:val="0"/>
                <w:iCs w:val="0"/>
                <w:color w:val="auto"/>
                <w:sz w:val="21"/>
                <w:szCs w:val="21"/>
                <w:highlight w:val="none"/>
                <w:u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3.充电性能：30分钟</w:t>
            </w:r>
            <w:r>
              <w:rPr>
                <w:rFonts w:hint="eastAsia" w:ascii="宋体" w:hAnsi="宋体" w:eastAsia="宋体" w:cs="宋体"/>
                <w:color w:val="auto"/>
                <w:sz w:val="21"/>
                <w:szCs w:val="21"/>
                <w:highlight w:val="none"/>
                <w:lang w:val="en-US" w:eastAsia="zh-CN" w:bidi="ar-SA"/>
              </w:rPr>
              <w:t xml:space="preserve">内（例如</w:t>
            </w:r>
            <w:r>
              <w:rPr>
                <w:rFonts w:hint="eastAsia" w:ascii="宋体" w:hAnsi="宋体" w:eastAsia="宋体" w:cs="宋体"/>
                <w:color w:val="auto"/>
                <w:sz w:val="21"/>
                <w:szCs w:val="21"/>
                <w:highlight w:val="none"/>
                <w:lang w:val="en-US" w:bidi="ar-SA"/>
              </w:rPr>
              <w:t xml:space="preserve">可从20%充至90%</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bidi="ar-SA"/>
              </w:rPr>
              <w:t xml:space="preserve">4.电源配置：220V交流电；配备UPS电源，应急电源至少满足无人机充满一次电量</w:t>
            </w:r>
            <w:r>
              <w:rPr>
                <w:rFonts w:hint="eastAsia" w:ascii="宋体" w:hAnsi="宋体" w:eastAsia="宋体" w:cs="宋体"/>
                <w:b w:val="0"/>
                <w:bCs w:val="0"/>
                <w:color w:val="auto"/>
                <w:sz w:val="21"/>
                <w:szCs w:val="21"/>
                <w:highlight w:val="none"/>
                <w:lang w:val="en-US" w:eastAsia="zh-CN" w:bidi="ar-SA"/>
              </w:rPr>
              <w:t xml:space="preserve">，至少保证飞行时长</w:t>
            </w:r>
            <w:r>
              <w:rPr>
                <w:rFonts w:hint="eastAsia" w:ascii="宋体" w:hAnsi="宋体" w:eastAsia="宋体" w:cs="宋体"/>
                <w:b w:val="0"/>
                <w:bCs w:val="0"/>
                <w:color w:val="auto"/>
                <w:sz w:val="21"/>
                <w:szCs w:val="21"/>
                <w:highlight w:val="none"/>
                <w:lang w:val="en-US" w:bidi="ar-SA"/>
              </w:rPr>
              <w:t xml:space="preserve">≥</w:t>
            </w:r>
            <w:r>
              <w:rPr>
                <w:rFonts w:hint="eastAsia" w:ascii="宋体" w:hAnsi="宋体" w:eastAsia="宋体" w:cs="宋体"/>
                <w:b w:val="0"/>
                <w:bCs w:val="0"/>
                <w:color w:val="auto"/>
                <w:sz w:val="21"/>
                <w:szCs w:val="21"/>
                <w:highlight w:val="none"/>
                <w:lang w:val="en-US" w:eastAsia="zh-CN" w:bidi="ar-SA"/>
              </w:rPr>
              <w:t xml:space="preserve">40分钟；</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5.重量：不大于200kg</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6：尺寸：长宽高不超过1200mm</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bidi="ar-SA"/>
              </w:rPr>
              <w:t xml:space="preserve">7.工作环境适应性：-20℃至55℃</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8.气象监测指标：空气温度、空气湿度、雨量、风速，异</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常天气禁止打开机舱作业；</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bidi="ar-SA"/>
              </w:rPr>
              <w:t xml:space="preserve">9.防护等级：≥IP55</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b/>
                <w:bCs/>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bidi="ar-SA"/>
              </w:rPr>
              <w:t xml:space="preserve">10.机库同步具备气象参数数据采集功能，同时支持自定义云设置</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w:t>
            </w:r>
            <w:r>
              <w:rPr>
                <w:rFonts w:hint="eastAsia" w:ascii="宋体" w:hAnsi="宋体" w:eastAsia="宋体" w:cs="宋体"/>
                <w:b/>
                <w:bCs/>
                <w:color w:val="auto"/>
                <w:sz w:val="21"/>
                <w:szCs w:val="21"/>
                <w:highlight w:val="none"/>
                <w:lang w:val="en-US" w:eastAsia="zh-CN" w:bidi="ar-SA"/>
              </w:rPr>
              <w:t xml:space="preserve">单位</w:t>
            </w:r>
            <w:r>
              <w:rPr>
                <w:rFonts w:hint="eastAsia" w:ascii="宋体" w:hAnsi="宋体" w:eastAsia="宋体" w:cs="宋体"/>
                <w:b/>
                <w:bCs/>
                <w:color w:val="auto"/>
                <w:sz w:val="21"/>
                <w:szCs w:val="21"/>
                <w:highlight w:val="none"/>
                <w:lang w:val="en-US" w:bidi="ar-SA"/>
              </w:rPr>
              <w:t xml:space="preserve">公章）；</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bidi="ar-SA"/>
              </w:rPr>
              <w:t xml:space="preserve">11.图传延时：≤2.0秒</w:t>
            </w:r>
            <w:r>
              <w:rPr>
                <w:rFonts w:hint="eastAsia" w:ascii="宋体" w:hAnsi="宋体" w:eastAsia="宋体" w:cs="宋体"/>
                <w:b/>
                <w:bCs/>
                <w:color w:val="auto"/>
                <w:sz w:val="21"/>
                <w:szCs w:val="21"/>
                <w:highlight w:val="none"/>
                <w:lang w:val="en-US" w:bidi="ar-SA"/>
              </w:rPr>
              <w:t xml:space="preserve">（提供具有</w:t>
            </w:r>
            <w:r>
              <w:rPr>
                <w:rFonts w:hint="eastAsia" w:ascii="宋体" w:hAnsi="宋体" w:eastAsia="宋体" w:cs="宋体"/>
                <w:b/>
                <w:bCs/>
                <w:color w:val="auto"/>
                <w:sz w:val="21"/>
                <w:szCs w:val="21"/>
                <w:highlight w:val="none"/>
                <w:lang w:val="en-US" w:eastAsia="zh-CN" w:bidi="ar-SA"/>
              </w:rPr>
              <w:t xml:space="preserve">CNAS或CMA</w:t>
            </w:r>
            <w:r>
              <w:rPr>
                <w:rFonts w:hint="eastAsia" w:ascii="宋体" w:hAnsi="宋体" w:eastAsia="宋体" w:cs="宋体"/>
                <w:b/>
                <w:bCs/>
                <w:color w:val="auto"/>
                <w:sz w:val="21"/>
                <w:szCs w:val="21"/>
                <w:highlight w:val="none"/>
                <w:lang w:val="en-US" w:bidi="ar-SA"/>
              </w:rPr>
              <w:t xml:space="preserve">标识的检测报告扫描件加盖投标人单位公章）</w:t>
            </w:r>
            <w:r>
              <w:rPr>
                <w:rFonts w:hint="eastAsia" w:ascii="宋体" w:hAnsi="宋体" w:eastAsia="宋体" w:cs="宋体"/>
                <w:color w:val="auto"/>
                <w:sz w:val="21"/>
                <w:szCs w:val="21"/>
                <w:highlight w:val="none"/>
                <w:lang w:val="en-US" w:bidi="ar-SA"/>
              </w:rPr>
              <w:t xml:space="preserve">；</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12.机场控制与数据管理需支持接入苏农云平台；</w:t>
            </w:r>
            <w:r/>
          </w:p>
          <w:p>
            <w:pPr>
              <w:jc w:val="both"/>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bidi="ar-SA"/>
              </w:rPr>
              <w:t xml:space="preserve">13.数据传输：支持可见光、多光谱</w:t>
            </w:r>
            <w:r>
              <w:rPr>
                <w:rFonts w:hint="eastAsia" w:ascii="宋体" w:hAnsi="宋体" w:eastAsia="宋体" w:cs="宋体"/>
                <w:color w:val="auto"/>
                <w:sz w:val="21"/>
                <w:szCs w:val="21"/>
                <w:highlight w:val="none"/>
                <w:lang w:val="en-US" w:bidi="ar-SA"/>
              </w:rPr>
              <w:t xml:space="preserve">≥4波</w:t>
            </w:r>
            <w:r>
              <w:rPr>
                <w:rFonts w:hint="eastAsia" w:ascii="宋体" w:hAnsi="宋体" w:eastAsia="宋体" w:cs="宋体"/>
                <w:color w:val="auto"/>
                <w:sz w:val="21"/>
                <w:szCs w:val="21"/>
                <w:highlight w:val="none"/>
                <w:lang w:val="en-US" w:bidi="ar-SA"/>
              </w:rPr>
              <w:t xml:space="preserve">段（绿/红/红边/近红外）航拍图像远程自主回传。</w:t>
            </w:r>
            <w:r>
              <w:rPr>
                <w:rFonts w:hint="eastAsia" w:ascii="宋体" w:hAnsi="宋体" w:eastAsia="宋体" w:cs="宋体"/>
                <w:b/>
                <w:bCs/>
                <w:color w:val="auto"/>
                <w:sz w:val="21"/>
                <w:szCs w:val="21"/>
                <w:highlight w:val="none"/>
                <w:lang w:val="en-US" w:bidi="ar-SA"/>
              </w:rPr>
              <w:t xml:space="preserve">（提供系统截图并加盖投标人公章）</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核心</w:t>
            </w:r>
            <w:r/>
          </w:p>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产品</w:t>
            </w:r>
            <w:r/>
          </w:p>
        </w:tc>
      </w:tr>
      <w:tr>
        <w:trPr>
          <w:jc w:val="center"/>
          <w:trHeight w:val="296"/>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无人机智能巡田飞控分析软件服务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1、航线管理：支持新建航线、导入KMZ格式航线；航线支持点状航线和面状航线；点状航线支持对每个飞行坐标添加无人机动作，包含拍照、录像、全景等；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2、飞行任务管理：支持对飞行任务的新增，取消定时、删除；新建任务支持单次执行、定时执行、重复定时执行；定时任务支持断点续飞、错误重试；</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3、实时状态：支持查看无人机及机巢的状态，包含气象、任务状态、网络、信号、电量、位置、云台状态等；</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4、调试面板：支持远程调试，远程对设备进行开关机、开关舱门、充电、电源重启、空调控制、存储格式化等操作；</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、拼图服务：支持可见光重建、多光谱重建与光谱标定，可生成光谱指数图；</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基础光谱与植被指数：提供NDVI（归一化植被指数），RE-NDVI/红边NDVI（红边归一化植被指数），LAI（叶面积指数），植被覆盖度（FVC）；输出冠层光谱反射率（红光反射率、绿光反射率、蓝光反射率、近红外（NIR）反射率、红边（RedEdge）反射率），计算冠层均匀度/长势均一性；</w:t>
            </w:r>
            <w:r/>
          </w:p>
          <w:p>
            <w:pPr>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bidi="ar-SA"/>
              </w:rPr>
              <w:t xml:space="preserve">▲</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、专业算法模型：支持出苗分析、长势分析、变量施肥处方、产量预估、倒伏监测共计六种专业算法模型，用于指导精准生产管理；</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、出苗与苗情质量：水稻机插秧质量评估，小麦出苗质量分析，小麦冬前苗情自动分类；</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作物长势与生育进程：判定地块级长势等级（差/一般/正常/好），识别长势空间差异度（斑块状长势、条带差异），生育期判别（拔节、孕穗、抽穗、灌浆、成熟等关键期识别），群体结构（冠层郁闭度、有效分蘖）；</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、产量预估</w:t>
            </w:r>
            <w:r>
              <w:rPr>
                <w:rFonts w:hint="eastAsia" w:ascii="宋体" w:hAnsi="宋体" w:eastAsia="宋体" w:cs="宋体"/>
                <w:color w:val="auto"/>
                <w:sz w:val="21"/>
                <w:szCs w:val="21"/>
                <w:highlight w:val="none"/>
                <w:lang w:val="en-US" w:eastAsia="zh-CN" w:bidi="ar-SA"/>
              </w:rPr>
              <w:t xml:space="preserve">：可输出单地块预估总产量，输出预估亩产量，生成产量空间分布图，计算产量潜力指数；</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、胁迫诊断</w:t>
            </w:r>
            <w:r>
              <w:rPr>
                <w:rFonts w:hint="eastAsia" w:ascii="宋体" w:hAnsi="宋体" w:eastAsia="宋体" w:cs="宋体"/>
                <w:color w:val="auto"/>
                <w:sz w:val="21"/>
                <w:szCs w:val="21"/>
                <w:highlight w:val="none"/>
                <w:lang w:val="en-US" w:eastAsia="zh-CN" w:bidi="ar-SA"/>
              </w:rPr>
              <w:t xml:space="preserve">：氮素营养与相对叶绿素反演、水分胁迫指数、病虫害胁迫识别、早衰/黄化判定、倒伏区域识别与面积统计、杂草覆盖度评估；</w:t>
            </w:r>
            <w:bookmarkStart w:id="35" w:name="_GoBack"/>
            <w:r/>
            <w:bookmarkEnd w:id="35"/>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、田块地形</w:t>
            </w:r>
            <w:r>
              <w:rPr>
                <w:rFonts w:hint="eastAsia" w:ascii="宋体" w:hAnsi="宋体" w:eastAsia="宋体" w:cs="宋体"/>
                <w:color w:val="auto"/>
                <w:sz w:val="21"/>
                <w:szCs w:val="21"/>
                <w:highlight w:val="none"/>
                <w:lang w:val="en-US" w:eastAsia="zh-CN" w:bidi="ar-SA"/>
              </w:rPr>
              <w:t xml:space="preserve">分析：支持查看平均海拔、最大/最小高程，平均高程落差、最大高程差，可输出平整度系数，识别低洼积水风险区；</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bidi="ar-SA"/>
              </w:rPr>
              <w:t xml:space="preserve">提供软件平台应用截图</w:t>
            </w:r>
            <w:r>
              <w:rPr>
                <w:rFonts w:hint="eastAsia" w:ascii="宋体" w:hAnsi="宋体" w:eastAsia="宋体" w:cs="宋体"/>
                <w:b/>
                <w:bCs/>
                <w:color w:val="auto"/>
                <w:sz w:val="21"/>
                <w:szCs w:val="21"/>
                <w:highlight w:val="none"/>
                <w:lang w:val="en-US" w:eastAsia="zh-CN" w:bidi="ar-SA"/>
              </w:rPr>
              <w:t xml:space="preserve">并</w:t>
            </w:r>
            <w:r>
              <w:rPr>
                <w:rFonts w:hint="eastAsia" w:ascii="宋体" w:hAnsi="宋体" w:eastAsia="宋体" w:cs="宋体"/>
                <w:b/>
                <w:bCs/>
                <w:color w:val="auto"/>
                <w:sz w:val="21"/>
                <w:szCs w:val="21"/>
                <w:highlight w:val="none"/>
                <w:lang w:val="en-US" w:bidi="ar-SA"/>
              </w:rPr>
              <w:t xml:space="preserve">加盖投标人公章</w:t>
            </w:r>
            <w:r>
              <w:rPr>
                <w:rFonts w:hint="eastAsia" w:ascii="宋体" w:hAnsi="宋体" w:eastAsia="宋体" w:cs="宋体"/>
                <w:b/>
                <w:bCs/>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、生产决策</w:t>
            </w:r>
            <w:r>
              <w:rPr>
                <w:rFonts w:hint="eastAsia" w:ascii="宋体" w:hAnsi="宋体" w:eastAsia="宋体" w:cs="宋体"/>
                <w:color w:val="auto"/>
                <w:sz w:val="21"/>
                <w:szCs w:val="21"/>
                <w:highlight w:val="none"/>
                <w:lang w:val="en-US" w:eastAsia="zh-CN" w:bidi="ar-SA"/>
              </w:rPr>
              <w:t xml:space="preserve">指导：可生成需肥分区（高氮区/缺氮区/均匀施肥区）、需水分区（干旱区/正常区/过湿区），标注植保重点区域，可输出收获优先级；</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数字农田：支持农田电子地图、农田边界管理、地块管理；</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水稻全周期监测：播栽进度与苗情统计、</w:t>
            </w:r>
            <w:r>
              <w:rPr>
                <w:rFonts w:hint="eastAsia" w:ascii="宋体" w:hAnsi="宋体" w:eastAsia="宋体" w:cs="宋体"/>
                <w:color w:val="auto"/>
                <w:sz w:val="21"/>
                <w:szCs w:val="21"/>
                <w:highlight w:val="none"/>
                <w:lang w:val="en-US" w:eastAsia="zh-CN" w:bidi="ar-SA"/>
              </w:rPr>
              <w:t xml:space="preserve">购</w:t>
            </w:r>
            <w:r>
              <w:rPr>
                <w:rFonts w:hint="eastAsia" w:ascii="宋体" w:hAnsi="宋体" w:eastAsia="宋体" w:cs="宋体"/>
                <w:color w:val="auto"/>
                <w:sz w:val="21"/>
                <w:szCs w:val="21"/>
                <w:highlight w:val="none"/>
                <w:lang w:val="en-US" w:eastAsia="zh-CN" w:bidi="ar-SA"/>
              </w:rPr>
              <w:t xml:space="preserve">苗期/拔节期/孕穗期/抽穗期监测、高温热害与长势监测、产量预估与倒伏评估</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、小麦全周期监测：苗情基础分类（旺长/一/二/三类）、越冬期冻害分级统计、返青期/拔节期/孕穗期长势监测、产量预估与倒伏评估；</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当地</w:t>
            </w:r>
            <w:r>
              <w:rPr>
                <w:rFonts w:hint="eastAsia" w:ascii="宋体" w:hAnsi="宋体" w:eastAsia="宋体" w:cs="宋体"/>
                <w:color w:val="auto"/>
                <w:sz w:val="21"/>
                <w:szCs w:val="21"/>
                <w:highlight w:val="none"/>
                <w:lang w:val="en-US" w:eastAsia="zh-CN" w:bidi="ar-SA"/>
              </w:rPr>
              <w:t xml:space="preserve">主推品种</w:t>
            </w:r>
            <w:r>
              <w:rPr>
                <w:rFonts w:hint="eastAsia" w:ascii="宋体" w:hAnsi="宋体" w:eastAsia="宋体" w:cs="宋体"/>
                <w:color w:val="auto"/>
                <w:sz w:val="21"/>
                <w:szCs w:val="21"/>
                <w:highlight w:val="none"/>
                <w:lang w:val="en-US" w:eastAsia="zh-CN" w:bidi="ar-SA"/>
              </w:rPr>
              <w:t xml:space="preserve">（水稻、小麦）</w:t>
            </w:r>
            <w:r>
              <w:rPr>
                <w:rFonts w:hint="eastAsia" w:ascii="宋体" w:hAnsi="宋体" w:eastAsia="宋体" w:cs="宋体"/>
                <w:color w:val="auto"/>
                <w:sz w:val="21"/>
                <w:szCs w:val="21"/>
                <w:highlight w:val="none"/>
                <w:lang w:val="en-US" w:eastAsia="zh-CN" w:bidi="ar-SA"/>
              </w:rPr>
              <w:t xml:space="preserve">的田间管理决策模型，能够结合苗情监测内容实现关键生育期的田间管理建议</w:t>
            </w:r>
            <w:r>
              <w:rPr>
                <w:rFonts w:hint="eastAsia" w:ascii="宋体" w:hAnsi="宋体" w:eastAsia="宋体" w:cs="宋体"/>
                <w:color w:val="auto"/>
                <w:sz w:val="21"/>
                <w:szCs w:val="21"/>
                <w:highlight w:val="none"/>
                <w:lang w:val="en-US" w:eastAsia="zh-CN" w:bidi="ar-SA"/>
              </w:rPr>
              <w:t xml:space="preserve">；</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农情分析：农情分析结果查看</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农情分析报告下载</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bidi="ar-SA"/>
              </w:rPr>
              <w:t xml:space="preserve">综合决策建议；</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color w:val="auto"/>
                <w:sz w:val="21"/>
                <w:szCs w:val="21"/>
                <w:highlight w:val="none"/>
                <w:lang w:val="en-US" w:eastAsia="zh-CN" w:bidi="ar-SA"/>
              </w:rPr>
              <w:t xml:space="preserve">19、</w:t>
            </w:r>
            <w:r>
              <w:rPr>
                <w:rFonts w:hint="eastAsia" w:ascii="宋体" w:hAnsi="宋体" w:eastAsia="宋体" w:cs="宋体"/>
                <w:color w:val="auto"/>
                <w:sz w:val="21"/>
                <w:szCs w:val="21"/>
                <w:highlight w:val="none"/>
                <w:lang w:val="en-US" w:bidi="ar-SA"/>
              </w:rPr>
              <w:t xml:space="preserve">提供智能巡田分析系统、无人机机场操控平台等与本项目建设内容相关的软件著作权证书</w:t>
            </w:r>
            <w:r>
              <w:rPr>
                <w:rFonts w:hint="eastAsia" w:ascii="宋体" w:hAnsi="宋体" w:eastAsia="宋体" w:cs="宋体"/>
                <w:b/>
                <w:bCs/>
                <w:color w:val="auto"/>
                <w:sz w:val="21"/>
                <w:szCs w:val="21"/>
                <w:highlight w:val="none"/>
                <w:lang w:val="en-US" w:eastAsia="zh-CN" w:bidi="ar-SA"/>
              </w:rPr>
              <w:t xml:space="preserve">（提供</w:t>
            </w:r>
            <w:r>
              <w:rPr>
                <w:rFonts w:hint="eastAsia" w:ascii="宋体" w:hAnsi="宋体" w:eastAsia="宋体" w:cs="宋体"/>
                <w:b/>
                <w:bCs/>
                <w:color w:val="auto"/>
                <w:sz w:val="21"/>
                <w:szCs w:val="21"/>
                <w:highlight w:val="none"/>
                <w:lang w:val="en-US" w:bidi="ar-SA"/>
              </w:rPr>
              <w:t xml:space="preserve">著作权证书</w:t>
            </w:r>
            <w:r>
              <w:rPr>
                <w:rFonts w:hint="eastAsia" w:ascii="宋体" w:hAnsi="宋体" w:eastAsia="宋体" w:cs="宋体"/>
                <w:b/>
                <w:bCs/>
                <w:color w:val="auto"/>
                <w:sz w:val="21"/>
                <w:szCs w:val="21"/>
                <w:highlight w:val="none"/>
                <w:lang w:val="en-US" w:eastAsia="zh-CN" w:bidi="ar-SA"/>
              </w:rPr>
              <w:t xml:space="preserve">并加盖投标人公章）</w:t>
            </w:r>
            <w:r>
              <w:rPr>
                <w:rFonts w:hint="eastAsia" w:ascii="宋体" w:hAnsi="宋体" w:eastAsia="宋体" w:cs="宋体"/>
                <w:b w:val="0"/>
                <w:bCs w:val="0"/>
                <w:color w:val="auto"/>
                <w:sz w:val="21"/>
                <w:szCs w:val="21"/>
                <w:highlight w:val="none"/>
                <w:lang w:val="en-US"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3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p>
        </w:tc>
        <w:tc>
          <w:tcPr>
            <w:tcW w:w="1110" w:type="dxa"/>
            <w:vAlign w:val="center"/>
            <w:textDirection w:val="lrTb"/>
            <w:noWrap w:val="false"/>
          </w:tcPr>
          <w:p>
            <w:pPr>
              <w:jc w:val="left"/>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bidi="ar-SA"/>
              </w:rPr>
              <w:t xml:space="preserve">无人机保险</w:t>
            </w:r>
            <w:r>
              <w:rPr>
                <w:rFonts w:hint="eastAsia" w:ascii="宋体" w:hAnsi="宋体" w:eastAsia="宋体" w:cs="宋体"/>
                <w:bCs/>
                <w:color w:val="auto"/>
                <w:sz w:val="21"/>
                <w:szCs w:val="21"/>
                <w:highlight w:val="none"/>
                <w:lang w:val="en-US" w:eastAsia="zh-CN" w:bidi="ar-SA"/>
              </w:rPr>
              <w:t xml:space="preserve">及</w:t>
            </w:r>
            <w:r>
              <w:rPr>
                <w:rFonts w:hint="eastAsia" w:ascii="宋体" w:hAnsi="宋体" w:eastAsia="宋体" w:cs="宋体"/>
                <w:color w:val="auto"/>
                <w:sz w:val="21"/>
                <w:szCs w:val="21"/>
                <w:highlight w:val="none"/>
                <w:lang w:val="en-US" w:bidi="zh-CN"/>
              </w:rPr>
              <w:t xml:space="preserve">机巢</w:t>
            </w:r>
            <w:r>
              <w:rPr>
                <w:rFonts w:hint="eastAsia" w:ascii="宋体" w:hAnsi="宋体" w:eastAsia="宋体" w:cs="宋体"/>
                <w:bCs/>
                <w:color w:val="auto"/>
                <w:sz w:val="21"/>
                <w:szCs w:val="21"/>
                <w:highlight w:val="none"/>
                <w:lang w:val="en-US" w:eastAsia="zh-CN" w:bidi="ar-SA"/>
              </w:rPr>
              <w:t xml:space="preserve">保险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提供三年保险，飞丢保障1 次/年，</w:t>
            </w:r>
            <w:r>
              <w:rPr>
                <w:rFonts w:hint="eastAsia" w:ascii="宋体" w:hAnsi="宋体" w:eastAsia="宋体" w:cs="宋体"/>
                <w:b w:val="0"/>
                <w:bCs w:val="0"/>
                <w:color w:val="auto"/>
                <w:sz w:val="21"/>
                <w:szCs w:val="21"/>
                <w:highlight w:val="none"/>
                <w:lang w:val="en-US" w:eastAsia="zh-CN" w:bidi="ar-SA"/>
              </w:rPr>
              <w:t xml:space="preserve">电池换新2块/年</w:t>
            </w:r>
            <w:r>
              <w:rPr>
                <w:rFonts w:hint="eastAsia" w:ascii="宋体" w:hAnsi="宋体" w:eastAsia="宋体" w:cs="宋体"/>
                <w:color w:val="auto"/>
                <w:sz w:val="21"/>
                <w:szCs w:val="21"/>
                <w:highlight w:val="none"/>
                <w:lang w:val="en-US" w:eastAsia="zh-CN" w:bidi="ar-SA"/>
              </w:rPr>
              <w:t xml:space="preserve">，保额维修，免费维修。</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68"/>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无人机</w:t>
            </w:r>
            <w:r>
              <w:rPr>
                <w:rFonts w:hint="eastAsia" w:ascii="宋体" w:hAnsi="宋体" w:eastAsia="宋体" w:cs="宋体"/>
                <w:bCs/>
                <w:color w:val="auto"/>
                <w:sz w:val="21"/>
                <w:szCs w:val="21"/>
                <w:highlight w:val="none"/>
                <w:lang w:val="en-US" w:eastAsia="zh-CN" w:bidi="ar-SA"/>
              </w:rPr>
              <w:t xml:space="preserve">第三责任险（三者险）</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每年</w:t>
            </w:r>
            <w:r>
              <w:rPr>
                <w:rFonts w:hint="eastAsia" w:ascii="宋体" w:hAnsi="宋体" w:eastAsia="宋体" w:cs="宋体"/>
                <w:color w:val="auto"/>
                <w:sz w:val="21"/>
                <w:szCs w:val="21"/>
                <w:highlight w:val="none"/>
                <w:lang w:val="en-US" w:eastAsia="zh-CN" w:bidi="ar-SA"/>
              </w:rPr>
              <w:t xml:space="preserve">100万第三方险</w:t>
            </w:r>
            <w:r>
              <w:rPr>
                <w:rFonts w:hint="eastAsia" w:ascii="宋体" w:hAnsi="宋体" w:eastAsia="宋体" w:cs="宋体"/>
                <w:color w:val="auto"/>
                <w:sz w:val="21"/>
                <w:szCs w:val="21"/>
                <w:highlight w:val="none"/>
                <w:lang w:val="en-US" w:eastAsia="zh-CN" w:bidi="ar-SA"/>
              </w:rPr>
              <w:t xml:space="preserve">（共3年）</w:t>
            </w:r>
            <w:r>
              <w:rPr>
                <w:rFonts w:hint="eastAsia" w:ascii="宋体" w:hAnsi="宋体" w:eastAsia="宋体" w:cs="宋体"/>
                <w:color w:val="auto"/>
                <w:sz w:val="21"/>
                <w:szCs w:val="21"/>
                <w:highlight w:val="none"/>
                <w:lang w:val="en-US" w:eastAsia="zh-CN" w:bidi="ar-SA"/>
              </w:rPr>
              <w:t xml:space="preserve">，其中人60万，物40万</w:t>
            </w:r>
            <w:r>
              <w:rPr>
                <w:rFonts w:hint="eastAsia" w:ascii="宋体" w:hAnsi="宋体" w:eastAsia="宋体" w:cs="宋体"/>
                <w:color w:val="auto"/>
                <w:sz w:val="21"/>
                <w:szCs w:val="21"/>
                <w:highlight w:val="none"/>
                <w:lang w:val="en-US" w:eastAsia="zh-CN" w:bidi="ar-SA"/>
              </w:rPr>
              <w:t xml:space="preserve">。</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23"/>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w:t>
            </w:r>
            <w:r/>
          </w:p>
        </w:tc>
        <w:tc>
          <w:tcPr>
            <w:tcW w:w="1110" w:type="dxa"/>
            <w:vAlign w:val="center"/>
            <w:textDirection w:val="lrTb"/>
            <w:noWrap w:val="false"/>
          </w:tcPr>
          <w:p>
            <w:pPr>
              <w:jc w:val="center"/>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无人机和机巢保养</w:t>
            </w:r>
            <w:r>
              <w:rPr>
                <w:rFonts w:hint="eastAsia" w:ascii="宋体" w:hAnsi="宋体" w:eastAsia="宋体" w:cs="宋体"/>
                <w:color w:val="auto"/>
                <w:sz w:val="21"/>
                <w:szCs w:val="21"/>
                <w:highlight w:val="none"/>
                <w:lang w:val="en-US" w:bidi="zh-CN"/>
              </w:rPr>
              <w:t xml:space="preserve">培训</w:t>
            </w:r>
            <w:r>
              <w:rPr>
                <w:rFonts w:hint="eastAsia" w:ascii="宋体" w:hAnsi="宋体" w:eastAsia="宋体" w:cs="宋体"/>
                <w:color w:val="auto"/>
                <w:sz w:val="21"/>
                <w:szCs w:val="21"/>
                <w:highlight w:val="none"/>
                <w:lang w:val="en-US" w:bidi="zh-CN"/>
              </w:rPr>
              <w:t xml:space="preserve">服务</w:t>
            </w:r>
            <w:r/>
          </w:p>
        </w:tc>
        <w:tc>
          <w:tcPr>
            <w:tcW w:w="6480"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提供三年无人机和机巢保养服务</w:t>
            </w:r>
            <w:r>
              <w:rPr>
                <w:rFonts w:hint="eastAsia" w:ascii="宋体" w:hAnsi="宋体" w:eastAsia="宋体" w:cs="宋体"/>
                <w:color w:val="auto"/>
                <w:sz w:val="21"/>
                <w:szCs w:val="21"/>
                <w:highlight w:val="none"/>
                <w:lang w:val="en-US" w:eastAsia="zh-CN" w:bidi="ar-SA"/>
              </w:rPr>
              <w:t xml:space="preserve">；提供现场安装部署调试，飞行测试，现场培训等服务。</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45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二、监控球机</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90"/>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监控球机</w:t>
            </w:r>
            <w:r/>
          </w:p>
        </w:tc>
        <w:tc>
          <w:tcPr>
            <w:tcW w:w="6480" w:type="dxa"/>
            <w:vAlign w:val="center"/>
            <w:textDirection w:val="lrTb"/>
            <w:noWrap w:val="false"/>
          </w:tcPr>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1.分辨率：≥3840×2160；</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2.最低照度</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彩色</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黑白：</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0.0005Lux@F1.6 </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红外灯开启：</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Lux</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3.最大补光距离：</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bidi="ar-SA"/>
              </w:rPr>
              <w:t xml:space="preserve">250m（红外）；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4.补光类型：红外；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5.光学变倍：</w:t>
            </w:r>
            <w:r>
              <w:rPr>
                <w:rFonts w:hint="eastAsia" w:ascii="宋体" w:hAnsi="宋体" w:eastAsia="宋体" w:cs="宋体"/>
                <w:color w:val="auto"/>
                <w:sz w:val="21"/>
                <w:szCs w:val="21"/>
                <w:highlight w:val="none"/>
                <w:lang w:val="en-US" w:bidi="ar-SA"/>
              </w:rPr>
              <w:t xml:space="preserve">≥</w:t>
            </w:r>
            <w:r>
              <w:rPr>
                <w:rFonts w:hint="eastAsia" w:ascii="宋体" w:hAnsi="宋体" w:eastAsia="宋体" w:cs="宋体"/>
                <w:bCs/>
                <w:color w:val="auto"/>
                <w:sz w:val="21"/>
                <w:szCs w:val="21"/>
                <w:highlight w:val="none"/>
                <w:lang w:val="en-US" w:bidi="ar-SA"/>
              </w:rPr>
              <w:t xml:space="preserve">25倍；</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6.定时任务：预置点；巡迹；巡航；线扫；</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7.可视域功能：支持；</w:t>
            </w:r>
            <w:r/>
          </w:p>
          <w:p>
            <w:pPr>
              <w:jc w:val="both"/>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8.智能分类：全智能；</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en-US" w:bidi="ar-SA"/>
              </w:rPr>
              <w:t xml:space="preserve">.防抖功能：电子防抖；</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.透雾功能：电子透雾；</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bidi="ar-SA"/>
              </w:rPr>
              <w:t xml:space="preserve">.网络接口：1个（内置RJ-45网口，支持</w:t>
            </w:r>
            <w:r>
              <w:rPr>
                <w:rFonts w:hint="eastAsia" w:ascii="宋体" w:hAnsi="宋体" w:eastAsia="宋体" w:cs="宋体"/>
                <w:bCs/>
                <w:color w:val="auto"/>
                <w:sz w:val="21"/>
                <w:szCs w:val="21"/>
                <w:highlight w:val="none"/>
                <w:lang w:val="en-US" w:eastAsia="zh-CN" w:bidi="ar-SA"/>
              </w:rPr>
              <w:t xml:space="preserve">500</w:t>
            </w:r>
            <w:r>
              <w:rPr>
                <w:rFonts w:hint="eastAsia" w:ascii="宋体" w:hAnsi="宋体" w:eastAsia="宋体" w:cs="宋体"/>
                <w:bCs/>
                <w:color w:val="auto"/>
                <w:sz w:val="21"/>
                <w:szCs w:val="21"/>
                <w:highlight w:val="none"/>
                <w:lang w:val="en-US" w:bidi="ar-SA"/>
              </w:rPr>
              <w:t xml:space="preserve">M/100</w:t>
            </w:r>
            <w:r>
              <w:rPr>
                <w:rFonts w:hint="eastAsia" w:ascii="宋体" w:hAnsi="宋体" w:eastAsia="宋体" w:cs="宋体"/>
                <w:bCs/>
                <w:color w:val="auto"/>
                <w:sz w:val="21"/>
                <w:szCs w:val="21"/>
                <w:highlight w:val="none"/>
                <w:lang w:val="en-US" w:eastAsia="zh-CN" w:bidi="ar-SA"/>
              </w:rPr>
              <w:t xml:space="preserve">0</w:t>
            </w:r>
            <w:r>
              <w:rPr>
                <w:rFonts w:hint="eastAsia" w:ascii="宋体" w:hAnsi="宋体" w:eastAsia="宋体" w:cs="宋体"/>
                <w:bCs/>
                <w:color w:val="auto"/>
                <w:sz w:val="21"/>
                <w:szCs w:val="21"/>
                <w:highlight w:val="none"/>
                <w:lang w:val="en-US" w:bidi="ar-SA"/>
              </w:rPr>
              <w:t xml:space="preserve">M网络数据）；</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w:t>
            </w: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bidi="ar-SA"/>
              </w:rPr>
              <w:t xml:space="preserve">.语音对讲：支持；</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US" w:bidi="ar-SA"/>
              </w:rPr>
              <w:t xml:space="preserve">.报警输入：2路，开关量输入（0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5V DC）；</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14</w:t>
            </w:r>
            <w:r>
              <w:rPr>
                <w:rFonts w:hint="eastAsia" w:ascii="宋体" w:hAnsi="宋体" w:eastAsia="宋体" w:cs="宋体"/>
                <w:bCs/>
                <w:color w:val="auto"/>
                <w:sz w:val="21"/>
                <w:szCs w:val="21"/>
                <w:highlight w:val="none"/>
                <w:lang w:val="en-US" w:bidi="ar-SA"/>
              </w:rPr>
              <w:t xml:space="preserve">.报警输出：1路；</w:t>
            </w:r>
            <w:r/>
          </w:p>
          <w:p>
            <w:pPr>
              <w:jc w:val="both"/>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bidi="ar-SA"/>
              </w:rPr>
              <w:t xml:space="preserve">.供电方式：DC24V/2.5A±25%（标配）；</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rPr>
                <w:rFonts w:hint="eastAsia" w:ascii="宋体" w:hAnsi="宋体" w:eastAsia="宋体" w:cs="宋体"/>
                <w:bCs/>
                <w:color w:val="auto"/>
                <w:sz w:val="21"/>
                <w:szCs w:val="21"/>
                <w:highlight w:val="none"/>
                <w:lang w:val="en-US" w:bidi="ar-SA"/>
              </w:rPr>
              <w:t xml:space="preserve">.防护等级：IP67；TVS 6000V防雷、防浪涌和防突波保护；符合GB/T 17626.5 4级标准</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17.流量卡：512</w:t>
            </w:r>
            <w:r>
              <w:rPr>
                <w:rFonts w:hint="eastAsia" w:ascii="宋体" w:hAnsi="宋体" w:eastAsia="宋体" w:cs="宋体"/>
                <w:bCs/>
                <w:color w:val="auto"/>
                <w:sz w:val="21"/>
                <w:szCs w:val="21"/>
                <w:highlight w:val="none"/>
                <w:lang w:val="en-US" w:bidi="ar-SA"/>
              </w:rPr>
              <w:t xml:space="preserve">G视频存储卡、视频流量卡，30G/月/3年</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18：太阳能供电系统：</w:t>
            </w:r>
            <w:r>
              <w:rPr>
                <w:rFonts w:hint="eastAsia" w:ascii="宋体" w:hAnsi="宋体" w:eastAsia="宋体" w:cs="宋体"/>
                <w:bCs/>
                <w:color w:val="auto"/>
                <w:sz w:val="21"/>
                <w:szCs w:val="21"/>
                <w:highlight w:val="none"/>
                <w:lang w:val="en-US" w:bidi="ar-SA"/>
              </w:rPr>
              <w:t xml:space="preserve">太阳板：≥100W、锂电池：≥12V/100Ah、（集成）太阳能控制器</w:t>
            </w:r>
            <w:r>
              <w:rPr>
                <w:rFonts w:hint="eastAsia" w:ascii="宋体" w:hAnsi="宋体" w:eastAsia="宋体" w:cs="宋体"/>
                <w:bCs/>
                <w:color w:val="auto"/>
                <w:sz w:val="21"/>
                <w:szCs w:val="21"/>
                <w:highlight w:val="none"/>
                <w:lang w:val="en-US" w:eastAsia="zh-CN" w:bidi="ar-SA"/>
              </w:rPr>
              <w:t xml:space="preserve">。</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9：智能切换检验:支持快速智能切换,当更换智能模式时设备不重启,新智能使能后即可生效；</w:t>
            </w:r>
            <w:r/>
          </w:p>
          <w:p>
            <w:pPr>
              <w:jc w:val="both"/>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20：多场景智能巡航检验:多场景分别配置不同智能后,可进行多场景智能巡航,进行不同智能的分时复用。</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16</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7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1110" w:type="dxa"/>
            <w:vAlign w:val="center"/>
            <w:textDirection w:val="lrTb"/>
            <w:noWrap w:val="false"/>
          </w:tcPr>
          <w:p>
            <w:pPr>
              <w:jc w:val="cente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监控立杆</w:t>
            </w:r>
            <w:r/>
          </w:p>
        </w:tc>
        <w:tc>
          <w:tcPr>
            <w:tcW w:w="6480" w:type="dxa"/>
            <w:vAlign w:val="center"/>
            <w:textDirection w:val="lrTb"/>
            <w:noWrap w:val="false"/>
          </w:tcPr>
          <w:p>
            <w:pPr>
              <w:numPr>
                <w:ilvl w:val="0"/>
                <w:numId w:val="0"/>
              </w:numPr>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lang w:val="zh-CN"/>
              </w:rPr>
              <w:t xml:space="preserve">米镀锌钢管；</w:t>
            </w:r>
            <w:r/>
          </w:p>
          <w:p>
            <w:pPr>
              <w:numPr>
                <w:ilvl w:val="0"/>
                <w:numId w:val="0"/>
              </w:numPr>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通径≥114mm，壁厚2.5≥mm，含预埋件（地笼）、横臂≥40cm和必要的安装配件。</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87"/>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三、智能虫情测报灯</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64"/>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zh-CN" w:bidi="ar"/>
              </w:rPr>
              <w:t xml:space="preserve">智能虫情测报灯</w:t>
            </w:r>
            <w:r/>
          </w:p>
        </w:tc>
        <w:tc>
          <w:tcPr>
            <w:tcW w:w="6480" w:type="dxa"/>
            <w:vAlign w:val="center"/>
            <w:textDirection w:val="lrTb"/>
            <w:noWrap w:val="false"/>
          </w:tcPr>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2、整体结构采用不锈钢，采用光、电、数控技术，远程自动控制及识别</w:t>
            </w:r>
            <w:r>
              <w:rPr>
                <w:rFonts w:hint="eastAsia" w:ascii="宋体" w:hAnsi="宋体" w:eastAsia="宋体" w:cs="宋体"/>
                <w:bCs/>
                <w:color w:val="auto"/>
                <w:sz w:val="21"/>
                <w:szCs w:val="21"/>
                <w:highlight w:val="none"/>
                <w:lang w:val="en-US" w:eastAsia="zh-CN" w:bidi="ar-SA"/>
              </w:rPr>
              <w:t xml:space="preserve">计数</w:t>
            </w:r>
            <w:r>
              <w:rPr>
                <w:rFonts w:hint="eastAsia" w:ascii="宋体" w:hAnsi="宋体" w:eastAsia="宋体" w:cs="宋体"/>
                <w:bCs/>
                <w:color w:val="auto"/>
                <w:sz w:val="21"/>
                <w:szCs w:val="21"/>
                <w:highlight w:val="none"/>
                <w:lang w:val="en-US" w:bidi="ar-SA"/>
              </w:rPr>
              <w:t xml:space="preserve">。具漏电保护、避雷和防雨装置，雨虫分离技术，有防雨百叶，下雨天可以正常工作，正常捕虫，集虫器内不积水；</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bidi="ar-SA"/>
              </w:rPr>
              <w:t xml:space="preserve">提供</w:t>
            </w:r>
            <w:r>
              <w:rPr>
                <w:rFonts w:hint="eastAsia" w:ascii="宋体" w:hAnsi="宋体" w:eastAsia="宋体" w:cs="宋体"/>
                <w:b/>
                <w:bCs w:val="0"/>
                <w:color w:val="auto"/>
                <w:sz w:val="21"/>
                <w:szCs w:val="21"/>
                <w:highlight w:val="none"/>
                <w:lang w:val="en-US" w:eastAsia="zh-CN" w:bidi="ar-SA"/>
              </w:rPr>
              <w:t xml:space="preserve">具有CNAS或CMA标识的检测报告扫描件加盖投标人单位公章）</w:t>
            </w:r>
            <w:r>
              <w:rPr>
                <w:rFonts w:hint="eastAsia" w:ascii="宋体" w:hAnsi="宋体" w:eastAsia="宋体" w:cs="宋体"/>
                <w:bCs/>
                <w:color w:val="auto"/>
                <w:sz w:val="21"/>
                <w:szCs w:val="21"/>
                <w:highlight w:val="none"/>
                <w:lang w:val="en-US" w:bidi="ar-SA"/>
              </w:rPr>
              <w:t xml:space="preserve">；</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▲4</w:t>
            </w:r>
            <w:r>
              <w:rPr>
                <w:rFonts w:hint="eastAsia" w:ascii="宋体" w:hAnsi="宋体" w:eastAsia="宋体" w:cs="宋体"/>
                <w:bCs/>
                <w:color w:val="auto"/>
                <w:sz w:val="21"/>
                <w:szCs w:val="21"/>
                <w:highlight w:val="none"/>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6、摄像头:≥2500W工业相机，显示屏:&gt;7寸电容式触摸屏，系统:≥Android4.0；苗情球机监控：≥400W；</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▲7、对拍完照的虫子，需要保留标本的留在储存仓内，可分天存储7天以上，人工定期去收集,对于不需要标本的，虫子直接排出机器外部，避免人工去现场维护；</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▲9、虫体处理，仓温度 85士5℃，烘干时间≤5 分钟虫体处理致死率100%，虫体完整率100%；</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10、光源:20W黑光灯;波长:320</w:t>
            </w:r>
            <w:r>
              <w:rPr>
                <w:rFonts w:hint="eastAsia" w:ascii="宋体" w:hAnsi="宋体" w:eastAsia="宋体" w:cs="宋体"/>
                <w:color w:val="auto"/>
                <w:highlight w:val="none"/>
              </w:rPr>
              <w:t xml:space="preserve">～</w:t>
            </w:r>
            <w:r>
              <w:rPr>
                <w:rFonts w:hint="eastAsia" w:ascii="宋体" w:hAnsi="宋体" w:eastAsia="宋体" w:cs="宋体"/>
                <w:bCs/>
                <w:color w:val="auto"/>
                <w:sz w:val="21"/>
                <w:szCs w:val="21"/>
                <w:highlight w:val="none"/>
                <w:lang w:val="en-US" w:bidi="ar-SA"/>
              </w:rPr>
              <w:t xml:space="preserve">680nm，撞击屏长≥590mm，宽≥210mm，厚≥5mm，三块撞击屏角度为120；</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▲11、采集数据实现自动远程传输，并可按要求接入国家级、省级、市级、县级和当地相关农作物有害生物监控信息系统；</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12、自动清洁：定期自动清理撞击屏上的蜘蛛网，可远程实现一键远程辅助清虫，减少人工维护频率；</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▲14、产品的L/N到接地的金属外壳之间能经受1500V(交流有效值)，其电源频率50Hz,历时lmin的耐压试验，无飞弧击穿现象</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bidi="ar-SA"/>
              </w:rPr>
              <w:t xml:space="preserve">（提供具有</w:t>
            </w:r>
            <w:r>
              <w:rPr>
                <w:rFonts w:hint="eastAsia" w:ascii="宋体" w:hAnsi="宋体" w:eastAsia="宋体" w:cs="宋体"/>
                <w:b/>
                <w:bCs w:val="0"/>
                <w:color w:val="auto"/>
                <w:sz w:val="21"/>
                <w:szCs w:val="21"/>
                <w:highlight w:val="none"/>
                <w:lang w:val="en-US" w:eastAsia="zh-CN" w:bidi="ar-SA"/>
              </w:rPr>
              <w:t xml:space="preserve">CNAS或CMA</w:t>
            </w:r>
            <w:r>
              <w:rPr>
                <w:rFonts w:hint="eastAsia" w:ascii="宋体" w:hAnsi="宋体" w:eastAsia="宋体" w:cs="宋体"/>
                <w:b/>
                <w:bCs w:val="0"/>
                <w:color w:val="auto"/>
                <w:sz w:val="21"/>
                <w:szCs w:val="21"/>
                <w:highlight w:val="none"/>
                <w:lang w:val="en-US" w:bidi="ar-SA"/>
              </w:rPr>
              <w:t xml:space="preserve">标识的检测报告扫描件加盖投标人单位公章）</w:t>
            </w:r>
            <w:r/>
          </w:p>
          <w:p>
            <w:pPr>
              <w:jc w:val="left"/>
              <w:spacing w:line="360"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▲15、支持查看设备拍摄区作物识别（水稻、小麦）、生育期识别及给出预测下一生育期时间；支持查看设备环境传感器数据，并提供水稻表型检测系统登记证书；</w:t>
            </w:r>
            <w:r>
              <w:rPr>
                <w:rFonts w:hint="eastAsia" w:ascii="宋体" w:hAnsi="宋体" w:eastAsia="宋体" w:cs="宋体"/>
                <w:b/>
                <w:bCs w:val="0"/>
                <w:color w:val="auto"/>
                <w:sz w:val="21"/>
                <w:szCs w:val="21"/>
                <w:highlight w:val="none"/>
                <w:lang w:val="en-US" w:bidi="ar-SA"/>
              </w:rPr>
              <w:t xml:space="preserve">（提供水稻表型检测系统登记证书</w:t>
            </w:r>
            <w:r>
              <w:rPr>
                <w:rFonts w:hint="eastAsia" w:ascii="宋体" w:hAnsi="宋体" w:eastAsia="宋体" w:cs="宋体"/>
                <w:b/>
                <w:bCs w:val="0"/>
                <w:color w:val="auto"/>
                <w:sz w:val="21"/>
                <w:szCs w:val="21"/>
                <w:highlight w:val="none"/>
                <w:lang w:val="en-US" w:eastAsia="zh-CN" w:bidi="ar-SA"/>
              </w:rPr>
              <w:t xml:space="preserve">扫描件</w:t>
            </w:r>
            <w:r>
              <w:rPr>
                <w:rFonts w:hint="eastAsia" w:ascii="宋体" w:hAnsi="宋体" w:eastAsia="宋体" w:cs="宋体"/>
                <w:b w:val="0"/>
                <w:bCs w:val="0"/>
                <w:color w:val="auto"/>
                <w:highlight w:val="none"/>
                <w:lang w:val="en-US" w:eastAsia="zh-CN"/>
              </w:rPr>
              <w:t xml:space="preserve">或</w:t>
            </w:r>
            <w:r>
              <w:rPr>
                <w:rFonts w:hint="eastAsia" w:ascii="宋体" w:hAnsi="宋体" w:eastAsia="宋体" w:cs="宋体"/>
                <w:b w:val="0"/>
                <w:bCs w:val="0"/>
                <w:color w:val="auto"/>
                <w:highlight w:val="none"/>
                <w:lang w:val="en-US" w:eastAsia="zh-CN"/>
              </w:rPr>
              <w:t xml:space="preserve">软件系统功能截图等方式予以证明</w:t>
            </w:r>
            <w:r>
              <w:rPr>
                <w:rFonts w:hint="eastAsia" w:ascii="宋体" w:hAnsi="宋体" w:eastAsia="宋体" w:cs="宋体"/>
                <w:b w:val="0"/>
                <w:bCs w:val="0"/>
                <w:color w:val="auto"/>
                <w:highlight w:val="none"/>
                <w:lang w:val="en-US" w:eastAsia="zh-CN"/>
              </w:rPr>
              <w:t xml:space="preserve">材料</w:t>
            </w:r>
            <w:r>
              <w:rPr>
                <w:rFonts w:hint="eastAsia" w:ascii="宋体" w:hAnsi="宋体" w:eastAsia="宋体" w:cs="宋体"/>
                <w:b/>
                <w:bCs w:val="0"/>
                <w:strike w:val="0"/>
                <w:color w:val="auto"/>
                <w:sz w:val="21"/>
                <w:szCs w:val="21"/>
                <w:highlight w:val="none"/>
                <w:lang w:val="en-US" w:bidi="ar-SA"/>
              </w:rPr>
              <w:t xml:space="preserve">加盖投标人公章）</w:t>
            </w:r>
            <w:r/>
          </w:p>
          <w:p>
            <w:pPr>
              <w:jc w:val="left"/>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bCs/>
                <w:color w:val="auto"/>
                <w:sz w:val="21"/>
                <w:szCs w:val="21"/>
                <w:highlight w:val="none"/>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w:t>
            </w:r>
            <w:r>
              <w:rPr>
                <w:rFonts w:hint="eastAsia" w:ascii="宋体" w:hAnsi="宋体" w:eastAsia="宋体" w:cs="宋体"/>
                <w:b w:val="0"/>
                <w:bCs/>
                <w:color w:val="auto"/>
                <w:sz w:val="21"/>
                <w:szCs w:val="21"/>
                <w:highlight w:val="none"/>
                <w:lang w:val="en-US" w:bidi="ar-SA"/>
              </w:rPr>
              <w:t xml:space="preserve">；</w:t>
            </w:r>
            <w:r>
              <w:rPr>
                <w:rFonts w:hint="eastAsia" w:ascii="宋体" w:hAnsi="宋体" w:eastAsia="宋体" w:cs="宋体"/>
                <w:b/>
                <w:bCs w:val="0"/>
                <w:color w:val="auto"/>
                <w:sz w:val="21"/>
                <w:szCs w:val="21"/>
                <w:highlight w:val="none"/>
                <w:lang w:val="en-US" w:bidi="ar-SA"/>
              </w:rPr>
              <w:t xml:space="preserve">（提供水稻病虫害监测预警服务平台登记证书</w:t>
            </w:r>
            <w:r>
              <w:rPr>
                <w:rFonts w:hint="eastAsia" w:ascii="宋体" w:hAnsi="宋体" w:eastAsia="宋体" w:cs="宋体"/>
                <w:b/>
                <w:bCs w:val="0"/>
                <w:color w:val="auto"/>
                <w:sz w:val="21"/>
                <w:szCs w:val="21"/>
                <w:highlight w:val="none"/>
                <w:lang w:val="en-US" w:eastAsia="zh-CN" w:bidi="ar-SA"/>
              </w:rPr>
              <w:t xml:space="preserve">扫描件</w:t>
            </w:r>
            <w:r>
              <w:rPr>
                <w:rFonts w:hint="eastAsia" w:ascii="宋体" w:hAnsi="宋体" w:eastAsia="宋体" w:cs="宋体"/>
                <w:b w:val="0"/>
                <w:bCs w:val="0"/>
                <w:color w:val="auto"/>
                <w:highlight w:val="none"/>
                <w:lang w:val="en-US" w:eastAsia="zh-CN"/>
              </w:rPr>
              <w:t xml:space="preserve">或病虫害预警相关的软件著作权证书</w:t>
            </w:r>
            <w:r>
              <w:rPr>
                <w:rFonts w:hint="eastAsia" w:ascii="宋体" w:hAnsi="宋体" w:eastAsia="宋体" w:cs="宋体"/>
                <w:b/>
                <w:bCs w:val="0"/>
                <w:color w:val="auto"/>
                <w:sz w:val="21"/>
                <w:szCs w:val="21"/>
                <w:highlight w:val="none"/>
                <w:lang w:val="en-US" w:bidi="ar-SA"/>
              </w:rPr>
              <w:t xml:space="preserve">加盖投标人公章）</w:t>
            </w:r>
            <w:r/>
          </w:p>
        </w:tc>
        <w:tc>
          <w:tcPr>
            <w:tcW w:w="67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台</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748"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452"/>
        </w:trPr>
        <w:tc>
          <w:tcPr>
            <w:gridSpan w:val="3"/>
            <w:tcW w:w="8385" w:type="dxa"/>
            <w:vAlign w:val="center"/>
            <w:textDirection w:val="lrTb"/>
            <w:noWrap w:val="false"/>
          </w:tcPr>
          <w:p>
            <w:pPr>
              <w:jc w:val="left"/>
              <w:widowControl/>
              <w:rPr>
                <w:rFonts w:hint="eastAsia" w:ascii="宋体" w:hAnsi="宋体" w:eastAsia="宋体" w:cs="宋体"/>
                <w:b/>
                <w:bCs w:val="0"/>
                <w:color w:val="auto"/>
                <w:sz w:val="21"/>
                <w:szCs w:val="21"/>
                <w:highlight w:val="none"/>
                <w:lang w:val="zh-CN" w:bidi="zh-CN"/>
              </w:rPr>
            </w:pPr>
            <w:r>
              <w:rPr>
                <w:rFonts w:hint="eastAsia" w:ascii="宋体" w:hAnsi="宋体" w:eastAsia="宋体" w:cs="宋体"/>
                <w:b/>
                <w:bCs w:val="0"/>
                <w:color w:val="auto"/>
                <w:sz w:val="21"/>
                <w:szCs w:val="21"/>
                <w:highlight w:val="none"/>
                <w:lang w:val="en-US" w:bidi="ar-SA"/>
              </w:rPr>
              <w:t xml:space="preserve">四、自动气象土壤墒情监测站</w:t>
            </w:r>
            <w:r/>
          </w:p>
        </w:tc>
        <w:tc>
          <w:tcPr>
            <w:tcW w:w="675"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widowControl/>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1417"/>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widowControl/>
              <w:rPr>
                <w:rFonts w:hint="eastAsia" w:ascii="宋体" w:hAnsi="宋体" w:eastAsia="宋体" w:cs="宋体"/>
                <w:bCs/>
                <w:color w:val="auto"/>
                <w:sz w:val="21"/>
                <w:szCs w:val="21"/>
                <w:highlight w:val="none"/>
                <w:lang w:val="en-US" w:bidi="ar-SA"/>
              </w:rPr>
            </w:pPr>
            <w:r>
              <w:rPr>
                <w:rFonts w:hint="eastAsia" w:ascii="宋体" w:hAnsi="宋体" w:eastAsia="宋体" w:cs="宋体"/>
                <w:bCs/>
                <w:color w:val="auto"/>
                <w:sz w:val="21"/>
                <w:szCs w:val="21"/>
                <w:highlight w:val="none"/>
                <w:lang w:val="en-US" w:bidi="ar-SA"/>
              </w:rPr>
              <w:t xml:space="preserve">自动气象土壤墒情监测站</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监测指标包括但不限于土壤含水量(体积含水量，不少于4层，0cm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20cm、20cm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40cm、40cm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60cm、60cm</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lang w:val="zh-CN" w:bidi="ar"/>
              </w:rPr>
              <w:t xml:space="preserve">100cm，敏感原件的中心点安装位置需分别对应10cm、30cm、50cm和80cm)、土壤温度(层次要求同土壤含水量)、降雨量、空气温度、空气相对湿度、总辐射、风向、风速、大气压、土壤EC(电导率)等。设备能够通过对传感器监测数据的二次计算输出ET</w:t>
            </w:r>
            <w:r>
              <w:rPr>
                <w:rFonts w:hint="eastAsia" w:ascii="宋体" w:hAnsi="宋体" w:eastAsia="宋体" w:cs="宋体"/>
                <w:color w:val="auto"/>
                <w:sz w:val="21"/>
                <w:szCs w:val="21"/>
                <w:highlight w:val="none"/>
                <w:vertAlign w:val="subscript"/>
                <w:lang w:val="zh-CN" w:bidi="ar"/>
              </w:rPr>
              <w:t xml:space="preserve">0</w:t>
            </w:r>
            <w:r>
              <w:rPr>
                <w:rFonts w:hint="eastAsia" w:ascii="宋体" w:hAnsi="宋体" w:eastAsia="宋体" w:cs="宋体"/>
                <w:color w:val="auto"/>
                <w:sz w:val="21"/>
                <w:szCs w:val="21"/>
                <w:highlight w:val="none"/>
                <w:lang w:val="zh-CN" w:bidi="ar"/>
              </w:rPr>
              <w:t xml:space="preserve">(参考作物蒸发蒸腾量)。应加装图象传感器，监测作物长势长相。</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太阳辐射传感器：量程：0W/㎡～1400W/㎡；分辨率：≦5W/㎡；最大允许误差：±5%(日累计）；</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大气温湿度传感器：空气温度量程：-40℃～</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0℃，分辨率：≦0.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℃，最大允许误差：±2℃；空气相对湿度量程：0%～95%RH；分辨率：1%RH；精度：±3%RH（≤80%），±5%RH（≥80%）；</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风速风向传感器：风速测量范围：0～60m/s；分辨率：≦0.1m/s；精度：±0.5m/s；风向测量范围：0～360°；分辨率：≦</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°；精度：±3°；</w:t>
            </w:r>
            <w:r/>
          </w:p>
          <w:p>
            <w:pPr>
              <w:numPr>
                <w:ilvl w:val="0"/>
                <w:numId w:val="0"/>
              </w:numPr>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雨量传感器</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lang w:val="zh-CN" w:bidi="ar"/>
              </w:rPr>
              <w:t xml:space="preserve">雨量测量范围：0～4mm/min；分辨率：≦0.1mm；精度：±0.4mm（≤10mm)；</w:t>
            </w:r>
            <w:r>
              <w:rPr>
                <w:rFonts w:hint="eastAsia" w:ascii="宋体" w:hAnsi="宋体" w:eastAsia="宋体" w:cs="宋体"/>
                <w:color w:val="auto"/>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6、土壤传感器：</w:t>
            </w:r>
            <w:r>
              <w:rPr>
                <w:rFonts w:hint="eastAsia" w:ascii="宋体" w:hAnsi="宋体" w:eastAsia="宋体" w:cs="宋体"/>
                <w:color w:val="auto"/>
                <w:sz w:val="21"/>
                <w:szCs w:val="21"/>
                <w:highlight w:val="none"/>
                <w:lang w:val="zh-CN" w:bidi="ar"/>
              </w:rPr>
              <w:t xml:space="preserve">4层土壤水分测量范围：0～100%VWC，分辨率：≦0.</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%，精度：±3%（0～50%）；4层土壤温度测量范围：-40℃～80℃，分辨率：≦0.1℃，精度：±0.5℃；</w:t>
            </w:r>
            <w:r/>
          </w:p>
          <w:p>
            <w:pPr>
              <w:numPr>
                <w:ilvl w:val="0"/>
                <w:numId w:val="0"/>
              </w:numPr>
              <w:jc w:val="left"/>
              <w:spacing w:line="360" w:lineRule="auto"/>
              <w:rPr>
                <w:rFonts w:hint="eastAsia" w:ascii="宋体" w:hAnsi="宋体" w:eastAsia="宋体" w:cs="宋体"/>
                <w:color w:val="auto"/>
                <w:highlight w:val="none"/>
                <w:lang w:val="zh-CN" w:eastAsia="zh-CN"/>
              </w:rPr>
            </w:pPr>
            <w:r>
              <w:rPr>
                <w:rFonts w:hint="eastAsia" w:ascii="宋体" w:hAnsi="宋体" w:eastAsia="宋体" w:cs="宋体"/>
                <w:color w:val="auto"/>
                <w:sz w:val="21"/>
                <w:szCs w:val="21"/>
                <w:highlight w:val="none"/>
                <w:lang w:val="en-US" w:eastAsia="zh-CN" w:bidi="ar"/>
              </w:rPr>
              <w:t xml:space="preserve">7、光照传感器：</w:t>
            </w:r>
            <w:r>
              <w:rPr>
                <w:rFonts w:hint="eastAsia" w:ascii="宋体" w:hAnsi="宋体" w:eastAsia="宋体" w:cs="宋体"/>
                <w:color w:val="auto"/>
                <w:sz w:val="21"/>
                <w:szCs w:val="21"/>
                <w:highlight w:val="none"/>
                <w:lang w:val="zh-CN" w:bidi="ar"/>
              </w:rPr>
              <w:t xml:space="preserve">光照强度测量范围：0～200000lux；分辨率：1Lux；精度：±2%FS。</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、主机可通过管理云平台远程设置数据采集时间、存储和发送时间间隔及IP地址。</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、模块化设计，传感器可管理云平台进行任意配置，总共可接16种类型传感器，每种传感器可接16路，超过16路的可通过菜单设置进行增加。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val="zh-CN" w:bidi="ar"/>
              </w:rPr>
              <w:t xml:space="preserve">、传感器采用低功耗设计，且内置一次性电池供电，可工作5年以上；</w:t>
            </w:r>
            <w:r/>
          </w:p>
          <w:p>
            <w:pPr>
              <w:numPr>
                <w:ilvl w:val="0"/>
                <w:numId w:val="0"/>
              </w:numPr>
              <w:jc w:val="left"/>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val="zh-CN" w:bidi="ar"/>
              </w:rPr>
              <w:t xml:space="preserve">、可查看作物生长苗情图片，支持动态播放苗情生长过程；</w:t>
            </w:r>
            <w:r>
              <w:rPr>
                <w:rFonts w:hint="eastAsia" w:ascii="宋体" w:hAnsi="宋体" w:eastAsia="宋体" w:cs="宋体"/>
                <w:b/>
                <w:bCs/>
                <w:color w:val="auto"/>
                <w:sz w:val="21"/>
                <w:szCs w:val="21"/>
                <w:highlight w:val="none"/>
                <w:lang w:val="en-US" w:bidi="ar"/>
              </w:rPr>
              <w:t xml:space="preserve">（提供具有</w:t>
            </w:r>
            <w:r>
              <w:rPr>
                <w:rFonts w:hint="eastAsia" w:ascii="宋体" w:hAnsi="宋体" w:eastAsia="宋体" w:cs="宋体"/>
                <w:b/>
                <w:bCs/>
                <w:color w:val="auto"/>
                <w:sz w:val="21"/>
                <w:szCs w:val="21"/>
                <w:highlight w:val="none"/>
                <w:lang w:val="en-US" w:eastAsia="zh-CN" w:bidi="ar"/>
              </w:rPr>
              <w:t xml:space="preserve">CNAS或CMA</w:t>
            </w:r>
            <w:r>
              <w:rPr>
                <w:rFonts w:hint="eastAsia" w:ascii="宋体" w:hAnsi="宋体" w:eastAsia="宋体" w:cs="宋体"/>
                <w:b/>
                <w:bCs/>
                <w:color w:val="auto"/>
                <w:sz w:val="21"/>
                <w:szCs w:val="21"/>
                <w:highlight w:val="none"/>
                <w:lang w:val="en-US" w:bidi="ar"/>
              </w:rPr>
              <w:t xml:space="preserve">标识的检测报告扫描件加盖投标人单位公章）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zh-CN" w:bidi="ar"/>
              </w:rPr>
              <w:t xml:space="preserve">、数据可以上传到自己指定的电脑也可以上传到总服务器，可切换，无影响。</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13</w:t>
            </w:r>
            <w:r>
              <w:rPr>
                <w:rFonts w:hint="eastAsia" w:ascii="宋体" w:hAnsi="宋体" w:eastAsia="宋体" w:cs="宋体"/>
                <w:color w:val="auto"/>
                <w:sz w:val="21"/>
                <w:szCs w:val="21"/>
                <w:highlight w:val="none"/>
                <w:lang w:val="zh-CN" w:bidi="ar"/>
              </w:rPr>
              <w:t xml:space="preserve">、系统可兼容RS485和Lora两种传感器通讯接口；超声波风速风向传感器，RS485接口+12V电源，管式墒情采用有线RS485+8V电源接口；</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14</w:t>
            </w:r>
            <w:r>
              <w:rPr>
                <w:rFonts w:hint="eastAsia" w:ascii="宋体" w:hAnsi="宋体" w:eastAsia="宋体" w:cs="宋体"/>
                <w:color w:val="auto"/>
                <w:sz w:val="21"/>
                <w:szCs w:val="21"/>
                <w:highlight w:val="none"/>
                <w:lang w:val="zh-CN" w:bidi="ar"/>
              </w:rPr>
              <w:t xml:space="preserve">、系统采用FREERTOS操作系统，提升了系统运行的可靠性、多数据采集任务的实时性、系统模块化、CPU的高效化应用；</w:t>
            </w:r>
            <w:r/>
          </w:p>
          <w:p>
            <w:pPr>
              <w:numPr>
                <w:ilvl w:val="0"/>
                <w:numId w:val="0"/>
              </w:numPr>
              <w:jc w:val="left"/>
              <w:spacing w:line="360" w:lineRule="auto"/>
              <w:rPr>
                <w:rFonts w:hint="eastAsia" w:ascii="宋体" w:hAnsi="宋体" w:eastAsia="宋体" w:cs="宋体"/>
                <w:b/>
                <w:bCs/>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val="zh-CN" w:bidi="ar"/>
              </w:rPr>
              <w:t xml:space="preserve">、设备可自动获取安装点的海拔数据和GPS坐标信息，可知道设备及数据采集点具体的地理位置，防盗防位移；</w:t>
            </w:r>
            <w:r>
              <w:rPr>
                <w:rFonts w:hint="eastAsia" w:ascii="宋体" w:hAnsi="宋体" w:eastAsia="宋体" w:cs="宋体"/>
                <w:b/>
                <w:bCs/>
                <w:color w:val="auto"/>
                <w:sz w:val="21"/>
                <w:szCs w:val="21"/>
                <w:highlight w:val="none"/>
                <w:lang w:val="zh-CN" w:bidi="ar"/>
              </w:rPr>
              <w:t xml:space="preserve">（提供具有</w:t>
            </w:r>
            <w:r>
              <w:rPr>
                <w:rFonts w:hint="eastAsia" w:ascii="宋体" w:hAnsi="宋体" w:eastAsia="宋体" w:cs="宋体"/>
                <w:b/>
                <w:bCs/>
                <w:color w:val="auto"/>
                <w:sz w:val="21"/>
                <w:szCs w:val="21"/>
                <w:highlight w:val="none"/>
                <w:lang w:val="zh-CN" w:bidi="ar"/>
              </w:rPr>
              <w:t xml:space="preserve">CNAS或CMA</w:t>
            </w:r>
            <w:r>
              <w:rPr>
                <w:rFonts w:hint="eastAsia" w:ascii="宋体" w:hAnsi="宋体" w:eastAsia="宋体" w:cs="宋体"/>
                <w:b/>
                <w:bCs/>
                <w:color w:val="auto"/>
                <w:sz w:val="21"/>
                <w:szCs w:val="21"/>
                <w:highlight w:val="none"/>
                <w:lang w:val="zh-CN" w:bidi="ar"/>
              </w:rPr>
              <w:t xml:space="preserve">标识的检测报告扫描件加盖投标人单位公章）</w:t>
            </w:r>
            <w:r/>
          </w:p>
          <w:p>
            <w:pPr>
              <w:numPr>
                <w:ilvl w:val="0"/>
                <w:numId w:val="0"/>
              </w:numPr>
              <w:jc w:val="left"/>
              <w:spacing w:line="360" w:lineRule="auto"/>
              <w:rPr>
                <w:rFonts w:hint="eastAsia" w:ascii="宋体" w:hAnsi="宋体" w:eastAsia="宋体" w:cs="宋体"/>
                <w:b/>
                <w:bCs/>
                <w:color w:val="auto"/>
                <w:sz w:val="21"/>
                <w:szCs w:val="21"/>
                <w:highlight w:val="none"/>
                <w:lang w:val="en-US" w:bidi="ar"/>
              </w:rPr>
            </w:pP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zh-CN" w:bidi="ar"/>
              </w:rPr>
              <w:t xml:space="preserve">、设备自带摄像头，≥2.7英寸，1920×1080，</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200W像素，可视场角90°，支持定时拍照功能，可将现场图片上传到管理云平台方便观察植物实际生长情况，亦可在平台上设置拍照间隔和时间；</w:t>
            </w:r>
            <w:r>
              <w:rPr>
                <w:rFonts w:hint="eastAsia" w:ascii="宋体" w:hAnsi="宋体" w:eastAsia="宋体" w:cs="宋体"/>
                <w:b/>
                <w:bCs/>
                <w:color w:val="auto"/>
                <w:sz w:val="21"/>
                <w:szCs w:val="21"/>
                <w:highlight w:val="none"/>
                <w:lang w:val="en-US" w:bidi="ar"/>
              </w:rPr>
              <w:t xml:space="preserve">（提供具有</w:t>
            </w:r>
            <w:r>
              <w:rPr>
                <w:rFonts w:hint="eastAsia" w:ascii="宋体" w:hAnsi="宋体" w:eastAsia="宋体" w:cs="宋体"/>
                <w:b/>
                <w:bCs/>
                <w:color w:val="auto"/>
                <w:sz w:val="21"/>
                <w:szCs w:val="21"/>
                <w:highlight w:val="none"/>
                <w:lang w:val="en-US" w:eastAsia="zh-CN" w:bidi="ar"/>
              </w:rPr>
              <w:t xml:space="preserve">CNAS或CMA</w:t>
            </w:r>
            <w:r>
              <w:rPr>
                <w:rFonts w:hint="eastAsia" w:ascii="宋体" w:hAnsi="宋体" w:eastAsia="宋体" w:cs="宋体"/>
                <w:b/>
                <w:bCs/>
                <w:color w:val="auto"/>
                <w:sz w:val="21"/>
                <w:szCs w:val="21"/>
                <w:highlight w:val="none"/>
                <w:lang w:val="en-US" w:bidi="ar"/>
              </w:rPr>
              <w:t xml:space="preserve">标识的检测报告扫描件加盖投标人单位公章）</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bidi="ar"/>
              </w:rPr>
              <w:t xml:space="preserve">、系统供电系统为太阳能+充电电池结合模式，内置一次磷酸铁锂15Ah电池，拆卸更换方便，可独立工作15天以上。</w:t>
            </w:r>
            <w:r/>
          </w:p>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zh-CN" w:bidi="ar"/>
              </w:rPr>
              <w:t xml:space="preserve">、防护等级：</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zh-CN" w:bidi="ar"/>
              </w:rPr>
              <w:t xml:space="preserve">IP65</w:t>
            </w:r>
            <w:r/>
          </w:p>
          <w:p>
            <w:pPr>
              <w:numPr>
                <w:ilvl w:val="0"/>
                <w:numId w:val="0"/>
              </w:numPr>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zh-CN" w:bidi="ar"/>
              </w:rPr>
              <w:t xml:space="preserve">、系统采用抗震级设计，可支持抵抗11级台风等级,长效续航：内置大容量锂电池，可独立工作15天以上。外接太阳能电池板，可实现连续工作。</w:t>
            </w:r>
            <w:r>
              <w:rPr>
                <w:rFonts w:hint="eastAsia" w:ascii="宋体" w:hAnsi="宋体" w:eastAsia="宋体" w:cs="宋体"/>
                <w:color w:val="auto"/>
                <w:sz w:val="21"/>
                <w:szCs w:val="21"/>
                <w:highlight w:val="none"/>
                <w:lang w:val="zh-CN" w:bidi="ar"/>
              </w:rPr>
              <w:br/>
            </w:r>
            <w:r>
              <w:rPr>
                <w:rFonts w:hint="eastAsia" w:ascii="宋体" w:hAnsi="宋体" w:eastAsia="宋体" w:cs="宋体"/>
                <w:b/>
                <w:bCs/>
                <w:color w:val="auto"/>
                <w:sz w:val="21"/>
                <w:szCs w:val="21"/>
                <w:highlight w:val="none"/>
                <w:lang w:val="en-US" w:eastAsia="zh-CN" w:bidi="ar"/>
              </w:rPr>
              <w:t xml:space="preserve">注：</w:t>
            </w:r>
            <w:r>
              <w:rPr>
                <w:rFonts w:hint="eastAsia" w:ascii="宋体" w:hAnsi="宋体" w:eastAsia="宋体" w:cs="宋体"/>
                <w:b/>
                <w:bCs/>
                <w:color w:val="auto"/>
                <w:sz w:val="21"/>
                <w:szCs w:val="21"/>
                <w:highlight w:val="none"/>
                <w:lang w:val="en-US" w:bidi="ar"/>
              </w:rPr>
              <w:t xml:space="preserve">设备安装前，必须测定安装点位的田间持水量和容重。</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jc w:val="center"/>
          <w:trHeight w:val="394"/>
        </w:trPr>
        <w:tc>
          <w:tcPr>
            <w:gridSpan w:val="3"/>
            <w:tcW w:w="8385" w:type="dxa"/>
            <w:vAlign w:val="center"/>
            <w:textDirection w:val="lrTb"/>
            <w:noWrap w:val="false"/>
          </w:tcPr>
          <w:p>
            <w:pPr>
              <w:jc w:val="both"/>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t xml:space="preserve">五、</w:t>
            </w:r>
            <w:r>
              <w:rPr>
                <w:rFonts w:hint="eastAsia" w:ascii="宋体" w:hAnsi="宋体" w:eastAsia="宋体" w:cs="宋体"/>
                <w:b/>
                <w:bCs w:val="0"/>
                <w:color w:val="auto"/>
                <w:sz w:val="21"/>
                <w:szCs w:val="21"/>
                <w:highlight w:val="none"/>
                <w:lang w:val="en-US" w:eastAsia="zh-CN" w:bidi="ar"/>
              </w:rPr>
              <w:t xml:space="preserve">设备</w:t>
            </w:r>
            <w:r>
              <w:rPr>
                <w:rFonts w:hint="eastAsia" w:ascii="宋体" w:hAnsi="宋体" w:eastAsia="宋体" w:cs="宋体"/>
                <w:b/>
                <w:bCs w:val="0"/>
                <w:color w:val="auto"/>
                <w:sz w:val="21"/>
                <w:szCs w:val="21"/>
                <w:highlight w:val="none"/>
                <w:lang w:val="zh-CN" w:bidi="ar"/>
              </w:rPr>
              <w:t xml:space="preserve">操作平台</w:t>
            </w:r>
            <w:r/>
          </w:p>
        </w:tc>
        <w:tc>
          <w:tcPr>
            <w:tcW w:w="675"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c>
          <w:tcPr>
            <w:tcW w:w="748" w:type="dxa"/>
            <w:vAlign w:val="center"/>
            <w:textDirection w:val="lrTb"/>
            <w:noWrap w:val="false"/>
          </w:tcPr>
          <w:p>
            <w:pPr>
              <w:jc w:val="center"/>
              <w:spacing w:line="264" w:lineRule="auto"/>
              <w:rPr>
                <w:rFonts w:hint="eastAsia" w:ascii="宋体" w:hAnsi="宋体" w:eastAsia="宋体" w:cs="宋体"/>
                <w:b/>
                <w:bCs w:val="0"/>
                <w:color w:val="auto"/>
                <w:sz w:val="21"/>
                <w:szCs w:val="21"/>
                <w:highlight w:val="none"/>
                <w:lang w:val="en-US" w:bidi="ar-SA"/>
              </w:rPr>
            </w:pPr>
            <w:r>
              <w:rPr>
                <w:rFonts w:hint="eastAsia" w:ascii="宋体" w:hAnsi="宋体" w:eastAsia="宋体" w:cs="宋体"/>
                <w:b/>
                <w:bCs w:val="0"/>
                <w:color w:val="auto"/>
                <w:sz w:val="21"/>
                <w:szCs w:val="21"/>
                <w:highlight w:val="none"/>
                <w:lang w:val="en-US" w:bidi="ar-SA"/>
              </w:rPr>
            </w:r>
            <w:r/>
          </w:p>
        </w:tc>
      </w:tr>
      <w:tr>
        <w:trPr>
          <w:jc w:val="center"/>
          <w:trHeight w:val="281"/>
        </w:trPr>
        <w:tc>
          <w:tcPr>
            <w:tcW w:w="795"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1110" w:type="dxa"/>
            <w:vAlign w:val="center"/>
            <w:textDirection w:val="lrTb"/>
            <w:noWrap w:val="false"/>
          </w:tcPr>
          <w:p>
            <w:pPr>
              <w:jc w:val="center"/>
              <w:spacing w:line="264"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w:t>
            </w:r>
            <w:r/>
          </w:p>
        </w:tc>
        <w:tc>
          <w:tcPr>
            <w:tcW w:w="6480"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bidi="ar"/>
              </w:rPr>
              <w:t xml:space="preserve">新建</w:t>
            </w:r>
            <w:r>
              <w:rPr>
                <w:rFonts w:hint="eastAsia" w:ascii="宋体" w:hAnsi="宋体" w:eastAsia="宋体" w:cs="宋体"/>
                <w:color w:val="auto"/>
                <w:sz w:val="21"/>
                <w:szCs w:val="21"/>
                <w:highlight w:val="none"/>
                <w:lang w:val="en-US" w:eastAsia="zh-CN" w:bidi="ar"/>
              </w:rPr>
              <w:t xml:space="preserve">设备</w:t>
            </w:r>
            <w:r>
              <w:rPr>
                <w:rFonts w:hint="eastAsia" w:ascii="宋体" w:hAnsi="宋体" w:eastAsia="宋体" w:cs="宋体"/>
                <w:color w:val="auto"/>
                <w:sz w:val="21"/>
                <w:szCs w:val="21"/>
                <w:highlight w:val="none"/>
                <w:lang w:val="zh-CN" w:bidi="ar"/>
              </w:rPr>
              <w:t xml:space="preserve">操作平台共不少于</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val="zh-CN" w:bidi="ar"/>
              </w:rPr>
              <w:t xml:space="preserve">m²</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围栏</w:t>
            </w:r>
            <w:r>
              <w:rPr>
                <w:rFonts w:hint="eastAsia" w:ascii="宋体" w:hAnsi="宋体" w:eastAsia="宋体" w:cs="宋体"/>
                <w:color w:val="auto"/>
                <w:sz w:val="21"/>
                <w:szCs w:val="21"/>
                <w:highlight w:val="none"/>
                <w:lang w:val="en-US" w:eastAsia="zh-CN" w:bidi="ar"/>
              </w:rPr>
              <w:t xml:space="preserve">总长度≥80m</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围栏高度1.2m</w:t>
            </w:r>
            <w:r>
              <w:rPr>
                <w:rFonts w:hint="eastAsia" w:ascii="宋体" w:hAnsi="宋体" w:eastAsia="宋体" w:cs="宋体"/>
                <w:color w:val="auto"/>
                <w:sz w:val="21"/>
                <w:szCs w:val="21"/>
                <w:highlight w:val="none"/>
                <w:lang w:val="zh-CN" w:bidi="ar"/>
              </w:rPr>
              <w:t xml:space="preserve">，立柱间距2</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3m，格栅间距≥15</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m，立柱截面8</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zh-CN" w:bidi="ar"/>
              </w:rPr>
              <w:t xml:space="preserve">*8</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m，厚度≥1.2mm，横梁截面25*38mm，厚度≥1.0mm;格栅圆管直径25mm，厚度≥1.0mm，</w:t>
            </w:r>
            <w:r>
              <w:rPr>
                <w:rFonts w:hint="eastAsia" w:ascii="宋体" w:hAnsi="宋体" w:eastAsia="宋体" w:cs="宋体"/>
                <w:color w:val="auto"/>
                <w:sz w:val="21"/>
                <w:szCs w:val="21"/>
                <w:highlight w:val="none"/>
                <w:lang w:val="en-US" w:eastAsia="zh-CN" w:bidi="ar"/>
              </w:rPr>
              <w:t xml:space="preserve">以上材质均为304不锈钢</w:t>
            </w:r>
            <w:r>
              <w:rPr>
                <w:rFonts w:hint="eastAsia" w:ascii="宋体" w:hAnsi="宋体" w:eastAsia="宋体" w:cs="宋体"/>
                <w:color w:val="auto"/>
                <w:sz w:val="21"/>
                <w:szCs w:val="21"/>
                <w:highlight w:val="none"/>
                <w:lang w:val="zh-CN" w:bidi="ar"/>
              </w:rPr>
              <w:t xml:space="preserve">；</w:t>
            </w:r>
            <w:r/>
          </w:p>
          <w:p>
            <w:pPr>
              <w:numPr>
                <w:ilvl w:val="0"/>
                <w:numId w:val="0"/>
              </w:numPr>
              <w:jc w:val="left"/>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bidi="ar"/>
              </w:rPr>
              <w:t xml:space="preserve">围栏上开设1套1</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宽人行门，1套3</w:t>
            </w: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lang w:val="zh-CN" w:bidi="ar"/>
              </w:rPr>
              <w:t xml:space="preserve">宽机耕门，材质</w:t>
            </w:r>
            <w:r>
              <w:rPr>
                <w:rFonts w:hint="eastAsia" w:ascii="宋体" w:hAnsi="宋体" w:eastAsia="宋体" w:cs="宋体"/>
                <w:color w:val="auto"/>
                <w:sz w:val="21"/>
                <w:szCs w:val="21"/>
                <w:highlight w:val="none"/>
                <w:lang w:val="en-US" w:eastAsia="zh-CN" w:bidi="ar"/>
              </w:rPr>
              <w:t xml:space="preserve">均为304不锈钢</w:t>
            </w:r>
            <w:r>
              <w:rPr>
                <w:rFonts w:hint="eastAsia" w:ascii="宋体" w:hAnsi="宋体" w:eastAsia="宋体" w:cs="宋体"/>
                <w:color w:val="auto"/>
                <w:sz w:val="21"/>
                <w:szCs w:val="21"/>
                <w:highlight w:val="none"/>
                <w:lang w:val="zh-CN" w:bidi="ar"/>
              </w:rPr>
              <w:t xml:space="preserve">；围栏设置设备示意图标牌</w:t>
            </w:r>
            <w:r>
              <w:rPr>
                <w:rFonts w:hint="eastAsia" w:ascii="宋体" w:hAnsi="宋体" w:eastAsia="宋体" w:cs="宋体"/>
                <w:color w:val="auto"/>
                <w:sz w:val="21"/>
                <w:szCs w:val="21"/>
                <w:highlight w:val="none"/>
                <w:lang w:val="en-US" w:eastAsia="zh-CN" w:bidi="ar"/>
              </w:rPr>
              <w:t xml:space="preserve">；</w:t>
            </w:r>
            <w:r/>
          </w:p>
          <w:p>
            <w:pPr>
              <w:numPr>
                <w:ilvl w:val="0"/>
                <w:numId w:val="0"/>
              </w:numPr>
              <w:jc w:val="left"/>
              <w:spacing w:line="360" w:lineRule="auto"/>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设备平台</w:t>
            </w:r>
            <w:r>
              <w:rPr>
                <w:rFonts w:hint="eastAsia" w:ascii="宋体" w:hAnsi="宋体" w:eastAsia="宋体" w:cs="宋体"/>
                <w:color w:val="auto"/>
                <w:sz w:val="21"/>
                <w:szCs w:val="21"/>
                <w:highlight w:val="none"/>
                <w:lang w:val="en-US" w:eastAsia="zh-CN" w:bidi="ar"/>
              </w:rPr>
              <w:t xml:space="preserve">四周</w:t>
            </w:r>
            <w:r>
              <w:rPr>
                <w:rFonts w:hint="eastAsia" w:ascii="宋体" w:hAnsi="宋体" w:eastAsia="宋体" w:cs="宋体"/>
                <w:color w:val="auto"/>
                <w:sz w:val="21"/>
                <w:szCs w:val="21"/>
                <w:highlight w:val="none"/>
                <w:lang w:val="zh-CN" w:bidi="ar"/>
              </w:rPr>
              <w:t xml:space="preserve">铺设</w:t>
            </w:r>
            <w:r>
              <w:rPr>
                <w:rFonts w:hint="eastAsia" w:ascii="宋体" w:hAnsi="宋体" w:eastAsia="宋体" w:cs="宋体"/>
                <w:color w:val="auto"/>
                <w:sz w:val="21"/>
                <w:szCs w:val="21"/>
                <w:highlight w:val="none"/>
                <w:lang w:val="en-US" w:eastAsia="zh-CN" w:bidi="ar"/>
              </w:rPr>
              <w:t xml:space="preserve">宽</w:t>
            </w:r>
            <w:r>
              <w:rPr>
                <w:rFonts w:hint="eastAsia" w:ascii="宋体" w:hAnsi="宋体" w:eastAsia="宋体" w:cs="宋体"/>
                <w:color w:val="auto"/>
                <w:sz w:val="21"/>
                <w:szCs w:val="21"/>
                <w:highlight w:val="none"/>
                <w:lang w:val="zh-CN" w:bidi="ar"/>
              </w:rPr>
              <w:t xml:space="preserve">1</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m的防腐</w:t>
            </w:r>
            <w:r>
              <w:rPr>
                <w:rFonts w:hint="eastAsia" w:ascii="宋体" w:hAnsi="宋体" w:eastAsia="宋体" w:cs="宋体"/>
                <w:color w:val="auto"/>
                <w:sz w:val="21"/>
                <w:szCs w:val="21"/>
                <w:highlight w:val="none"/>
                <w:lang w:val="en-US" w:eastAsia="zh-CN" w:bidi="ar"/>
              </w:rPr>
              <w:t xml:space="preserve">木</w:t>
            </w:r>
            <w:r>
              <w:rPr>
                <w:rFonts w:hint="eastAsia" w:ascii="宋体" w:hAnsi="宋体" w:eastAsia="宋体" w:cs="宋体"/>
                <w:color w:val="auto"/>
                <w:sz w:val="21"/>
                <w:szCs w:val="21"/>
                <w:highlight w:val="none"/>
                <w:lang w:val="zh-CN" w:bidi="ar"/>
              </w:rPr>
              <w:t xml:space="preserve">人行过道，防腐木厚度</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en-US" w:eastAsia="zh-CN" w:bidi="ar"/>
              </w:rPr>
              <w:t xml:space="preserve">40m</w:t>
            </w:r>
            <w:r>
              <w:rPr>
                <w:rFonts w:hint="eastAsia" w:ascii="宋体" w:hAnsi="宋体" w:eastAsia="宋体" w:cs="宋体"/>
                <w:color w:val="auto"/>
                <w:sz w:val="21"/>
                <w:szCs w:val="21"/>
                <w:highlight w:val="none"/>
                <w:lang w:val="zh-CN" w:bidi="ar"/>
              </w:rPr>
              <w:t xml:space="preserve">m，过道高度不超过10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两侧支撑龙骨为防腐木条，断面尺寸为</w:t>
            </w:r>
            <w:r>
              <w:rPr>
                <w:rFonts w:hint="eastAsia" w:ascii="宋体" w:hAnsi="宋体" w:eastAsia="宋体" w:cs="宋体"/>
                <w:color w:val="auto"/>
                <w:sz w:val="21"/>
                <w:szCs w:val="21"/>
                <w:highlight w:val="none"/>
                <w:lang w:val="en-US" w:eastAsia="zh-CN" w:bidi="ar"/>
              </w:rPr>
              <w:t xml:space="preserve">42*105mm</w:t>
            </w:r>
            <w:r>
              <w:rPr>
                <w:rFonts w:hint="eastAsia" w:ascii="宋体" w:hAnsi="宋体" w:eastAsia="宋体" w:cs="宋体"/>
                <w:color w:val="auto"/>
                <w:sz w:val="21"/>
                <w:szCs w:val="21"/>
                <w:highlight w:val="none"/>
                <w:lang w:val="zh-CN" w:bidi="ar"/>
              </w:rPr>
              <w:t xml:space="preserve">；</w:t>
            </w:r>
            <w:r/>
          </w:p>
          <w:p>
            <w:pPr>
              <w:jc w:val="left"/>
              <w:spacing w:line="360" w:lineRule="auto"/>
              <w:rPr>
                <w:rFonts w:hint="eastAsia" w:ascii="宋体" w:hAnsi="宋体" w:eastAsia="宋体" w:cs="宋体"/>
                <w:bCs/>
                <w:color w:val="auto"/>
                <w:sz w:val="21"/>
                <w:szCs w:val="21"/>
                <w:highlight w:val="none"/>
                <w:lang w:val="en-US" w:bidi="ar-SA"/>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bidi="ar"/>
              </w:rPr>
              <w:t xml:space="preserve">平台支撑立柱为防腐木柱，立柱尺寸为9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m*9</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m*100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m，埋深不少于70</w:t>
            </w:r>
            <w:r>
              <w:rPr>
                <w:rFonts w:hint="eastAsia" w:ascii="宋体" w:hAnsi="宋体" w:eastAsia="宋体" w:cs="宋体"/>
                <w:color w:val="auto"/>
                <w:sz w:val="21"/>
                <w:szCs w:val="21"/>
                <w:highlight w:val="none"/>
                <w:lang w:val="en-US" w:eastAsia="zh-CN" w:bidi="ar"/>
              </w:rPr>
              <w:t xml:space="preserve">0m</w:t>
            </w:r>
            <w:r>
              <w:rPr>
                <w:rFonts w:hint="eastAsia" w:ascii="宋体" w:hAnsi="宋体" w:eastAsia="宋体" w:cs="宋体"/>
                <w:color w:val="auto"/>
                <w:sz w:val="21"/>
                <w:szCs w:val="21"/>
                <w:highlight w:val="none"/>
                <w:lang w:val="zh-CN" w:bidi="ar"/>
              </w:rPr>
              <w:t xml:space="preserve">m，立柱间隔1m；</w:t>
            </w:r>
            <w:r>
              <w:rPr>
                <w:rFonts w:hint="eastAsia" w:ascii="宋体" w:hAnsi="宋体" w:eastAsia="宋体" w:cs="宋体"/>
                <w:color w:val="auto"/>
                <w:sz w:val="21"/>
                <w:szCs w:val="21"/>
                <w:highlight w:val="none"/>
                <w:lang w:val="zh-CN" w:bidi="ar"/>
              </w:rPr>
              <w:br/>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、供电系统一套：太阳能供电系统电池不得低于200Ah，配套电箱含警示标识；太阳能板立杆不低于5米，并带防盗固定处理。</w:t>
            </w:r>
            <w:r/>
          </w:p>
        </w:tc>
        <w:tc>
          <w:tcPr>
            <w:tcW w:w="675"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W w:w="748"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、项目实施要求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提供的货物（含配件）应是全新的、未使用过的原装合格正品，并保证所提供货物的开箱合格率为100%，外观和内在质量都不得有任何问题。采用的是最佳材料和第一流的工艺，并在各个方面符合合同规定的质量、规格和性能要求。在未验收前，货物保管、安全均由</w:t>
      </w:r>
      <w:r>
        <w:rPr>
          <w:rFonts w:hint="eastAsia" w:ascii="宋体" w:hAnsi="宋体" w:eastAsia="宋体" w:cs="宋体"/>
          <w:color w:val="auto"/>
          <w:szCs w:val="21"/>
          <w:highlight w:val="none"/>
        </w:rPr>
        <w:t xml:space="preserve">中标人</w:t>
      </w:r>
      <w:r>
        <w:rPr>
          <w:rFonts w:hint="eastAsia" w:ascii="宋体" w:hAnsi="宋体" w:eastAsia="宋体" w:cs="宋体"/>
          <w:color w:val="auto"/>
          <w:szCs w:val="21"/>
          <w:highlight w:val="none"/>
        </w:rPr>
        <w:t xml:space="preserve">负责。</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color w:val="auto"/>
          <w:szCs w:val="21"/>
          <w:highlight w:val="none"/>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w:t>
      </w:r>
      <w:r>
        <w:rPr>
          <w:rFonts w:hint="eastAsia" w:ascii="宋体" w:hAnsi="宋体" w:eastAsia="宋体" w:cs="宋体"/>
          <w:b w:val="0"/>
          <w:bCs w:val="0"/>
          <w:color w:val="auto"/>
          <w:szCs w:val="21"/>
          <w:highlight w:val="none"/>
        </w:rPr>
        <w:t xml:space="preserve">按时正确地安装、调试和验收，并能满足正常运行和维修保养的需要。</w:t>
      </w:r>
      <w:r/>
    </w:p>
    <w:p>
      <w:pPr>
        <w:ind w:firstLine="48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w:t>
      </w:r>
      <w:r>
        <w:rPr>
          <w:rFonts w:hint="eastAsia" w:ascii="宋体" w:hAnsi="宋体" w:eastAsia="宋体" w:cs="宋体"/>
          <w:b w:val="0"/>
          <w:bCs w:val="0"/>
          <w:color w:val="auto"/>
          <w:szCs w:val="21"/>
          <w:highlight w:val="none"/>
        </w:rPr>
        <w:t xml:space="preserve">、本项目为交钥匙工程，项目包含货物制作、安装、部署、人工、辅材、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4</w:t>
      </w:r>
      <w:r>
        <w:rPr>
          <w:rFonts w:hint="eastAsia" w:ascii="宋体" w:hAnsi="宋体" w:eastAsia="宋体" w:cs="宋体"/>
          <w:b w:val="0"/>
          <w:bCs w:val="0"/>
          <w:color w:val="auto"/>
          <w:szCs w:val="21"/>
          <w:highlight w:val="none"/>
        </w:rPr>
        <w:t xml:space="preserve">、中标人要在提供完整、可靠设备的同时，还必须为整个系统提供规范、达标的安装工作。安装工程所需的仪器和专用工具由中标人自备。工程完</w:t>
      </w:r>
      <w:r>
        <w:rPr>
          <w:rFonts w:hint="eastAsia" w:ascii="宋体" w:hAnsi="宋体" w:eastAsia="宋体" w:cs="宋体"/>
          <w:color w:val="auto"/>
          <w:szCs w:val="21"/>
          <w:highlight w:val="none"/>
        </w:rPr>
        <w:t xml:space="preserve">工后，中标人提供的设备和安装服务，须满足采购人的要求。</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5、采购人使用该货物的任何一部分，当受第三方提出的侵犯其专利权、商标权或工业设计权的投诉时，一切后果由中标人负责。</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6、安排至少1名专业技术人员对采购方人员进行免费技术培训，培训内容包括装备的操作、日常维修、简单故障的识别及排除等。培训地点由采购方指定。</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运维</w:t>
      </w:r>
      <w:r>
        <w:rPr>
          <w:rFonts w:hint="eastAsia" w:ascii="宋体" w:hAnsi="宋体" w:eastAsia="宋体" w:cs="宋体"/>
          <w:b/>
          <w:bCs/>
          <w:color w:val="auto"/>
          <w:highlight w:val="none"/>
          <w:lang w:val="en-US" w:eastAsia="zh-CN"/>
        </w:rPr>
        <w:t xml:space="preserve">售后服务要求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免费质保期要求：自本项目完成验收之日起，提供不少于3年的免费质保和免费上门服务，提供7*24小时技术支持服务，如在使用过程中发生质量问题，承诺2小时内反馈，接到通知后48小时内维修工程师到达维修现场。</w:t>
      </w:r>
      <w:r>
        <w:rPr>
          <w:rFonts w:hint="eastAsia" w:ascii="宋体" w:hAnsi="宋体" w:eastAsia="宋体" w:cs="宋体"/>
          <w:b w:val="0"/>
          <w:bCs w:val="0"/>
          <w:color w:val="auto"/>
          <w:highlight w:val="none"/>
          <w:lang w:val="en-US" w:eastAsia="zh-CN"/>
        </w:rPr>
        <w:t xml:space="preserve">服务覆盖设备正常使用、故障修复、定期巡检、校准调试、数据保障、技术支撑、人员指导等，满足常态化监测工作要求</w:t>
      </w:r>
      <w:r>
        <w:rPr>
          <w:rFonts w:hint="eastAsia" w:ascii="宋体" w:hAnsi="宋体" w:eastAsia="宋体" w:cs="宋体"/>
          <w:b w:val="0"/>
          <w:bCs w:val="0"/>
          <w:color w:val="auto"/>
          <w:highlight w:val="none"/>
          <w:lang w:val="en-US" w:eastAsia="zh-CN"/>
        </w:rPr>
        <w:t xml:space="preserve">。如中标人未在规定时间内答复响应，则视为承认质量问题并承担由此发生的一切费用。</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所有质保费用均已包含在投标报价中，质保期内每年上门维护保养1次，产品的一切质量问题，更换部件及产品本身质量原因造成的直接经济损失全部由中标人负责。无法短时间完成维修的，应向采购人提供应急备用产品。质保期满后，应提供优先的有偿售后服务及按不高于投标文件中主要配件、易损件清单所报价格供应原厂零配件等。</w:t>
      </w:r>
      <w:r/>
    </w:p>
    <w:p>
      <w:pPr>
        <w:ind w:firstLine="48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rPr>
        <w:t xml:space="preserve">3、中标人须满足数据、</w:t>
      </w:r>
      <w:r>
        <w:rPr>
          <w:rFonts w:hint="eastAsia" w:ascii="宋体" w:hAnsi="宋体" w:eastAsia="宋体" w:cs="宋体"/>
          <w:b w:val="0"/>
          <w:bCs w:val="0"/>
          <w:i/>
          <w:iCs/>
          <w:color w:val="auto"/>
          <w:szCs w:val="21"/>
          <w:highlight w:val="none"/>
          <w:u w:val="single"/>
        </w:rPr>
        <w:t xml:space="preserve">飞控</w:t>
      </w:r>
      <w:r>
        <w:rPr>
          <w:rFonts w:hint="eastAsia" w:ascii="宋体" w:hAnsi="宋体" w:eastAsia="宋体" w:cs="宋体"/>
          <w:b w:val="0"/>
          <w:bCs w:val="0"/>
          <w:i/>
          <w:iCs/>
          <w:color w:val="auto"/>
          <w:szCs w:val="21"/>
          <w:highlight w:val="none"/>
          <w:u w:val="single"/>
        </w:rPr>
        <w:t xml:space="preserve">、</w:t>
      </w:r>
      <w:r>
        <w:rPr>
          <w:rFonts w:hint="eastAsia" w:ascii="宋体" w:hAnsi="宋体" w:eastAsia="宋体" w:cs="宋体"/>
          <w:b w:val="0"/>
          <w:bCs w:val="0"/>
          <w:i/>
          <w:iCs/>
          <w:color w:val="auto"/>
          <w:szCs w:val="21"/>
          <w:highlight w:val="none"/>
          <w:u w:val="single"/>
        </w:rPr>
        <w:t xml:space="preserve">在线控</w:t>
      </w:r>
      <w:r>
        <w:rPr>
          <w:rFonts w:hint="eastAsia" w:ascii="宋体" w:hAnsi="宋体" w:eastAsia="宋体" w:cs="宋体"/>
          <w:b w:val="0"/>
          <w:bCs w:val="0"/>
          <w:i/>
          <w:iCs/>
          <w:color w:val="auto"/>
          <w:szCs w:val="21"/>
          <w:highlight w:val="none"/>
          <w:u w:val="single"/>
        </w:rPr>
        <w:t xml:space="preserve">制对接至江苏省“苏农云”、</w:t>
      </w:r>
      <w:r>
        <w:rPr>
          <w:rFonts w:hint="eastAsia" w:ascii="宋体" w:hAnsi="宋体" w:eastAsia="宋体" w:cs="宋体"/>
          <w:b w:val="0"/>
          <w:bCs w:val="0"/>
          <w:i/>
          <w:iCs/>
          <w:color w:val="auto"/>
          <w:szCs w:val="21"/>
          <w:highlight w:val="none"/>
          <w:u w:val="single"/>
          <w:lang w:val="en-US" w:eastAsia="zh-CN"/>
        </w:rPr>
        <w:t xml:space="preserve">扬州、</w:t>
      </w:r>
      <w:r>
        <w:rPr>
          <w:rFonts w:hint="eastAsia" w:ascii="宋体" w:hAnsi="宋体" w:eastAsia="宋体" w:cs="宋体"/>
          <w:b w:val="0"/>
          <w:bCs w:val="0"/>
          <w:i/>
          <w:iCs/>
          <w:color w:val="auto"/>
          <w:szCs w:val="21"/>
          <w:highlight w:val="none"/>
          <w:u w:val="single"/>
        </w:rPr>
        <w:t xml:space="preserve">仪征等信息平台的对接要求，并保障所需要的流量、软硬件等各项条件</w:t>
      </w:r>
      <w:r>
        <w:rPr>
          <w:rFonts w:hint="eastAsia" w:ascii="宋体" w:hAnsi="宋体" w:eastAsia="宋体" w:cs="宋体"/>
          <w:b w:val="0"/>
          <w:bCs w:val="0"/>
          <w:i/>
          <w:iCs/>
          <w:color w:val="auto"/>
          <w:szCs w:val="21"/>
          <w:highlight w:val="none"/>
          <w:u w:val="single"/>
          <w:lang w:eastAsia="zh-CN"/>
        </w:rPr>
        <w:t xml:space="preserve">，完成</w:t>
      </w:r>
      <w:r>
        <w:rPr>
          <w:rFonts w:hint="eastAsia" w:ascii="宋体" w:hAnsi="宋体" w:eastAsia="宋体" w:cs="宋体"/>
          <w:b w:val="0"/>
          <w:bCs w:val="0"/>
          <w:i/>
          <w:iCs/>
          <w:color w:val="auto"/>
          <w:szCs w:val="21"/>
          <w:highlight w:val="none"/>
          <w:u w:val="single"/>
          <w:lang w:val="en-US" w:eastAsia="zh-CN"/>
        </w:rPr>
        <w:t xml:space="preserve">每年</w:t>
      </w:r>
      <w:r>
        <w:rPr>
          <w:rFonts w:hint="eastAsia" w:ascii="宋体" w:hAnsi="宋体" w:eastAsia="宋体" w:cs="宋体"/>
          <w:b w:val="0"/>
          <w:bCs w:val="0"/>
          <w:i/>
          <w:iCs/>
          <w:color w:val="auto"/>
          <w:szCs w:val="21"/>
          <w:highlight w:val="none"/>
          <w:u w:val="single"/>
          <w:lang w:eastAsia="zh-CN"/>
        </w:rPr>
        <w:t xml:space="preserve">省市</w:t>
      </w:r>
      <w:r>
        <w:rPr>
          <w:rFonts w:hint="eastAsia" w:ascii="宋体" w:hAnsi="宋体" w:eastAsia="宋体" w:cs="宋体"/>
          <w:b w:val="0"/>
          <w:bCs w:val="0"/>
          <w:i/>
          <w:iCs/>
          <w:color w:val="auto"/>
          <w:szCs w:val="21"/>
          <w:highlight w:val="none"/>
          <w:u w:val="single"/>
          <w:lang w:val="en-US" w:eastAsia="zh-CN"/>
        </w:rPr>
        <w:t xml:space="preserve">规定的</w:t>
      </w:r>
      <w:r>
        <w:rPr>
          <w:rFonts w:hint="eastAsia" w:ascii="宋体" w:hAnsi="宋体" w:eastAsia="宋体" w:cs="宋体"/>
          <w:b w:val="0"/>
          <w:bCs w:val="0"/>
          <w:i/>
          <w:iCs/>
          <w:color w:val="auto"/>
          <w:szCs w:val="21"/>
          <w:highlight w:val="none"/>
          <w:u w:val="single"/>
          <w:lang w:eastAsia="zh-CN"/>
        </w:rPr>
        <w:t xml:space="preserve">巡飞任务。</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提供承诺书原件扫描件并加盖投标人单位公章，格式自拟</w:t>
      </w:r>
      <w:r>
        <w:rPr>
          <w:rFonts w:hint="eastAsia" w:ascii="宋体" w:hAnsi="宋体" w:eastAsia="宋体" w:cs="宋体"/>
          <w:b/>
          <w:bCs/>
          <w:i/>
          <w:iCs/>
          <w:color w:val="auto"/>
          <w:szCs w:val="21"/>
          <w:highlight w:val="none"/>
          <w:u w:val="single"/>
        </w:rPr>
        <w:t xml:space="preserve">）。</w:t>
      </w:r>
      <w:r/>
    </w:p>
    <w:p>
      <w:pPr>
        <w:ind w:firstLine="480"/>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val="0"/>
          <w:bCs w:val="0"/>
          <w:i/>
          <w:iCs/>
          <w:color w:val="auto"/>
          <w:szCs w:val="21"/>
          <w:highlight w:val="none"/>
          <w:u w:val="single"/>
        </w:rPr>
        <w:t xml:space="preserve">4</w:t>
      </w:r>
      <w:r>
        <w:rPr>
          <w:rFonts w:hint="eastAsia" w:ascii="宋体" w:hAnsi="宋体" w:eastAsia="宋体" w:cs="宋体"/>
          <w:b w:val="0"/>
          <w:bCs w:val="0"/>
          <w:i/>
          <w:iCs/>
          <w:color w:val="auto"/>
          <w:szCs w:val="21"/>
          <w:highlight w:val="none"/>
          <w:u w:val="single"/>
        </w:rPr>
        <w:t xml:space="preserve">、对于本项目中所提供的系统以及算法软件，中标人应提供最新的版本。采购人有软件升级要求时，中标人还应及时提供升级服务和技术支持，费用包含在报价中。</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val="en-US" w:eastAsia="zh-CN"/>
        </w:rPr>
        <w:t xml:space="preserve">提供承诺书原件扫描件并加盖投标人单位公章，格式自拟</w:t>
      </w:r>
      <w:r>
        <w:rPr>
          <w:rFonts w:hint="eastAsia" w:ascii="宋体" w:hAnsi="宋体" w:eastAsia="宋体" w:cs="宋体"/>
          <w:b/>
          <w:bCs/>
          <w:i/>
          <w:iCs/>
          <w:color w:val="auto"/>
          <w:szCs w:val="21"/>
          <w:highlight w:val="none"/>
          <w:u w:val="single"/>
        </w:rPr>
        <w:t xml:space="preserve">）</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5</w:t>
      </w:r>
      <w:r>
        <w:rPr>
          <w:rFonts w:hint="eastAsia" w:ascii="宋体" w:hAnsi="宋体" w:eastAsia="宋体" w:cs="宋体"/>
          <w:b w:val="0"/>
          <w:bCs w:val="0"/>
          <w:color w:val="auto"/>
          <w:highlight w:val="none"/>
          <w:lang w:val="en-US" w:eastAsia="zh-CN"/>
        </w:rPr>
        <w:t xml:space="preserve">、中标人须设有维修服务电话，负责解答用户在设备使用中遇到的问题，及时提出解决问题的建议和操作方法。</w:t>
      </w:r>
      <w:r/>
    </w:p>
    <w:p>
      <w:pPr>
        <w:numPr>
          <w:ilvl w:val="0"/>
          <w:numId w:val="0"/>
        </w:num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lang w:val="en-US" w:eastAsia="zh-CN"/>
        </w:rPr>
        <w:t xml:space="preserve">交货及付款要求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lang w:val="en-US" w:eastAsia="zh-CN"/>
        </w:rPr>
        <w:t xml:space="preserve">供货方式、时间及地点要求：</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（1）交货时间要求：合同签订</w:t>
      </w:r>
      <w:r>
        <w:rPr>
          <w:rFonts w:hint="eastAsia" w:ascii="宋体" w:hAnsi="宋体" w:eastAsia="宋体" w:cs="宋体"/>
          <w:b w:val="0"/>
          <w:bCs w:val="0"/>
          <w:color w:val="auto"/>
          <w:highlight w:val="none"/>
          <w:lang w:val="en-US" w:eastAsia="zh-CN"/>
        </w:rPr>
        <w:t xml:space="preserve">之日起</w:t>
      </w:r>
      <w:r>
        <w:rPr>
          <w:rFonts w:hint="eastAsia" w:ascii="宋体" w:hAnsi="宋体" w:eastAsia="宋体" w:cs="宋体"/>
          <w:b w:val="0"/>
          <w:bCs w:val="0"/>
          <w:color w:val="auto"/>
          <w:highlight w:val="none"/>
          <w:lang w:val="en-US" w:eastAsia="zh-CN"/>
        </w:rPr>
        <w:t xml:space="preserve">30个日历天</w:t>
      </w:r>
      <w:r>
        <w:rPr>
          <w:rFonts w:hint="eastAsia" w:ascii="宋体" w:hAnsi="宋体" w:eastAsia="宋体" w:cs="宋体"/>
          <w:b w:val="0"/>
          <w:bCs w:val="0"/>
          <w:color w:val="auto"/>
          <w:highlight w:val="none"/>
          <w:lang w:val="en-US" w:eastAsia="zh-CN"/>
        </w:rPr>
        <w:t xml:space="preserve">内</w:t>
      </w:r>
      <w:r>
        <w:rPr>
          <w:rFonts w:hint="eastAsia" w:ascii="宋体" w:hAnsi="宋体" w:eastAsia="宋体" w:cs="宋体"/>
          <w:b w:val="0"/>
          <w:bCs w:val="0"/>
          <w:color w:val="auto"/>
          <w:highlight w:val="none"/>
          <w:lang w:val="en-US" w:eastAsia="zh-CN"/>
        </w:rPr>
        <w:t xml:space="preserve">(除不可抗力、非乙方原因)完成供货并安装调试验收合格。</w:t>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（2）供货地点：采购人指定地点。</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val="en-US" w:eastAsia="zh-CN"/>
        </w:rPr>
        <w:t xml:space="preserve">、付款方式</w:t>
      </w:r>
      <w:r/>
    </w:p>
    <w:p>
      <w:pPr>
        <w:contextualSpacing/>
        <w:ind w:firstLine="630"/>
        <w:spacing w:line="360" w:lineRule="auto"/>
        <w:tabs>
          <w:tab w:val="left" w:pos="5325"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合同签订后，乙方向甲方开具发票，甲方自收到发票之日起10个工作日内支付合同总价30%的预付款，</w:t>
      </w:r>
      <w:r>
        <w:rPr>
          <w:rFonts w:hint="eastAsia" w:ascii="宋体" w:hAnsi="宋体" w:eastAsia="宋体" w:cs="宋体"/>
          <w:b w:val="0"/>
          <w:bCs w:val="0"/>
          <w:color w:val="auto"/>
          <w:szCs w:val="21"/>
          <w:highlight w:val="none"/>
          <w:lang w:val="en-US" w:eastAsia="zh-CN"/>
        </w:rPr>
        <w:t xml:space="preserve">设备</w:t>
      </w:r>
      <w:r>
        <w:rPr>
          <w:rFonts w:hint="eastAsia" w:ascii="宋体" w:hAnsi="宋体" w:eastAsia="宋体" w:cs="宋体"/>
          <w:b w:val="0"/>
          <w:bCs w:val="0"/>
          <w:color w:val="auto"/>
          <w:szCs w:val="21"/>
          <w:highlight w:val="none"/>
        </w:rPr>
        <w:t xml:space="preserve">安装调试完成，验收合格后一次性付清余款。</w:t>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numPr>
          <w:ilvl w:val="0"/>
          <w:numId w:val="0"/>
        </w:num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25"/>
      <w:r/>
      <w:bookmarkEnd w:id="26"/>
      <w:r/>
      <w:r/>
    </w:p>
    <w:p>
      <w:pPr>
        <w:pStyle w:val="983"/>
        <w:ind w:firstLine="422"/>
        <w:keepLines w:val="0"/>
        <w:keepNext w:val="0"/>
        <w:pageBreakBefore w:val="0"/>
        <w:spacing w:before="0"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630"/>
        <w:keepLines w:val="0"/>
        <w:keepNext w:val="0"/>
        <w:pageBreakBefore w:val="0"/>
        <w:spacing w:line="360" w:lineRule="auto"/>
        <w:rPr>
          <w:rFonts w:hint="eastAsia" w:ascii="宋体" w:hAnsi="宋体" w:eastAsia="宋体" w:cs="宋体"/>
          <w:color w:val="auto"/>
          <w:szCs w:val="21"/>
          <w:highlight w:val="none"/>
        </w:rPr>
      </w:pPr>
      <w:r/>
      <w:bookmarkStart w:id="27" w:name="_Toc449017024"/>
      <w:r/>
      <w:bookmarkStart w:id="28" w:name="_Toc449016388"/>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
      <w:r/>
      <w:bookmarkEnd w:id="28"/>
      <w:r/>
      <w:r/>
    </w:p>
    <w:p>
      <w:pPr>
        <w:ind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二、</w:t>
      </w:r>
      <w:r>
        <w:rPr>
          <w:rFonts w:hint="eastAsia" w:ascii="宋体" w:hAnsi="宋体" w:eastAsia="宋体" w:cs="宋体"/>
          <w:b/>
          <w:color w:val="auto"/>
          <w:szCs w:val="21"/>
          <w:highlight w:val="none"/>
        </w:rPr>
        <w:t xml:space="preserve">政府采购政策功能落实</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1、中小企业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（1）本项目专门面向中小微企业采购，不享受价格扣除政策。</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（2）供应商需按照招标文件的要求提供相应的《中小企业声明函》。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〔2014〕68号）。</w:t>
      </w:r>
      <w:r/>
    </w:p>
    <w:p>
      <w:pPr>
        <w:ind w:firstLine="211"/>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b/>
          <w:color w:val="auto"/>
          <w:szCs w:val="21"/>
          <w:highlight w:val="none"/>
        </w:rPr>
        <w:t xml:space="preserve">三、评审标准</w:t>
      </w:r>
      <w:r/>
    </w:p>
    <w:tbl>
      <w:tblPr>
        <w:tblStyle w:val="755"/>
        <w:tblW w:w="10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058"/>
        <w:gridCol w:w="8310"/>
        <w:gridCol w:w="900"/>
      </w:tblGrid>
      <w:tr>
        <w:trPr>
          <w:jc w:val="center"/>
          <w:trHeight w:val="540"/>
          <w:tblHeader/>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shd w:val="clear" w:color="auto" w:fill="ffffff"/>
            <w:tcMar>
              <w:left w:w="108" w:type="dxa"/>
              <w:right w:w="108" w:type="dxa"/>
            </w:tcMar>
            <w:tcW w:w="831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  分  标  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bCs/>
                <w:color w:val="auto"/>
                <w:sz w:val="21"/>
                <w:szCs w:val="21"/>
                <w:highlight w:val="none"/>
                <w:lang w:val="en-US" w:eastAsia="zh-CN" w:bidi="ar-SA"/>
              </w:rPr>
              <w:t xml:space="preserve">分值</w:t>
            </w:r>
            <w:r/>
          </w:p>
        </w:tc>
      </w:tr>
      <w:tr>
        <w:trPr>
          <w:jc w:val="center"/>
          <w:trHeight w:val="10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w:t>
            </w:r>
            <w:r>
              <w:rPr>
                <w:rFonts w:hint="eastAsia" w:ascii="宋体" w:hAnsi="宋体" w:eastAsia="宋体" w:cs="宋体"/>
                <w:b/>
                <w:color w:val="auto"/>
                <w:sz w:val="21"/>
                <w:szCs w:val="21"/>
                <w:highlight w:val="none"/>
                <w:lang w:eastAsia="zh-CN"/>
              </w:rPr>
              <w:t xml:space="preserve">得分</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30</w:t>
            </w:r>
            <w:r>
              <w:rPr>
                <w:rFonts w:hint="eastAsia" w:ascii="宋体" w:hAnsi="宋体" w:eastAsia="宋体" w:cs="宋体"/>
                <w:b/>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以满足招标文件要求的最低投标报价为评标基准价，得满分</w:t>
            </w:r>
            <w:r>
              <w:rPr>
                <w:rFonts w:hint="eastAsia" w:ascii="宋体" w:hAnsi="宋体" w:eastAsia="宋体" w:cs="宋体"/>
                <w:color w:val="auto"/>
                <w:szCs w:val="21"/>
                <w:highlight w:val="none"/>
              </w:rPr>
              <w:t xml:space="preserve">30</w:t>
            </w:r>
            <w:r>
              <w:rPr>
                <w:rFonts w:hint="eastAsia" w:ascii="宋体" w:hAnsi="宋体" w:eastAsia="宋体" w:cs="宋体"/>
                <w:color w:val="auto"/>
                <w:szCs w:val="21"/>
                <w:highlight w:val="none"/>
              </w:rPr>
              <w:t xml:space="preserve">分，其他投标报价得分＝（评标基准价/其他投标报价）×</w:t>
            </w:r>
            <w:r>
              <w:rPr>
                <w:rFonts w:hint="eastAsia" w:ascii="宋体" w:hAnsi="宋体" w:eastAsia="宋体" w:cs="宋体"/>
                <w:color w:val="auto"/>
                <w:szCs w:val="21"/>
                <w:highlight w:val="none"/>
              </w:rPr>
              <w:t xml:space="preserve">30</w:t>
            </w:r>
            <w:r>
              <w:rPr>
                <w:rFonts w:hint="eastAsia" w:ascii="宋体" w:hAnsi="宋体" w:eastAsia="宋体" w:cs="宋体"/>
                <w:color w:val="auto"/>
                <w:szCs w:val="21"/>
                <w:highlight w:val="none"/>
              </w:rPr>
              <w:t xml:space="preserve">×100％</w:t>
            </w:r>
            <w:r>
              <w:rPr>
                <w:rFonts w:hint="eastAsia" w:ascii="宋体" w:hAnsi="宋体" w:eastAsia="宋体" w:cs="宋体"/>
                <w:color w:val="auto"/>
                <w:szCs w:val="21"/>
                <w:highlight w:val="none"/>
              </w:rPr>
              <w:t xml:space="preserve">（小数保留2位）</w:t>
            </w:r>
            <w:r>
              <w:rPr>
                <w:rFonts w:hint="eastAsia" w:ascii="宋体" w:hAnsi="宋体" w:eastAsia="宋体" w:cs="宋体"/>
                <w:color w:val="auto"/>
                <w:szCs w:val="21"/>
                <w:highlight w:val="none"/>
              </w:rPr>
              <w:t xml:space="preserve">。</w:t>
            </w:r>
            <w:r/>
          </w:p>
          <w:p>
            <w:pPr>
              <w:jc w:val="both"/>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30分</w:t>
            </w:r>
            <w:r/>
          </w:p>
        </w:tc>
      </w:tr>
      <w:tr>
        <w:trPr>
          <w:jc w:val="center"/>
          <w:trHeight w:val="1532"/>
        </w:trPr>
        <w:tc>
          <w:tcPr>
            <w:shd w:val="clear" w:color="auto" w:fill="ffffff"/>
            <w:tcMar>
              <w:left w:w="108" w:type="dxa"/>
              <w:right w:w="108" w:type="dxa"/>
            </w:tcMar>
            <w:tcW w:w="1058" w:type="dxa"/>
            <w:vAlign w:val="center"/>
            <w:textDirection w:val="lrTb"/>
            <w:noWrap w:val="false"/>
          </w:tcPr>
          <w:p>
            <w:pPr>
              <w:ind w:left="0"/>
              <w:jc w:val="center"/>
              <w:keepLines w:val="0"/>
              <w:keepNext w:val="0"/>
              <w:pageBreakBefore w:val="0"/>
              <w:spacing w:after="0" w:line="288"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left="0"/>
              <w:jc w:val="center"/>
              <w:keepLines w:val="0"/>
              <w:keepNext w:val="0"/>
              <w:pageBreakBefore w:val="0"/>
              <w:spacing w:after="0"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技术参数</w:t>
            </w:r>
            <w:r>
              <w:rPr>
                <w:rFonts w:hint="eastAsia" w:ascii="宋体" w:hAnsi="宋体" w:eastAsia="宋体" w:cs="宋体"/>
                <w:b/>
                <w:bCs/>
                <w:color w:val="auto"/>
                <w:sz w:val="21"/>
                <w:szCs w:val="21"/>
                <w:highlight w:val="none"/>
              </w:rPr>
              <w:t xml:space="preserve">响应</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25</w:t>
            </w:r>
            <w:r>
              <w:rPr>
                <w:rFonts w:hint="eastAsia" w:ascii="宋体" w:hAnsi="宋体" w:eastAsia="宋体" w:cs="宋体"/>
                <w:b/>
                <w:bCs/>
                <w:color w:val="auto"/>
                <w:sz w:val="21"/>
                <w:szCs w:val="21"/>
                <w:highlight w:val="none"/>
                <w:lang w:val="en-US" w:eastAsia="zh-CN" w:bidi="ar-SA"/>
              </w:rPr>
              <w:t xml:space="preserve">分）</w:t>
            </w:r>
            <w:r/>
          </w:p>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shd w:val="clear" w:color="auto" w:fill="ffffff"/>
            <w:tcMar>
              <w:left w:w="108" w:type="dxa"/>
              <w:right w:w="108" w:type="dxa"/>
            </w:tcMar>
            <w:tcW w:w="8310" w:type="dxa"/>
            <w:vAlign w:val="center"/>
            <w:textDirection w:val="lrTb"/>
            <w:noWrap w:val="false"/>
          </w:tcPr>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全部满足项目需求带“▲”条款要求的得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分，正偏离不加分，带“▲”条款有一项指标负偏离的扣1分，扣完为止。</w:t>
            </w:r>
            <w:r/>
          </w:p>
          <w:p>
            <w:pPr>
              <w:numPr>
                <w:ilvl w:val="0"/>
                <w:numId w:val="0"/>
              </w:numPr>
              <w:ind w:left="0"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注：1、▲项需根据要求提供相应证明材料，不提供或者提供不完全满足要求则视为负偏离。</w:t>
            </w:r>
            <w:r>
              <w:rPr>
                <w:rFonts w:hint="eastAsia" w:ascii="宋体" w:hAnsi="宋体" w:eastAsia="宋体" w:cs="宋体"/>
                <w:color w:val="auto"/>
                <w:sz w:val="21"/>
                <w:szCs w:val="21"/>
                <w:highlight w:val="none"/>
                <w:lang w:val="en-US" w:eastAsia="zh-CN" w:bidi="ar-SA"/>
              </w:rPr>
              <w:t xml:space="preserve">2、对</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虚假材料中标者，货到验收技术参数与投标文件不符时，中标无效，采购方可以拒收货，拒付款，并且供货方必须承担相应的法律责任。</w:t>
            </w:r>
            <w:r/>
          </w:p>
        </w:tc>
        <w:tc>
          <w:tcPr>
            <w:shd w:val="clear" w:color="auto" w:fill="ffffff"/>
            <w:tcMar>
              <w:left w:w="108" w:type="dxa"/>
              <w:right w:w="108" w:type="dxa"/>
            </w:tcMar>
            <w:tcW w:w="900" w:type="dxa"/>
            <w:vAlign w:val="center"/>
            <w:textDirection w:val="lrTb"/>
            <w:noWrap w:val="false"/>
          </w:tcPr>
          <w:p>
            <w:pPr>
              <w:numPr>
                <w:ilvl w:val="0"/>
                <w:numId w:val="0"/>
              </w:numPr>
              <w:ind w:left="0" w:firstLine="0"/>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25分</w:t>
            </w:r>
            <w:r/>
          </w:p>
        </w:tc>
      </w:tr>
      <w:tr>
        <w:trPr>
          <w:jc w:val="center"/>
          <w:trHeight w:val="682"/>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b/>
                <w:bCs/>
                <w:color w:val="auto"/>
                <w:spacing w:val="6"/>
                <w:sz w:val="21"/>
                <w:szCs w:val="21"/>
                <w:highlight w:val="none"/>
              </w:rPr>
              <w:t xml:space="preserve">企业</w:t>
            </w:r>
            <w:r>
              <w:rPr>
                <w:rFonts w:hint="eastAsia" w:ascii="宋体" w:hAnsi="宋体" w:eastAsia="宋体" w:cs="宋体"/>
                <w:b/>
                <w:bCs/>
                <w:color w:val="auto"/>
                <w:spacing w:val="6"/>
                <w:sz w:val="21"/>
                <w:szCs w:val="21"/>
                <w:highlight w:val="none"/>
                <w:lang w:eastAsia="zh-CN"/>
              </w:rPr>
              <w:t xml:space="preserve">实力</w:t>
            </w:r>
            <w:r>
              <w:rPr>
                <w:rFonts w:hint="eastAsia" w:ascii="宋体" w:hAnsi="宋体" w:eastAsia="宋体" w:cs="宋体"/>
                <w:b/>
                <w:bCs/>
                <w:color w:val="auto"/>
                <w:spacing w:val="6"/>
                <w:sz w:val="21"/>
                <w:szCs w:val="21"/>
                <w:highlight w:val="none"/>
              </w:rPr>
              <w:t xml:space="preserve">（</w:t>
            </w:r>
            <w:r>
              <w:rPr>
                <w:rFonts w:hint="eastAsia" w:ascii="宋体" w:hAnsi="宋体" w:eastAsia="宋体" w:cs="宋体"/>
                <w:b/>
                <w:bCs/>
                <w:color w:val="auto"/>
                <w:spacing w:val="6"/>
                <w:sz w:val="21"/>
                <w:szCs w:val="21"/>
                <w:highlight w:val="none"/>
                <w:lang w:val="en-US" w:eastAsia="zh-CN"/>
              </w:rPr>
              <w:t xml:space="preserve">3</w:t>
            </w:r>
            <w:r>
              <w:rPr>
                <w:rFonts w:hint="eastAsia" w:ascii="宋体" w:hAnsi="宋体" w:eastAsia="宋体" w:cs="宋体"/>
                <w:b/>
                <w:bCs/>
                <w:color w:val="auto"/>
                <w:spacing w:val="6"/>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投标人具有</w:t>
            </w:r>
            <w:r>
              <w:rPr>
                <w:rFonts w:hint="eastAsia" w:ascii="宋体" w:hAnsi="宋体" w:eastAsia="宋体" w:cs="宋体"/>
                <w:color w:val="auto"/>
                <w:szCs w:val="21"/>
                <w:highlight w:val="none"/>
                <w:lang w:val="en-US" w:eastAsia="zh-CN"/>
              </w:rPr>
              <w:t xml:space="preserve">有效期内的</w:t>
            </w:r>
            <w:r>
              <w:rPr>
                <w:rFonts w:hint="eastAsia" w:ascii="宋体" w:hAnsi="宋体" w:eastAsia="宋体" w:cs="宋体"/>
                <w:color w:val="auto"/>
                <w:szCs w:val="21"/>
                <w:highlight w:val="none"/>
                <w:lang w:val="en-US" w:eastAsia="zh-CN"/>
              </w:rPr>
              <w:t xml:space="preserve">质量管理体系认证、环境管理体系认证、职业健康安全管理体系认证证书，每有1个得1分，本项满分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b/>
                <w:bCs/>
                <w:color w:val="auto"/>
                <w:szCs w:val="21"/>
                <w:highlight w:val="none"/>
                <w:lang w:val="en-US" w:eastAsia="zh-CN"/>
              </w:rPr>
              <w:t xml:space="preserve">（提供证书</w:t>
            </w:r>
            <w:r>
              <w:rPr>
                <w:rFonts w:hint="eastAsia" w:ascii="宋体" w:hAnsi="宋体" w:eastAsia="宋体" w:cs="宋体"/>
                <w:b/>
                <w:bCs/>
                <w:color w:val="auto"/>
                <w:szCs w:val="21"/>
                <w:highlight w:val="none"/>
                <w:lang w:val="en-US" w:eastAsia="zh-CN"/>
              </w:rPr>
              <w:t xml:space="preserve">扫描件</w:t>
            </w:r>
            <w:r>
              <w:rPr>
                <w:rFonts w:hint="eastAsia" w:ascii="宋体" w:hAnsi="宋体" w:eastAsia="宋体" w:cs="宋体"/>
                <w:b/>
                <w:bCs/>
                <w:color w:val="auto"/>
                <w:szCs w:val="21"/>
                <w:highlight w:val="none"/>
                <w:lang w:val="en-US" w:eastAsia="zh-CN"/>
              </w:rPr>
              <w:t xml:space="preserve">加盖投标人公章及全国认证认可信息公共服务平台</w:t>
            </w:r>
            <w:r>
              <w:rPr>
                <w:rFonts w:hint="eastAsia" w:ascii="宋体" w:hAnsi="宋体" w:eastAsia="宋体" w:cs="宋体"/>
                <w:b/>
                <w:bCs/>
                <w:color w:val="auto"/>
                <w:szCs w:val="21"/>
                <w:highlight w:val="none"/>
                <w:lang w:val="en-US" w:eastAsia="zh-CN"/>
              </w:rPr>
              <w:t xml:space="preserve">（网址：“https://cx.cnca.cn/CertECloud/index/index/page”）</w:t>
            </w:r>
            <w:r>
              <w:rPr>
                <w:rFonts w:hint="eastAsia" w:ascii="宋体" w:hAnsi="宋体" w:eastAsia="宋体" w:cs="宋体"/>
                <w:b/>
                <w:bCs/>
                <w:color w:val="auto"/>
                <w:szCs w:val="21"/>
                <w:highlight w:val="none"/>
                <w:lang w:val="en-US" w:eastAsia="zh-CN"/>
              </w:rPr>
              <w:t xml:space="preserve">查询截图加盖公章，未提供或提供不全不得分）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3分</w:t>
            </w:r>
            <w:r/>
          </w:p>
        </w:tc>
      </w:tr>
      <w:tr>
        <w:trPr>
          <w:jc w:val="center"/>
          <w:trHeight w:val="1082"/>
        </w:trPr>
        <w:tc>
          <w:tcPr>
            <w:shd w:val="clear" w:color="auto" w:fill="ffffff"/>
            <w:tcMar>
              <w:left w:w="108" w:type="dxa"/>
              <w:right w:w="108" w:type="dxa"/>
            </w:tcMar>
            <w:tcW w:w="1058" w:type="dxa"/>
            <w:vAlign w:val="center"/>
            <w:textDirection w:val="lrTb"/>
            <w:noWrap w:val="false"/>
          </w:tcPr>
          <w:p>
            <w:pPr>
              <w:pStyle w:val="999"/>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人员</w:t>
            </w:r>
            <w:r/>
          </w:p>
          <w:p>
            <w:pPr>
              <w:pStyle w:val="999"/>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要求（7分）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1、本项目拟派项目负责人具备高级工程师（电子信息）、信息系统项目管理师认证证书，每提供一项有效证书得1分，最高得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项目组成员</w:t>
            </w:r>
            <w:r>
              <w:rPr>
                <w:rFonts w:hint="eastAsia" w:ascii="宋体" w:hAnsi="宋体" w:eastAsia="宋体" w:cs="宋体"/>
                <w:color w:val="auto"/>
                <w:szCs w:val="21"/>
                <w:highlight w:val="none"/>
              </w:rPr>
              <w:t xml:space="preserve">（除项目负责人以外）</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具有农业信息学或作物栽培学与耕作学等相关专业学位证书、系统规划与管理师、网络规划设计师、数据分析工程师，每有一项有效证书得1分，最高得4分；</w:t>
            </w:r>
            <w:r/>
          </w:p>
          <w:p>
            <w:pPr>
              <w:jc w:val="left"/>
              <w:keepLines w:val="0"/>
              <w:keepNext w:val="0"/>
              <w:pageBreakBefore w:val="0"/>
              <w:spacing w:after="0" w:line="360" w:lineRule="auto"/>
              <w:rPr>
                <w:rFonts w:hint="eastAsia" w:ascii="宋体" w:hAnsi="宋体" w:eastAsia="宋体" w:cs="宋体"/>
                <w:b w:val="0"/>
                <w:bCs w:val="0"/>
                <w:color w:val="auto"/>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具有有效期内ASFC遥控航空模型飞行员执照（无人机）或CAAC民航无人机驾驶员证或UTC农业无人机执照的得1分，最高得1分</w:t>
            </w:r>
            <w:r>
              <w:rPr>
                <w:rFonts w:hint="eastAsia" w:ascii="宋体" w:hAnsi="宋体" w:eastAsia="宋体" w:cs="宋体"/>
                <w:b w:val="0"/>
                <w:bCs w:val="0"/>
                <w:color w:val="auto"/>
                <w:szCs w:val="21"/>
                <w:highlight w:val="none"/>
              </w:rPr>
              <w:t xml:space="preserve">。</w:t>
            </w:r>
            <w:r>
              <w:rPr>
                <w:rFonts w:hint="eastAsia" w:ascii="宋体" w:hAnsi="宋体" w:eastAsia="宋体" w:cs="宋体"/>
                <w:b/>
                <w:bCs/>
                <w:color w:val="auto"/>
                <w:szCs w:val="21"/>
                <w:highlight w:val="none"/>
                <w:lang w:eastAsia="zh-CN"/>
              </w:rPr>
            </w:r>
            <w:r>
              <w:rPr>
                <w:rFonts w:hint="eastAsia" w:ascii="宋体" w:hAnsi="宋体" w:eastAsia="宋体" w:cs="宋体"/>
                <w:b w:val="0"/>
                <w:bCs w:val="0"/>
                <w:color w:val="auto"/>
                <w:szCs w:val="21"/>
                <w:highlight w:val="none"/>
              </w:rPr>
              <w:br/>
            </w:r>
            <w:r>
              <w:rPr>
                <w:rFonts w:hint="eastAsia" w:ascii="宋体" w:hAnsi="宋体" w:eastAsia="宋体" w:cs="宋体"/>
                <w:b/>
                <w:bCs/>
                <w:color w:val="auto"/>
                <w:szCs w:val="21"/>
                <w:highlight w:val="none"/>
                <w:lang w:eastAsia="zh-CN"/>
              </w:rPr>
              <w:t xml:space="preserve">注：以上人员互不重复</w:t>
            </w:r>
            <w:r>
              <w:rPr>
                <w:rFonts w:hint="eastAsia" w:ascii="宋体" w:hAnsi="宋体" w:eastAsia="宋体" w:cs="宋体"/>
                <w:b/>
                <w:bCs/>
                <w:color w:val="auto"/>
                <w:szCs w:val="21"/>
                <w:highlight w:val="none"/>
                <w:lang w:val="en-US" w:eastAsia="zh-CN"/>
              </w:rPr>
              <w:t xml:space="preserve">计分</w:t>
            </w:r>
            <w:r>
              <w:rPr>
                <w:rFonts w:hint="eastAsia" w:ascii="宋体" w:hAnsi="宋体" w:eastAsia="宋体" w:cs="宋体"/>
                <w:b/>
                <w:bCs/>
                <w:color w:val="auto"/>
                <w:szCs w:val="21"/>
                <w:highlight w:val="none"/>
                <w:lang w:eastAsia="zh-CN"/>
              </w:rPr>
              <w:t xml:space="preserve">且提供有效证书</w:t>
            </w:r>
            <w:r>
              <w:rPr>
                <w:rFonts w:hint="eastAsia" w:ascii="宋体" w:hAnsi="宋体" w:eastAsia="宋体" w:cs="宋体"/>
                <w:b/>
                <w:bCs/>
                <w:color w:val="auto"/>
                <w:szCs w:val="21"/>
                <w:highlight w:val="none"/>
                <w:lang w:val="en-US" w:eastAsia="zh-CN"/>
              </w:rPr>
              <w:t xml:space="preserve">原件扫描件</w:t>
            </w:r>
            <w:r>
              <w:rPr>
                <w:rFonts w:hint="eastAsia" w:ascii="宋体" w:hAnsi="宋体" w:eastAsia="宋体" w:cs="宋体"/>
                <w:b/>
                <w:bCs/>
                <w:color w:val="auto"/>
                <w:szCs w:val="21"/>
                <w:highlight w:val="none"/>
                <w:lang w:eastAsia="zh-CN"/>
              </w:rPr>
              <w:t xml:space="preserve">加盖</w:t>
            </w:r>
            <w:r>
              <w:rPr>
                <w:rFonts w:hint="eastAsia" w:ascii="宋体" w:hAnsi="宋体" w:eastAsia="宋体" w:cs="宋体"/>
                <w:b/>
                <w:bCs/>
                <w:color w:val="auto"/>
                <w:szCs w:val="21"/>
                <w:highlight w:val="none"/>
                <w:lang w:val="en-US" w:eastAsia="zh-CN"/>
              </w:rPr>
              <w:t xml:space="preserve">投标人</w:t>
            </w:r>
            <w:r>
              <w:rPr>
                <w:rFonts w:hint="eastAsia" w:ascii="宋体" w:hAnsi="宋体" w:eastAsia="宋体" w:cs="宋体"/>
                <w:b/>
                <w:bCs/>
                <w:color w:val="auto"/>
                <w:szCs w:val="21"/>
                <w:highlight w:val="none"/>
                <w:lang w:eastAsia="zh-CN"/>
              </w:rPr>
              <w:t xml:space="preserve">公章，未提供不得分。</w:t>
            </w:r>
            <w:r/>
            <w:r/>
            <w:r>
              <w:rPr>
                <w:rFonts w:hint="eastAsia" w:ascii="宋体" w:hAnsi="宋体" w:eastAsia="宋体" w:cs="宋体"/>
                <w:b w:val="0"/>
                <w:bCs w:val="0"/>
                <w:color w:val="auto"/>
                <w:highlight w:val="none"/>
              </w:rP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以上所涉及到的相关人员需提供投标单位近</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个月任意一月为其缴纳的社</w:t>
            </w:r>
            <w:r>
              <w:rPr>
                <w:rFonts w:hint="eastAsia" w:ascii="宋体" w:hAnsi="宋体" w:eastAsia="宋体" w:cs="宋体"/>
                <w:b/>
                <w:bCs/>
                <w:color w:val="auto"/>
                <w:szCs w:val="21"/>
                <w:highlight w:val="none"/>
                <w:lang w:eastAsia="zh-CN"/>
              </w:rPr>
              <w:t xml:space="preserve">保证明。</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187"/>
        </w:trPr>
        <w:tc>
          <w:tcPr>
            <w:shd w:val="clear" w:color="auto" w:fill="ffffff"/>
            <w:tcMar>
              <w:left w:w="108" w:type="dxa"/>
              <w:right w:w="108" w:type="dxa"/>
            </w:tcMar>
            <w:tcW w:w="1058" w:type="dxa"/>
            <w:vAlign w:val="center"/>
            <w:vMerge w:val="restart"/>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en-US" w:bidi="ar-SA"/>
              </w:rPr>
              <w:t xml:space="preserve">功能演示</w:t>
            </w: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tc>
        <w:tc>
          <w:tcPr>
            <w:gridSpan w:val="2"/>
            <w:shd w:val="clear" w:color="auto" w:fill="ffffff"/>
            <w:tcMar>
              <w:left w:w="108" w:type="dxa"/>
              <w:right w:w="108" w:type="dxa"/>
            </w:tcMar>
            <w:tcW w:w="92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投标人须按照招标文件规定的演示内容制作演示视频文件，视频文件的格式为*.mp4或*.avi，投标人须将视频文件分段压缩为*.zip文件上传（单个文件不得大于50M，所有文件总共不得大于300M）。</w:t>
            </w:r>
            <w:r>
              <w:rPr>
                <w:rFonts w:hint="eastAsia" w:ascii="宋体" w:hAnsi="宋体" w:eastAsia="宋体" w:cs="宋体"/>
                <w:color w:val="auto"/>
                <w:szCs w:val="21"/>
                <w:highlight w:val="none"/>
              </w:rPr>
              <w:t xml:space="preserve">文件上传方式见《操作手册》规定，上</w:t>
            </w:r>
            <w:r>
              <w:rPr>
                <w:rFonts w:hint="eastAsia" w:ascii="宋体" w:hAnsi="宋体" w:eastAsia="宋体" w:cs="宋体"/>
                <w:color w:val="auto"/>
                <w:szCs w:val="21"/>
                <w:highlight w:val="none"/>
              </w:rPr>
              <w:t xml:space="preserve">传的演示视频将作为投标文件的组成部分，要求非跳转第三方页面实现，演</w:t>
            </w:r>
            <w:r>
              <w:rPr>
                <w:rFonts w:hint="eastAsia" w:ascii="宋体" w:hAnsi="宋体" w:eastAsia="宋体" w:cs="宋体"/>
                <w:color w:val="auto"/>
                <w:szCs w:val="21"/>
                <w:highlight w:val="none"/>
              </w:rPr>
              <w:t xml:space="preserve">示过程需要包含真实访问数据和展示效果。为体现演示真实性，演示视频须在真实场景下全景拍摄</w:t>
            </w:r>
            <w:r>
              <w:rPr>
                <w:rFonts w:hint="eastAsia" w:ascii="宋体" w:hAnsi="宋体" w:eastAsia="宋体" w:cs="宋体"/>
                <w:b w:val="0"/>
                <w:bCs w:val="0"/>
                <w:color w:val="auto"/>
                <w:szCs w:val="21"/>
                <w:highlight w:val="none"/>
              </w:rPr>
              <w:t xml:space="preserve">(</w:t>
            </w:r>
            <w:r>
              <w:rPr>
                <w:rFonts w:hint="eastAsia" w:ascii="宋体" w:hAnsi="宋体" w:eastAsia="宋体" w:cs="宋体"/>
                <w:b/>
                <w:bCs/>
                <w:color w:val="auto"/>
                <w:szCs w:val="21"/>
                <w:highlight w:val="none"/>
              </w:rPr>
              <w:t xml:space="preserve">演示者须根据投标内容进行现场讲解演示，演示者须同步出镜</w:t>
            </w:r>
            <w:r>
              <w:rPr>
                <w:rFonts w:hint="eastAsia" w:ascii="宋体" w:hAnsi="宋体" w:eastAsia="宋体" w:cs="宋体"/>
                <w:b/>
                <w:bCs/>
                <w:color w:val="auto"/>
                <w:szCs w:val="21"/>
                <w:highlight w:val="none"/>
                <w:lang w:val="en-US" w:eastAsia="zh-CN"/>
              </w:rPr>
              <w:t xml:space="preserve">并手持本人身份证及投标单位近三个月任意一月为其缴纳的社保证明）</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视频帧</w:t>
            </w:r>
            <w:r>
              <w:rPr>
                <w:rFonts w:hint="eastAsia" w:ascii="宋体" w:hAnsi="宋体" w:eastAsia="宋体" w:cs="宋体"/>
                <w:color w:val="auto"/>
                <w:szCs w:val="21"/>
                <w:highlight w:val="none"/>
              </w:rPr>
              <w:t xml:space="preserve">须保持前后连续性，不得使用剪辑嫁接后期制作而成)，时长不超过 15 分钟。如不按以上要求摄录，视频演示不</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一、设备管理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平台大屏具备无人机和无人机巢可视化、信息维护、状态监控、多屏总览等管理能力；对设备管控、信息维护、界面展示的合理性、可行性、完整性进行评价。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无人机与机巢部署分布可视化呈现及设备信息维护，实时监测设备运行状态与任务进度；多屏总览可集中展示全部无人机监控画面，支持在线设备统计、单画面放大跳转详情，功能完整、界面清晰、操作可行，完全满足管理需求，</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2）可标注无人机与机巢部署位置，支持设备信息查询与核心状态监测，具备基础管理能力，但功能完整性、界面布局仍有较大优化空间，</w:t>
            </w:r>
            <w:r>
              <w:rPr>
                <w:rFonts w:hint="eastAsia" w:ascii="宋体" w:hAnsi="宋体" w:eastAsia="宋体" w:cs="宋体"/>
                <w:color w:val="auto"/>
                <w:sz w:val="21"/>
                <w:szCs w:val="21"/>
                <w:highlight w:val="none"/>
                <w:lang w:val="en-US" w:eastAsia="zh-CN" w:bidi="ar-SA"/>
              </w:rPr>
              <w:t xml:space="preserve">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 分</w:t>
            </w:r>
            <w:r>
              <w:rPr>
                <w:rFonts w:hint="eastAsia" w:ascii="宋体" w:hAnsi="宋体" w:eastAsia="宋体" w:cs="宋体"/>
                <w:color w:val="auto"/>
                <w:sz w:val="21"/>
                <w:szCs w:val="21"/>
                <w:highlight w:val="none"/>
                <w:lang w:val="en-US" w:eastAsia="zh-CN" w:bidi="ar-SA"/>
              </w:rPr>
              <w:t xml:space="preserve">。</w:t>
            </w:r>
            <w:r/>
          </w:p>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108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二、远程控制</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平台具备航线规划、任务执行、飞行操控与应急处置能力，实现飞行控制、数据采集的高效化、自动化、智能化；对控制功能、操作可行性、应急响应及界面展示进行评价。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支持地图航线规划与任务下发，可一键起飞、手动操控无人机与云台相机，具备远程关舱、紧急返航等应急处置；具备平台控制无人机悬停、移动、拍照等功能；平台同步直播巡飞视频与作业数据回传，功能完整、响应及时、流程顺畅，</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2）可进行简易航线规划与基础飞行控制，能实现部分数据回传与应急操作，满足基本使用需求，但智能化与流畅度有待优化，</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 w:val="21"/>
                <w:szCs w:val="21"/>
                <w:highlight w:val="none"/>
                <w:lang w:val="en-US" w:eastAsia="zh-CN" w:bidi="ar-SA"/>
              </w:rPr>
              <w:t xml:space="preserve">。</w:t>
            </w:r>
            <w:r/>
          </w:p>
          <w:p>
            <w:pPr>
              <w:jc w:val="left"/>
              <w:keepLines w:val="0"/>
              <w:keepNext w:val="0"/>
              <w:pageBreakBefore w:val="0"/>
              <w:spacing w:after="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r>
        <w:trPr>
          <w:jc w:val="center"/>
          <w:trHeight w:val="307"/>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三、实时监控与数据回传</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平台实现无人机巡飞画面直播、作业数据回传、轨迹与拍摄位置展示；对直播稳定性、回传实时性、展示效果及功能完整性进行评价。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1）无人机巡飞画面实时直播，支持无人机监控与机舱外监控同步展示，5波段照片自动回传；可直观展示巡飞轨迹与照片拍摄位置，数据准确、展示清晰，完全满足监控需求，</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2）可实现基础巡飞直播与部分数据回传，能简单展示轨迹信息，满足核心查看需求，但效果与完整性有待优化，</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 分</w:t>
            </w:r>
            <w:r>
              <w:rPr>
                <w:rFonts w:hint="eastAsia" w:ascii="宋体" w:hAnsi="宋体" w:eastAsia="宋体" w:cs="宋体"/>
                <w:color w:val="auto"/>
                <w:sz w:val="21"/>
                <w:szCs w:val="21"/>
                <w:highlight w:val="none"/>
                <w:lang w:val="en-US" w:eastAsia="zh-CN" w:bidi="ar-SA"/>
              </w:rPr>
              <w:t xml:space="preserve">。</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292"/>
        </w:trPr>
        <w:tc>
          <w:tcPr>
            <w:shd w:val="clear" w:color="auto" w:fill="ffffff"/>
            <w:tcMar>
              <w:left w:w="108" w:type="dxa"/>
              <w:right w:w="108" w:type="dxa"/>
            </w:tcMar>
            <w:tcW w:w="1058" w:type="dxa"/>
            <w:vAlign w:val="center"/>
            <w:vMerge w:val="continue"/>
            <w:textDirection w:val="lrTb"/>
            <w:noWrap w:val="false"/>
          </w:tcPr>
          <w:p>
            <w:pPr>
              <w:contextualSpacing/>
              <w:jc w:val="center"/>
              <w:keepLines w:val="0"/>
              <w:keepNext w:val="0"/>
              <w:pageBreakBefore w:val="0"/>
              <w:widowControl w:val="off"/>
              <w:rPr>
                <w:rFonts w:hint="eastAsia" w:ascii="宋体" w:hAnsi="宋体" w:eastAsia="宋体" w:cs="宋体"/>
                <w:b/>
                <w:bCs/>
                <w:color w:val="auto"/>
                <w:sz w:val="21"/>
                <w:szCs w:val="21"/>
                <w:highlight w:val="none"/>
                <w:lang w:val="en-US" w:eastAsia="en-US" w:bidi="ar-SA"/>
              </w:rPr>
              <w:outlineLvl w:val="9"/>
            </w:pPr>
            <w:r>
              <w:rPr>
                <w:rFonts w:hint="eastAsia" w:ascii="宋体" w:hAnsi="宋体" w:eastAsia="宋体" w:cs="宋体"/>
                <w:b/>
                <w:bCs/>
                <w:color w:val="auto"/>
                <w:sz w:val="21"/>
                <w:szCs w:val="21"/>
                <w:highlight w:val="none"/>
                <w:lang w:val="en-US" w:eastAsia="en-US" w:bidi="ar-SA"/>
              </w:rPr>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四、影像制图与 AI 算法分析服务模块</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p>
          <w:p>
            <w:p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平台支持多光谱图像拼接与作物 AI 分析，自动生成分析报告；对制图精度、算法覆盖、结果展示、场景适配及界面效果进行评价。</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1）一键发起可见光、NDVI 等多光谱图像拼接，算法可靠、精度达标、无明显失真；全面覆盖稻麦苗情、长势、倒伏、产量等 AI 分析，自动生成完整报告并支持下载，功能一体化、实用性强，</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 分</w:t>
            </w:r>
            <w:r>
              <w:rPr>
                <w:rFonts w:hint="eastAsia" w:ascii="宋体" w:hAnsi="宋体" w:eastAsia="宋体" w:cs="宋体"/>
                <w:color w:val="auto"/>
                <w:sz w:val="21"/>
                <w:szCs w:val="21"/>
                <w:highlight w:val="none"/>
                <w:lang w:val="en-US" w:eastAsia="zh-CN" w:bidi="ar-SA"/>
              </w:rPr>
              <w:t xml:space="preserve">。</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2）可完成可见光图像拼接与部分 AI 分析，生成基础分析报告，满足核心需求，但精度、覆盖度仍有优化空间，</w:t>
            </w:r>
            <w:r>
              <w:rPr>
                <w:rFonts w:hint="eastAsia" w:ascii="宋体" w:hAnsi="宋体" w:eastAsia="宋体" w:cs="宋体"/>
                <w:color w:val="auto"/>
                <w:sz w:val="21"/>
                <w:szCs w:val="21"/>
                <w:highlight w:val="none"/>
                <w:lang w:val="en-US" w:eastAsia="zh-CN" w:bidi="ar-SA"/>
              </w:rPr>
              <w:t xml:space="preserve">得 </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 分</w:t>
            </w:r>
            <w:r>
              <w:rPr>
                <w:rFonts w:hint="eastAsia" w:ascii="宋体" w:hAnsi="宋体" w:eastAsia="宋体" w:cs="宋体"/>
                <w:color w:val="auto"/>
                <w:sz w:val="21"/>
                <w:szCs w:val="21"/>
                <w:highlight w:val="none"/>
                <w:lang w:val="en-US" w:eastAsia="zh-CN" w:bidi="ar-SA"/>
              </w:rPr>
              <w:t xml:space="preserve">。</w:t>
            </w:r>
            <w:r/>
          </w:p>
          <w:p>
            <w:pPr>
              <w:numPr>
                <w:ilvl w:val="0"/>
                <w:numId w:val="0"/>
              </w:numPr>
              <w:ind w:firstLine="210"/>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3）其他情形不得分。</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pacing w:val="-15"/>
                <w:sz w:val="21"/>
                <w:szCs w:val="21"/>
                <w:highlight w:val="none"/>
                <w:lang w:val="en-US" w:eastAsia="en-US" w:bidi="ar-SA"/>
              </w:rPr>
            </w:pPr>
            <w:r>
              <w:rPr>
                <w:rFonts w:hint="eastAsia" w:ascii="宋体" w:hAnsi="宋体" w:eastAsia="宋体" w:cs="宋体"/>
                <w:b/>
                <w:bCs/>
                <w:color w:val="auto"/>
                <w:spacing w:val="-15"/>
                <w:sz w:val="21"/>
                <w:szCs w:val="21"/>
                <w:highlight w:val="none"/>
              </w:rPr>
              <w:t xml:space="preserve">实施方案</w:t>
            </w:r>
            <w:r>
              <w:rPr>
                <w:rFonts w:hint="eastAsia" w:ascii="宋体" w:hAnsi="宋体" w:eastAsia="宋体" w:cs="宋体"/>
                <w:b/>
                <w:bCs/>
                <w:color w:val="auto"/>
                <w:spacing w:val="-15"/>
                <w:sz w:val="21"/>
                <w:szCs w:val="21"/>
                <w:highlight w:val="none"/>
              </w:rPr>
              <w:t xml:space="preserve">（</w:t>
            </w:r>
            <w:r>
              <w:rPr>
                <w:rFonts w:hint="eastAsia" w:ascii="宋体" w:hAnsi="宋体" w:eastAsia="宋体" w:cs="宋体"/>
                <w:b/>
                <w:bCs/>
                <w:color w:val="auto"/>
                <w:spacing w:val="-15"/>
                <w:sz w:val="21"/>
                <w:szCs w:val="21"/>
                <w:highlight w:val="none"/>
                <w:lang w:val="en-US" w:eastAsia="zh-CN"/>
              </w:rPr>
              <w:t xml:space="preserve">8</w:t>
            </w:r>
            <w:r>
              <w:rPr>
                <w:rFonts w:hint="eastAsia" w:ascii="宋体" w:hAnsi="宋体" w:eastAsia="宋体" w:cs="宋体"/>
                <w:b/>
                <w:bCs/>
                <w:color w:val="auto"/>
                <w:spacing w:val="-15"/>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根据投标人提供给的项目组织实施方案，包括但不限于：</w:t>
            </w:r>
            <w:r>
              <w:rPr>
                <w:rFonts w:hint="eastAsia" w:ascii="宋体" w:hAnsi="宋体" w:eastAsia="宋体" w:cs="宋体"/>
                <w:color w:val="auto"/>
                <w:sz w:val="21"/>
                <w:szCs w:val="21"/>
                <w:highlight w:val="none"/>
                <w:lang w:val="en-US" w:eastAsia="zh-CN" w:bidi="ar-SA"/>
              </w:rPr>
              <w:t xml:space="preserve">①</w:t>
            </w:r>
            <w:r>
              <w:rPr>
                <w:rFonts w:hint="eastAsia" w:ascii="宋体" w:hAnsi="宋体" w:eastAsia="宋体" w:cs="宋体"/>
                <w:color w:val="auto"/>
                <w:sz w:val="21"/>
                <w:szCs w:val="21"/>
                <w:highlight w:val="none"/>
                <w:lang w:val="en-US" w:eastAsia="zh-CN"/>
              </w:rPr>
              <w:t xml:space="preserve">对采购所需技术需求的解读</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bidi="ar-SA"/>
              </w:rPr>
              <w:t xml:space="preserve">项目建设目标阐述</w:t>
            </w:r>
            <w:r>
              <w:rPr>
                <w:rFonts w:hint="eastAsia" w:ascii="宋体" w:hAnsi="宋体" w:eastAsia="宋体" w:cs="宋体"/>
                <w:color w:val="auto"/>
                <w:sz w:val="21"/>
                <w:szCs w:val="21"/>
                <w:highlight w:val="none"/>
                <w:lang w:val="en-US" w:eastAsia="zh-CN" w:bidi="ar-SA"/>
              </w:rPr>
              <w:t xml:space="preserve">③总体实施架构设计及建设内容④</w:t>
            </w:r>
            <w:r>
              <w:rPr>
                <w:rFonts w:hint="eastAsia" w:ascii="宋体" w:hAnsi="宋体" w:eastAsia="宋体" w:cs="宋体"/>
                <w:color w:val="auto"/>
                <w:sz w:val="21"/>
                <w:szCs w:val="21"/>
                <w:highlight w:val="none"/>
                <w:lang w:val="en-US" w:eastAsia="zh-CN" w:bidi="ar-SA"/>
              </w:rPr>
              <w:t xml:space="preserve">项目进度</w:t>
            </w:r>
            <w:r>
              <w:rPr>
                <w:rFonts w:hint="eastAsia" w:ascii="宋体" w:hAnsi="宋体" w:eastAsia="宋体" w:cs="宋体"/>
                <w:color w:val="auto"/>
                <w:sz w:val="21"/>
                <w:szCs w:val="21"/>
                <w:highlight w:val="none"/>
                <w:lang w:val="en-US" w:eastAsia="zh-CN" w:bidi="ar-SA"/>
              </w:rPr>
              <w:t xml:space="preserve">安排⑤</w:t>
            </w:r>
            <w:r>
              <w:rPr>
                <w:rFonts w:hint="eastAsia" w:ascii="宋体" w:hAnsi="宋体" w:eastAsia="宋体" w:cs="宋体"/>
                <w:color w:val="auto"/>
                <w:sz w:val="21"/>
                <w:szCs w:val="21"/>
                <w:highlight w:val="none"/>
                <w:lang w:val="en-US" w:eastAsia="zh-CN" w:bidi="ar-SA"/>
              </w:rPr>
              <w:t xml:space="preserve">项目质量目标</w:t>
            </w:r>
            <w:r>
              <w:rPr>
                <w:rFonts w:hint="eastAsia" w:ascii="宋体" w:hAnsi="宋体" w:eastAsia="宋体" w:cs="宋体"/>
                <w:color w:val="auto"/>
                <w:sz w:val="21"/>
                <w:szCs w:val="21"/>
                <w:highlight w:val="none"/>
                <w:lang w:val="en-US" w:eastAsia="zh-CN" w:bidi="ar-SA"/>
              </w:rPr>
              <w:t xml:space="preserve">；⑥</w:t>
            </w:r>
            <w:r>
              <w:rPr>
                <w:rFonts w:hint="eastAsia" w:ascii="宋体" w:hAnsi="宋体" w:eastAsia="宋体" w:cs="宋体"/>
                <w:color w:val="auto"/>
                <w:sz w:val="21"/>
                <w:szCs w:val="21"/>
                <w:highlight w:val="none"/>
                <w:lang w:val="en-US" w:eastAsia="zh-CN" w:bidi="ar-SA"/>
              </w:rPr>
              <w:t xml:space="preserve">项目质量保证和管理体系</w:t>
            </w:r>
            <w:r>
              <w:rPr>
                <w:rFonts w:hint="eastAsia" w:ascii="宋体" w:hAnsi="宋体" w:eastAsia="宋体" w:cs="宋体"/>
                <w:color w:val="auto"/>
                <w:sz w:val="21"/>
                <w:szCs w:val="21"/>
                <w:highlight w:val="none"/>
                <w:lang w:val="en-US" w:eastAsia="zh-CN" w:bidi="ar-SA"/>
              </w:rPr>
              <w:t xml:space="preserve">⑦</w:t>
            </w:r>
            <w:r>
              <w:rPr>
                <w:rFonts w:hint="eastAsia" w:ascii="宋体" w:hAnsi="宋体" w:eastAsia="宋体" w:cs="宋体"/>
                <w:color w:val="auto"/>
                <w:sz w:val="21"/>
                <w:szCs w:val="21"/>
                <w:highlight w:val="none"/>
                <w:lang w:val="en-US" w:eastAsia="zh-CN" w:bidi="ar-SA"/>
              </w:rPr>
              <w:t xml:space="preserve">项目团队管理措施</w:t>
            </w:r>
            <w:r>
              <w:rPr>
                <w:rFonts w:hint="eastAsia" w:ascii="宋体" w:hAnsi="宋体" w:eastAsia="宋体" w:cs="宋体"/>
                <w:color w:val="auto"/>
                <w:sz w:val="21"/>
                <w:szCs w:val="21"/>
                <w:highlight w:val="none"/>
                <w:lang w:val="en-US" w:eastAsia="zh-CN" w:bidi="ar-SA"/>
              </w:rPr>
              <w:t xml:space="preserve">⑧</w:t>
            </w:r>
            <w:r>
              <w:rPr>
                <w:rFonts w:hint="eastAsia" w:ascii="宋体" w:hAnsi="宋体" w:eastAsia="宋体" w:cs="宋体"/>
                <w:color w:val="auto"/>
                <w:highlight w:val="none"/>
                <w:lang w:val="en-US"/>
              </w:rPr>
              <w:t xml:space="preserve">培训</w:t>
            </w:r>
            <w:r>
              <w:rPr>
                <w:rFonts w:hint="eastAsia" w:ascii="宋体" w:hAnsi="宋体" w:eastAsia="宋体" w:cs="宋体"/>
                <w:color w:val="auto"/>
                <w:highlight w:val="none"/>
                <w:lang w:val="en-US"/>
              </w:rPr>
              <w:t xml:space="preserve">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rPr>
              <w:t xml:space="preserve">师资配置</w:t>
            </w:r>
            <w:r>
              <w:rPr>
                <w:rFonts w:hint="eastAsia" w:ascii="宋体" w:hAnsi="宋体" w:eastAsia="宋体" w:cs="宋体"/>
                <w:color w:val="auto"/>
                <w:highlight w:val="none"/>
                <w:lang w:val="en-US"/>
              </w:rPr>
              <w:t xml:space="preserve">培训方法</w:t>
            </w:r>
            <w:r>
              <w:rPr>
                <w:rFonts w:hint="eastAsia" w:ascii="宋体" w:hAnsi="宋体" w:eastAsia="宋体" w:cs="宋体"/>
                <w:color w:val="auto"/>
                <w:highlight w:val="none"/>
                <w:lang w:val="en-US" w:eastAsia="zh-CN"/>
              </w:rPr>
              <w:t xml:space="preserve">、培训效果</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分，每有一项内容缺失的扣1分；每有一项内容存在缺陷或不满足要求的扣0.5分，扣完为止。</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8分</w:t>
            </w:r>
            <w:r/>
          </w:p>
        </w:tc>
      </w:tr>
      <w:tr>
        <w:trPr>
          <w:jc w:val="center"/>
          <w:trHeight w:val="677"/>
        </w:trPr>
        <w:tc>
          <w:tcPr>
            <w:shd w:val="clear" w:color="auto" w:fill="ffffff"/>
            <w:tcMar>
              <w:left w:w="108" w:type="dxa"/>
              <w:right w:w="108" w:type="dxa"/>
            </w:tcMar>
            <w:tcW w:w="1058" w:type="dxa"/>
            <w:vAlign w:val="center"/>
            <w:textDirection w:val="lrTb"/>
            <w:noWrap w:val="false"/>
          </w:tcPr>
          <w:p>
            <w:pPr>
              <w:jc w:val="center"/>
              <w:keepLines w:val="0"/>
              <w:keepNext w:val="0"/>
              <w:pageBreakBefore w:val="0"/>
              <w:spacing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售后服务</w:t>
            </w:r>
            <w:r>
              <w:rPr>
                <w:rFonts w:hint="eastAsia" w:ascii="宋体" w:hAnsi="宋体" w:eastAsia="宋体" w:cs="宋体"/>
                <w:b/>
                <w:bCs/>
                <w:color w:val="auto"/>
                <w:sz w:val="21"/>
                <w:szCs w:val="21"/>
                <w:highlight w:val="none"/>
                <w:lang w:val="en-US" w:eastAsia="zh-CN"/>
              </w:rPr>
              <w:t xml:space="preserve">方案</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根据各投标人的售后服务方案进行综合评审，包括：①售后服务承诺</w:t>
            </w:r>
            <w:r>
              <w:rPr>
                <w:rFonts w:hint="eastAsia" w:ascii="宋体" w:hAnsi="宋体" w:eastAsia="宋体" w:cs="宋体"/>
                <w:color w:val="auto"/>
                <w:sz w:val="21"/>
                <w:szCs w:val="21"/>
                <w:highlight w:val="none"/>
                <w:lang w:val="en-US" w:eastAsia="zh-CN" w:bidi="ar-SA"/>
              </w:rPr>
              <w:t xml:space="preserve">②</w:t>
            </w:r>
            <w:r>
              <w:rPr>
                <w:rFonts w:hint="eastAsia" w:ascii="宋体" w:hAnsi="宋体" w:eastAsia="宋体" w:cs="宋体"/>
                <w:color w:val="auto"/>
                <w:highlight w:val="none"/>
                <w:lang w:val="en-US"/>
              </w:rPr>
              <w:t xml:space="preserve">故障响应时限</w:t>
            </w:r>
            <w:r>
              <w:rPr>
                <w:rFonts w:hint="eastAsia" w:ascii="宋体" w:hAnsi="宋体" w:eastAsia="宋体" w:cs="宋体"/>
                <w:color w:val="auto"/>
                <w:highlight w:val="none"/>
                <w:lang w:val="en-US" w:eastAsia="zh-CN"/>
              </w:rPr>
              <w:t xml:space="preserve">③</w:t>
            </w:r>
            <w:r>
              <w:rPr>
                <w:rFonts w:hint="eastAsia" w:ascii="宋体" w:hAnsi="宋体" w:eastAsia="宋体" w:cs="宋体"/>
                <w:color w:val="auto"/>
                <w:sz w:val="21"/>
                <w:szCs w:val="21"/>
                <w:highlight w:val="none"/>
                <w:lang w:val="en-US" w:eastAsia="zh-CN" w:bidi="ar-SA"/>
              </w:rPr>
              <w:t xml:space="preserve">人员配备</w:t>
            </w:r>
            <w:r>
              <w:rPr>
                <w:rFonts w:hint="eastAsia" w:ascii="宋体" w:hAnsi="宋体" w:eastAsia="宋体" w:cs="宋体"/>
                <w:color w:val="auto"/>
                <w:sz w:val="21"/>
                <w:szCs w:val="21"/>
                <w:highlight w:val="none"/>
                <w:lang w:val="en-US" w:eastAsia="zh-CN" w:bidi="ar-SA"/>
              </w:rPr>
              <w:t xml:space="preserve">④</w:t>
            </w:r>
            <w:r>
              <w:rPr>
                <w:rFonts w:hint="eastAsia" w:ascii="宋体" w:hAnsi="宋体" w:eastAsia="宋体" w:cs="宋体"/>
                <w:color w:val="auto"/>
                <w:sz w:val="21"/>
                <w:szCs w:val="21"/>
                <w:highlight w:val="none"/>
                <w:lang w:val="en-US" w:eastAsia="zh-CN" w:bidi="ar-SA"/>
              </w:rPr>
              <w:t xml:space="preserve">解决问题能力</w:t>
            </w:r>
            <w:r>
              <w:rPr>
                <w:rFonts w:hint="eastAsia" w:ascii="宋体" w:hAnsi="宋体" w:eastAsia="宋体" w:cs="宋体"/>
                <w:color w:val="auto"/>
                <w:sz w:val="21"/>
                <w:szCs w:val="21"/>
                <w:highlight w:val="none"/>
                <w:lang w:val="en-US" w:eastAsia="zh-CN" w:bidi="ar-SA"/>
              </w:rPr>
              <w:t xml:space="preserve">⑤</w:t>
            </w:r>
            <w:r>
              <w:rPr>
                <w:rFonts w:hint="eastAsia" w:ascii="宋体" w:hAnsi="宋体" w:eastAsia="宋体" w:cs="宋体"/>
                <w:color w:val="auto"/>
                <w:sz w:val="21"/>
                <w:szCs w:val="21"/>
                <w:highlight w:val="none"/>
                <w:lang w:val="en-US" w:eastAsia="zh-CN" w:bidi="ar-SA"/>
              </w:rPr>
              <w:t xml:space="preserve">紧急故障处理预案</w:t>
            </w:r>
            <w:r>
              <w:rPr>
                <w:rFonts w:hint="eastAsia" w:ascii="宋体" w:hAnsi="宋体" w:eastAsia="宋体" w:cs="宋体"/>
                <w:color w:val="auto"/>
                <w:sz w:val="21"/>
                <w:szCs w:val="21"/>
                <w:highlight w:val="none"/>
                <w:lang w:val="en-US" w:eastAsia="zh-CN" w:bidi="ar-SA"/>
              </w:rPr>
              <w:t xml:space="preserve">⑥</w:t>
            </w:r>
            <w:r>
              <w:rPr>
                <w:rFonts w:hint="eastAsia" w:ascii="宋体" w:hAnsi="宋体" w:eastAsia="宋体" w:cs="宋体"/>
                <w:color w:val="auto"/>
                <w:highlight w:val="none"/>
                <w:lang w:val="en-US"/>
              </w:rPr>
              <w:t xml:space="preserve">驻场服务周期</w:t>
            </w:r>
            <w:r>
              <w:rPr>
                <w:rFonts w:hint="eastAsia" w:ascii="宋体" w:hAnsi="宋体" w:eastAsia="宋体" w:cs="宋体"/>
                <w:color w:val="auto"/>
                <w:highlight w:val="none"/>
                <w:lang w:val="en-US" w:eastAsia="zh-CN"/>
              </w:rPr>
              <w:t xml:space="preserve">⑦</w:t>
            </w:r>
            <w:r>
              <w:rPr>
                <w:rFonts w:hint="eastAsia" w:ascii="宋体" w:hAnsi="宋体" w:eastAsia="宋体" w:cs="宋体"/>
                <w:color w:val="auto"/>
                <w:highlight w:val="none"/>
                <w:lang w:val="en-US"/>
              </w:rPr>
              <w:t xml:space="preserve">质保服务细则</w:t>
            </w:r>
            <w:r>
              <w:rPr>
                <w:rFonts w:hint="eastAsia" w:ascii="宋体" w:hAnsi="宋体" w:eastAsia="宋体" w:cs="宋体"/>
                <w:color w:val="auto"/>
                <w:sz w:val="21"/>
                <w:szCs w:val="21"/>
                <w:highlight w:val="none"/>
                <w:lang w:val="en-US" w:eastAsia="zh-CN" w:bidi="ar-SA"/>
              </w:rPr>
              <w:t xml:space="preserve">。</w:t>
            </w:r>
            <w:r/>
          </w:p>
          <w:p>
            <w:pPr>
              <w:numPr>
                <w:ilvl w:val="0"/>
                <w:numId w:val="0"/>
              </w:numPr>
              <w:jc w:val="left"/>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方案内容描述详细全面得</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分，每有一项内容缺失的扣1分；每有一项内容存在缺陷或不满足要求的扣0.5分，扣完为止。</w:t>
            </w:r>
            <w:r/>
          </w:p>
          <w:p>
            <w:pPr>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（缺陷或不满足指：内容不全面、与实际需求不符、内容不清晰或交叉混乱、有规范性或常识性错误、存在无关的事项、存在不可能实现的夸大情形等任意一种情形）</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7分</w:t>
            </w:r>
            <w:r/>
          </w:p>
        </w:tc>
      </w:tr>
      <w:tr>
        <w:trPr>
          <w:jc w:val="center"/>
          <w:trHeight w:val="677"/>
        </w:trPr>
        <w:tc>
          <w:tcPr>
            <w:shd w:val="clear" w:color="auto" w:fill="ffffff"/>
            <w:tcMar>
              <w:left w:w="108" w:type="dxa"/>
              <w:right w:w="108" w:type="dxa"/>
            </w:tcMar>
            <w:tcW w:w="1058" w:type="dxa"/>
            <w:vAlign w:val="center"/>
            <w:textDirection w:val="lrTb"/>
            <w:noWrap w:val="false"/>
          </w:tcPr>
          <w:p>
            <w:pPr>
              <w:pStyle w:val="999"/>
              <w:jc w:val="center"/>
              <w:keepLines w:val="0"/>
              <w:keepNext w:val="0"/>
              <w:pageBreakBefore w:val="0"/>
              <w:spacing w:before="65" w:line="288" w:lineRule="auto"/>
              <w:rPr>
                <w:rFonts w:hint="eastAsia" w:ascii="宋体" w:hAnsi="宋体" w:eastAsia="宋体" w:cs="宋体"/>
                <w:b/>
                <w:bCs/>
                <w:color w:val="auto"/>
                <w:sz w:val="21"/>
                <w:szCs w:val="21"/>
                <w:highlight w:val="none"/>
                <w:lang w:val="en-US" w:eastAsia="en-US" w:bidi="ar-SA"/>
              </w:rPr>
            </w:pPr>
            <w:r>
              <w:rPr>
                <w:rFonts w:hint="eastAsia" w:ascii="宋体" w:hAnsi="宋体" w:eastAsia="宋体" w:cs="宋体"/>
                <w:b/>
                <w:bCs/>
                <w:color w:val="auto"/>
                <w:sz w:val="21"/>
                <w:szCs w:val="21"/>
                <w:highlight w:val="none"/>
              </w:rPr>
              <w:t xml:space="preserve">企业</w:t>
            </w:r>
            <w:r>
              <w:rPr>
                <w:rFonts w:hint="eastAsia" w:ascii="宋体" w:hAnsi="宋体" w:eastAsia="宋体" w:cs="宋体"/>
                <w:b/>
                <w:bCs/>
                <w:color w:val="auto"/>
                <w:sz w:val="21"/>
                <w:szCs w:val="21"/>
                <w:highlight w:val="none"/>
                <w:lang w:val="en-US" w:eastAsia="zh-CN"/>
              </w:rPr>
              <w:t xml:space="preserve">业绩（4</w:t>
            </w:r>
            <w:r>
              <w:rPr>
                <w:rFonts w:hint="eastAsia" w:ascii="宋体" w:hAnsi="宋体" w:eastAsia="宋体" w:cs="宋体"/>
                <w:b/>
                <w:bCs/>
                <w:color w:val="auto"/>
                <w:sz w:val="21"/>
                <w:szCs w:val="21"/>
                <w:highlight w:val="none"/>
              </w:rPr>
              <w:t xml:space="preserve">分）</w:t>
            </w:r>
            <w:r/>
          </w:p>
        </w:tc>
        <w:tc>
          <w:tcPr>
            <w:shd w:val="clear" w:color="auto" w:fill="ffffff"/>
            <w:tcMar>
              <w:left w:w="108" w:type="dxa"/>
              <w:right w:w="108" w:type="dxa"/>
            </w:tcMar>
            <w:tcW w:w="8310" w:type="dxa"/>
            <w:vAlign w:val="center"/>
            <w:textDirection w:val="lrTb"/>
            <w:noWrap w:val="false"/>
          </w:tcPr>
          <w:p>
            <w:pPr>
              <w:jc w:val="left"/>
              <w:keepLines w:val="0"/>
              <w:keepNext w:val="0"/>
              <w:pageBreakBefore w:val="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eastAsia="zh-CN"/>
              </w:rPr>
              <w:t xml:space="preserve">具有自</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年1月1日至今（以签订合同时间为准）承担过类似项目业绩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智慧农业</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 w:val="21"/>
                <w:szCs w:val="21"/>
                <w:highlight w:val="none"/>
                <w:lang w:val="en-US" w:bidi="ar-SA"/>
              </w:rPr>
              <w:t xml:space="preserve">包含</w:t>
            </w:r>
            <w:r>
              <w:rPr>
                <w:rFonts w:hint="eastAsia" w:ascii="宋体" w:hAnsi="宋体" w:eastAsia="宋体" w:cs="宋体"/>
                <w:color w:val="auto"/>
                <w:sz w:val="21"/>
                <w:szCs w:val="21"/>
                <w:highlight w:val="none"/>
                <w:lang w:val="en-US" w:eastAsia="zh-CN" w:bidi="ar-SA"/>
              </w:rPr>
              <w:t xml:space="preserve">农业</w:t>
            </w:r>
            <w:r>
              <w:rPr>
                <w:rFonts w:hint="eastAsia" w:ascii="宋体" w:hAnsi="宋体" w:eastAsia="宋体" w:cs="宋体"/>
                <w:color w:val="auto"/>
                <w:sz w:val="21"/>
                <w:szCs w:val="21"/>
                <w:highlight w:val="none"/>
                <w:lang w:val="en-US" w:bidi="ar-SA"/>
              </w:rPr>
              <w:t xml:space="preserve">无人机</w:t>
            </w:r>
            <w:r>
              <w:rPr>
                <w:rFonts w:hint="eastAsia" w:ascii="宋体" w:hAnsi="宋体" w:eastAsia="宋体" w:cs="宋体"/>
                <w:color w:val="auto"/>
                <w:sz w:val="21"/>
                <w:szCs w:val="21"/>
                <w:highlight w:val="none"/>
                <w:lang w:val="en-US" w:eastAsia="zh-CN" w:bidi="ar-SA"/>
              </w:rPr>
              <w:t xml:space="preserve">飞控</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，每提供一份得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分。（提供合同和中标通知书</w:t>
            </w:r>
            <w:r>
              <w:rPr>
                <w:rFonts w:hint="eastAsia" w:ascii="宋体" w:hAnsi="宋体" w:eastAsia="宋体" w:cs="宋体"/>
                <w:color w:val="auto"/>
                <w:szCs w:val="21"/>
                <w:highlight w:val="none"/>
                <w:lang w:val="en-US" w:eastAsia="zh-CN"/>
              </w:rPr>
              <w:t xml:space="preserve">原件扫描件</w:t>
            </w:r>
            <w:r>
              <w:rPr>
                <w:rFonts w:hint="eastAsia" w:ascii="宋体" w:hAnsi="宋体" w:eastAsia="宋体" w:cs="宋体"/>
                <w:color w:val="auto"/>
                <w:szCs w:val="21"/>
                <w:highlight w:val="none"/>
              </w:rPr>
              <w:t xml:space="preserve">加盖投标人公章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不提供</w:t>
            </w:r>
            <w:r>
              <w:rPr>
                <w:rFonts w:hint="eastAsia" w:ascii="宋体" w:hAnsi="宋体" w:eastAsia="宋体" w:cs="宋体"/>
                <w:color w:val="auto"/>
                <w:szCs w:val="21"/>
                <w:highlight w:val="none"/>
              </w:rPr>
              <w:t xml:space="preserve">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tc>
        <w:tc>
          <w:tcPr>
            <w:shd w:val="clear" w:color="auto" w:fill="ffffff"/>
            <w:tcMar>
              <w:left w:w="108" w:type="dxa"/>
              <w:right w:w="108" w:type="dxa"/>
            </w:tcMar>
            <w:tcW w:w="90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4分</w:t>
            </w:r>
            <w:r/>
          </w:p>
        </w:tc>
      </w:tr>
    </w:tbl>
    <w:p>
      <w:pPr>
        <w:pStyle w:val="983"/>
        <w:ind w:firstLine="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rPr>
        <w:t xml:space="preserve">以上相关证书及相关证明材料需将彩色原件扫描件添加进电子投标文件中。</w:t>
      </w:r>
      <w:r/>
    </w:p>
    <w:p>
      <w:pPr>
        <w:pStyle w:val="745"/>
        <w:rPr>
          <w:rFonts w:hint="eastAsia" w:ascii="宋体" w:hAnsi="宋体" w:eastAsia="宋体" w:cs="宋体"/>
          <w:color w:val="auto"/>
          <w:highlight w:val="none"/>
        </w:rPr>
      </w:pPr>
      <w:r>
        <w:rPr>
          <w:rFonts w:hint="eastAsia" w:ascii="宋体" w:hAnsi="宋体" w:eastAsia="宋体" w:cs="宋体"/>
          <w:b/>
          <w:color w:val="auto"/>
          <w:szCs w:val="21"/>
          <w:highlight w:val="none"/>
        </w:rPr>
        <w:br w:type="page" w:clear="all"/>
      </w:r>
      <w:bookmarkStart w:id="29" w:name="_Toc27744861"/>
      <w:r/>
      <w:bookmarkStart w:id="30" w:name="_Toc12983"/>
      <w:r/>
      <w:bookmarkStart w:id="31" w:name="_Toc23892"/>
      <w:r>
        <w:rPr>
          <w:rFonts w:hint="eastAsia" w:ascii="宋体" w:hAnsi="宋体" w:eastAsia="宋体" w:cs="宋体"/>
          <w:color w:val="auto"/>
          <w:highlight w:val="none"/>
        </w:rPr>
        <w:t xml:space="preserve">第六章 投标文件格式</w:t>
      </w:r>
      <w:bookmarkEnd w:id="29"/>
      <w:r/>
      <w:bookmarkEnd w:id="30"/>
      <w:r/>
      <w:bookmarkEnd w:id="31"/>
      <w:r/>
      <w:r/>
    </w:p>
    <w:p>
      <w:pPr>
        <w:jc w:val="center"/>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48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rFonts w:hint="eastAsia" w:ascii="宋体" w:hAnsi="宋体" w:eastAsia="宋体" w:cs="宋体"/>
          <w:b/>
          <w:color w:val="auto"/>
          <w:sz w:val="36"/>
          <w:highlight w:val="none"/>
        </w:rPr>
      </w: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（加盖CA电子公章）</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投标主要文件目录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t xml:space="preserve">一、法人或者其他组织的营业执照等证明文件，自然人的身份证明</w:t>
      </w:r>
      <w:r/>
    </w:p>
    <w:p>
      <w:pPr>
        <w:ind w:firstLine="420"/>
        <w:spacing w:line="360" w:lineRule="auto"/>
        <w:rPr>
          <w:rFonts w:hint="eastAsia" w:ascii="宋体" w:hAnsi="宋体" w:eastAsia="宋体" w:cs="宋体"/>
          <w:b/>
          <w:bCs/>
          <w:i/>
          <w:color w:val="auto"/>
          <w:szCs w:val="21"/>
          <w:highlight w:val="none"/>
          <w:u w:val="single"/>
        </w:rPr>
      </w:pPr>
      <w:r>
        <w:rPr>
          <w:rFonts w:hint="eastAsia" w:ascii="宋体" w:hAnsi="宋体" w:eastAsia="宋体" w:cs="宋体"/>
          <w:b w:val="0"/>
          <w:bCs w:val="0"/>
          <w:i/>
          <w:color w:val="auto"/>
          <w:szCs w:val="21"/>
          <w:highlight w:val="none"/>
          <w:u w:val="single"/>
        </w:rPr>
        <w:t xml:space="preserve">二、依法缴纳社会保障资金的证明材料</w:t>
      </w:r>
      <w:r>
        <w:rPr>
          <w:rFonts w:hint="eastAsia" w:ascii="宋体" w:hAnsi="宋体" w:eastAsia="宋体" w:cs="宋体"/>
          <w:b/>
          <w:bCs/>
          <w:i/>
          <w:color w:val="auto"/>
          <w:szCs w:val="21"/>
          <w:highlight w:val="none"/>
          <w:u w:val="single"/>
        </w:rPr>
        <w:t xml:space="preserve">(税务、银行或社会保险基金管理部门出具的近</w:t>
      </w:r>
      <w:r>
        <w:rPr>
          <w:rFonts w:hint="eastAsia" w:ascii="宋体" w:hAnsi="宋体" w:eastAsia="宋体" w:cs="宋体"/>
          <w:b/>
          <w:bCs/>
          <w:i/>
          <w:color w:val="auto"/>
          <w:szCs w:val="21"/>
          <w:highlight w:val="none"/>
          <w:u w:val="single"/>
          <w:lang w:val="en-US" w:eastAsia="zh-CN"/>
        </w:rPr>
        <w:t xml:space="preserve">六个月</w:t>
      </w:r>
      <w:r>
        <w:rPr>
          <w:rFonts w:hint="eastAsia" w:ascii="宋体" w:hAnsi="宋体" w:eastAsia="宋体" w:cs="宋体"/>
          <w:b/>
          <w:bCs/>
          <w:i/>
          <w:color w:val="auto"/>
          <w:szCs w:val="21"/>
          <w:highlight w:val="none"/>
          <w:u w:val="single"/>
        </w:rPr>
        <w:t xml:space="preserve">内任意一个月缴纳社会保障资金的缴款凭证或缴款证明)（供应商依法享受缓缴、免缴的提供证明材料）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color w:val="auto"/>
          <w:szCs w:val="21"/>
          <w:highlight w:val="none"/>
          <w:u w:val="single"/>
        </w:rPr>
        <w:t xml:space="preserve">三、</w:t>
      </w:r>
      <w:r>
        <w:rPr>
          <w:rFonts w:hint="eastAsia" w:ascii="宋体" w:hAnsi="宋体" w:eastAsia="宋体" w:cs="宋体"/>
          <w:b w:val="0"/>
          <w:bCs w:val="0"/>
          <w:i/>
          <w:iCs/>
          <w:color w:val="auto"/>
          <w:szCs w:val="21"/>
          <w:highlight w:val="none"/>
          <w:u w:val="single"/>
        </w:rPr>
        <w:t xml:space="preserve">供应商近</w:t>
      </w:r>
      <w:r>
        <w:rPr>
          <w:rFonts w:hint="eastAsia" w:ascii="宋体" w:hAnsi="宋体" w:eastAsia="宋体" w:cs="宋体"/>
          <w:b w:val="0"/>
          <w:bCs w:val="0"/>
          <w:i/>
          <w:iCs/>
          <w:color w:val="auto"/>
          <w:szCs w:val="21"/>
          <w:highlight w:val="none"/>
          <w:u w:val="single"/>
          <w:lang w:val="en-US" w:eastAsia="zh-CN"/>
        </w:rPr>
        <w:t xml:space="preserve">六个月</w:t>
      </w:r>
      <w:r>
        <w:rPr>
          <w:rFonts w:hint="eastAsia" w:ascii="宋体" w:hAnsi="宋体" w:eastAsia="宋体" w:cs="宋体"/>
          <w:b w:val="0"/>
          <w:bCs w:val="0"/>
          <w:i/>
          <w:iCs/>
          <w:color w:val="auto"/>
          <w:szCs w:val="21"/>
          <w:highlight w:val="none"/>
          <w:u w:val="single"/>
        </w:rPr>
        <w:t xml:space="preserve">内任意一份依法纳税的缴款凭证</w:t>
      </w:r>
      <w:r>
        <w:rPr>
          <w:rFonts w:hint="eastAsia" w:ascii="宋体" w:hAnsi="宋体" w:eastAsia="宋体" w:cs="宋体"/>
          <w:b/>
          <w:bCs/>
          <w:i/>
          <w:iCs/>
          <w:color w:val="auto"/>
          <w:szCs w:val="21"/>
          <w:highlight w:val="none"/>
          <w:u w:val="single"/>
        </w:rPr>
        <w:t xml:space="preserve">（供应商依法享受缓缴、免缴的提供证明材料）</w:t>
      </w:r>
      <w:r/>
    </w:p>
    <w:p>
      <w:pPr>
        <w:numPr>
          <w:ilvl w:val="0"/>
          <w:numId w:val="0"/>
        </w:num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b w:val="0"/>
          <w:bCs w:val="0"/>
          <w:i/>
          <w:iCs/>
          <w:color w:val="auto"/>
          <w:szCs w:val="21"/>
          <w:highlight w:val="none"/>
          <w:u w:val="single"/>
          <w:lang w:val="en-US" w:eastAsia="zh-CN"/>
        </w:rPr>
        <w:t xml:space="preserve">四、</w:t>
      </w:r>
      <w:r>
        <w:rPr>
          <w:rFonts w:hint="eastAsia" w:ascii="宋体" w:hAnsi="宋体" w:eastAsia="宋体" w:cs="宋体"/>
          <w:b w:val="0"/>
          <w:bCs w:val="0"/>
          <w:i/>
          <w:iCs/>
          <w:color w:val="auto"/>
          <w:szCs w:val="21"/>
          <w:highlight w:val="none"/>
          <w:u w:val="single"/>
        </w:rPr>
        <w:t xml:space="preserve">2025年度的财务报告情况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五、</w:t>
      </w:r>
      <w:r>
        <w:rPr>
          <w:rFonts w:hint="eastAsia" w:ascii="宋体" w:hAnsi="宋体" w:eastAsia="宋体" w:cs="宋体"/>
          <w:i/>
          <w:iCs/>
          <w:color w:val="auto"/>
          <w:szCs w:val="21"/>
          <w:highlight w:val="none"/>
          <w:u w:val="single"/>
        </w:rPr>
        <w:t xml:space="preserve">具备履行合同所必需的设备和专业技术能力的证明材料</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六、</w:t>
      </w:r>
      <w:r>
        <w:rPr>
          <w:rFonts w:hint="eastAsia" w:ascii="宋体" w:hAnsi="宋体" w:eastAsia="宋体" w:cs="宋体"/>
          <w:i/>
          <w:iCs/>
          <w:color w:val="auto"/>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eastAsia="宋体" w:cs="宋体"/>
          <w:b/>
          <w:bCs/>
          <w:i/>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七、</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rPr>
        <w:t xml:space="preserve">（供应商无需提供，由代理机构现场查询）</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八</w:t>
      </w:r>
      <w:r>
        <w:rPr>
          <w:rFonts w:hint="eastAsia" w:ascii="宋体" w:hAnsi="宋体" w:eastAsia="宋体" w:cs="宋体"/>
          <w:i/>
          <w:color w:val="auto"/>
          <w:szCs w:val="21"/>
          <w:highlight w:val="none"/>
          <w:u w:val="single"/>
        </w:rPr>
        <w:t xml:space="preserve">、</w:t>
      </w:r>
      <w:r>
        <w:rPr>
          <w:rFonts w:hint="eastAsia" w:ascii="宋体" w:hAnsi="宋体" w:eastAsia="宋体" w:cs="宋体"/>
          <w:i/>
          <w:color w:val="auto"/>
          <w:szCs w:val="21"/>
          <w:highlight w:val="none"/>
          <w:u w:val="single"/>
        </w:rPr>
        <w:t xml:space="preserve">供应商信用承诺书</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九</w:t>
      </w:r>
      <w:r>
        <w:rPr>
          <w:rFonts w:hint="eastAsia" w:ascii="宋体" w:hAnsi="宋体" w:eastAsia="宋体" w:cs="宋体"/>
          <w:i/>
          <w:color w:val="auto"/>
          <w:szCs w:val="21"/>
          <w:highlight w:val="none"/>
          <w:u w:val="single"/>
        </w:rPr>
        <w:t xml:space="preserve">、特定资格要求的证明文件</w:t>
      </w:r>
      <w:r>
        <w:rPr>
          <w:rFonts w:hint="eastAsia" w:ascii="宋体" w:hAnsi="宋体" w:eastAsia="宋体" w:cs="宋体"/>
          <w:b/>
          <w:bCs/>
          <w:i/>
          <w:color w:val="auto"/>
          <w:szCs w:val="21"/>
          <w:highlight w:val="none"/>
          <w:u w:val="single"/>
        </w:rPr>
        <w:t xml:space="preserve">（</w:t>
      </w:r>
      <w:r>
        <w:rPr>
          <w:rFonts w:hint="eastAsia" w:ascii="宋体" w:hAnsi="宋体" w:eastAsia="宋体" w:cs="宋体"/>
          <w:b/>
          <w:bCs/>
          <w:i/>
          <w:color w:val="auto"/>
          <w:szCs w:val="21"/>
          <w:highlight w:val="none"/>
          <w:u w:val="single"/>
          <w:lang w:eastAsia="zh-CN"/>
        </w:rPr>
        <w:t xml:space="preserve">如</w:t>
      </w:r>
      <w:r>
        <w:rPr>
          <w:rFonts w:hint="eastAsia" w:ascii="宋体" w:hAnsi="宋体" w:eastAsia="宋体" w:cs="宋体"/>
          <w:b/>
          <w:bCs/>
          <w:i/>
          <w:color w:val="auto"/>
          <w:szCs w:val="21"/>
          <w:highlight w:val="none"/>
          <w:u w:val="single"/>
        </w:rPr>
        <w:t xml:space="preserve">本项目设置特定资格要求，</w:t>
      </w:r>
      <w:r>
        <w:rPr>
          <w:rFonts w:hint="eastAsia" w:ascii="宋体" w:hAnsi="宋体" w:eastAsia="宋体" w:cs="宋体"/>
          <w:b/>
          <w:bCs/>
          <w:i/>
          <w:color w:val="auto"/>
          <w:szCs w:val="21"/>
          <w:highlight w:val="none"/>
          <w:u w:val="single"/>
          <w:lang w:eastAsia="zh-CN"/>
        </w:rPr>
        <w:t xml:space="preserve">则</w:t>
      </w:r>
      <w:r>
        <w:rPr>
          <w:rFonts w:hint="eastAsia" w:ascii="宋体" w:hAnsi="宋体" w:eastAsia="宋体" w:cs="宋体"/>
          <w:b/>
          <w:bCs/>
          <w:i/>
          <w:color w:val="auto"/>
          <w:szCs w:val="21"/>
          <w:highlight w:val="none"/>
          <w:u w:val="single"/>
        </w:rPr>
        <w:t xml:space="preserve">需提供</w:t>
      </w:r>
      <w:r>
        <w:rPr>
          <w:rFonts w:hint="eastAsia" w:ascii="宋体" w:hAnsi="宋体" w:eastAsia="宋体" w:cs="宋体"/>
          <w:b/>
          <w:bCs/>
          <w:i/>
          <w:color w:val="auto"/>
          <w:sz w:val="21"/>
          <w:szCs w:val="21"/>
          <w:highlight w:val="none"/>
          <w:u w:val="single"/>
          <w:lang w:val="en-US" w:eastAsia="zh-CN"/>
        </w:rPr>
        <w:t xml:space="preserve">证明材料</w:t>
      </w:r>
      <w:r>
        <w:rPr>
          <w:rFonts w:hint="eastAsia" w:ascii="宋体" w:hAnsi="宋体" w:eastAsia="宋体" w:cs="宋体"/>
          <w:b/>
          <w:bCs/>
          <w:i/>
          <w:color w:val="auto"/>
          <w:szCs w:val="21"/>
          <w:highlight w:val="none"/>
          <w:u w:val="single"/>
        </w:rPr>
        <w:t xml:space="preserve">）</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投标函</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lang w:val="en-US" w:eastAsia="zh-CN"/>
        </w:rPr>
        <w:t xml:space="preserve">十一</w:t>
      </w:r>
      <w:r>
        <w:rPr>
          <w:rFonts w:hint="eastAsia" w:ascii="宋体" w:hAnsi="宋体" w:eastAsia="宋体" w:cs="宋体"/>
          <w:i/>
          <w:color w:val="auto"/>
          <w:szCs w:val="21"/>
          <w:highlight w:val="none"/>
          <w:u w:val="single"/>
        </w:rPr>
        <w:t xml:space="preserve">、</w:t>
      </w:r>
      <w:r>
        <w:rPr>
          <w:rFonts w:hint="eastAsia" w:ascii="宋体" w:hAnsi="宋体" w:eastAsia="宋体" w:cs="宋体"/>
          <w:i/>
          <w:iCs/>
          <w:color w:val="auto"/>
          <w:szCs w:val="21"/>
          <w:highlight w:val="none"/>
          <w:u w:val="single"/>
        </w:rPr>
        <w:t xml:space="preserve">法人授权书</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w:t>
      </w:r>
      <w:r>
        <w:rPr>
          <w:rFonts w:hint="eastAsia" w:ascii="宋体" w:hAnsi="宋体" w:eastAsia="宋体" w:cs="宋体"/>
          <w:iCs/>
          <w:color w:val="auto"/>
          <w:szCs w:val="21"/>
          <w:highlight w:val="none"/>
        </w:rPr>
        <w:t xml:space="preserve">企业报价折扣证明（</w:t>
      </w:r>
      <w:r>
        <w:rPr>
          <w:rFonts w:hint="eastAsia" w:ascii="宋体" w:hAnsi="宋体" w:eastAsia="宋体" w:cs="宋体"/>
          <w:i/>
          <w:color w:val="auto"/>
          <w:szCs w:val="21"/>
          <w:highlight w:val="none"/>
          <w:u w:val="single"/>
        </w:rPr>
        <w:t xml:space="preserve">中小企业声明函</w:t>
      </w:r>
      <w:r>
        <w:rPr>
          <w:rFonts w:hint="eastAsia" w:ascii="宋体" w:hAnsi="宋体" w:eastAsia="宋体" w:cs="宋体"/>
          <w:i/>
          <w:color w:val="auto"/>
          <w:szCs w:val="21"/>
          <w:highlight w:val="none"/>
          <w:u w:val="single"/>
          <w:lang w:eastAsia="zh-CN"/>
        </w:rPr>
        <w:t xml:space="preserve">、</w:t>
      </w:r>
      <w:r>
        <w:rPr>
          <w:rFonts w:hint="eastAsia" w:ascii="宋体" w:hAnsi="宋体" w:eastAsia="宋体" w:cs="宋体"/>
          <w:i/>
          <w:color w:val="auto"/>
          <w:szCs w:val="21"/>
          <w:highlight w:val="none"/>
          <w:u w:val="single"/>
        </w:rPr>
        <w:t xml:space="preserve">残疾人福利性单位声明函</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iCs/>
          <w:color w:val="auto"/>
          <w:szCs w:val="21"/>
          <w:highlight w:val="none"/>
        </w:rPr>
      </w:pPr>
      <w:r>
        <w:rPr>
          <w:rFonts w:hint="eastAsia" w:ascii="宋体" w:hAnsi="宋体" w:eastAsia="宋体" w:cs="宋体"/>
          <w:iCs/>
          <w:color w:val="auto"/>
          <w:szCs w:val="21"/>
          <w:highlight w:val="none"/>
        </w:rPr>
        <w:t xml:space="preserve">十</w:t>
      </w:r>
      <w:r>
        <w:rPr>
          <w:rFonts w:hint="eastAsia" w:ascii="宋体" w:hAnsi="宋体" w:eastAsia="宋体" w:cs="宋体"/>
          <w:iCs/>
          <w:color w:val="auto"/>
          <w:szCs w:val="21"/>
          <w:highlight w:val="none"/>
          <w:lang w:val="en-US" w:eastAsia="zh-CN"/>
        </w:rPr>
        <w:t xml:space="preserve">三</w:t>
      </w:r>
      <w:r>
        <w:rPr>
          <w:rFonts w:hint="eastAsia" w:ascii="宋体" w:hAnsi="宋体" w:eastAsia="宋体" w:cs="宋体"/>
          <w:iCs/>
          <w:color w:val="auto"/>
          <w:szCs w:val="21"/>
          <w:highlight w:val="none"/>
        </w:rPr>
        <w:t xml:space="preserve">、采购需求中必须满足的实质性要求</w:t>
      </w:r>
      <w:r>
        <w:rPr>
          <w:rFonts w:hint="eastAsia" w:ascii="宋体" w:hAnsi="宋体" w:eastAsia="宋体" w:cs="宋体"/>
          <w:b/>
          <w:iCs/>
          <w:color w:val="auto"/>
          <w:szCs w:val="21"/>
          <w:highlight w:val="none"/>
        </w:rPr>
        <w:t xml:space="preserve">（</w:t>
      </w:r>
      <w:r>
        <w:rPr>
          <w:rFonts w:hint="eastAsia" w:ascii="宋体" w:hAnsi="宋体" w:eastAsia="宋体" w:cs="宋体"/>
          <w:b/>
          <w:i/>
          <w:iCs/>
          <w:color w:val="auto"/>
          <w:szCs w:val="21"/>
          <w:highlight w:val="none"/>
          <w:u w:val="single"/>
        </w:rPr>
        <w:t xml:space="preserve">即加斜体下划线内容，每条详细列出</w:t>
      </w:r>
      <w:r>
        <w:rPr>
          <w:rFonts w:hint="eastAsia" w:ascii="宋体" w:hAnsi="宋体" w:eastAsia="宋体" w:cs="宋体"/>
          <w:b/>
          <w:i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i/>
          <w:color w:val="auto"/>
          <w:szCs w:val="21"/>
          <w:highlight w:val="none"/>
          <w:u w:val="single"/>
        </w:rPr>
        <w:t xml:space="preserve">十</w:t>
      </w:r>
      <w:r>
        <w:rPr>
          <w:rFonts w:hint="eastAsia" w:ascii="宋体" w:hAnsi="宋体" w:eastAsia="宋体" w:cs="宋体"/>
          <w:i/>
          <w:color w:val="auto"/>
          <w:szCs w:val="21"/>
          <w:highlight w:val="none"/>
          <w:u w:val="single"/>
          <w:lang w:val="en-US" w:eastAsia="zh-CN"/>
        </w:rPr>
        <w:t xml:space="preserve">四</w:t>
      </w:r>
      <w:r>
        <w:rPr>
          <w:rFonts w:hint="eastAsia" w:ascii="宋体" w:hAnsi="宋体" w:eastAsia="宋体" w:cs="宋体"/>
          <w:i/>
          <w:color w:val="auto"/>
          <w:szCs w:val="21"/>
          <w:highlight w:val="none"/>
          <w:u w:val="single"/>
        </w:rPr>
        <w:t xml:space="preserve">、开标一览表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、投标分项报价表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技术参数响应及偏离表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商务条款响应及偏离表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、拟投入人员一览表</w:t>
      </w:r>
      <w:r/>
    </w:p>
    <w:p>
      <w:pPr>
        <w:pStyle w:val="969"/>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十</w:t>
      </w:r>
      <w:r>
        <w:rPr>
          <w:rFonts w:hint="eastAsia" w:ascii="宋体" w:hAnsi="宋体" w:eastAsia="宋体" w:cs="宋体"/>
          <w:color w:val="auto"/>
          <w:szCs w:val="21"/>
          <w:highlight w:val="none"/>
          <w:lang w:val="en-US" w:eastAsia="zh-CN"/>
        </w:rPr>
        <w:t xml:space="preserve">九、主要标的信息</w:t>
      </w:r>
      <w:r/>
    </w:p>
    <w:p>
      <w:pPr>
        <w:pStyle w:val="969"/>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二十</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rPr>
        <w:t xml:space="preserve">联合体协议</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lang w:val="en-US" w:eastAsia="zh-CN"/>
        </w:rPr>
        <w:t xml:space="preserve">二十一</w:t>
      </w:r>
      <w:r>
        <w:rPr>
          <w:rFonts w:hint="eastAsia" w:ascii="宋体" w:hAnsi="宋体" w:eastAsia="宋体" w:cs="宋体"/>
          <w:color w:val="auto"/>
          <w:szCs w:val="21"/>
          <w:highlight w:val="none"/>
        </w:rPr>
        <w:t xml:space="preserve">、其他（投标人认为有必要提供的声明和文件，如有自拟并自行添加</w:t>
      </w:r>
      <w:r>
        <w:rPr>
          <w:rFonts w:hint="eastAsia" w:ascii="宋体" w:hAnsi="宋体" w:eastAsia="宋体" w:cs="宋体"/>
          <w:color w:val="auto"/>
          <w:szCs w:val="21"/>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t xml:space="preserve">具体格式：</w:t>
      </w:r>
      <w:r/>
    </w:p>
    <w:p>
      <w:pPr>
        <w:ind w:firstLine="413"/>
        <w:spacing w:before="156"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一、法人或者其他组织的营业执照等证明文件，自然人的身份证明</w:t>
      </w:r>
      <w:r/>
    </w:p>
    <w:p>
      <w:pPr>
        <w:pStyle w:val="1000"/>
        <w:ind w:firstLine="315"/>
        <w:rPr>
          <w:rFonts w:hint="eastAsia" w:ascii="宋体" w:hAnsi="宋体" w:eastAsia="宋体" w:cs="宋体"/>
          <w:color w:val="auto"/>
          <w:sz w:val="21"/>
          <w:szCs w:val="21"/>
          <w:highlight w:val="none"/>
          <w:lang w:val="en-US" w:eastAsia="zh-CN"/>
        </w:rPr>
      </w:pPr>
      <w:r>
        <w:rPr>
          <w:rFonts w:hint="eastAsia" w:ascii="宋体" w:hAnsi="宋体" w:eastAsia="宋体" w:cs="宋体"/>
          <w:bCs/>
          <w:iCs/>
          <w:color w:val="auto"/>
          <w:sz w:val="21"/>
          <w:szCs w:val="21"/>
          <w:highlight w:val="none"/>
          <w:lang w:val="en-US" w:eastAsia="zh-CN"/>
        </w:rPr>
        <w:t xml:space="preserve">投标人提供原件扫描上传</w:t>
      </w:r>
      <w:r/>
    </w:p>
    <w:p>
      <w:pPr>
        <w:spacing w:line="360" w:lineRule="auto"/>
        <w:rPr>
          <w:rFonts w:hint="eastAsia" w:ascii="宋体" w:hAnsi="宋体" w:eastAsia="宋体" w:cs="宋体"/>
          <w:b w:val="0"/>
          <w:bCs w:val="0"/>
          <w:i/>
          <w:color w:val="auto"/>
          <w:szCs w:val="21"/>
          <w:highlight w:val="none"/>
          <w:u w:val="single"/>
        </w:rPr>
      </w:pPr>
      <w:r>
        <w:rPr>
          <w:rFonts w:hint="eastAsia" w:ascii="宋体" w:hAnsi="宋体" w:eastAsia="宋体" w:cs="宋体"/>
          <w:b w:val="0"/>
          <w:bCs w:val="0"/>
          <w:i/>
          <w:color w:val="auto"/>
          <w:szCs w:val="21"/>
          <w:highlight w:val="none"/>
          <w:u w:val="single"/>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val="0"/>
          <w:bCs w:val="0"/>
          <w:i/>
          <w:color w:val="auto"/>
          <w:szCs w:val="21"/>
          <w:highlight w:val="none"/>
          <w:u w:val="single"/>
        </w:rPr>
        <w:t xml:space="preserve">二、</w:t>
      </w:r>
      <w:r>
        <w:rPr>
          <w:rFonts w:hint="eastAsia" w:ascii="宋体" w:hAnsi="宋体" w:eastAsia="宋体" w:cs="宋体"/>
          <w:b w:val="0"/>
          <w:bCs w:val="0"/>
          <w:i/>
          <w:iCs/>
          <w:color w:val="auto"/>
          <w:szCs w:val="21"/>
          <w:highlight w:val="none"/>
          <w:u w:val="single"/>
        </w:rPr>
        <w:t xml:space="preserve">依法缴纳社会保障资金的证明材料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w:t>
      </w:r>
      <w:r>
        <w:rPr>
          <w:rFonts w:hint="eastAsia" w:ascii="宋体" w:hAnsi="宋体" w:eastAsia="宋体" w:cs="宋体"/>
          <w:b/>
          <w:bCs/>
          <w:i/>
          <w:iCs/>
          <w:color w:val="auto"/>
          <w:szCs w:val="21"/>
          <w:highlight w:val="none"/>
          <w:u w:val="single"/>
          <w:lang w:val="en-US" w:eastAsia="zh-CN"/>
        </w:rPr>
        <w:t xml:space="preserve">六个月</w:t>
      </w:r>
      <w:r>
        <w:rPr>
          <w:rFonts w:hint="eastAsia" w:ascii="宋体" w:hAnsi="宋体" w:eastAsia="宋体" w:cs="宋体"/>
          <w:b/>
          <w:bCs/>
          <w:i/>
          <w:iCs/>
          <w:color w:val="auto"/>
          <w:szCs w:val="21"/>
          <w:highlight w:val="none"/>
          <w:u w:val="single"/>
        </w:rPr>
        <w:t xml:space="preserve">内任意一个月缴纳社会保障资金的缴款凭证或缴款证明)（供应商依法享受缓缴、免缴的提供证明材料）</w:t>
      </w:r>
      <w:r/>
    </w:p>
    <w:p>
      <w:pPr>
        <w:ind w:firstLine="492"/>
        <w:spacing w:line="460" w:lineRule="exact"/>
        <w:rPr>
          <w:rFonts w:hint="eastAsia" w:ascii="宋体" w:hAnsi="宋体" w:eastAsia="宋体" w:cs="宋体"/>
          <w:b/>
          <w:bCs/>
          <w:color w:val="auto"/>
          <w:szCs w:val="21"/>
          <w:highlight w:val="none"/>
          <w:lang w:val="en-US" w:eastAsia="zh-CN"/>
        </w:rPr>
      </w:pPr>
      <w:r>
        <w:rPr>
          <w:rFonts w:hint="eastAsia" w:ascii="宋体" w:hAnsi="宋体" w:eastAsia="宋体" w:cs="宋体"/>
          <w:bCs/>
          <w:color w:val="auto"/>
          <w:szCs w:val="21"/>
          <w:highlight w:val="none"/>
        </w:rPr>
        <w:t xml:space="preserve">三、供应商</w:t>
      </w:r>
      <w:r>
        <w:rPr>
          <w:rFonts w:hint="eastAsia" w:ascii="宋体" w:hAnsi="宋体" w:eastAsia="宋体" w:cs="宋体"/>
          <w:bCs/>
          <w:color w:val="auto"/>
          <w:szCs w:val="21"/>
          <w:highlight w:val="none"/>
          <w:lang w:val="en-US" w:eastAsia="zh-CN"/>
        </w:rPr>
        <w:t xml:space="preserve">近六个月</w:t>
      </w:r>
      <w:r>
        <w:rPr>
          <w:rFonts w:hint="eastAsia" w:ascii="宋体" w:hAnsi="宋体" w:eastAsia="宋体" w:cs="宋体"/>
          <w:bCs/>
          <w:color w:val="auto"/>
          <w:szCs w:val="21"/>
          <w:highlight w:val="none"/>
        </w:rPr>
        <w:t xml:space="preserve">内任意一份依法纳税的缴款凭证</w:t>
      </w:r>
      <w:r>
        <w:rPr>
          <w:rFonts w:hint="eastAsia" w:ascii="宋体" w:hAnsi="宋体" w:eastAsia="宋体" w:cs="宋体"/>
          <w:b/>
          <w:bCs w:val="0"/>
          <w:color w:val="auto"/>
          <w:szCs w:val="21"/>
          <w:highlight w:val="none"/>
        </w:rPr>
        <w:t xml:space="preserve">（供应商依法享受缓缴、免缴的提供证明材料）</w:t>
      </w:r>
      <w:r/>
    </w:p>
    <w:p>
      <w:pPr>
        <w:ind w:firstLine="413"/>
        <w:spacing w:before="156" w:line="360" w:lineRule="auto"/>
        <w:rPr>
          <w:rFonts w:hint="eastAsia" w:ascii="宋体" w:hAnsi="宋体" w:eastAsia="宋体" w:cs="宋体"/>
          <w:bCs/>
          <w:iCs/>
          <w:color w:val="auto"/>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color w:val="auto"/>
          <w:szCs w:val="21"/>
          <w:highlight w:val="none"/>
        </w:rPr>
        <w:t xml:space="preserve">、</w:t>
      </w:r>
      <w:r>
        <w:rPr>
          <w:rFonts w:hint="eastAsia" w:ascii="宋体" w:hAnsi="宋体" w:eastAsia="宋体" w:cs="宋体"/>
          <w:b/>
          <w:bCs/>
          <w:color w:val="auto"/>
          <w:highlight w:val="none"/>
        </w:rPr>
        <w:t xml:space="preserve">2025年度的财务报告情况</w:t>
      </w:r>
      <w:r>
        <w:rPr>
          <w:rFonts w:hint="eastAsia" w:ascii="宋体" w:hAnsi="宋体" w:eastAsia="宋体" w:cs="宋体"/>
          <w:b/>
          <w:bCs/>
          <w:color w:val="auto"/>
          <w:highlight w:val="none"/>
          <w:lang w:eastAsia="zh-CN"/>
        </w:rPr>
        <w:t xml:space="preserve">（</w:t>
      </w:r>
      <w:r>
        <w:rPr>
          <w:rFonts w:hint="eastAsia" w:ascii="宋体" w:hAnsi="宋体" w:eastAsia="宋体" w:cs="宋体"/>
          <w:bCs/>
          <w:iCs/>
          <w:color w:val="auto"/>
          <w:szCs w:val="21"/>
          <w:highlight w:val="none"/>
        </w:rPr>
        <w:t xml:space="preserve">成立不满一年不需提供</w:t>
      </w:r>
      <w:r>
        <w:rPr>
          <w:rFonts w:hint="eastAsia" w:ascii="宋体" w:hAnsi="宋体" w:eastAsia="宋体" w:cs="宋体"/>
          <w:b/>
          <w:bCs/>
          <w:color w:val="auto"/>
          <w:highlight w:val="none"/>
          <w:lang w:eastAsia="zh-CN"/>
        </w:rPr>
        <w:t xml:space="preserve">）</w:t>
      </w:r>
      <w:r/>
    </w:p>
    <w:p>
      <w:pPr>
        <w:ind w:firstLine="422"/>
        <w:jc w:val="both"/>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422"/>
        <w:jc w:val="both"/>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2"/>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参加本次政府采购活动前 3 年内在经营活动中没有重大违法记录的书面声明</w:t>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273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szCs w:val="21"/>
          <w:highlight w:val="none"/>
        </w:rPr>
        <w:t xml:space="preserve">供应商名称（</w:t>
      </w:r>
      <w:r>
        <w:rPr>
          <w:rFonts w:hint="eastAsia" w:ascii="宋体" w:hAnsi="宋体" w:eastAsia="宋体" w:cs="宋体"/>
          <w:color w:val="auto"/>
          <w:highlight w:val="none"/>
        </w:rPr>
        <w:t xml:space="preserve">加盖CA电子签章</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法定代表人</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highlight w:val="none"/>
        </w:rPr>
        <w:t xml:space="preserve">签</w:t>
      </w:r>
      <w:r>
        <w:rPr>
          <w:rFonts w:hint="eastAsia" w:ascii="宋体" w:hAnsi="宋体" w:eastAsia="宋体" w:cs="宋体"/>
          <w:bCs/>
          <w:color w:val="auto"/>
          <w:highlight w:val="none"/>
          <w:lang w:val="en-US" w:eastAsia="zh-CN"/>
        </w:rPr>
        <w:t xml:space="preserve">字或盖</w:t>
      </w:r>
      <w:r>
        <w:rPr>
          <w:rFonts w:hint="eastAsia" w:ascii="宋体" w:hAnsi="宋体" w:eastAsia="宋体" w:cs="宋体"/>
          <w:bCs/>
          <w:color w:val="auto"/>
          <w:highlight w:val="none"/>
        </w:rPr>
        <w:t xml:space="preserve">章</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szCs w:val="21"/>
          <w:highlight w:val="none"/>
        </w:rPr>
        <w:t xml:space="preserve">：__________________</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日期：______年___月___日</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2"/>
        <w:spacing w:line="360" w:lineRule="auto"/>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七、</w:t>
      </w:r>
      <w:r>
        <w:rPr>
          <w:rFonts w:hint="eastAsia" w:ascii="宋体" w:hAnsi="宋体" w:eastAsia="宋体" w:cs="宋体"/>
          <w:b/>
          <w:bCs/>
          <w:i w:val="0"/>
          <w:iCs w:val="0"/>
          <w:color w:val="auto"/>
          <w:szCs w:val="21"/>
          <w:highlight w:val="none"/>
          <w:u w:val="none"/>
        </w:rPr>
        <w:t xml:space="preserve">未被“信用中国”网站（www.creditchina.gov.cn）、“中国政府采购网"(www.ccgp.gov.cn)列入失信被执行人、重大税收违法案件当事人名单、政府采购严重违法失信行为记录名单（供应商无需提供，由代理机构现场查询）</w:t>
      </w:r>
      <w:r/>
    </w:p>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lang w:eastAsia="zh-CN"/>
        </w:rPr>
        <w:br w:type="page" w:clear="all"/>
      </w: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供应商信用承诺书</w:t>
      </w:r>
      <w:r/>
    </w:p>
    <w:p>
      <w:pPr>
        <w:spacing w:line="5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为维护公平竞争、规范有序的市场秩序，营造诚实守信的信用环境，共同推进社会信用体系建设完善，树立企业诚信守法形象，本企业对____________________项目政府采购活动郑重承诺如下:</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承</w:t>
      </w:r>
      <w:r>
        <w:rPr>
          <w:rFonts w:hint="eastAsia" w:ascii="宋体" w:hAnsi="宋体" w:eastAsia="宋体" w:cs="宋体"/>
          <w:color w:val="auto"/>
          <w:szCs w:val="21"/>
          <w:highlight w:val="none"/>
        </w:rPr>
        <w:t xml:space="preserve">诺单位（加盖CA电子签章）：           </w:t>
      </w:r>
      <w:r/>
    </w:p>
    <w:p>
      <w:pPr>
        <w:jc w:val="center"/>
        <w:spacing w:line="33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36" w:lineRule="auto"/>
        <w:rPr>
          <w:rFonts w:hint="eastAsia" w:ascii="宋体" w:hAnsi="宋体" w:eastAsia="宋体" w:cs="宋体"/>
          <w:bCs/>
          <w:color w:val="auto"/>
          <w:sz w:val="24"/>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before="156" w:line="360" w:lineRule="auto"/>
        <w:rPr>
          <w:rFonts w:hint="eastAsia" w:ascii="宋体" w:hAnsi="宋体" w:eastAsia="宋体" w:cs="宋体"/>
          <w:b/>
          <w:bCs/>
          <w:color w:val="auto"/>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highlight w:val="none"/>
        </w:rPr>
        <w:t xml:space="preserve">、特定资格要求的证明文件</w:t>
      </w:r>
      <w:r/>
    </w:p>
    <w:p>
      <w:pPr>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w:t>
      </w:r>
      <w:r>
        <w:rPr>
          <w:rFonts w:hint="eastAsia" w:ascii="宋体" w:hAnsi="宋体" w:eastAsia="宋体" w:cs="宋体"/>
          <w:i/>
          <w:color w:val="auto"/>
          <w:szCs w:val="21"/>
          <w:highlight w:val="none"/>
          <w:u w:val="single"/>
          <w:lang w:eastAsia="zh-CN"/>
        </w:rPr>
        <w:t xml:space="preserve">如</w:t>
      </w:r>
      <w:r>
        <w:rPr>
          <w:rFonts w:hint="eastAsia" w:ascii="宋体" w:hAnsi="宋体" w:eastAsia="宋体" w:cs="宋体"/>
          <w:i/>
          <w:color w:val="auto"/>
          <w:szCs w:val="21"/>
          <w:highlight w:val="none"/>
          <w:u w:val="single"/>
        </w:rPr>
        <w:t xml:space="preserve">本项目设置特定资格要求，</w:t>
      </w:r>
      <w:r>
        <w:rPr>
          <w:rFonts w:hint="eastAsia" w:ascii="宋体" w:hAnsi="宋体" w:eastAsia="宋体" w:cs="宋体"/>
          <w:i/>
          <w:color w:val="auto"/>
          <w:szCs w:val="21"/>
          <w:highlight w:val="none"/>
          <w:u w:val="single"/>
          <w:lang w:eastAsia="zh-CN"/>
        </w:rPr>
        <w:t xml:space="preserve">则</w:t>
      </w:r>
      <w:r>
        <w:rPr>
          <w:rFonts w:hint="eastAsia" w:ascii="宋体" w:hAnsi="宋体" w:eastAsia="宋体" w:cs="宋体"/>
          <w:i/>
          <w:color w:val="auto"/>
          <w:szCs w:val="21"/>
          <w:highlight w:val="none"/>
          <w:u w:val="single"/>
        </w:rPr>
        <w:t xml:space="preserve">需提供</w:t>
      </w:r>
      <w:r>
        <w:rPr>
          <w:rFonts w:hint="eastAsia" w:ascii="宋体" w:hAnsi="宋体" w:eastAsia="宋体" w:cs="宋体"/>
          <w:i/>
          <w:color w:val="auto"/>
          <w:sz w:val="21"/>
          <w:szCs w:val="21"/>
          <w:highlight w:val="none"/>
          <w:u w:val="single"/>
          <w:lang w:val="en-US" w:eastAsia="zh-CN"/>
        </w:rPr>
        <w:t xml:space="preserve">证明材料</w:t>
      </w:r>
      <w:r>
        <w:rPr>
          <w:rFonts w:hint="eastAsia" w:ascii="宋体" w:hAnsi="宋体" w:eastAsia="宋体" w:cs="宋体"/>
          <w:i/>
          <w:color w:val="auto"/>
          <w:szCs w:val="21"/>
          <w:highlight w:val="none"/>
          <w:u w:val="single"/>
        </w:rPr>
        <w:t xml:space="preserve">）</w:t>
      </w:r>
      <w:r/>
    </w:p>
    <w:p>
      <w:pPr>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投标函</w:t>
      </w:r>
      <w:r/>
    </w:p>
    <w:p>
      <w:pPr>
        <w:pStyle w:val="98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3"/>
        <w:ind w:firstLine="42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扬州传承招投标代理有限公司</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根据贵方的_______________号招标文件，正式授权下述签字人_________________(姓名)代表我方______________（投标人的名称），全权处理本次项目投标的有关事宜。</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8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8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83"/>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83"/>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户：________________ </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w:t>
      </w:r>
      <w:r>
        <w:rPr>
          <w:rFonts w:hint="eastAsia" w:ascii="宋体" w:hAnsi="宋体" w:eastAsia="宋体" w:cs="宋体"/>
          <w:color w:val="auto"/>
          <w:sz w:val="21"/>
          <w:szCs w:val="21"/>
          <w:highlight w:val="none"/>
          <w:lang w:val="en-US" w:eastAsia="zh-CN"/>
        </w:rPr>
        <w:t xml:space="preserve">字或盖</w:t>
      </w:r>
      <w:r>
        <w:rPr>
          <w:rFonts w:hint="eastAsia" w:ascii="宋体" w:hAnsi="宋体" w:eastAsia="宋体" w:cs="宋体"/>
          <w:color w:val="auto"/>
          <w:sz w:val="21"/>
          <w:szCs w:val="21"/>
          <w:highlight w:val="none"/>
        </w:rPr>
        <w:t xml:space="preserve">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________________</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投标人名称（加盖CA电子签章）：________________ </w:t>
      </w:r>
      <w:r/>
    </w:p>
    <w:p>
      <w:pPr>
        <w:pStyle w:val="983"/>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pStyle w:val="985"/>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法人授权书</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w:t>
      </w:r>
      <w:r>
        <w:rPr>
          <w:rFonts w:hint="eastAsia" w:ascii="宋体" w:hAnsi="宋体" w:eastAsia="宋体" w:cs="宋体"/>
          <w:color w:val="auto"/>
          <w:sz w:val="21"/>
          <w:szCs w:val="21"/>
          <w:highlight w:val="none"/>
        </w:rPr>
        <w:t xml:space="preserve">_______________</w:t>
      </w:r>
      <w:r>
        <w:rPr>
          <w:rFonts w:hint="eastAsia" w:ascii="宋体" w:hAnsi="宋体" w:eastAsia="宋体" w:cs="宋体"/>
          <w:color w:val="auto"/>
          <w:sz w:val="21"/>
          <w:szCs w:val="21"/>
          <w:highlight w:val="none"/>
        </w:rPr>
        <w:t xml:space="preserve">（投标人名称）授权</w:t>
      </w:r>
      <w:r>
        <w:rPr>
          <w:rFonts w:hint="eastAsia" w:ascii="宋体" w:hAnsi="宋体" w:eastAsia="宋体" w:cs="宋体"/>
          <w:color w:val="auto"/>
          <w:sz w:val="21"/>
          <w:szCs w:val="21"/>
          <w:highlight w:val="none"/>
        </w:rPr>
        <w:t xml:space="preserve">_________</w:t>
      </w:r>
      <w:r>
        <w:rPr>
          <w:rFonts w:hint="eastAsia" w:ascii="宋体" w:hAnsi="宋体" w:eastAsia="宋体" w:cs="宋体"/>
          <w:color w:val="auto"/>
          <w:sz w:val="21"/>
          <w:szCs w:val="21"/>
          <w:highlight w:val="none"/>
        </w:rPr>
        <w:t xml:space="preserve">（被授权人的姓名）为我方就</w:t>
      </w:r>
      <w:r>
        <w:rPr>
          <w:rFonts w:hint="eastAsia" w:ascii="宋体" w:hAnsi="宋体" w:eastAsia="宋体" w:cs="宋体"/>
          <w:color w:val="auto"/>
          <w:sz w:val="21"/>
          <w:szCs w:val="21"/>
          <w:highlight w:val="none"/>
        </w:rPr>
        <w:t xml:space="preserve">_______________</w:t>
      </w:r>
      <w:r>
        <w:rPr>
          <w:rFonts w:hint="eastAsia" w:ascii="宋体" w:hAnsi="宋体" w:eastAsia="宋体" w:cs="宋体"/>
          <w:color w:val="auto"/>
          <w:sz w:val="21"/>
          <w:szCs w:val="21"/>
          <w:highlight w:val="none"/>
        </w:rPr>
        <w:t xml:space="preserve">号（项目编号）（项目名称）采购活动的合法代理人，以本公司名义全权处理一切与该项目采购有关的事务。</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rPr>
        <w:t xml:space="preserve">______</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 xml:space="preserve">____</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____</w:t>
      </w:r>
      <w:r>
        <w:rPr>
          <w:rFonts w:hint="eastAsia" w:ascii="宋体" w:hAnsi="宋体" w:eastAsia="宋体" w:cs="宋体"/>
          <w:color w:val="auto"/>
          <w:sz w:val="21"/>
          <w:szCs w:val="21"/>
          <w:highlight w:val="none"/>
        </w:rPr>
        <w:t xml:space="preserve">日起生效，特此声明。</w:t>
      </w:r>
      <w:r/>
    </w:p>
    <w:p>
      <w:pPr>
        <w:pStyle w:val="98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被授权人身份证号码：</w:t>
      </w:r>
      <w:r/>
    </w:p>
    <w:p>
      <w:pPr>
        <w:pStyle w:val="985"/>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rPr>
        <w:t xml:space="preserve">_________________________________</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授权单位盖章：</w:t>
      </w:r>
      <w:r>
        <w:rPr>
          <w:rFonts w:hint="eastAsia" w:ascii="宋体" w:hAnsi="宋体" w:eastAsia="宋体" w:cs="宋体"/>
          <w:color w:val="auto"/>
          <w:sz w:val="21"/>
          <w:szCs w:val="21"/>
          <w:highlight w:val="none"/>
        </w:rPr>
        <w:t xml:space="preserve">_</w:t>
      </w:r>
      <w:r>
        <w:rPr>
          <w:rFonts w:hint="eastAsia" w:ascii="宋体" w:hAnsi="宋体" w:eastAsia="宋体" w:cs="宋体"/>
          <w:color w:val="auto"/>
          <w:sz w:val="21"/>
          <w:szCs w:val="21"/>
          <w:highlight w:val="none"/>
          <w:u w:val="single"/>
        </w:rPr>
        <w:t xml:space="preserve">_</w:t>
      </w:r>
      <w:r>
        <w:rPr>
          <w:rFonts w:hint="eastAsia" w:ascii="宋体" w:hAnsi="宋体" w:eastAsia="宋体" w:cs="宋体"/>
          <w:color w:val="auto"/>
          <w:sz w:val="21"/>
          <w:szCs w:val="21"/>
          <w:highlight w:val="none"/>
          <w:u w:val="single"/>
        </w:rPr>
        <w:t xml:space="preserve">加盖CA电子签章</w:t>
      </w:r>
      <w:r>
        <w:rPr>
          <w:rFonts w:hint="eastAsia" w:ascii="宋体" w:hAnsi="宋体" w:eastAsia="宋体" w:cs="宋体"/>
          <w:color w:val="auto"/>
          <w:sz w:val="21"/>
          <w:szCs w:val="21"/>
          <w:highlight w:val="none"/>
        </w:rPr>
        <w:t xml:space="preserve">_____________</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pStyle w:val="9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25"/>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法人身份证复印件正反面：</w:t>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60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25"/>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被授权人身份证复印件正反面：</w:t>
      </w:r>
      <w:r/>
    </w:p>
    <w:p>
      <w:pPr>
        <w:numPr>
          <w:ilvl w:val="0"/>
          <w:numId w:val="0"/>
        </w:numPr>
        <w:jc w:val="center"/>
        <w:rPr>
          <w:rFonts w:hint="eastAsia" w:ascii="宋体" w:hAnsi="宋体" w:eastAsia="宋体" w:cs="宋体"/>
          <w:b/>
          <w:color w:val="auto"/>
          <w:sz w:val="32"/>
          <w:szCs w:val="32"/>
          <w:highlight w:val="none"/>
          <w:lang w:val="en-US" w:eastAsia="zh-CN"/>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lang w:val="en-US" w:eastAsia="zh-CN"/>
        </w:rPr>
      </w:r>
      <w:r/>
    </w:p>
    <w:p>
      <w:pPr>
        <w:jc w:val="center"/>
        <w:spacing w:before="312" w:after="312" w:line="312"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十二、</w:t>
      </w:r>
      <w:r>
        <w:rPr>
          <w:rFonts w:hint="eastAsia" w:ascii="宋体" w:hAnsi="宋体" w:eastAsia="宋体" w:cs="宋体"/>
          <w:b/>
          <w:bCs/>
          <w:color w:val="auto"/>
          <w:highlight w:val="none"/>
        </w:rPr>
        <w:t xml:space="preserve">中小企业声明函（货物）</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b/>
          <w:bCs/>
          <w:color w:val="auto"/>
          <w:highlight w:val="none"/>
          <w:u w:val="single"/>
        </w:rPr>
        <w:t xml:space="preserve"> 工业</w:t>
      </w:r>
      <w:r>
        <w:rPr>
          <w:rFonts w:hint="eastAsia" w:ascii="宋体" w:hAnsi="宋体" w:eastAsia="宋体" w:cs="宋体"/>
          <w:color w:val="auto"/>
          <w:highlight w:val="none"/>
          <w:u w:val="single"/>
        </w:rPr>
        <w:t xml:space="preserve"> （采购文件中明确的所属行业）行业</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12"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工业</w:t>
      </w:r>
      <w:r>
        <w:rPr>
          <w:rFonts w:hint="eastAsia" w:ascii="宋体" w:hAnsi="宋体" w:eastAsia="宋体" w:cs="宋体"/>
          <w:color w:val="auto"/>
          <w:highlight w:val="none"/>
          <w:u w:val="single"/>
        </w:rPr>
        <w:t xml:space="preserve">（采购文</w:t>
      </w:r>
      <w:r>
        <w:rPr>
          <w:rFonts w:hint="eastAsia" w:ascii="宋体" w:hAnsi="宋体" w:eastAsia="宋体" w:cs="宋体"/>
          <w:color w:val="auto"/>
          <w:highlight w:val="none"/>
          <w:u w:val="single"/>
        </w:rPr>
        <w:t xml:space="preserve">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 1、</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2、专门面向中小微型企业采购的项目，供应商如不提供此声明函，则不能通过资格审查；非专门面向中小微型企业采购的项目，供应商如不提供此声明函，价格将不</w:t>
      </w:r>
      <w:r>
        <w:rPr>
          <w:rFonts w:hint="eastAsia" w:ascii="宋体" w:hAnsi="宋体" w:eastAsia="宋体" w:cs="宋体"/>
          <w:color w:val="auto"/>
          <w:highlight w:val="none"/>
          <w:lang w:val="en-US" w:eastAsia="zh-CN"/>
        </w:rPr>
        <w:t xml:space="preserve">作</w:t>
      </w:r>
      <w:r>
        <w:rPr>
          <w:rFonts w:hint="eastAsia" w:ascii="宋体" w:hAnsi="宋体" w:eastAsia="宋体" w:cs="宋体"/>
          <w:color w:val="auto"/>
          <w:highlight w:val="none"/>
        </w:rPr>
        <w:t xml:space="preserve">相应扣除。</w:t>
      </w:r>
      <w:r/>
    </w:p>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rPr>
        <w:t xml:space="preserve">、声明函应涵盖本项目(分包)所有货物，</w:t>
      </w:r>
      <w:r>
        <w:rPr>
          <w:rFonts w:hint="eastAsia" w:ascii="宋体" w:hAnsi="宋体" w:eastAsia="宋体" w:cs="宋体"/>
          <w:color w:val="auto"/>
          <w:highlight w:val="none"/>
        </w:rPr>
        <w:t xml:space="preserve">货物的产品制造应为中小微企业</w:t>
      </w:r>
      <w:r>
        <w:rPr>
          <w:rFonts w:hint="eastAsia" w:ascii="宋体" w:hAnsi="宋体" w:eastAsia="宋体" w:cs="宋体"/>
          <w:color w:val="auto"/>
          <w:highlight w:val="none"/>
        </w:rPr>
        <w:t xml:space="preserve">。</w:t>
      </w:r>
      <w:r/>
    </w:p>
    <w:p>
      <w:pPr>
        <w:ind w:firstLine="4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w:t>
      </w:r>
      <w:r>
        <w:rPr>
          <w:rFonts w:hint="eastAsia" w:ascii="宋体" w:hAnsi="宋体" w:eastAsia="宋体" w:cs="宋体"/>
          <w:bCs/>
          <w:color w:val="auto"/>
          <w:szCs w:val="21"/>
          <w:highlight w:val="none"/>
          <w:shd w:val="clear" w:color="auto" w:fill="ffffff"/>
        </w:rPr>
        <w:t xml:space="preserve">提供虚假材料谋取中标、成交的</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940"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left="2940" w:firstLine="420"/>
        <w:spacing w:line="312"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56"/>
        <w:ind w:firstLine="42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pPr>
      <w:r/>
      <w:bookmarkStart w:id="32" w:name="_Toc91061195"/>
      <w:r/>
      <w:bookmarkStart w:id="33" w:name="_Toc19241"/>
      <w:r/>
      <w:bookmarkStart w:id="34" w:name="_Toc24350"/>
      <w:r>
        <w:rPr>
          <w:rFonts w:hint="eastAsia" w:ascii="宋体" w:hAnsi="宋体" w:eastAsia="宋体" w:cs="宋体"/>
          <w:b/>
          <w:bCs/>
          <w:color w:val="auto"/>
          <w:sz w:val="21"/>
          <w:szCs w:val="21"/>
          <w:highlight w:val="none"/>
        </w:rPr>
        <w:t xml:space="preserve">中小微企业划型标准</w:t>
      </w:r>
      <w:bookmarkEnd w:id="32"/>
      <w:r/>
      <w:bookmarkEnd w:id="33"/>
      <w:r/>
      <w:bookmarkEnd w:id="34"/>
      <w:r/>
      <w:r/>
    </w:p>
    <w:p>
      <w:pPr>
        <w:pStyle w:val="956"/>
        <w:ind w:firstLine="42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58"/>
          <w:rFonts w:hint="eastAsia" w:ascii="宋体" w:hAnsi="宋体" w:eastAsia="宋体" w:cs="宋体"/>
          <w:color w:val="auto"/>
          <w:sz w:val="21"/>
          <w:szCs w:val="21"/>
          <w:highlight w:val="none"/>
        </w:rPr>
        <w:t xml:space="preserve">中小微企业划型标准如下：</w:t>
      </w:r>
      <w:r/>
    </w:p>
    <w:tbl>
      <w:tblPr>
        <w:tblStyle w:val="75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610"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57"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Y＜300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X＜5</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X＜20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r>
        <w:trPr>
          <w:tblCellSpacing w:w="15" w:type="dxa"/>
          <w:trHeight w:val="225"/>
        </w:trPr>
        <w:tc>
          <w:tcPr>
            <w:tcW w:w="1205" w:type="dxa"/>
            <w:vAlign w:val="center"/>
            <w:vMerge w:val="continue"/>
            <w:textDirection w:val="lrTb"/>
            <w:noWrap w:val="false"/>
          </w:tcPr>
          <w:p>
            <w:pPr>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56"/>
              <w:jc w:val="both"/>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61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90"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56"/>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561" w:type="dxa"/>
            <w:vAlign w:val="center"/>
            <w:textDirection w:val="lrTb"/>
            <w:noWrap w:val="false"/>
          </w:tcPr>
          <w:p>
            <w:pPr>
              <w:pStyle w:val="956"/>
              <w:jc w:val="center"/>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56"/>
              <w:ind w:firstLine="420"/>
              <w:spacing w:after="150" w:line="240" w:lineRule="auto"/>
              <w:widowControl/>
              <w:rPr>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X＜10</w:t>
            </w:r>
            <w:r/>
          </w:p>
        </w:tc>
      </w:tr>
    </w:tbl>
    <w:p>
      <w:pPr>
        <w:pStyle w:val="956"/>
        <w:ind w:firstLine="810"/>
        <w:spacing w:before="300" w:after="452" w:line="360" w:lineRule="auto"/>
        <w:widowControl/>
        <w:rPr>
          <w:rStyle w:val="958"/>
          <w:rFonts w:hint="eastAsia" w:ascii="宋体" w:hAnsi="宋体" w:eastAsia="宋体" w:cs="宋体"/>
          <w:color w:val="auto"/>
          <w:sz w:val="21"/>
          <w:szCs w:val="21"/>
          <w:highlight w:val="none"/>
        </w:rPr>
      </w:pPr>
      <w:r>
        <w:rPr>
          <w:rStyle w:val="958"/>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b/>
          <w:bCs/>
          <w:color w:val="auto"/>
          <w:highlight w:val="none"/>
        </w:rPr>
        <w:br w:type="page" w:clear="all"/>
        <w:t xml:space="preserve">                                </w:t>
      </w:r>
      <w:r>
        <w:rPr>
          <w:rFonts w:hint="eastAsia" w:ascii="宋体" w:hAnsi="宋体" w:eastAsia="宋体" w:cs="宋体"/>
          <w:b/>
          <w:bCs/>
          <w:color w:val="auto"/>
          <w:highlight w:val="none"/>
        </w:rPr>
        <w:t xml:space="preserve">残疾人福利性单位声明函</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w:t>
      </w:r>
      <w:r>
        <w:rPr>
          <w:rFonts w:hint="eastAsia" w:ascii="宋体" w:hAnsi="宋体" w:eastAsia="宋体" w:cs="宋体"/>
          <w:color w:val="auto"/>
          <w:szCs w:val="21"/>
          <w:highlight w:val="none"/>
          <w:lang w:val="en-US" w:eastAsia="zh-CN"/>
        </w:rPr>
        <w:t xml:space="preserve">作</w:t>
      </w:r>
      <w:r>
        <w:rPr>
          <w:rFonts w:hint="eastAsia" w:ascii="宋体" w:hAnsi="宋体" w:eastAsia="宋体" w:cs="宋体"/>
          <w:color w:val="auto"/>
          <w:szCs w:val="21"/>
          <w:highlight w:val="none"/>
        </w:rPr>
        <w:t xml:space="preserve">相应扣除。2、中标人为残疾人福利单位的，此声明函将随中标结果同时公告，接受社会监督）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供应商全称（加盖CA电子公章）：</w:t>
      </w:r>
      <w:r/>
    </w:p>
    <w:p>
      <w:pPr>
        <w:numPr>
          <w:ilvl w:val="0"/>
          <w:numId w:val="0"/>
        </w:numPr>
        <w:jc w:val="center"/>
        <w:rPr>
          <w:rFonts w:hint="eastAsia" w:ascii="宋体" w:hAnsi="宋体" w:eastAsia="宋体" w:cs="宋体"/>
          <w:color w:val="auto"/>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日  期：</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关于符合本国产品标准的声明函（采购包号：**）</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u w:val="single"/>
        </w:rPr>
        <w:t xml:space="preserve">（产品名称1） </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47725" cy="1238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5pt;height:7.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325" cy="1333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953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5pt;height:11.2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rPr>
        <w:t xml:space="preserve">如word斜线错位，请以下方图片所示为准。</w:t>
      </w:r>
      <w:r/>
    </w:p>
    <w:p>
      <w:pPr>
        <w:numPr>
          <w:ilvl w:val="0"/>
          <w:numId w:val="0"/>
        </w:numPr>
        <w:jc w:val="center"/>
        <w:rPr>
          <w:rFonts w:hint="eastAsia" w:ascii="宋体" w:hAnsi="宋体" w:eastAsia="宋体" w:cs="宋体"/>
          <w:b/>
          <w:color w:val="auto"/>
          <w:sz w:val="22"/>
          <w:szCs w:val="22"/>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5267325" cy="5734050"/>
                <wp:effectExtent l="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8"/>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451.5pt;mso-wrap-distance-left:0.0pt;mso-wrap-distance-top:0.0pt;mso-wrap-distance-right:0.0pt;mso-wrap-distance-bottom:0.0pt;" stroked="false">
                <v:path textboxrect="0,0,0,0"/>
                <v:imagedata r:id="rId18" o:title=""/>
              </v:shape>
            </w:pict>
          </mc:Fallback>
        </mc:AlternateContent>
      </w:r>
      <w:r/>
    </w:p>
    <w:p>
      <w:pPr>
        <w:numPr>
          <w:ilvl w:val="0"/>
          <w:numId w:val="0"/>
        </w:num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十三、</w:t>
      </w:r>
      <w:r>
        <w:rPr>
          <w:rFonts w:hint="eastAsia" w:ascii="宋体" w:hAnsi="宋体" w:eastAsia="宋体" w:cs="宋体"/>
          <w:b/>
          <w:color w:val="auto"/>
          <w:sz w:val="22"/>
          <w:szCs w:val="22"/>
          <w:highlight w:val="none"/>
        </w:rPr>
        <w:t xml:space="preserve">符合性审查响应对照表</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第四章采购需求中必须满足的实质性要求（即加斜体下划线内容，每条详细列出）</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both"/>
        <w:rPr>
          <w:rFonts w:hint="eastAsia" w:ascii="宋体" w:hAnsi="宋体" w:eastAsia="宋体" w:cs="宋体"/>
          <w:b/>
          <w:color w:val="auto"/>
          <w:sz w:val="32"/>
          <w:szCs w:val="32"/>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lang w:val="en-US" w:eastAsia="zh-CN"/>
        </w:rPr>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十</w:t>
      </w:r>
      <w:r>
        <w:rPr>
          <w:rFonts w:hint="eastAsia" w:ascii="宋体" w:hAnsi="宋体" w:eastAsia="宋体" w:cs="宋体"/>
          <w:b/>
          <w:color w:val="auto"/>
          <w:sz w:val="22"/>
          <w:szCs w:val="22"/>
          <w:highlight w:val="none"/>
        </w:rPr>
        <w:t xml:space="preserve">四、开标一览表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bl>
      <w:tblPr>
        <w:tblStyle w:val="755"/>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项目名称</w:t>
            </w:r>
            <w:r/>
          </w:p>
        </w:tc>
        <w:tc>
          <w:tcPr>
            <w:tcW w:w="6405"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报价</w:t>
            </w:r>
            <w:r/>
          </w:p>
        </w:tc>
      </w:tr>
      <w:tr>
        <w:trPr>
          <w:cantSplit/>
          <w:trHeight w:val="1697"/>
        </w:trPr>
        <w:tc>
          <w:tcPr>
            <w:tcW w:w="248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05" w:type="dxa"/>
            <w:vAlign w:val="center"/>
            <w:textDirection w:val="lrTb"/>
            <w:noWrap w:val="false"/>
          </w:tcPr>
          <w:p>
            <w:pPr>
              <w:pStyle w:val="98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（人民币：元）</w:t>
            </w:r>
            <w:r/>
          </w:p>
          <w:p>
            <w:pPr>
              <w:pStyle w:val="983"/>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3"/>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（人民币：元）</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15"/>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22"/>
          <w:szCs w:val="22"/>
          <w:highlight w:val="none"/>
          <w:lang w:val="en-US" w:eastAsia="zh-CN"/>
        </w:rPr>
        <w:t xml:space="preserve">十五、</w:t>
      </w:r>
      <w:r>
        <w:rPr>
          <w:rFonts w:hint="eastAsia" w:ascii="宋体" w:hAnsi="宋体" w:eastAsia="宋体" w:cs="宋体"/>
          <w:b/>
          <w:color w:val="auto"/>
          <w:sz w:val="22"/>
          <w:szCs w:val="22"/>
          <w:highlight w:val="none"/>
        </w:rPr>
        <w:t xml:space="preserve">投标产品配置及分项报价表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投标人全称（加盖CA电子公章）</w:t>
      </w:r>
      <w:r>
        <w:rPr>
          <w:rFonts w:hint="eastAsia" w:ascii="宋体" w:hAnsi="宋体" w:eastAsia="宋体" w:cs="宋体"/>
          <w:color w:val="auto"/>
          <w:sz w:val="21"/>
          <w:szCs w:val="21"/>
          <w:highlight w:val="none"/>
          <w:lang w:eastAsia="zh-CN"/>
        </w:rPr>
        <w:t xml:space="preserve">：</w:t>
      </w:r>
      <w:r/>
    </w:p>
    <w:p>
      <w:pPr>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p>
      <w:pPr>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75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21"/>
        <w:gridCol w:w="1217"/>
        <w:gridCol w:w="1342"/>
        <w:gridCol w:w="1060"/>
        <w:gridCol w:w="896"/>
        <w:gridCol w:w="1034"/>
        <w:gridCol w:w="1047"/>
        <w:gridCol w:w="882"/>
      </w:tblGrid>
      <w:tr>
        <w:trPr>
          <w:jc w:val="center"/>
          <w:trHeight w:val="729"/>
        </w:trPr>
        <w:tc>
          <w:tcPr>
            <w:tcW w:w="68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02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W w:w="12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技术规格、型号</w:t>
            </w:r>
            <w:r/>
          </w:p>
        </w:tc>
        <w:tc>
          <w:tcPr>
            <w:tcW w:w="134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生产厂家/品牌</w:t>
            </w:r>
            <w:r/>
          </w:p>
        </w:tc>
        <w:tc>
          <w:tcPr>
            <w:tcW w:w="106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W w:w="89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104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tc>
        <w:tc>
          <w:tcPr>
            <w:tcW w:w="882" w:type="dxa"/>
            <w:vAlign w:val="center"/>
            <w:textDirection w:val="lrTb"/>
            <w:noWrap w:val="false"/>
          </w:tcPr>
          <w:p>
            <w:pPr>
              <w:jc w:val="center"/>
              <w:spacing w:before="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1024"/>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29"/>
        </w:trPr>
        <w:tc>
          <w:tcPr>
            <w:tcW w:w="68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1"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4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0"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6"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47"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82" w:type="dxa"/>
            <w:vAlign w:val="top"/>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4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六、技术参数响应及偏离表</w:t>
      </w:r>
      <w:r/>
    </w:p>
    <w:tbl>
      <w:tblPr>
        <w:tblStyle w:val="755"/>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85"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注：1、按照基本技术要求详细填列。</w:t>
      </w:r>
      <w:r/>
    </w:p>
    <w:p>
      <w:pPr>
        <w:ind w:firstLine="420"/>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2、行数不够，可自行添加。</w:t>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after="312"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十</w:t>
      </w:r>
      <w:r>
        <w:rPr>
          <w:rFonts w:hint="eastAsia" w:ascii="宋体" w:hAnsi="宋体" w:eastAsia="宋体" w:cs="宋体"/>
          <w:b/>
          <w:color w:val="auto"/>
          <w:szCs w:val="21"/>
          <w:highlight w:val="none"/>
        </w:rPr>
        <w:t xml:space="preserve">七、商务条款响应及偏离表</w:t>
      </w:r>
      <w:r/>
    </w:p>
    <w:tbl>
      <w:tblPr>
        <w:tblStyle w:val="755"/>
        <w:tblW w:w="85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469"/>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9"/>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售后技术服务要求</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W w:w="2502"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W w:w="2502" w:type="dxa"/>
            <w:vAlign w:val="top"/>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37"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14" w:type="dxa"/>
            <w:vAlign w:val="top"/>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after="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after="312"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bCs/>
          <w:color w:val="auto"/>
          <w:highlight w:val="none"/>
        </w:rPr>
      </w:pPr>
      <w:r>
        <w:rPr>
          <w:rFonts w:hint="eastAsia" w:ascii="宋体" w:hAnsi="宋体" w:eastAsia="宋体" w:cs="宋体"/>
          <w:b/>
          <w:color w:val="auto"/>
          <w:highlight w:val="none"/>
        </w:rPr>
        <w:br w:type="page" w:clear="all"/>
      </w:r>
      <w:r/>
    </w:p>
    <w:p>
      <w:pPr>
        <w:jc w:val="center"/>
        <w:spacing w:before="312" w:line="360" w:lineRule="auto"/>
        <w:rPr>
          <w:rFonts w:hint="eastAsia" w:ascii="宋体" w:hAnsi="宋体" w:eastAsia="宋体" w:cs="宋体"/>
          <w:b/>
          <w:color w:val="auto"/>
          <w:szCs w:val="21"/>
          <w:highlight w:val="none"/>
        </w:rPr>
      </w:pPr>
      <w:r>
        <w:rPr>
          <w:rFonts w:hint="eastAsia" w:ascii="宋体" w:hAnsi="宋体" w:eastAsia="宋体" w:cs="宋体"/>
          <w:b/>
          <w:color w:val="auto"/>
          <w:highlight w:val="none"/>
          <w:lang w:val="en-US" w:eastAsia="zh-CN"/>
        </w:rPr>
        <w:t xml:space="preserve">十八、</w:t>
      </w:r>
      <w:r>
        <w:rPr>
          <w:rFonts w:hint="eastAsia" w:ascii="宋体" w:hAnsi="宋体" w:eastAsia="宋体" w:cs="宋体"/>
          <w:b/>
          <w:color w:val="auto"/>
          <w:szCs w:val="21"/>
          <w:highlight w:val="none"/>
        </w:rPr>
        <w:t xml:space="preserve">拟投入人员一览表</w:t>
      </w:r>
      <w:r/>
    </w:p>
    <w:p>
      <w:pP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spacing w:line="48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供应商全称：</w:t>
      </w:r>
      <w:r>
        <w:rPr>
          <w:rFonts w:hint="eastAsia" w:ascii="宋体" w:hAnsi="宋体" w:eastAsia="宋体" w:cs="宋体"/>
          <w:color w:val="auto"/>
          <w:szCs w:val="21"/>
          <w:highlight w:val="none"/>
        </w:rPr>
        <w:t xml:space="preserve">（加盖CA电子公章）</w:t>
      </w:r>
      <w:r/>
    </w:p>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项目名称：</w:t>
      </w:r>
      <w:r/>
    </w:p>
    <w:tbl>
      <w:tblPr>
        <w:tblStyle w:val="7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9"/>
        <w:gridCol w:w="1079"/>
        <w:gridCol w:w="1079"/>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tc>
      </w:tr>
    </w:tbl>
    <w:p>
      <w:pP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righ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日期：  年  月  日</w:t>
      </w:r>
      <w:r/>
    </w:p>
    <w:p>
      <w:pPr>
        <w:jc w:val="left"/>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lang w:val="en-US" w:eastAsia="zh-CN"/>
        </w:rPr>
      </w:r>
      <w:r/>
    </w:p>
    <w:p>
      <w:pPr>
        <w:jc w:val="center"/>
        <w:spacing w:before="312"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十九、</w:t>
      </w:r>
      <w:r>
        <w:rPr>
          <w:rFonts w:hint="eastAsia" w:ascii="宋体" w:hAnsi="宋体" w:eastAsia="宋体" w:cs="宋体"/>
          <w:b/>
          <w:color w:val="auto"/>
          <w:highlight w:val="none"/>
        </w:rPr>
        <w:t xml:space="preserve">主要标的信息（中标后将公示）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投标人全称（加盖CA电子公章）：</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0"/>
      </w:tblGrid>
      <w:tr>
        <w:trPr>
          <w:jc w:val="center"/>
          <w:trHeight w:val="350"/>
        </w:trPr>
        <w:tc>
          <w:tcPr>
            <w:tcW w:w="8140" w:type="dxa"/>
            <w:vAlign w:val="top"/>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r>
      <w:tr>
        <w:trPr>
          <w:jc w:val="center"/>
          <w:trHeight w:val="2330"/>
        </w:trPr>
        <w:tc>
          <w:tcPr>
            <w:tcW w:w="8140" w:type="dxa"/>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r>
    </w:tbl>
    <w:p>
      <w:pP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widowControl/>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highlight w:val="none"/>
          <w:lang w:val="en-US" w:eastAsia="zh-CN"/>
        </w:rPr>
        <w:t xml:space="preserve">二十、</w:t>
      </w:r>
      <w:r>
        <w:rPr>
          <w:rFonts w:hint="eastAsia" w:ascii="宋体" w:hAnsi="宋体" w:eastAsia="宋体" w:cs="宋体"/>
          <w:b/>
          <w:bCs/>
          <w:color w:val="auto"/>
          <w:highlight w:val="none"/>
        </w:rPr>
        <w:t xml:space="preserve">联合体协议（如有）</w:t>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firstLine="47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二十一、</w:t>
      </w:r>
      <w:r>
        <w:rPr>
          <w:rFonts w:hint="eastAsia" w:ascii="宋体" w:hAnsi="宋体" w:eastAsia="宋体" w:cs="宋体"/>
          <w:b/>
          <w:bCs/>
          <w:color w:val="auto"/>
          <w:szCs w:val="21"/>
          <w:highlight w:val="none"/>
        </w:rPr>
        <w:t xml:space="preserve">其他（投标人认为有必要提供的声明和文件，如有自拟并自行添加</w:t>
      </w:r>
      <w:r>
        <w:rPr>
          <w:rFonts w:hint="eastAsia" w:ascii="宋体" w:hAnsi="宋体" w:eastAsia="宋体" w:cs="宋体"/>
          <w:b/>
          <w:bCs/>
          <w:color w:val="auto"/>
          <w:szCs w:val="21"/>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2</w:t>
    </w:r>
    <w:r>
      <w:fldChar w:fldCharType="end"/>
    </w:r>
    <w:r/>
  </w:p>
  <w:p>
    <w:pPr>
      <w:pStyle w:val="9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46</w:t>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rPr>
        <w:rFonts w:hint="eastAsia"/>
      </w:rPr>
    </w:pPr>
    <w:r>
      <w:rPr>
        <w:rFonts w:hint="eastAsia"/>
        <w:i/>
        <w:iCs/>
      </w:rPr>
      <mc:AlternateContent>
        <mc:Choice Requires="wpg">
          <w:drawing>
            <wp:inline xmlns:wp="http://schemas.openxmlformats.org/drawingml/2006/wordprocessingDrawing" distT="0" distB="0" distL="0" distR="0">
              <wp:extent cx="132715" cy="128270"/>
              <wp:effectExtent l="0" t="0" r="635" b="5080"/>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71fca07e22163239f7a1a0bfbe7f08f"/>
                      <pic:cNvPicPr>
                        <a:picLocks noChangeAspect="1"/>
                      </pic:cNvPicPr>
                      <pic:nvPr/>
                    </pic:nvPicPr>
                    <pic:blipFill>
                      <a:blip r:embed="rId1"/>
                      <a:stretch/>
                    </pic:blipFill>
                    <pic:spPr bwMode="auto">
                      <a:xfrm>
                        <a:off x="0" y="0"/>
                        <a:ext cx="132715" cy="12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4pt;height:10.1pt;mso-wrap-distance-left:0.0pt;mso-wrap-distance-top:0.0pt;mso-wrap-distance-right:0.0pt;mso-wrap-distance-bottom:0.0pt;" stroked="f">
              <v:path textboxrect="0,0,0,0"/>
              <v:imagedata r:id="rId1" o:title=""/>
            </v:shape>
          </w:pict>
        </mc:Fallback>
      </mc:AlternateContent>
    </w:r>
    <w:r>
      <w:rPr>
        <w:rFonts w:hint="eastAsia"/>
      </w:rPr>
      <w:t xml:space="preserve">扬州传承招投标代理有限公司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995"/>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57"/>
    <w:next w:val="744"/>
    <w:link w:val="781"/>
    <w:uiPriority w:val="9"/>
    <w:qFormat/>
    <w:pPr>
      <w:jc w:val="center"/>
      <w:keepLines w:val="0"/>
      <w:keepNext w:val="0"/>
      <w:spacing w:before="0" w:after="0" w:line="360" w:lineRule="auto"/>
    </w:pPr>
    <w:rPr>
      <w:rFonts w:ascii="Times New Roman" w:hAnsi="Times New Roman" w:eastAsia="宋体"/>
      <w:color w:val="000000"/>
      <w:sz w:val="36"/>
      <w:szCs w:val="40"/>
    </w:rPr>
  </w:style>
  <w:style w:type="paragraph" w:styleId="746">
    <w:name w:val="Heading 2"/>
    <w:basedOn w:val="744"/>
    <w:next w:val="744"/>
    <w:link w:val="782"/>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89"/>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Body Text Indent"/>
    <w:basedOn w:val="744"/>
    <w:uiPriority w:val="99"/>
    <w:unhideWhenUsed/>
    <w:qFormat/>
    <w:pPr>
      <w:jc w:val="center"/>
      <w:spacing w:line="360" w:lineRule="auto"/>
    </w:pPr>
    <w:rPr>
      <w:sz w:val="48"/>
    </w:rPr>
  </w:style>
  <w:style w:type="paragraph" w:styleId="757" w:customStyle="1">
    <w:name w:val="标题 11"/>
    <w:basedOn w:val="744"/>
    <w:next w:val="744"/>
    <w:link w:val="940"/>
    <w:uiPriority w:val="9"/>
    <w:qFormat/>
    <w:pPr>
      <w:keepLines/>
      <w:keepNext/>
      <w:spacing w:before="340" w:after="330" w:line="578" w:lineRule="auto"/>
      <w:outlineLvl w:val="0"/>
    </w:pPr>
    <w:rPr>
      <w:rFonts w:ascii="Times New Roman" w:hAnsi="Times New Roman"/>
      <w:b/>
      <w:bCs/>
      <w:sz w:val="44"/>
      <w:szCs w:val="44"/>
    </w:rPr>
  </w:style>
  <w:style w:type="paragraph" w:styleId="758">
    <w:name w:val="toc 7"/>
    <w:basedOn w:val="744"/>
    <w:next w:val="744"/>
    <w:uiPriority w:val="39"/>
    <w:unhideWhenUsed/>
    <w:qFormat/>
    <w:pPr>
      <w:ind w:left="1701" w:right="0" w:firstLine="0"/>
      <w:spacing w:after="57"/>
    </w:pPr>
  </w:style>
  <w:style w:type="paragraph" w:styleId="759">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link w:val="927"/>
    <w:uiPriority w:val="99"/>
    <w:semiHidden/>
    <w:unhideWhenUsed/>
    <w:qFormat/>
    <w:pPr>
      <w:spacing w:after="0" w:line="240" w:lineRule="auto"/>
    </w:pPr>
    <w:rPr>
      <w:sz w:val="20"/>
    </w:rPr>
  </w:style>
  <w:style w:type="paragraph" w:styleId="764">
    <w:name w:val="Footer"/>
    <w:basedOn w:val="744"/>
    <w:link w:val="800"/>
    <w:uiPriority w:val="99"/>
    <w:unhideWhenUsed/>
    <w:qFormat/>
    <w:pPr>
      <w:spacing w:after="0" w:line="240" w:lineRule="auto"/>
      <w:tabs>
        <w:tab w:val="center" w:pos="7143" w:leader="none"/>
        <w:tab w:val="right" w:pos="14287" w:leader="none"/>
      </w:tabs>
    </w:pPr>
  </w:style>
  <w:style w:type="paragraph" w:styleId="765">
    <w:name w:val="Header"/>
    <w:basedOn w:val="744"/>
    <w:link w:val="798"/>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link w:val="793"/>
    <w:uiPriority w:val="11"/>
    <w:qFormat/>
    <w:pPr>
      <w:spacing w:before="200" w:after="200"/>
    </w:pPr>
    <w:rPr>
      <w:sz w:val="24"/>
      <w:szCs w:val="24"/>
    </w:rPr>
  </w:style>
  <w:style w:type="paragraph" w:styleId="769">
    <w:name w:val="footnote text"/>
    <w:basedOn w:val="744"/>
    <w:link w:val="926"/>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Title"/>
    <w:basedOn w:val="744"/>
    <w:next w:val="744"/>
    <w:link w:val="792"/>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customStyle="1">
    <w:name w:val="Default"/>
    <w:next w:val="744"/>
    <w:uiPriority w:val="0"/>
    <w:qFormat/>
    <w:pPr>
      <w:widowControl w:val="off"/>
    </w:pPr>
    <w:rPr>
      <w:rFonts w:ascii="宋体" w:hAnsi="Times New Roman" w:eastAsia="宋体" w:cs="宋体"/>
      <w:color w:val="000000"/>
      <w:sz w:val="24"/>
      <w:szCs w:val="24"/>
      <w:lang w:val="en-US" w:eastAsia="zh-CN" w:bidi="ar-SA"/>
    </w:rPr>
  </w:style>
  <w:style w:type="paragraph" w:styleId="780" w:customStyle="1">
    <w:name w:val="信息标题1"/>
    <w:next w:val="744"/>
    <w:uiPriority w:val="99"/>
    <w:unhideWhenUsed/>
    <w:qFormat/>
    <w:pPr>
      <w:ind w:left="1080" w:hanging="1080"/>
      <w:jc w:val="both"/>
      <w:spacing w:before="100" w:beforeAutospacing="1" w:after="100" w:afterAutospacing="1" w:line="120" w:lineRule="auto"/>
      <w:shd w:val="clear" w:color="auto" w:fill="7f7f7f"/>
      <w:widowControl w:val="off"/>
      <w:pBdr>
        <w:top w:val="single" w:color="000000" w:sz="6" w:space="1"/>
        <w:left w:val="single" w:color="000000" w:sz="6" w:space="1"/>
        <w:bottom w:val="single" w:color="000000" w:sz="6" w:space="1"/>
        <w:right w:val="single" w:color="000000" w:sz="6" w:space="1"/>
      </w:pBdr>
    </w:pPr>
    <w:rPr>
      <w:rFonts w:ascii="Arial" w:hAnsi="Arial" w:eastAsia="宋体" w:cs="Arial"/>
      <w:sz w:val="21"/>
      <w:szCs w:val="22"/>
      <w:lang w:val="en-US" w:eastAsia="zh-CN" w:bidi="ar-SA"/>
    </w:rPr>
  </w:style>
  <w:style w:type="character" w:styleId="781" w:customStyle="1">
    <w:name w:val="Heading 1 Char"/>
    <w:link w:val="745"/>
    <w:uiPriority w:val="9"/>
    <w:qFormat/>
    <w:rPr>
      <w:rFonts w:ascii="Times New Roman" w:hAnsi="Times New Roman" w:eastAsia="宋体" w:cs="Times New Roman"/>
      <w:b/>
      <w:bCs/>
      <w:color w:val="000000"/>
      <w:sz w:val="36"/>
      <w:szCs w:val="40"/>
      <w:lang w:val="en-US" w:eastAsia="zh-CN" w:bidi="ar-SA"/>
    </w:rPr>
  </w:style>
  <w:style w:type="character" w:styleId="782" w:customStyle="1">
    <w:name w:val="Heading 2 Char"/>
    <w:link w:val="746"/>
    <w:uiPriority w:val="9"/>
    <w:qFormat/>
    <w:rPr>
      <w:rFonts w:ascii="Arial" w:hAnsi="Arial" w:eastAsia="Arial" w:cs="Arial"/>
      <w:sz w:val="34"/>
    </w:rPr>
  </w:style>
  <w:style w:type="character" w:styleId="783" w:customStyle="1">
    <w:name w:val="Heading 3 Char"/>
    <w:link w:val="747"/>
    <w:uiPriority w:val="9"/>
    <w:qFormat/>
    <w:rPr>
      <w:rFonts w:ascii="Arial" w:hAnsi="Arial" w:eastAsia="Arial" w:cs="Arial"/>
      <w:sz w:val="30"/>
      <w:szCs w:val="30"/>
    </w:rPr>
  </w:style>
  <w:style w:type="character" w:styleId="784" w:customStyle="1">
    <w:name w:val="Heading 4 Char"/>
    <w:link w:val="748"/>
    <w:uiPriority w:val="9"/>
    <w:qFormat/>
    <w:rPr>
      <w:rFonts w:ascii="Arial" w:hAnsi="Arial" w:eastAsia="Arial" w:cs="Arial"/>
      <w:b/>
      <w:bCs/>
      <w:sz w:val="26"/>
      <w:szCs w:val="26"/>
    </w:rPr>
  </w:style>
  <w:style w:type="character" w:styleId="785" w:customStyle="1">
    <w:name w:val="Heading 5 Char"/>
    <w:link w:val="749"/>
    <w:uiPriority w:val="9"/>
    <w:qFormat/>
    <w:rPr>
      <w:rFonts w:ascii="Arial" w:hAnsi="Arial" w:eastAsia="Arial" w:cs="Arial"/>
      <w:b/>
      <w:bCs/>
      <w:sz w:val="24"/>
      <w:szCs w:val="24"/>
    </w:rPr>
  </w:style>
  <w:style w:type="character" w:styleId="786" w:customStyle="1">
    <w:name w:val="Heading 6 Char"/>
    <w:link w:val="750"/>
    <w:uiPriority w:val="9"/>
    <w:qFormat/>
    <w:rPr>
      <w:rFonts w:ascii="Arial" w:hAnsi="Arial" w:eastAsia="Arial" w:cs="Arial"/>
      <w:b/>
      <w:bCs/>
      <w:sz w:val="22"/>
      <w:szCs w:val="22"/>
    </w:rPr>
  </w:style>
  <w:style w:type="character" w:styleId="787" w:customStyle="1">
    <w:name w:val="Heading 7 Char"/>
    <w:link w:val="751"/>
    <w:uiPriority w:val="9"/>
    <w:qFormat/>
    <w:rPr>
      <w:rFonts w:ascii="Arial" w:hAnsi="Arial" w:eastAsia="Arial" w:cs="Arial"/>
      <w:b/>
      <w:bCs/>
      <w:i/>
      <w:iCs/>
      <w:sz w:val="22"/>
      <w:szCs w:val="22"/>
    </w:rPr>
  </w:style>
  <w:style w:type="character" w:styleId="788" w:customStyle="1">
    <w:name w:val="Heading 8 Char"/>
    <w:link w:val="752"/>
    <w:uiPriority w:val="9"/>
    <w:qFormat/>
    <w:rPr>
      <w:rFonts w:ascii="Arial" w:hAnsi="Arial" w:eastAsia="Arial" w:cs="Arial"/>
      <w:i/>
      <w:iCs/>
      <w:sz w:val="22"/>
      <w:szCs w:val="22"/>
    </w:rPr>
  </w:style>
  <w:style w:type="character" w:styleId="789" w:customStyle="1">
    <w:name w:val="Heading 9 Char"/>
    <w:link w:val="753"/>
    <w:uiPriority w:val="9"/>
    <w:qFormat/>
    <w:rPr>
      <w:rFonts w:ascii="Arial" w:hAnsi="Arial" w:eastAsia="Arial" w:cs="Arial"/>
      <w:i/>
      <w:iCs/>
      <w:sz w:val="21"/>
      <w:szCs w:val="21"/>
    </w:rPr>
  </w:style>
  <w:style w:type="paragraph" w:styleId="790">
    <w:name w:val="List Paragraph"/>
    <w:basedOn w:val="744"/>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4"/>
    <w:uiPriority w:val="10"/>
    <w:qFormat/>
    <w:rPr>
      <w:sz w:val="48"/>
      <w:szCs w:val="48"/>
    </w:rPr>
  </w:style>
  <w:style w:type="character" w:styleId="793" w:customStyle="1">
    <w:name w:val="Subtitle Char"/>
    <w:link w:val="768"/>
    <w:uiPriority w:val="11"/>
    <w:qFormat/>
    <w:rPr>
      <w:sz w:val="24"/>
      <w:szCs w:val="24"/>
    </w:rPr>
  </w:style>
  <w:style w:type="paragraph" w:styleId="794">
    <w:name w:val="Quote"/>
    <w:basedOn w:val="744"/>
    <w:next w:val="744"/>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4"/>
    <w:next w:val="744"/>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5"/>
    <w:uiPriority w:val="99"/>
    <w:qFormat/>
  </w:style>
  <w:style w:type="character" w:styleId="799" w:customStyle="1">
    <w:name w:val="Footer Char"/>
    <w:link w:val="764"/>
    <w:uiPriority w:val="99"/>
    <w:qFormat/>
  </w:style>
  <w:style w:type="character" w:styleId="800" w:customStyle="1">
    <w:name w:val="Caption Char"/>
    <w:link w:val="764"/>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69"/>
    <w:uiPriority w:val="99"/>
    <w:qFormat/>
    <w:rPr>
      <w:sz w:val="18"/>
    </w:rPr>
  </w:style>
  <w:style w:type="character" w:styleId="927" w:customStyle="1">
    <w:name w:val="Endnote Text Char"/>
    <w:link w:val="763"/>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21"/>
    <w:basedOn w:val="744"/>
    <w:next w:val="744"/>
    <w:link w:val="941"/>
    <w:uiPriority w:val="9"/>
    <w:qFormat/>
    <w:pPr>
      <w:keepLines/>
      <w:keepNext/>
      <w:spacing w:before="260" w:after="260" w:line="416" w:lineRule="auto"/>
      <w:outlineLvl w:val="1"/>
    </w:pPr>
    <w:rPr>
      <w:rFonts w:ascii="Cambria" w:hAnsi="Cambria"/>
      <w:b/>
      <w:bCs/>
      <w:sz w:val="32"/>
      <w:szCs w:val="32"/>
    </w:rPr>
  </w:style>
  <w:style w:type="paragraph" w:styleId="930" w:customStyle="1">
    <w:name w:val="标题 31"/>
    <w:basedOn w:val="744"/>
    <w:next w:val="744"/>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31" w:customStyle="1">
    <w:name w:val="标题 41"/>
    <w:basedOn w:val="744"/>
    <w:next w:val="932"/>
    <w:uiPriority w:val="0"/>
    <w:qFormat/>
    <w:pPr>
      <w:spacing w:before="280" w:after="290" w:line="377" w:lineRule="auto"/>
      <w:outlineLvl w:val="3"/>
    </w:pPr>
    <w:rPr>
      <w:rFonts w:ascii="Arial" w:hAnsi="Arial" w:eastAsia="黑体" w:cs="Times New Roman"/>
      <w:b/>
      <w:bCs/>
      <w:sz w:val="28"/>
      <w:szCs w:val="28"/>
    </w:rPr>
  </w:style>
  <w:style w:type="paragraph" w:styleId="932" w:customStyle="1">
    <w:name w:val="正文缩进1"/>
    <w:basedOn w:val="744"/>
    <w:uiPriority w:val="0"/>
    <w:unhideWhenUsed/>
    <w:qFormat/>
    <w:pPr>
      <w:ind w:firstLine="420"/>
    </w:pPr>
  </w:style>
  <w:style w:type="character" w:styleId="933" w:customStyle="1">
    <w:name w:val="默认段落字体1"/>
    <w:link w:val="744"/>
    <w:uiPriority w:val="0"/>
    <w:semiHidden/>
    <w:qFormat/>
  </w:style>
  <w:style w:type="table" w:styleId="934" w:customStyle="1">
    <w:name w:val="普通表格1"/>
    <w:uiPriority w:val="0"/>
    <w:semiHidden/>
    <w:qFormat/>
    <w:tblPr/>
  </w:style>
  <w:style w:type="paragraph" w:styleId="935" w:customStyle="1">
    <w:name w:val="正文1"/>
    <w:basedOn w:val="744"/>
    <w:next w:val="936"/>
    <w:uiPriority w:val="99"/>
    <w:qFormat/>
    <w:pPr>
      <w:jc w:val="left"/>
      <w:spacing w:line="360" w:lineRule="atLeast"/>
    </w:pPr>
    <w:rPr>
      <w:rFonts w:ascii="宋体" w:hAnsi="Calibri" w:eastAsia="宋体" w:cs="Times New Roman"/>
      <w:sz w:val="24"/>
      <w:szCs w:val="20"/>
    </w:rPr>
  </w:style>
  <w:style w:type="paragraph" w:styleId="936" w:customStyle="1">
    <w:name w:val="正文文本1"/>
    <w:basedOn w:val="935"/>
    <w:next w:val="937"/>
    <w:uiPriority w:val="0"/>
    <w:qFormat/>
    <w:pPr>
      <w:spacing w:after="120"/>
    </w:pPr>
    <w:rPr>
      <w:lang w:val="en-US" w:eastAsia="en-US"/>
    </w:rPr>
  </w:style>
  <w:style w:type="paragraph" w:styleId="937" w:customStyle="1">
    <w:name w:val="一级条标题"/>
    <w:basedOn w:val="938"/>
    <w:next w:val="9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9" w:customStyle="1">
    <w:name w:val="段"/>
    <w:basedOn w:val="935"/>
    <w:next w:val="744"/>
    <w:uiPriority w:val="0"/>
    <w:qFormat/>
    <w:pPr>
      <w:ind w:firstLine="200"/>
      <w:widowControl/>
    </w:pPr>
    <w:rPr>
      <w:rFonts w:ascii="宋体"/>
      <w:sz w:val="20"/>
      <w:szCs w:val="20"/>
    </w:rPr>
  </w:style>
  <w:style w:type="character" w:styleId="940" w:customStyle="1">
    <w:name w:val="标题 1 字符"/>
    <w:link w:val="757"/>
    <w:uiPriority w:val="9"/>
    <w:qFormat/>
    <w:rPr>
      <w:b/>
      <w:bCs/>
      <w:sz w:val="44"/>
      <w:szCs w:val="44"/>
    </w:rPr>
  </w:style>
  <w:style w:type="character" w:styleId="941" w:customStyle="1">
    <w:name w:val="标题 2 字符"/>
    <w:link w:val="929"/>
    <w:uiPriority w:val="9"/>
    <w:qFormat/>
    <w:rPr>
      <w:rFonts w:ascii="Cambria" w:hAnsi="Cambria"/>
      <w:b/>
      <w:bCs/>
      <w:sz w:val="32"/>
      <w:szCs w:val="32"/>
    </w:rPr>
  </w:style>
  <w:style w:type="paragraph" w:styleId="942" w:customStyle="1">
    <w:name w:val="批注文字1"/>
    <w:basedOn w:val="744"/>
    <w:uiPriority w:val="99"/>
    <w:unhideWhenUsed/>
    <w:qFormat/>
    <w:pPr>
      <w:jc w:val="left"/>
    </w:pPr>
  </w:style>
  <w:style w:type="paragraph" w:styleId="943" w:customStyle="1">
    <w:name w:val="正文文本2"/>
    <w:basedOn w:val="744"/>
    <w:uiPriority w:val="0"/>
    <w:qFormat/>
    <w:rPr>
      <w:rFonts w:ascii="楷体_GB2312" w:hAnsi="Arial" w:eastAsia="楷体_GB2312"/>
      <w:sz w:val="28"/>
      <w:szCs w:val="28"/>
    </w:rPr>
  </w:style>
  <w:style w:type="paragraph" w:styleId="944" w:customStyle="1">
    <w:name w:val="正文文本缩进1"/>
    <w:basedOn w:val="744"/>
    <w:next w:val="744"/>
    <w:uiPriority w:val="99"/>
    <w:unhideWhenUsed/>
    <w:qFormat/>
    <w:pPr>
      <w:ind w:left="420"/>
      <w:spacing w:after="120"/>
    </w:pPr>
  </w:style>
  <w:style w:type="paragraph" w:styleId="945" w:customStyle="1">
    <w:name w:val="列表项目符号 21"/>
    <w:basedOn w:val="744"/>
    <w:uiPriority w:val="0"/>
    <w:qFormat/>
    <w:pPr>
      <w:ind w:left="780" w:hanging="360"/>
      <w:tabs>
        <w:tab w:val="left" w:pos="780" w:leader="none"/>
      </w:tabs>
    </w:pPr>
  </w:style>
  <w:style w:type="paragraph" w:styleId="946" w:customStyle="1">
    <w:name w:val="目录 31"/>
    <w:basedOn w:val="744"/>
    <w:next w:val="744"/>
    <w:uiPriority w:val="0"/>
    <w:qFormat/>
    <w:pPr>
      <w:ind w:left="840"/>
    </w:pPr>
  </w:style>
  <w:style w:type="paragraph" w:styleId="947" w:customStyle="1">
    <w:name w:val="纯文本1"/>
    <w:basedOn w:val="744"/>
    <w:link w:val="948"/>
    <w:uiPriority w:val="0"/>
    <w:unhideWhenUsed/>
    <w:qFormat/>
    <w:rPr>
      <w:rFonts w:ascii="宋体" w:hAnsi="Courier New"/>
    </w:rPr>
  </w:style>
  <w:style w:type="character" w:styleId="948" w:customStyle="1">
    <w:name w:val="纯文本 字符"/>
    <w:link w:val="947"/>
    <w:uiPriority w:val="0"/>
    <w:qFormat/>
    <w:rPr>
      <w:rFonts w:ascii="宋体" w:hAnsi="Courier New"/>
      <w:sz w:val="21"/>
      <w:szCs w:val="22"/>
    </w:rPr>
  </w:style>
  <w:style w:type="paragraph" w:styleId="949" w:customStyle="1">
    <w:name w:val="日期1"/>
    <w:basedOn w:val="744"/>
    <w:next w:val="744"/>
    <w:uiPriority w:val="0"/>
    <w:qFormat/>
    <w:rPr>
      <w:rFonts w:ascii="Times New Roman" w:hAnsi="Times New Roman"/>
      <w:sz w:val="24"/>
      <w:szCs w:val="20"/>
    </w:rPr>
  </w:style>
  <w:style w:type="paragraph" w:styleId="950" w:customStyle="1">
    <w:name w:val="批注框文本1"/>
    <w:basedOn w:val="744"/>
    <w:link w:val="951"/>
    <w:uiPriority w:val="0"/>
    <w:qFormat/>
    <w:rPr>
      <w:sz w:val="18"/>
      <w:szCs w:val="18"/>
    </w:rPr>
  </w:style>
  <w:style w:type="character" w:styleId="951" w:customStyle="1">
    <w:name w:val="批注框文本 字符"/>
    <w:link w:val="950"/>
    <w:uiPriority w:val="0"/>
    <w:qFormat/>
    <w:rPr>
      <w:rFonts w:ascii="Calibri" w:hAnsi="Calibri"/>
      <w:sz w:val="18"/>
      <w:szCs w:val="18"/>
    </w:rPr>
  </w:style>
  <w:style w:type="paragraph" w:styleId="952" w:customStyle="1">
    <w:name w:val="页脚1"/>
    <w:basedOn w:val="744"/>
    <w:uiPriority w:val="99"/>
    <w:unhideWhenUsed/>
    <w:qFormat/>
    <w:pPr>
      <w:jc w:val="left"/>
      <w:tabs>
        <w:tab w:val="center" w:pos="4153" w:leader="none"/>
        <w:tab w:val="right" w:pos="8306" w:leader="none"/>
      </w:tabs>
    </w:pPr>
    <w:rPr>
      <w:sz w:val="18"/>
      <w:szCs w:val="18"/>
    </w:rPr>
  </w:style>
  <w:style w:type="paragraph" w:styleId="953" w:customStyle="1">
    <w:name w:val="页眉1"/>
    <w:basedOn w:val="7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4" w:customStyle="1">
    <w:name w:val="目录 111"/>
    <w:basedOn w:val="744"/>
    <w:next w:val="744"/>
    <w:uiPriority w:val="39"/>
    <w:unhideWhenUsed/>
    <w:qFormat/>
  </w:style>
  <w:style w:type="paragraph" w:styleId="955" w:customStyle="1">
    <w:name w:val="目录 21"/>
    <w:basedOn w:val="744"/>
    <w:next w:val="744"/>
    <w:uiPriority w:val="0"/>
    <w:qFormat/>
    <w:pPr>
      <w:ind w:left="420"/>
    </w:pPr>
  </w:style>
  <w:style w:type="paragraph" w:styleId="956" w:customStyle="1">
    <w:name w:val="普通(网站)1"/>
    <w:basedOn w:val="74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57" w:customStyle="1">
    <w:name w:val="网格型11"/>
    <w:basedOn w:val="934"/>
    <w:uiPriority w:val="59"/>
    <w:qFormat/>
    <w:rPr>
      <w:rFonts w:ascii="Calibri" w:hAnsi="Calibri" w:eastAsia="宋体" w:cs="Times New Roman"/>
      <w:sz w:val="21"/>
      <w:szCs w:val="22"/>
    </w:rPr>
    <w:tblPr/>
  </w:style>
  <w:style w:type="character" w:styleId="958" w:customStyle="1">
    <w:name w:val="要点1"/>
    <w:link w:val="744"/>
    <w:uiPriority w:val="0"/>
    <w:qFormat/>
    <w:rPr>
      <w:b/>
      <w:bCs/>
    </w:rPr>
  </w:style>
  <w:style w:type="character" w:styleId="959" w:customStyle="1">
    <w:name w:val="已访问的超链接1"/>
    <w:link w:val="744"/>
    <w:uiPriority w:val="0"/>
    <w:qFormat/>
    <w:rPr>
      <w:color w:val="444444"/>
      <w:u w:val="none"/>
    </w:rPr>
  </w:style>
  <w:style w:type="character" w:styleId="960" w:customStyle="1">
    <w:name w:val="强调1"/>
    <w:link w:val="744"/>
    <w:uiPriority w:val="0"/>
    <w:qFormat/>
  </w:style>
  <w:style w:type="character" w:styleId="961" w:customStyle="1">
    <w:name w:val="HTML 定义1"/>
    <w:link w:val="744"/>
    <w:uiPriority w:val="0"/>
    <w:qFormat/>
  </w:style>
  <w:style w:type="character" w:styleId="962" w:customStyle="1">
    <w:name w:val="HTML 缩写1"/>
    <w:link w:val="744"/>
    <w:uiPriority w:val="0"/>
    <w:qFormat/>
  </w:style>
  <w:style w:type="character" w:styleId="963" w:customStyle="1">
    <w:name w:val="HTML 变量1"/>
    <w:link w:val="744"/>
    <w:uiPriority w:val="0"/>
    <w:qFormat/>
  </w:style>
  <w:style w:type="character" w:styleId="964" w:customStyle="1">
    <w:name w:val="超链接1"/>
    <w:link w:val="744"/>
    <w:uiPriority w:val="0"/>
    <w:qFormat/>
    <w:rPr>
      <w:color w:val="444444"/>
      <w:u w:val="none"/>
    </w:rPr>
  </w:style>
  <w:style w:type="character" w:styleId="965" w:customStyle="1">
    <w:name w:val="HTML 代码1"/>
    <w:link w:val="744"/>
    <w:uiPriority w:val="0"/>
    <w:qFormat/>
    <w:rPr>
      <w:rFonts w:ascii="Courier New" w:hAnsi="Courier New"/>
      <w:sz w:val="20"/>
    </w:rPr>
  </w:style>
  <w:style w:type="character" w:styleId="966" w:customStyle="1">
    <w:name w:val="HTML 引文1"/>
    <w:link w:val="744"/>
    <w:uiPriority w:val="0"/>
    <w:qFormat/>
  </w:style>
  <w:style w:type="paragraph" w:styleId="967" w:customStyle="1">
    <w:name w:val="标题 411"/>
    <w:next w:val="744"/>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968" w:customStyle="1">
    <w:name w:val="文本块11"/>
    <w:basedOn w:val="744"/>
    <w:uiPriority w:val="99"/>
    <w:unhideWhenUsed/>
    <w:qFormat/>
    <w:pPr>
      <w:ind w:left="567" w:right="454" w:firstLine="498"/>
      <w:jc w:val="left"/>
    </w:pPr>
    <w:rPr>
      <w:rFonts w:ascii="仿宋_GB2312" w:eastAsia="仿宋_GB2312"/>
      <w:sz w:val="30"/>
      <w:szCs w:val="20"/>
    </w:rPr>
  </w:style>
  <w:style w:type="paragraph" w:styleId="969" w:customStyle="1">
    <w:name w:val="正文（缩进）"/>
    <w:basedOn w:val="970"/>
    <w:next w:val="971"/>
    <w:uiPriority w:val="0"/>
    <w:qFormat/>
    <w:pPr>
      <w:ind w:firstLine="480"/>
    </w:pPr>
  </w:style>
  <w:style w:type="paragraph" w:styleId="970" w:customStyle="1">
    <w:name w:val="正文11"/>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71" w:customStyle="1">
    <w:name w:val="Char Char Char Char Char Char Char Char Char"/>
    <w:next w:val="972"/>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972" w:customStyle="1">
    <w:name w:val="正文文本 21"/>
    <w:next w:val="973"/>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973" w:customStyle="1">
    <w:name w:val="默认段落字体 Para Char Char Char Char Char Char Char"/>
    <w:next w:val="974"/>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974" w:customStyle="1">
    <w:name w:val="样式 首行缩进:  2 字符"/>
    <w:next w:val="975"/>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975" w:customStyle="1">
    <w:name w:val="样式 段后: 0.25 行"/>
    <w:next w:val="976"/>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976" w:customStyle="1">
    <w:name w:val="正文 New New New New New New New New New New New New New New"/>
    <w:next w:val="773"/>
    <w:uiPriority w:val="0"/>
    <w:qFormat/>
    <w:pPr>
      <w:ind w:firstLine="2048"/>
      <w:jc w:val="both"/>
      <w:widowControl w:val="off"/>
    </w:pPr>
    <w:rPr>
      <w:rFonts w:hint="default" w:ascii="Times New Roman" w:hAnsi="Times New Roman" w:eastAsia="宋体" w:cs="Times New Roman"/>
    </w:rPr>
  </w:style>
  <w:style w:type="character" w:styleId="977" w:customStyle="1">
    <w:name w:val="hover4"/>
    <w:link w:val="744"/>
    <w:uiPriority w:val="0"/>
    <w:qFormat/>
    <w:rPr>
      <w:color w:val="0063ba"/>
    </w:rPr>
  </w:style>
  <w:style w:type="character" w:styleId="978" w:customStyle="1">
    <w:name w:val="active5"/>
    <w:link w:val="744"/>
    <w:uiPriority w:val="0"/>
    <w:qFormat/>
    <w:rPr>
      <w:color w:val="ffffff"/>
      <w:shd w:val="clear" w:color="auto" w:fill="e22323"/>
    </w:rPr>
  </w:style>
  <w:style w:type="character" w:styleId="979" w:customStyle="1">
    <w:name w:val="margin_right202"/>
    <w:link w:val="744"/>
    <w:uiPriority w:val="0"/>
    <w:qFormat/>
  </w:style>
  <w:style w:type="character" w:styleId="980" w:customStyle="1">
    <w:name w:val="before"/>
    <w:link w:val="744"/>
    <w:uiPriority w:val="0"/>
    <w:qFormat/>
    <w:rPr>
      <w:shd w:val="clear" w:color="auto" w:fill="e22323"/>
    </w:rPr>
  </w:style>
  <w:style w:type="paragraph" w:styleId="9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2" w:customStyle="1">
    <w:name w:val="列出段落1"/>
    <w:basedOn w:val="744"/>
    <w:uiPriority w:val="0"/>
    <w:qFormat/>
    <w:pPr>
      <w:contextualSpacing/>
      <w:ind w:left="720"/>
      <w:jc w:val="left"/>
      <w:widowControl/>
    </w:pPr>
    <w:rPr>
      <w:sz w:val="24"/>
      <w:szCs w:val="24"/>
      <w:lang w:eastAsia="en-US" w:bidi="en-US"/>
    </w:rPr>
  </w:style>
  <w:style w:type="paragraph" w:styleId="983"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984" w:customStyle="1">
    <w:name w:val="列表段落"/>
    <w:basedOn w:val="744"/>
    <w:uiPriority w:val="99"/>
    <w:qFormat/>
    <w:pPr>
      <w:ind w:firstLine="420"/>
    </w:pPr>
  </w:style>
  <w:style w:type="paragraph" w:styleId="985" w:customStyle="1">
    <w:name w:val="Char"/>
    <w:basedOn w:val="744"/>
    <w:uiPriority w:val="0"/>
    <w:qFormat/>
    <w:pPr>
      <w:ind w:firstLine="200"/>
      <w:tabs>
        <w:tab w:val="left" w:pos="360" w:leader="none"/>
      </w:tabs>
    </w:pPr>
    <w:rPr>
      <w:rFonts w:ascii="Times New Roman" w:hAnsi="Times New Roman"/>
      <w:sz w:val="28"/>
      <w:szCs w:val="30"/>
    </w:rPr>
  </w:style>
  <w:style w:type="paragraph" w:styleId="986" w:customStyle="1">
    <w:name w:val="Footer1"/>
    <w:basedOn w:val="744"/>
    <w:link w:val="987"/>
    <w:uiPriority w:val="99"/>
    <w:unhideWhenUsed/>
    <w:qFormat/>
    <w:pPr>
      <w:jc w:val="left"/>
      <w:tabs>
        <w:tab w:val="center" w:pos="4153" w:leader="none"/>
        <w:tab w:val="right" w:pos="8306" w:leader="none"/>
      </w:tabs>
    </w:pPr>
    <w:rPr>
      <w:rFonts w:ascii="Times New Roman" w:hAnsi="Times New Roman"/>
      <w:sz w:val="18"/>
      <w:szCs w:val="18"/>
    </w:rPr>
  </w:style>
  <w:style w:type="character" w:styleId="987" w:customStyle="1">
    <w:name w:val="页脚 字符"/>
    <w:link w:val="986"/>
    <w:uiPriority w:val="99"/>
    <w:qFormat/>
    <w:rPr>
      <w:sz w:val="18"/>
      <w:szCs w:val="18"/>
    </w:rPr>
  </w:style>
  <w:style w:type="paragraph" w:styleId="988" w:customStyle="1">
    <w:name w:val="Header1"/>
    <w:basedOn w:val="744"/>
    <w:link w:val="98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9" w:customStyle="1">
    <w:name w:val="页眉 字符"/>
    <w:link w:val="988"/>
    <w:uiPriority w:val="99"/>
    <w:qFormat/>
    <w:rPr>
      <w:sz w:val="18"/>
      <w:szCs w:val="18"/>
    </w:rPr>
  </w:style>
  <w:style w:type="table" w:styleId="990" w:customStyle="1">
    <w:name w:val="网格型1"/>
    <w:basedOn w:val="934"/>
    <w:uiPriority w:val="99"/>
    <w:qFormat/>
    <w:pPr>
      <w:jc w:val="both"/>
      <w:widowControl w:val="off"/>
    </w:pPr>
    <w:rPr>
      <w:rFonts w:ascii="Calibri" w:hAnsi="Calibri"/>
    </w:rPr>
    <w:tblPr/>
  </w:style>
  <w:style w:type="character" w:styleId="991" w:customStyle="1">
    <w:name w:val="font21"/>
    <w:link w:val="744"/>
    <w:uiPriority w:val="0"/>
    <w:qFormat/>
    <w:rPr>
      <w:rFonts w:hint="eastAsia" w:ascii="宋体" w:hAnsi="宋体" w:eastAsia="宋体" w:cs="宋体"/>
      <w:b/>
      <w:bCs/>
      <w:color w:val="000000"/>
      <w:sz w:val="34"/>
      <w:szCs w:val="34"/>
      <w:u w:val="none"/>
    </w:rPr>
  </w:style>
  <w:style w:type="character" w:styleId="992" w:customStyle="1">
    <w:name w:val="font31"/>
    <w:link w:val="744"/>
    <w:uiPriority w:val="0"/>
    <w:qFormat/>
    <w:rPr>
      <w:rFonts w:hint="eastAsia" w:ascii="宋体" w:hAnsi="宋体" w:eastAsia="宋体" w:cs="宋体"/>
      <w:b/>
      <w:bCs/>
      <w:color w:val="000000"/>
      <w:sz w:val="42"/>
      <w:szCs w:val="42"/>
      <w:u w:val="none"/>
    </w:rPr>
  </w:style>
  <w:style w:type="character" w:styleId="993" w:customStyle="1">
    <w:name w:val="font91"/>
    <w:link w:val="744"/>
    <w:uiPriority w:val="0"/>
    <w:qFormat/>
    <w:rPr>
      <w:rFonts w:hint="eastAsia" w:ascii="宋体" w:hAnsi="宋体" w:eastAsia="宋体" w:cs="宋体"/>
      <w:color w:val="000000"/>
      <w:sz w:val="24"/>
      <w:szCs w:val="24"/>
      <w:u w:val="none"/>
    </w:rPr>
  </w:style>
  <w:style w:type="character" w:styleId="994" w:customStyle="1">
    <w:name w:val="font81"/>
    <w:link w:val="744"/>
    <w:uiPriority w:val="0"/>
    <w:qFormat/>
    <w:rPr>
      <w:rFonts w:ascii="宋体" w:hAnsi="宋体" w:eastAsia="宋体" w:cs="宋体"/>
      <w:b/>
      <w:bCs/>
      <w:color w:val="000000"/>
      <w:sz w:val="20"/>
      <w:szCs w:val="20"/>
      <w:u w:val="none"/>
    </w:rPr>
  </w:style>
  <w:style w:type="character" w:styleId="995" w:customStyle="1">
    <w:name w:val="font101"/>
    <w:link w:val="744"/>
    <w:uiPriority w:val="0"/>
    <w:qFormat/>
    <w:rPr>
      <w:rFonts w:ascii="宋体" w:hAnsi="宋体" w:eastAsia="宋体" w:cs="宋体"/>
      <w:b/>
      <w:bCs/>
      <w:color w:val="000000"/>
      <w:sz w:val="20"/>
      <w:szCs w:val="20"/>
      <w:u w:val="single"/>
    </w:rPr>
  </w:style>
  <w:style w:type="paragraph" w:styleId="996" w:customStyle="1">
    <w:name w:val="Table Paragraph"/>
    <w:basedOn w:val="744"/>
    <w:uiPriority w:val="1"/>
    <w:qFormat/>
    <w:pPr>
      <w:jc w:val="left"/>
    </w:pPr>
    <w:rPr>
      <w:rFonts w:ascii="Calibri" w:hAnsi="Calibri"/>
      <w:sz w:val="22"/>
      <w:szCs w:val="22"/>
      <w:lang w:eastAsia="en-US"/>
    </w:rPr>
  </w:style>
  <w:style w:type="paragraph" w:styleId="997" w:customStyle="1">
    <w:name w:val="目录 11"/>
    <w:basedOn w:val="744"/>
    <w:next w:val="744"/>
    <w:uiPriority w:val="0"/>
    <w:semiHidden/>
    <w:qFormat/>
    <w:pPr>
      <w:jc w:val="both"/>
      <w:widowControl w:val="off"/>
    </w:pPr>
    <w:rPr>
      <w:rFonts w:ascii="Times New Roman" w:hAnsi="Times New Roman" w:eastAsia="宋体" w:cs="Calibri"/>
      <w:color w:val="000000"/>
    </w:rPr>
  </w:style>
  <w:style w:type="table" w:styleId="998" w:customStyle="1">
    <w:name w:val="Table Normal"/>
    <w:uiPriority w:val="0"/>
    <w:qFormat/>
    <w:tblPr>
      <w:tblCellMar>
        <w:left w:w="0" w:type="dxa"/>
        <w:top w:w="0" w:type="dxa"/>
        <w:right w:w="0" w:type="dxa"/>
        <w:bottom w:w="0" w:type="dxa"/>
      </w:tblCellMar>
    </w:tblPr>
  </w:style>
  <w:style w:type="paragraph" w:styleId="999" w:customStyle="1">
    <w:name w:val="Table Text"/>
    <w:uiPriority w:val="0"/>
    <w:semiHidden/>
    <w:qFormat/>
    <w:pPr>
      <w:jc w:val="left"/>
      <w:widowControl/>
    </w:pPr>
    <w:rPr>
      <w:rFonts w:ascii="宋体" w:hAnsi="宋体" w:eastAsia="宋体" w:cs="宋体"/>
      <w:color w:val="000000"/>
      <w:sz w:val="16"/>
      <w:szCs w:val="16"/>
      <w:lang w:val="en-US" w:eastAsia="en-US" w:bidi="ar-SA"/>
    </w:rPr>
  </w:style>
  <w:style w:type="paragraph" w:styleId="1000"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陶青</cp:lastModifiedBy>
  <cp:revision>6</cp:revision>
  <dcterms:created xsi:type="dcterms:W3CDTF">2025-09-11T06:51:00Z</dcterms:created>
  <dcterms:modified xsi:type="dcterms:W3CDTF">2026-06-23T00:57:37Z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eyJoZGlkIjoiMDVhN2MwZGU3Yzg4YzU2NmE5MThiOWJkMmUyZTJhYmIiLCJ1c2VySWQiOiIxNzk0NzQ0NzQzIn0=</vt:lpwstr>
  </property>
  <property fmtid="{D5CDD505-2E9C-101B-9397-08002B2CF9AE}" pid="3" name="KSOProductBuildVer">
    <vt:lpwstr>2052-12.1.0.26895</vt:lpwstr>
  </property>
  <property fmtid="{D5CDD505-2E9C-101B-9397-08002B2CF9AE}" pid="4" name="ICV">
    <vt:lpwstr>58D3CE2D7F0B49168FB55022BAB756DF_13</vt:lpwstr>
  </property>
</Properties>
</file>