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25"/>
          <w:sz w:val="60"/>
          <w:szCs w:val="60"/>
        </w:rPr>
        <w:t xml:space="preserve">公开招标文</w:t>
      </w:r>
      <w:r>
        <w:rPr>
          <w:rFonts w:hint="eastAsia" w:ascii="宋体" w:hAnsi="宋体" w:eastAsia="宋体"/>
          <w:b/>
          <w:color w:val="000000" w:themeColor="text1"/>
          <w:spacing w:val="37"/>
          <w:sz w:val="60"/>
          <w:szCs w:val="60"/>
        </w:rPr>
        <w:t xml:space="preserve">件</w:t>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常州市中医医院口腔科义齿加工服务项目</w:t>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JSZC-320400-CZJC-G2026-0032</w:t>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常州市中医医院</w:t>
      </w:r>
      <w:r>
        <w:rPr>
          <w:color w:val="000000" w:themeColor="text1"/>
        </w:rPr>
      </w:r>
    </w:p>
    <w:p>
      <w:pPr>
        <w:ind w:left="285" w:hanging="285"/>
        <w:jc w:val="left"/>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781"/>
          <w:rFonts w:hint="eastAsia" w:ascii="宋体" w:hAnsi="宋体" w:eastAsia="宋体"/>
          <w:color w:val="000000" w:themeColor="text1"/>
          <w:sz w:val="30"/>
          <w:szCs w:val="30"/>
        </w:rPr>
        <w:t xml:space="preserve">常州金诚招投标有限公司</w:t>
      </w:r>
      <w:r>
        <w:rPr>
          <w:color w:val="000000" w:themeColor="text1"/>
        </w:rPr>
      </w:r>
    </w:p>
    <w:p>
      <w:pPr>
        <w:ind w:left="343" w:hanging="343"/>
        <w:jc w:val="center"/>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p>
    <w:p>
      <w:pPr>
        <w:pStyle w:val="765"/>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rFonts w:hint="eastAsia"/>
          <w:b w:val="0"/>
          <w:bCs w:val="0"/>
          <w:color w:val="000000" w:themeColor="text1"/>
          <w:sz w:val="36"/>
          <w:szCs w:val="36"/>
        </w:rPr>
        <w:fldChar w:fldCharType="begin"/>
      </w:r>
      <w:r>
        <w:rPr>
          <w:rFonts w:hint="eastAsia"/>
          <w:b w:val="0"/>
          <w:bCs w:val="0"/>
          <w:color w:val="000000" w:themeColor="text1"/>
          <w:sz w:val="36"/>
          <w:szCs w:val="36"/>
        </w:rPr>
        <w:instrText xml:space="preserve"> TOC \o "1-1" \h \z \u </w:instrText>
      </w:r>
      <w:r>
        <w:rPr>
          <w:rFonts w:hint="eastAsia"/>
          <w:b w:val="0"/>
          <w:bCs w:val="0"/>
          <w:color w:val="000000" w:themeColor="text1"/>
          <w:sz w:val="36"/>
          <w:szCs w:val="36"/>
        </w:rPr>
        <w:fldChar w:fldCharType="separate"/>
      </w:r>
      <w:hyperlink w:tooltip="#_Toc233096707" w:anchor="_Toc233096707" w:history="1">
        <w:r>
          <w:rPr>
            <w:rStyle w:val="775"/>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_Toc233096707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rPr>
          <w:color w:val="000000" w:themeColor="text1"/>
        </w:rPr>
      </w:r>
    </w:p>
    <w:p>
      <w:pPr>
        <w:pStyle w:val="765"/>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3096708" w:anchor="_Toc233096708" w:history="1">
        <w:r>
          <w:rPr>
            <w:rStyle w:val="775"/>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_Toc233096708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rPr>
          <w:color w:val="000000" w:themeColor="text1"/>
        </w:rPr>
      </w:r>
    </w:p>
    <w:p>
      <w:pPr>
        <w:pStyle w:val="765"/>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3096709" w:anchor="_Toc233096709" w:history="1">
        <w:r>
          <w:rPr>
            <w:rStyle w:val="775"/>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_Toc233096709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22</w:t>
        </w:r>
        <w:r>
          <w:rPr>
            <w:rFonts w:hint="eastAsia"/>
            <w:color w:val="000000" w:themeColor="text1"/>
          </w:rPr>
          <w:fldChar w:fldCharType="end"/>
        </w:r>
      </w:hyperlink>
      <w:r>
        <w:rPr>
          <w:color w:val="000000" w:themeColor="text1"/>
        </w:rPr>
      </w:r>
      <w:r>
        <w:rPr>
          <w:color w:val="000000" w:themeColor="text1"/>
        </w:rPr>
      </w:r>
    </w:p>
    <w:p>
      <w:pPr>
        <w:pStyle w:val="765"/>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3096710" w:anchor="_Toc233096710" w:history="1">
        <w:r>
          <w:rPr>
            <w:rStyle w:val="775"/>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_Toc233096710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24</w:t>
        </w:r>
        <w:r>
          <w:rPr>
            <w:rFonts w:hint="eastAsia"/>
            <w:color w:val="000000" w:themeColor="text1"/>
          </w:rPr>
          <w:fldChar w:fldCharType="end"/>
        </w:r>
      </w:hyperlink>
      <w:r>
        <w:rPr>
          <w:color w:val="000000" w:themeColor="text1"/>
        </w:rPr>
      </w:r>
      <w:r>
        <w:rPr>
          <w:color w:val="000000" w:themeColor="text1"/>
        </w:rPr>
      </w:r>
    </w:p>
    <w:p>
      <w:pPr>
        <w:pStyle w:val="765"/>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3096711" w:anchor="_Toc233096711" w:history="1">
        <w:r>
          <w:rPr>
            <w:rStyle w:val="775"/>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_Toc233096711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38</w:t>
        </w:r>
        <w:r>
          <w:rPr>
            <w:rFonts w:hint="eastAsia"/>
            <w:color w:val="000000" w:themeColor="text1"/>
          </w:rPr>
          <w:fldChar w:fldCharType="end"/>
        </w:r>
      </w:hyperlink>
      <w:r>
        <w:rPr>
          <w:color w:val="000000" w:themeColor="text1"/>
        </w:rPr>
      </w:r>
      <w:r>
        <w:rPr>
          <w:color w:val="000000" w:themeColor="text1"/>
        </w:rPr>
      </w:r>
    </w:p>
    <w:p>
      <w:pPr>
        <w:pStyle w:val="765"/>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3096712" w:anchor="_Toc233096712" w:history="1">
        <w:r>
          <w:rPr>
            <w:rStyle w:val="775"/>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_Toc233096712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59</w:t>
        </w:r>
        <w:r>
          <w:rPr>
            <w:rFonts w:hint="eastAsia"/>
            <w:color w:val="000000" w:themeColor="text1"/>
          </w:rPr>
          <w:fldChar w:fldCharType="end"/>
        </w:r>
      </w:hyperlink>
      <w:r>
        <w:rPr>
          <w:color w:val="000000" w:themeColor="text1"/>
        </w:rPr>
      </w:r>
      <w:r>
        <w:rPr>
          <w:color w:val="000000" w:themeColor="text1"/>
        </w:rPr>
      </w:r>
    </w:p>
    <w:p>
      <w:pPr>
        <w:pStyle w:val="765"/>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3096713" w:anchor="_Toc233096713" w:history="1">
        <w:r>
          <w:rPr>
            <w:rStyle w:val="775"/>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_Toc233096713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62</w:t>
        </w:r>
        <w:r>
          <w:rPr>
            <w:rFonts w:hint="eastAsia"/>
            <w:color w:val="000000" w:themeColor="text1"/>
          </w:rPr>
          <w:fldChar w:fldCharType="end"/>
        </w:r>
      </w:hyperlink>
      <w:r>
        <w:rPr>
          <w:color w:val="000000" w:themeColor="text1"/>
        </w:rPr>
      </w:r>
      <w:r>
        <w:rPr>
          <w:color w:val="000000" w:themeColor="text1"/>
        </w:rP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36"/>
          <w:szCs w:val="36"/>
        </w:rPr>
        <w:fldChar w:fldCharType="end"/>
      </w:r>
      <w:r>
        <w:rPr>
          <w:color w:val="000000" w:themeColor="text1"/>
        </w:rPr>
      </w:r>
    </w:p>
    <w:p>
      <w:pPr>
        <w:pStyle w:val="743"/>
        <w:rPr>
          <w:rFonts w:hint="eastAsia"/>
          <w:color w:val="000000" w:themeColor="text1"/>
        </w:rPr>
      </w:pPr>
      <w:r>
        <w:rPr>
          <w:color w:val="000000" w:themeColor="text1"/>
        </w:rPr>
      </w:r>
      <w:bookmarkStart w:id="0" w:name="_Toc233096707"/>
      <w:r>
        <w:rPr>
          <w:color w:val="000000" w:themeColor="text1"/>
        </w:rPr>
        <w:t xml:space="preserve">第一章</w:t>
      </w:r>
      <w:r>
        <w:rPr>
          <w:rFonts w:hint="eastAsia"/>
          <w:color w:val="000000" w:themeColor="text1"/>
        </w:rPr>
        <w:t xml:space="preserve"> 投标邀请</w:t>
      </w:r>
      <w:bookmarkEnd w:id="0"/>
      <w:r>
        <w:rPr>
          <w:color w:val="000000" w:themeColor="text1"/>
        </w:rPr>
      </w:r>
      <w:r>
        <w:rPr>
          <w:color w:val="000000" w:themeColor="text1"/>
        </w:rPr>
      </w:r>
    </w:p>
    <w:tbl>
      <w:tblPr>
        <w:tblStyle w:val="772"/>
        <w:tblW w:w="5000" w:type="pct"/>
        <w:jc w:val="center"/>
        <w:tblLook w:val="04A0" w:firstRow="1" w:lastRow="0" w:firstColumn="1" w:lastColumn="0" w:noHBand="0" w:noVBand="1"/>
      </w:tblPr>
      <w:tblGrid>
        <w:gridCol w:w="8522"/>
      </w:tblGrid>
      <w:tr>
        <w:trPr>
          <w:jc w:val="center"/>
        </w:trPr>
        <w:tc>
          <w:tcPr>
            <w:tcW w:w="5000" w:type="pct"/>
            <w:vAlign w:val="center"/>
            <w:textDirection w:val="lrTb"/>
            <w:noWrap w:val="false"/>
          </w:tcPr>
          <w:p>
            <w:pPr>
              <w:ind w:left="232" w:hanging="232"/>
              <w:spacing w:line="360" w:lineRule="auto"/>
              <w:rPr>
                <w:rStyle w:val="781"/>
                <w:rFonts w:hint="eastAsia" w:ascii="宋体" w:hAnsi="宋体" w:eastAsia="宋体" w:cs="仿宋_GB2312"/>
                <w:bCs/>
                <w:color w:val="000000" w:themeColor="text1"/>
                <w:spacing w:val="2"/>
                <w:sz w:val="24"/>
              </w:rPr>
            </w:pPr>
            <w:r>
              <w:rPr>
                <w:rStyle w:val="781"/>
                <w:rFonts w:hint="eastAsia" w:ascii="宋体" w:hAnsi="宋体" w:eastAsia="宋体" w:cs="仿宋_GB2312"/>
                <w:bCs/>
                <w:color w:val="000000" w:themeColor="text1"/>
                <w:spacing w:val="2"/>
                <w:sz w:val="24"/>
              </w:rPr>
              <w:t xml:space="preserve">项目概况</w:t>
            </w:r>
            <w:r>
              <w:rPr>
                <w:color w:val="000000" w:themeColor="text1"/>
              </w:rPr>
            </w:r>
          </w:p>
          <w:p>
            <w:pPr>
              <w:ind w:firstLine="480"/>
              <w:spacing w:line="360" w:lineRule="auto"/>
              <w:rPr>
                <w:rStyle w:val="781"/>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常州市中医医院口腔科义齿加工服务项目</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“苏采云”系统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w:t>
            </w:r>
            <w:r>
              <w:rPr>
                <w:rFonts w:ascii="宋体" w:hAnsi="宋体" w:eastAsia="宋体"/>
                <w:color w:val="000000" w:themeColor="text1"/>
                <w:sz w:val="24"/>
                <w:szCs w:val="24"/>
              </w:rPr>
              <w:t xml:space="preserve">并于</w:t>
            </w:r>
            <w:r>
              <w:rPr>
                <w:rFonts w:hint="eastAsia" w:ascii="宋体" w:hAnsi="宋体" w:eastAsia="宋体"/>
                <w:color w:val="000000" w:themeColor="text1"/>
                <w:sz w:val="24"/>
                <w:szCs w:val="24"/>
                <w:highlight w:val="yellow"/>
              </w:rPr>
              <w:t xml:space="preserve">2026年</w:t>
            </w:r>
            <w:r>
              <w:rPr>
                <w:rFonts w:hint="eastAsia" w:ascii="宋体" w:hAnsi="宋体" w:eastAsia="宋体"/>
                <w:color w:val="000000" w:themeColor="text1"/>
                <w:sz w:val="24"/>
                <w:szCs w:val="24"/>
                <w:highlight w:val="yellow"/>
              </w:rPr>
              <w:t xml:space="preserve">07</w:t>
            </w:r>
            <w:r>
              <w:rPr>
                <w:rFonts w:hint="eastAsia" w:ascii="宋体" w:hAnsi="宋体" w:eastAsia="宋体"/>
                <w:color w:val="000000" w:themeColor="text1"/>
                <w:sz w:val="24"/>
                <w:szCs w:val="24"/>
                <w:highlight w:val="yellow"/>
              </w:rPr>
              <w:t xml:space="preserve">月</w:t>
            </w:r>
            <w:r>
              <w:rPr>
                <w:rFonts w:hint="eastAsia" w:ascii="宋体" w:hAnsi="宋体" w:eastAsia="宋体"/>
                <w:color w:val="000000" w:themeColor="text1"/>
                <w:sz w:val="24"/>
                <w:szCs w:val="24"/>
                <w:highlight w:val="yellow"/>
              </w:rPr>
              <w:t xml:space="preserve">09</w:t>
            </w:r>
            <w:r>
              <w:rPr>
                <w:rFonts w:hint="eastAsia" w:ascii="宋体" w:hAnsi="宋体" w:eastAsia="宋体"/>
                <w:color w:val="000000" w:themeColor="text1"/>
                <w:sz w:val="24"/>
                <w:szCs w:val="24"/>
                <w:highlight w:val="yellow"/>
              </w:rPr>
              <w:t xml:space="preserve">日</w:t>
            </w:r>
            <w:r>
              <w:rPr>
                <w:rFonts w:hint="eastAsia" w:ascii="宋体" w:hAnsi="宋体" w:eastAsia="宋体"/>
                <w:color w:val="000000" w:themeColor="text1"/>
                <w:sz w:val="24"/>
                <w:szCs w:val="24"/>
                <w:highlight w:val="yellow"/>
              </w:rPr>
              <w:t xml:space="preserve">09</w:t>
            </w:r>
            <w:r>
              <w:rPr>
                <w:rFonts w:ascii="宋体" w:hAnsi="宋体" w:eastAsia="宋体"/>
                <w:color w:val="000000" w:themeColor="text1"/>
                <w:sz w:val="24"/>
                <w:szCs w:val="24"/>
                <w:highlight w:val="yellow"/>
              </w:rPr>
              <w:t xml:space="preserve">点</w:t>
            </w:r>
            <w:r>
              <w:rPr>
                <w:rFonts w:hint="eastAsia" w:ascii="宋体" w:hAnsi="宋体" w:eastAsia="宋体"/>
                <w:color w:val="000000" w:themeColor="text1"/>
                <w:sz w:val="24"/>
                <w:szCs w:val="24"/>
                <w:highlight w:val="yellow"/>
              </w:rPr>
              <w:t xml:space="preserve">00</w:t>
            </w:r>
            <w:r>
              <w:rPr>
                <w:rFonts w:ascii="宋体" w:hAnsi="宋体" w:eastAsia="宋体"/>
                <w:color w:val="000000" w:themeColor="text1"/>
                <w:sz w:val="24"/>
                <w:szCs w:val="24"/>
                <w:highlight w:val="yellow"/>
              </w:rPr>
              <w:t xml:space="preserve">分</w:t>
            </w:r>
            <w:r>
              <w:rPr>
                <w:rFonts w:ascii="宋体" w:hAnsi="宋体" w:eastAsia="宋体"/>
                <w:color w:val="000000" w:themeColor="text1"/>
                <w:sz w:val="24"/>
                <w:szCs w:val="24"/>
              </w:rPr>
              <w:t xml:space="preserve">（北京时间）前提交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JSZC-320400-CZJC-G2026-0032</w:t>
      </w:r>
      <w:r>
        <w:rPr>
          <w:color w:val="000000" w:themeColor="text1"/>
        </w:rPr>
      </w:r>
    </w:p>
    <w:p>
      <w:pPr>
        <w:ind w:firstLine="480"/>
        <w:spacing w:line="360" w:lineRule="auto"/>
        <w:rPr>
          <w:rStyle w:val="781"/>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Fonts w:hint="eastAsia" w:ascii="宋体" w:hAnsi="宋体" w:eastAsia="宋体"/>
          <w:bCs/>
          <w:color w:val="000000" w:themeColor="text1"/>
          <w:sz w:val="24"/>
        </w:rPr>
        <w:t xml:space="preserve">常州市中医医院口腔科义齿加工服务项目</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预算金额</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115</w:t>
      </w:r>
      <w:r>
        <w:rPr>
          <w:rFonts w:hint="eastAsia" w:ascii="宋体" w:hAnsi="宋体" w:eastAsia="宋体" w:cs="宋体"/>
          <w:bCs/>
          <w:color w:val="000000" w:themeColor="text1"/>
          <w:sz w:val="24"/>
        </w:rPr>
        <w:t xml:space="preserve">万元</w:t>
      </w:r>
      <w:r>
        <w:rPr>
          <w:rFonts w:hint="eastAsia" w:ascii="宋体" w:hAnsi="宋体" w:eastAsia="宋体" w:cs="宋体"/>
          <w:bCs/>
          <w:color w:val="000000" w:themeColor="text1"/>
          <w:sz w:val="24"/>
        </w:rPr>
        <w:t xml:space="preserve">（采购包1：</w:t>
      </w:r>
      <w:r>
        <w:rPr>
          <w:rFonts w:hint="eastAsia" w:ascii="宋体" w:hAnsi="宋体" w:cs="宋体"/>
          <w:bCs/>
          <w:color w:val="000000" w:themeColor="text1"/>
          <w:sz w:val="24"/>
        </w:rPr>
        <w:t xml:space="preserve">57.5</w:t>
      </w:r>
      <w:r>
        <w:rPr>
          <w:rFonts w:hint="eastAsia" w:ascii="宋体" w:hAnsi="宋体" w:eastAsia="宋体" w:cs="宋体"/>
          <w:bCs/>
          <w:color w:val="000000" w:themeColor="text1"/>
          <w:sz w:val="24"/>
        </w:rPr>
        <w:t xml:space="preserve">万元，采购包2：</w:t>
      </w:r>
      <w:r>
        <w:rPr>
          <w:rFonts w:hint="eastAsia" w:ascii="宋体" w:hAnsi="宋体" w:cs="宋体"/>
          <w:bCs/>
          <w:color w:val="000000" w:themeColor="text1"/>
          <w:sz w:val="24"/>
        </w:rPr>
        <w:t xml:space="preserve">57.5</w:t>
      </w:r>
      <w:r>
        <w:rPr>
          <w:rFonts w:hint="eastAsia" w:ascii="宋体" w:hAnsi="宋体" w:eastAsia="宋体" w:cs="宋体"/>
          <w:bCs/>
          <w:color w:val="000000" w:themeColor="text1"/>
          <w:sz w:val="24"/>
        </w:rPr>
        <w:t xml:space="preserve">万元）</w:t>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 w:name="OLE_LINK1"/>
      <w:r>
        <w:rPr>
          <w:rFonts w:hint="eastAsia" w:ascii="宋体" w:hAnsi="宋体" w:eastAsia="宋体"/>
          <w:color w:val="000000" w:themeColor="text1"/>
          <w:sz w:val="24"/>
          <w:szCs w:val="24"/>
        </w:rPr>
        <w:t xml:space="preserve">5.最高限价</w:t>
      </w:r>
      <w:r>
        <w:rPr>
          <w:rFonts w:ascii="宋体" w:hAnsi="宋体" w:eastAsia="宋体"/>
          <w:color w:val="000000" w:themeColor="text1"/>
          <w:sz w:val="24"/>
          <w:szCs w:val="24"/>
        </w:rPr>
        <w:t xml:space="preserve">：</w:t>
      </w:r>
      <w:bookmarkEnd w:id="1"/>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115万元（采购包1：</w:t>
      </w:r>
      <w:r>
        <w:rPr>
          <w:rFonts w:hint="eastAsia" w:ascii="宋体" w:hAnsi="宋体" w:cs="宋体"/>
          <w:bCs/>
          <w:color w:val="000000" w:themeColor="text1"/>
          <w:sz w:val="24"/>
        </w:rPr>
        <w:t xml:space="preserve">57.5</w:t>
      </w:r>
      <w:r>
        <w:rPr>
          <w:rFonts w:hint="eastAsia" w:ascii="宋体" w:hAnsi="宋体" w:eastAsia="宋体" w:cs="宋体"/>
          <w:bCs/>
          <w:color w:val="000000" w:themeColor="text1"/>
          <w:sz w:val="24"/>
        </w:rPr>
        <w:t xml:space="preserve">万元，采购包2：</w:t>
      </w:r>
      <w:r>
        <w:rPr>
          <w:rFonts w:hint="eastAsia" w:ascii="宋体" w:hAnsi="宋体" w:cs="宋体"/>
          <w:bCs/>
          <w:color w:val="000000" w:themeColor="text1"/>
          <w:sz w:val="24"/>
        </w:rPr>
        <w:t xml:space="preserve">57.5</w:t>
      </w:r>
      <w:r>
        <w:rPr>
          <w:rFonts w:hint="eastAsia" w:ascii="宋体" w:hAnsi="宋体" w:eastAsia="宋体" w:cs="宋体"/>
          <w:bCs/>
          <w:color w:val="000000" w:themeColor="text1"/>
          <w:sz w:val="24"/>
        </w:rPr>
        <w:t xml:space="preserve">万元）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.采购需求：</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9"/>
        <w:gridCol w:w="1749"/>
        <w:gridCol w:w="1309"/>
        <w:gridCol w:w="728"/>
        <w:gridCol w:w="3867"/>
      </w:tblGrid>
      <w:tr>
        <w:trPr>
          <w:jc w:val="center"/>
        </w:trPr>
        <w:tc>
          <w:tcPr>
            <w:tcW w:w="510"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包号</w:t>
            </w:r>
            <w:r>
              <w:rPr>
                <w:color w:val="000000" w:themeColor="text1"/>
              </w:rPr>
            </w:r>
          </w:p>
        </w:tc>
        <w:tc>
          <w:tcPr>
            <w:tcW w:w="1026"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标的名称</w:t>
            </w:r>
            <w:r>
              <w:rPr>
                <w:color w:val="000000" w:themeColor="text1"/>
              </w:rPr>
            </w:r>
          </w:p>
        </w:tc>
        <w:tc>
          <w:tcPr>
            <w:tcW w:w="76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预算金额（万元）</w:t>
            </w:r>
            <w:r>
              <w:rPr>
                <w:color w:val="000000" w:themeColor="text1"/>
              </w:rPr>
            </w:r>
          </w:p>
        </w:tc>
        <w:tc>
          <w:tcPr>
            <w:tcW w:w="427"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数量</w:t>
            </w:r>
            <w:r>
              <w:rPr>
                <w:color w:val="000000" w:themeColor="text1"/>
              </w:rPr>
            </w:r>
          </w:p>
        </w:tc>
        <w:tc>
          <w:tcPr>
            <w:tcW w:w="2269" w:type="pct"/>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简要技术需求或服务要求</w:t>
            </w:r>
            <w:r>
              <w:rPr>
                <w:color w:val="000000" w:themeColor="text1"/>
              </w:rPr>
            </w:r>
          </w:p>
        </w:tc>
      </w:tr>
      <w:tr>
        <w:trPr>
          <w:jc w:val="center"/>
        </w:trPr>
        <w:tc>
          <w:tcPr>
            <w:tcW w:w="510"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color w:val="000000" w:themeColor="text1"/>
              </w:rPr>
            </w:r>
          </w:p>
        </w:tc>
        <w:tc>
          <w:tcPr>
            <w:tcW w:w="1026"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color w:val="000000" w:themeColor="text1"/>
                <w:sz w:val="24"/>
              </w:rPr>
              <w:t xml:space="preserve">常州市中医医院口腔科义齿加工1</w:t>
            </w:r>
            <w:r>
              <w:rPr>
                <w:color w:val="000000" w:themeColor="text1"/>
              </w:rPr>
            </w:r>
          </w:p>
        </w:tc>
        <w:tc>
          <w:tcPr>
            <w:tcW w:w="76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57.5</w:t>
            </w:r>
            <w:r>
              <w:rPr>
                <w:color w:val="000000" w:themeColor="text1"/>
              </w:rPr>
            </w:r>
          </w:p>
        </w:tc>
        <w:tc>
          <w:tcPr>
            <w:tcW w:w="427"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color w:val="000000" w:themeColor="text1"/>
              </w:rPr>
            </w:r>
          </w:p>
        </w:tc>
        <w:tc>
          <w:tcPr>
            <w:tcW w:w="2269" w:type="pct"/>
            <w:vAlign w:val="center"/>
            <w:vMerge w:val="restart"/>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临床范围包括口腔正畸、口腔修复、口腔种植、口腔种植手术、儿童口腔科、口腔预防保健、口腔牙体牙髓、口腔牙周、口腔外科，中标人按所中包号，分别向相关类目提供义齿加工服务</w:t>
            </w:r>
            <w:r>
              <w:rPr>
                <w:rFonts w:hint="eastAsia" w:ascii="宋体" w:hAnsi="宋体" w:cs="宋体"/>
                <w:color w:val="000000" w:themeColor="text1"/>
                <w:sz w:val="24"/>
              </w:rPr>
              <w:t xml:space="preserve">。</w:t>
            </w:r>
            <w:r>
              <w:rPr>
                <w:color w:val="000000" w:themeColor="text1"/>
              </w:rPr>
            </w:r>
          </w:p>
        </w:tc>
      </w:tr>
      <w:tr>
        <w:trPr>
          <w:jc w:val="center"/>
        </w:trPr>
        <w:tc>
          <w:tcPr>
            <w:tcW w:w="510"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rPr>
                <w:color w:val="000000" w:themeColor="text1"/>
              </w:rPr>
            </w:r>
          </w:p>
        </w:tc>
        <w:tc>
          <w:tcPr>
            <w:tcW w:w="1026"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color w:val="000000" w:themeColor="text1"/>
                <w:sz w:val="24"/>
              </w:rPr>
              <w:t xml:space="preserve">常州市中医医院口腔科义齿加工2</w:t>
            </w:r>
            <w:r>
              <w:rPr>
                <w:color w:val="000000" w:themeColor="text1"/>
              </w:rPr>
            </w:r>
          </w:p>
        </w:tc>
        <w:tc>
          <w:tcPr>
            <w:tcW w:w="76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57.5</w:t>
            </w:r>
            <w:r>
              <w:rPr>
                <w:color w:val="000000" w:themeColor="text1"/>
              </w:rPr>
            </w:r>
          </w:p>
        </w:tc>
        <w:tc>
          <w:tcPr>
            <w:tcW w:w="427"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color w:val="000000" w:themeColor="text1"/>
              </w:rPr>
            </w:r>
          </w:p>
        </w:tc>
        <w:tc>
          <w:tcPr>
            <w:tcW w:w="2269" w:type="pct"/>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ind w:firstLine="480"/>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rPr>
        <w:t xml:space="preserve">本项目共分2个采购包，投标人可对本次招标的单个或多个采购包进行投标，在投标文件中注明所投采购包并响应该采购包全部内容。定标时按采购包顺</w:t>
      </w:r>
      <w:r>
        <w:rPr>
          <w:rFonts w:hint="eastAsia" w:asciiTheme="minorEastAsia" w:hAnsiTheme="minorEastAsia"/>
          <w:color w:val="000000" w:themeColor="text1"/>
          <w:sz w:val="24"/>
        </w:rPr>
        <w:t xml:space="preserve">序（采购包1→采购包2）依次确认中标候选人。每投标人限中1个采购包，前面采购包已定为中标人的自动放弃后续采购包的中标资格（但参与评审和排名），由第二中标候选人递补，以此类推。</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7.合同履行期限：</w:t>
      </w:r>
      <w:r>
        <w:rPr>
          <w:rFonts w:hint="eastAsia" w:asciiTheme="minorEastAsia" w:hAnsiTheme="minorEastAsia"/>
          <w:bCs/>
          <w:color w:val="000000" w:themeColor="text1"/>
          <w:sz w:val="24"/>
          <w:szCs w:val="24"/>
        </w:rPr>
        <w:t xml:space="preserve">一年</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.本项目是否接受联合体：□是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rFonts w:hint="eastAsia" w:ascii="宋体" w:hAnsi="宋体" w:eastAsia="宋体"/>
          <w:color w:val="000000" w:themeColor="text1"/>
          <w:sz w:val="24"/>
          <w:szCs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本项目不专门面向中小企业预留采购份额。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□本项目专门面向  □中小 □小微企业  采购。即：提供的货物全部由符合政策要求的中小/小微企业制造、服务全部由符合政策要求的中小/小微企业承接。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采购包1、采购包2</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3.3.1所投产品按国家规定须</w:t>
      </w:r>
      <w:r>
        <w:rPr>
          <w:rFonts w:hint="eastAsia" w:ascii="宋体" w:hAnsi="宋体" w:eastAsia="宋体"/>
          <w:color w:val="000000" w:themeColor="text1"/>
          <w:sz w:val="24"/>
          <w:szCs w:val="24"/>
        </w:rPr>
        <w:t xml:space="preserve">具备</w:t>
      </w:r>
      <w:r>
        <w:rPr>
          <w:rFonts w:ascii="宋体" w:hAnsi="宋体" w:eastAsia="宋体"/>
          <w:color w:val="000000" w:themeColor="text1"/>
          <w:sz w:val="24"/>
          <w:szCs w:val="24"/>
        </w:rPr>
        <w:t xml:space="preserve">医疗器械注册证的，</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须提供所投产品的医疗器械注册证（含登记表（若有）等附件）</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3.3.2医疗器械生产企业投本企业产品的，须</w:t>
      </w:r>
      <w:r>
        <w:rPr>
          <w:rFonts w:hint="eastAsia" w:ascii="宋体" w:hAnsi="宋体" w:eastAsia="宋体"/>
          <w:color w:val="000000" w:themeColor="text1"/>
          <w:sz w:val="24"/>
          <w:szCs w:val="24"/>
        </w:rPr>
        <w:t xml:space="preserve">具备有效的</w:t>
      </w:r>
      <w:r>
        <w:rPr>
          <w:rFonts w:ascii="宋体" w:hAnsi="宋体" w:eastAsia="宋体"/>
          <w:color w:val="000000" w:themeColor="text1"/>
          <w:sz w:val="24"/>
          <w:szCs w:val="24"/>
        </w:rPr>
        <w:t xml:space="preserve">医疗器械生产许可证</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为所投产品经销商</w:t>
      </w:r>
      <w:r>
        <w:rPr>
          <w:rFonts w:hint="eastAsia" w:ascii="宋体" w:hAnsi="宋体" w:eastAsia="宋体"/>
          <w:color w:val="000000" w:themeColor="text1"/>
          <w:sz w:val="24"/>
          <w:szCs w:val="24"/>
        </w:rPr>
        <w:t xml:space="preserve">的</w:t>
      </w:r>
      <w:r>
        <w:rPr>
          <w:rFonts w:hint="eastAsia" w:ascii="宋体" w:hAnsi="宋体" w:eastAsia="宋体"/>
          <w:color w:val="000000" w:themeColor="text1"/>
          <w:sz w:val="24"/>
          <w:szCs w:val="24"/>
        </w:rPr>
        <w:t xml:space="preserve">须具备</w:t>
      </w:r>
      <w:r>
        <w:rPr>
          <w:rFonts w:ascii="宋体" w:hAnsi="宋体" w:eastAsia="宋体"/>
          <w:color w:val="000000" w:themeColor="text1"/>
          <w:sz w:val="24"/>
          <w:szCs w:val="24"/>
        </w:rPr>
        <w:t xml:space="preserve">有效的第二类医疗器械经营备案凭证或医</w:t>
      </w:r>
      <w:r>
        <w:rPr>
          <w:rFonts w:ascii="宋体" w:hAnsi="宋体" w:eastAsia="宋体"/>
          <w:color w:val="000000" w:themeColor="text1"/>
          <w:sz w:val="24"/>
          <w:szCs w:val="24"/>
        </w:rPr>
        <w:t xml:space="preserve">疗器械经营许可证</w:t>
      </w:r>
      <w:r>
        <w:rPr>
          <w:rFonts w:hint="eastAsia" w:ascii="宋体" w:hAnsi="宋体" w:eastAsia="宋体"/>
          <w:color w:val="000000" w:themeColor="text1"/>
          <w:sz w:val="24"/>
          <w:szCs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1.时间：</w:t>
      </w:r>
      <w:r>
        <w:rPr>
          <w:rFonts w:hint="eastAsia" w:ascii="宋体" w:hAnsi="宋体" w:eastAsia="宋体"/>
          <w:color w:val="000000" w:themeColor="text1"/>
          <w:sz w:val="24"/>
          <w:szCs w:val="24"/>
        </w:rPr>
        <w:t xml:space="preserve">自招标文件公告发布之日起5个工作日。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2.地点：</w:t>
      </w:r>
      <w:r>
        <w:rPr>
          <w:rFonts w:hint="eastAsia" w:ascii="宋体" w:hAnsi="宋体" w:eastAsia="宋体"/>
          <w:color w:val="000000" w:themeColor="text1"/>
          <w:sz w:val="24"/>
          <w:szCs w:val="24"/>
        </w:rPr>
        <w:t xml:space="preserve">“苏采云”系统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3.方式：供应商持CA数字认证证书登录</w:t>
      </w:r>
      <w:r>
        <w:rPr>
          <w:rFonts w:hint="eastAsia" w:ascii="宋体" w:hAnsi="宋体" w:eastAsia="宋体"/>
          <w:color w:val="000000" w:themeColor="text1"/>
          <w:sz w:val="24"/>
          <w:szCs w:val="24"/>
        </w:rPr>
        <w:t xml:space="preserve">“苏采云”系统（http://jszfcg.jsczt.cn/jszc/login）</w:t>
      </w:r>
      <w:r>
        <w:rPr>
          <w:rFonts w:ascii="宋体" w:hAnsi="宋体" w:eastAsia="宋体"/>
          <w:color w:val="000000" w:themeColor="text1"/>
          <w:sz w:val="24"/>
          <w:szCs w:val="24"/>
        </w:rPr>
        <w:t xml:space="preserve">获取电子版招标文件。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4.售价：</w:t>
      </w:r>
      <w:r>
        <w:rPr>
          <w:rFonts w:hint="eastAsia" w:ascii="宋体" w:hAnsi="宋体" w:eastAsia="宋体"/>
          <w:color w:val="000000" w:themeColor="text1"/>
          <w:sz w:val="24"/>
          <w:szCs w:val="24"/>
        </w:rPr>
        <w:t xml:space="preserve">0元</w:t>
      </w:r>
      <w:r>
        <w:rPr>
          <w:rFonts w:ascii="宋体" w:hAnsi="宋体" w:eastAsia="宋体"/>
          <w:color w:val="000000" w:themeColor="text1"/>
          <w:sz w:val="24"/>
          <w:szCs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highlight w:val="yellow"/>
        </w:rPr>
        <w:t xml:space="preserve">2026年</w:t>
      </w:r>
      <w:r>
        <w:rPr>
          <w:rFonts w:hint="eastAsia" w:ascii="宋体" w:hAnsi="宋体" w:eastAsia="宋体"/>
          <w:color w:val="000000" w:themeColor="text1"/>
          <w:sz w:val="24"/>
          <w:szCs w:val="24"/>
          <w:highlight w:val="yellow"/>
        </w:rPr>
        <w:t xml:space="preserve">07</w:t>
      </w:r>
      <w:r>
        <w:rPr>
          <w:rFonts w:hint="eastAsia" w:ascii="宋体" w:hAnsi="宋体" w:eastAsia="宋体"/>
          <w:color w:val="000000" w:themeColor="text1"/>
          <w:sz w:val="24"/>
          <w:szCs w:val="24"/>
          <w:highlight w:val="yellow"/>
        </w:rPr>
        <w:t xml:space="preserve">月</w:t>
      </w:r>
      <w:r>
        <w:rPr>
          <w:rFonts w:hint="eastAsia" w:ascii="宋体" w:hAnsi="宋体" w:eastAsia="宋体"/>
          <w:color w:val="000000" w:themeColor="text1"/>
          <w:sz w:val="24"/>
          <w:szCs w:val="24"/>
          <w:highlight w:val="yellow"/>
        </w:rPr>
        <w:t xml:space="preserve">09</w:t>
      </w:r>
      <w:r>
        <w:rPr>
          <w:rFonts w:hint="eastAsia" w:ascii="宋体" w:hAnsi="宋体" w:eastAsia="宋体"/>
          <w:color w:val="000000" w:themeColor="text1"/>
          <w:sz w:val="24"/>
          <w:szCs w:val="24"/>
          <w:highlight w:val="yellow"/>
        </w:rPr>
        <w:t xml:space="preserve">日</w:t>
      </w:r>
      <w:r>
        <w:rPr>
          <w:rFonts w:hint="eastAsia" w:ascii="宋体" w:hAnsi="宋体" w:eastAsia="宋体"/>
          <w:color w:val="000000" w:themeColor="text1"/>
          <w:sz w:val="24"/>
          <w:szCs w:val="24"/>
          <w:highlight w:val="yellow"/>
        </w:rPr>
        <w:t xml:space="preserve">09</w:t>
      </w:r>
      <w:r>
        <w:rPr>
          <w:rFonts w:ascii="宋体" w:hAnsi="宋体" w:eastAsia="宋体"/>
          <w:color w:val="000000" w:themeColor="text1"/>
          <w:sz w:val="24"/>
          <w:szCs w:val="24"/>
          <w:highlight w:val="yellow"/>
        </w:rPr>
        <w:t xml:space="preserve">点</w:t>
      </w:r>
      <w:r>
        <w:rPr>
          <w:rFonts w:hint="eastAsia" w:ascii="宋体" w:hAnsi="宋体" w:eastAsia="宋体"/>
          <w:color w:val="000000" w:themeColor="text1"/>
          <w:sz w:val="24"/>
          <w:szCs w:val="24"/>
          <w:highlight w:val="yellow"/>
        </w:rPr>
        <w:t xml:space="preserve">00</w:t>
      </w:r>
      <w:r>
        <w:rPr>
          <w:rFonts w:ascii="宋体" w:hAnsi="宋体" w:eastAsia="宋体"/>
          <w:color w:val="000000" w:themeColor="text1"/>
          <w:sz w:val="24"/>
          <w:szCs w:val="24"/>
          <w:highlight w:val="yellow"/>
        </w:rPr>
        <w:t xml:space="preserve">分</w:t>
      </w:r>
      <w:r>
        <w:rPr>
          <w:rFonts w:ascii="宋体" w:hAnsi="宋体" w:eastAsia="宋体"/>
          <w:color w:val="000000" w:themeColor="text1"/>
          <w:sz w:val="24"/>
          <w:szCs w:val="24"/>
          <w:highlight w:val="yellow"/>
        </w:rPr>
        <w:t xml:space="preserve">（北京时间）。</w:t>
      </w:r>
      <w:r>
        <w:rPr>
          <w:color w:val="000000" w:themeColor="text1"/>
        </w:rPr>
      </w:r>
    </w:p>
    <w:p>
      <w:pPr>
        <w:ind w:firstLine="480"/>
        <w:spacing w:line="360" w:lineRule="auto"/>
        <w:rPr>
          <w:rFonts w:hint="eastAsia" w:ascii="宋体" w:hAnsi="宋体" w:eastAsia="宋体"/>
          <w:color w:val="000000" w:themeColor="text1"/>
          <w:sz w:val="24"/>
        </w:rPr>
      </w:pPr>
      <w:r>
        <w:rPr>
          <w:color w:val="000000" w:themeColor="text1"/>
        </w:rPr>
      </w:r>
      <w:bookmarkStart w:id="2" w:name="_Toc35393794"/>
      <w:r>
        <w:rPr>
          <w:color w:val="000000" w:themeColor="text1"/>
        </w:rPr>
      </w:r>
      <w:bookmarkStart w:id="3" w:name="_Toc35393625"/>
      <w:r>
        <w:rPr>
          <w:color w:val="000000" w:themeColor="text1"/>
        </w:rPr>
      </w:r>
      <w:bookmarkStart w:id="4" w:name="_Toc28359084"/>
      <w:r>
        <w:rPr>
          <w:color w:val="000000" w:themeColor="text1"/>
        </w:rPr>
      </w:r>
      <w:bookmarkStart w:id="5" w:name="_Toc28359007"/>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“苏采云”系统“开标大厅”。</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6" w:name="_Toc35393626"/>
      <w:r>
        <w:rPr>
          <w:color w:val="000000" w:themeColor="text1"/>
        </w:rPr>
      </w:r>
      <w:bookmarkStart w:id="7" w:name="_Toc35393795"/>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6"/>
      <w:r>
        <w:rPr>
          <w:color w:val="000000" w:themeColor="text1"/>
        </w:rPr>
      </w:r>
      <w:bookmarkEnd w:id="7"/>
      <w:r>
        <w:rPr>
          <w:color w:val="000000" w:themeColor="text1"/>
        </w:rPr>
      </w:r>
      <w:r>
        <w:rPr>
          <w:color w:val="000000" w:themeColor="text1"/>
        </w:rPr>
      </w:r>
    </w:p>
    <w:p>
      <w:pPr>
        <w:ind w:firstLine="480"/>
        <w:jc w:val="left"/>
        <w:spacing w:line="360" w:lineRule="auto"/>
        <w:rPr>
          <w:rFonts w:hint="eastAsia" w:ascii="宋体" w:hAnsi="宋体" w:eastAsia="宋体"/>
          <w:b/>
          <w:color w:val="000000" w:themeColor="text1"/>
          <w:sz w:val="24"/>
          <w:szCs w:val="24"/>
        </w:rPr>
      </w:pPr>
      <w:r>
        <w:rPr>
          <w:color w:val="000000" w:themeColor="text1"/>
        </w:rPr>
      </w:r>
      <w:bookmarkStart w:id="8" w:name="_Toc28359008"/>
      <w:r>
        <w:rPr>
          <w:color w:val="000000" w:themeColor="text1"/>
        </w:rPr>
      </w:r>
      <w:bookmarkStart w:id="9" w:name="_Toc35393627"/>
      <w:r>
        <w:rPr>
          <w:color w:val="000000" w:themeColor="text1"/>
        </w:rPr>
      </w:r>
      <w:bookmarkStart w:id="10" w:name="_Toc35393796"/>
      <w:r>
        <w:rPr>
          <w:color w:val="000000" w:themeColor="text1"/>
        </w:rPr>
      </w:r>
      <w:bookmarkStart w:id="11" w:name="_Toc28359085"/>
      <w:r>
        <w:rPr>
          <w:rFonts w:hint="eastAsia" w:ascii="宋体" w:hAnsi="宋体" w:eastAsia="宋体"/>
          <w:color w:val="000000" w:themeColor="text1"/>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w:t>
      </w:r>
      <w:r>
        <w:rPr>
          <w:rFonts w:hint="eastAsia" w:ascii="宋体" w:hAnsi="宋体" w:eastAsia="宋体"/>
          <w:color w:val="000000" w:themeColor="text1"/>
          <w:sz w:val="24"/>
          <w:szCs w:val="24"/>
        </w:rPr>
        <w:t xml:space="preserve">统参与政府采购项目，需要更换CA数字证书和电子签章。具体办理指南和操作手册见链接：http://www.ccgp-jiangsu.gov.cn/jiangsu/zlxz/ee/ee3a4bc5a3454aa2b0d9312230633ce9.html。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 有关本次招标的事项若存在变动或修改，敬请及时关注“江苏政府采购网” 、“常州市政府采购网”发布的公告。</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关于常州市中小企业政府采购信用融资：</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1.采购人信息</w:t>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2" w:name="_Toc28359086"/>
      <w:r>
        <w:rPr>
          <w:color w:val="000000" w:themeColor="text1"/>
        </w:rPr>
      </w:r>
      <w:bookmarkStart w:id="13" w:name="_Toc28359009"/>
      <w:r>
        <w:rPr>
          <w:rFonts w:ascii="宋体" w:hAnsi="宋体" w:eastAsia="宋体"/>
          <w:color w:val="000000" w:themeColor="text1"/>
          <w:sz w:val="24"/>
          <w:szCs w:val="24"/>
        </w:rPr>
        <w:t xml:space="preserve">名    称：常州市中医医院</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hint="eastAsia" w:ascii="宋体" w:hAnsi="宋体" w:eastAsia="宋体"/>
          <w:color w:val="000000" w:themeColor="text1"/>
          <w:sz w:val="24"/>
          <w:szCs w:val="24"/>
        </w:rPr>
        <w:t xml:space="preserve">常州市和平北路25号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联系人：钱先生</w:t>
      </w:r>
      <w:r>
        <w:rPr>
          <w:color w:val="000000" w:themeColor="text1"/>
        </w:rPr>
      </w:r>
    </w:p>
    <w:p>
      <w:pPr>
        <w:ind w:firstLine="480"/>
        <w:spacing w:line="360" w:lineRule="auto"/>
        <w:rPr>
          <w:rFonts w:hint="eastAsia" w:ascii="宋体" w:hAnsi="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0519-89896913</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2.采购代理机构信息</w:t>
      </w:r>
      <w:bookmarkEnd w:id="12"/>
      <w:r>
        <w:rPr>
          <w:color w:val="000000" w:themeColor="text1"/>
        </w:rPr>
      </w:r>
      <w:bookmarkEnd w:id="13"/>
      <w:r>
        <w:rPr>
          <w:color w:val="000000" w:themeColor="text1"/>
        </w:rPr>
      </w:r>
      <w:r>
        <w:rPr>
          <w:color w:val="000000" w:themeColor="text1"/>
        </w:rPr>
      </w:r>
    </w:p>
    <w:p>
      <w:pPr>
        <w:ind w:firstLine="480"/>
        <w:spacing w:line="360" w:lineRule="auto"/>
        <w:rPr>
          <w:rFonts w:hint="eastAsia" w:asciiTheme="minorEastAsia" w:hAnsiTheme="minorEastAsia"/>
          <w:color w:val="000000" w:themeColor="text1"/>
          <w:sz w:val="24"/>
          <w:szCs w:val="24"/>
        </w:rPr>
      </w:pPr>
      <w:r>
        <w:rPr>
          <w:color w:val="000000" w:themeColor="text1"/>
        </w:rPr>
      </w:r>
      <w:bookmarkStart w:id="14" w:name="_Toc28359010"/>
      <w:r>
        <w:rPr>
          <w:color w:val="000000" w:themeColor="text1"/>
        </w:rPr>
      </w:r>
      <w:bookmarkStart w:id="15" w:name="_Toc28359087"/>
      <w:r>
        <w:rPr>
          <w:rFonts w:asciiTheme="minorEastAsia" w:hAnsiTheme="minorEastAsia"/>
          <w:color w:val="000000" w:themeColor="text1"/>
          <w:sz w:val="24"/>
          <w:szCs w:val="24"/>
        </w:rPr>
        <w:t xml:space="preserve">名    称：常州金诚招投标有限公司</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地    址：常州市新北区汉江路368号金城大厦</w:t>
      </w:r>
      <w:r>
        <w:rPr>
          <w:rFonts w:hint="eastAsia" w:asciiTheme="minorEastAsia" w:hAnsiTheme="minorEastAsia"/>
          <w:color w:val="000000" w:themeColor="text1"/>
          <w:sz w:val="24"/>
          <w:szCs w:val="24"/>
        </w:rPr>
        <w:t xml:space="preserve">1910室</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联系方式：0519-85185550</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3.项目联系方式</w:t>
      </w:r>
      <w:bookmarkEnd w:id="14"/>
      <w:r>
        <w:rPr>
          <w:color w:val="000000" w:themeColor="text1"/>
        </w:rPr>
      </w:r>
      <w:bookmarkEnd w:id="15"/>
      <w:r>
        <w:rPr>
          <w:color w:val="000000" w:themeColor="text1"/>
        </w:rPr>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项目联系人：</w:t>
      </w:r>
      <w:r>
        <w:rPr>
          <w:rFonts w:hint="eastAsia" w:asciiTheme="minorEastAsia" w:hAnsiTheme="minorEastAsia"/>
          <w:color w:val="000000" w:themeColor="text1"/>
          <w:sz w:val="24"/>
          <w:szCs w:val="24"/>
        </w:rPr>
        <w:t xml:space="preserve">陆莹</w:t>
      </w:r>
      <w:r>
        <w:rPr>
          <w:color w:val="000000" w:themeColor="text1"/>
        </w:rPr>
      </w:r>
    </w:p>
    <w:p>
      <w:pPr>
        <w:ind w:firstLine="480"/>
        <w:spacing w:line="360" w:lineRule="auto"/>
        <w:rPr>
          <w:rFonts w:hint="eastAsia" w:asciiTheme="minorEastAsia" w:hAnsiTheme="minorEastAsia"/>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color w:val="000000" w:themeColor="text1"/>
          <w:sz w:val="24"/>
          <w:szCs w:val="24"/>
        </w:rPr>
        <w:t xml:space="preserve">电      话：0519-85185550</w:t>
      </w:r>
      <w:r>
        <w:rPr>
          <w:color w:val="000000" w:themeColor="text1"/>
        </w:rPr>
      </w:r>
    </w:p>
    <w:p>
      <w:pPr>
        <w:pStyle w:val="743"/>
        <w:rPr>
          <w:rFonts w:hint="eastAsia"/>
          <w:color w:val="000000" w:themeColor="text1"/>
        </w:rPr>
      </w:pPr>
      <w:r>
        <w:rPr>
          <w:color w:val="000000" w:themeColor="text1"/>
        </w:rPr>
      </w:r>
      <w:bookmarkStart w:id="16" w:name="_Toc233096708"/>
      <w:r>
        <w:rPr>
          <w:rFonts w:hint="eastAsia"/>
          <w:color w:val="000000" w:themeColor="text1"/>
        </w:rPr>
        <w:t xml:space="preserve">第二章 投标人须知</w:t>
      </w:r>
      <w:bookmarkEnd w:id="16"/>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须知资料表</w:t>
      </w:r>
      <w:r>
        <w:rPr>
          <w:color w:val="000000" w:themeColor="text1"/>
        </w:rP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8"/>
        <w:gridCol w:w="1558"/>
        <w:gridCol w:w="5936"/>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p>
        </w:tc>
        <w:tc>
          <w:tcPr>
            <w:tcW w:w="348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□本项目为单一产品采购项目。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□不需要</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需要，具体要求如下：</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本项目采购标的对应的中小企业划分标准所属行业：</w:t>
            </w:r>
            <w:r>
              <w:rPr>
                <w:rFonts w:hint="eastAsia" w:ascii="宋体" w:hAnsi="宋体" w:eastAsia="宋体"/>
                <w:color w:val="000000" w:themeColor="text1"/>
                <w:sz w:val="24"/>
                <w:szCs w:val="24"/>
              </w:rPr>
              <w:t xml:space="preserve">其他未列明行业</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5.8</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采购本国产品的支持政策</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关于对采购本国产品给予政策支持，本项目：适用。</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为该采购项目或者采购包提供的符合本国产品标准的产品成本之和占该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提供的全部产品成本之和的比例达到80%以上时，依法对该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提供的全部产品给予价格评审优惠，即对该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提供的全部产品的总报价给予20%的价格扣除，用扣除后的价格参与评审。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无</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□有，具体情形：</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w:t>
            </w:r>
            <w:r>
              <w:rPr>
                <w:rFonts w:hint="eastAsia" w:ascii="宋体" w:hAnsi="宋体" w:eastAsia="宋体"/>
                <w:color w:val="000000" w:themeColor="text1"/>
                <w:sz w:val="24"/>
                <w:szCs w:val="24"/>
                <w:u w:val="single"/>
              </w:rPr>
              <w:t xml:space="preserve">     </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w:t>
            </w:r>
            <w:r>
              <w:rPr>
                <w:rFonts w:hint="eastAsia" w:ascii="宋体" w:hAnsi="宋体" w:eastAsia="宋体"/>
                <w:color w:val="000000" w:themeColor="text1"/>
                <w:sz w:val="24"/>
                <w:szCs w:val="24"/>
                <w:u w:val="single"/>
              </w:rPr>
              <w:t xml:space="preserve">    </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p>
          <w:p>
            <w:p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p>
          <w:p>
            <w:pPr>
              <w:spacing w:line="360" w:lineRule="auto"/>
              <w:rPr>
                <w:rFonts w:hint="eastAsia" w:ascii="宋体" w:hAnsi="宋体" w:eastAsia="宋体"/>
                <w:color w:val="000000" w:themeColor="text1"/>
                <w:sz w:val="24"/>
                <w:szCs w:val="24"/>
              </w:rPr>
            </w:pPr>
            <w:r>
              <w:rPr>
                <w:rFonts w:asciiTheme="minorEastAsia" w:hAnsiTheme="minorEastAsia"/>
                <w:color w:val="000000" w:themeColor="text1"/>
                <w:sz w:val="24"/>
                <w:lang w:val="zh-TW"/>
              </w:rPr>
              <w:t xml:space="preserve">收</w:t>
            </w:r>
            <w:r>
              <w:rPr>
                <w:rFonts w:asciiTheme="minorEastAsia" w:hAnsiTheme="minorEastAsia"/>
                <w:color w:val="000000" w:themeColor="text1"/>
                <w:sz w:val="24"/>
                <w:szCs w:val="24"/>
              </w:rPr>
              <w:t xml:space="preserve">费标准：</w:t>
            </w:r>
            <w:r>
              <w:rPr>
                <w:rFonts w:hint="eastAsia" w:ascii="宋体" w:hAnsi="宋体" w:eastAsia="宋体"/>
                <w:color w:val="000000" w:themeColor="text1"/>
                <w:sz w:val="24"/>
                <w:szCs w:val="24"/>
              </w:rPr>
              <w:t xml:space="preserve">按</w:t>
            </w:r>
            <w:r>
              <w:rPr>
                <w:rFonts w:hint="eastAsia" w:ascii="宋体" w:hAnsi="宋体" w:eastAsia="宋体"/>
                <w:color w:val="000000" w:themeColor="text1"/>
                <w:sz w:val="24"/>
                <w:szCs w:val="24"/>
              </w:rPr>
              <w:t xml:space="preserve">中标</w:t>
            </w:r>
            <w:r>
              <w:rPr>
                <w:rFonts w:hint="eastAsia" w:ascii="宋体" w:hAnsi="宋体" w:eastAsia="宋体"/>
                <w:color w:val="000000" w:themeColor="text1"/>
                <w:sz w:val="24"/>
                <w:szCs w:val="24"/>
              </w:rPr>
              <w:t xml:space="preserve">金额的0.8%收取。不足3000按3000收取。服务类项目代理服务费按年</w:t>
            </w:r>
            <w:r>
              <w:rPr>
                <w:rFonts w:hint="eastAsia" w:ascii="宋体" w:hAnsi="宋体" w:eastAsia="宋体"/>
                <w:color w:val="000000" w:themeColor="text1"/>
                <w:sz w:val="24"/>
                <w:szCs w:val="24"/>
              </w:rPr>
              <w:t xml:space="preserve">中标</w:t>
            </w:r>
            <w:r>
              <w:rPr>
                <w:rFonts w:hint="eastAsia" w:ascii="宋体" w:hAnsi="宋体" w:eastAsia="宋体"/>
                <w:color w:val="000000" w:themeColor="text1"/>
                <w:sz w:val="24"/>
                <w:szCs w:val="24"/>
              </w:rPr>
              <w:t xml:space="preserve">金额*服务费率*服务年限计算，代理服务费按上述标准计算并一次性缴纳。</w:t>
            </w:r>
            <w:r>
              <w:rPr>
                <w:color w:val="000000" w:themeColor="text1"/>
              </w:rPr>
            </w:r>
          </w:p>
          <w:p>
            <w:pPr>
              <w:spacing w:line="360" w:lineRule="auto"/>
              <w:rPr>
                <w:rFonts w:hint="eastAsia" w:ascii="宋体" w:hAnsi="宋体" w:eastAsia="宋体"/>
                <w:color w:val="000000" w:themeColor="text1"/>
                <w:sz w:val="24"/>
              </w:rPr>
            </w:pPr>
            <w:r>
              <w:rPr>
                <w:rFonts w:asciiTheme="minorEastAsia" w:hAnsiTheme="minorEastAsia"/>
                <w:color w:val="000000" w:themeColor="text1"/>
                <w:sz w:val="24"/>
                <w:szCs w:val="24"/>
              </w:rPr>
              <w:t xml:space="preserve">缴纳时间：</w:t>
            </w:r>
            <w:r>
              <w:rPr>
                <w:rFonts w:hint="eastAsia" w:asciiTheme="minorEastAsia" w:hAnsiTheme="minorEastAsia"/>
                <w:color w:val="000000" w:themeColor="text1"/>
                <w:sz w:val="24"/>
                <w:szCs w:val="24"/>
              </w:rPr>
              <w:t xml:space="preserve">中标后，领取中标通知书前。</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/元，由采购人自行收取</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纸质投标文件</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w:t>
            </w:r>
            <w:r>
              <w:rPr>
                <w:rFonts w:hint="eastAsia" w:ascii="宋体" w:hAnsi="宋体" w:eastAsia="宋体"/>
                <w:color w:val="000000" w:themeColor="text1"/>
                <w:sz w:val="24"/>
                <w:szCs w:val="24"/>
              </w:rPr>
              <w:t xml:space="preserve">纸质投标文件内容需与电子投标文件一致。</w:t>
            </w:r>
            <w:r>
              <w:rPr>
                <w:color w:val="000000" w:themeColor="text1"/>
              </w:rP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p>
    <w:p>
      <w:pPr>
        <w:ind w:left="228" w:hanging="228"/>
        <w:jc w:val="left"/>
        <w:widowControl/>
        <w:rPr>
          <w:rFonts w:hint="eastAsia" w:ascii="宋体" w:hAnsi="宋体" w:eastAsia="宋体"/>
          <w:color w:val="000000" w:themeColor="text1"/>
          <w:sz w:val="24"/>
          <w:szCs w:val="24"/>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17" w:name="_Toc305158786"/>
      <w:r>
        <w:rPr>
          <w:color w:val="000000" w:themeColor="text1"/>
        </w:rPr>
      </w:r>
      <w:bookmarkStart w:id="18" w:name="_Toc305158860"/>
      <w:r>
        <w:rPr>
          <w:color w:val="000000" w:themeColor="text1"/>
        </w:rPr>
      </w:r>
      <w:bookmarkStart w:id="19" w:name="_Toc151193688"/>
      <w:r>
        <w:rPr>
          <w:color w:val="000000" w:themeColor="text1"/>
        </w:rPr>
      </w:r>
      <w:bookmarkStart w:id="20" w:name="_Toc264969208"/>
      <w:r>
        <w:rPr>
          <w:color w:val="000000" w:themeColor="text1"/>
        </w:rPr>
      </w:r>
      <w:bookmarkStart w:id="21" w:name="_Toc150774723"/>
      <w:r>
        <w:rPr>
          <w:color w:val="000000" w:themeColor="text1"/>
        </w:rPr>
      </w:r>
      <w:bookmarkStart w:id="22" w:name="_Toc226965708"/>
      <w:r>
        <w:rPr>
          <w:color w:val="000000" w:themeColor="text1"/>
        </w:rPr>
      </w:r>
      <w:bookmarkStart w:id="23" w:name="_Toc151193832"/>
      <w:r>
        <w:rPr>
          <w:color w:val="000000" w:themeColor="text1"/>
        </w:rPr>
      </w:r>
      <w:bookmarkStart w:id="24" w:name="_Toc150509269"/>
      <w:r>
        <w:rPr>
          <w:color w:val="000000" w:themeColor="text1"/>
        </w:rPr>
      </w:r>
      <w:bookmarkStart w:id="25" w:name="_Toc142311020"/>
      <w:r>
        <w:rPr>
          <w:color w:val="000000" w:themeColor="text1"/>
        </w:rPr>
      </w:r>
      <w:bookmarkStart w:id="26" w:name="_Toc151193906"/>
      <w:r>
        <w:rPr>
          <w:color w:val="000000" w:themeColor="text1"/>
        </w:rPr>
      </w:r>
      <w:bookmarkStart w:id="27" w:name="_Toc150480756"/>
      <w:r>
        <w:rPr>
          <w:color w:val="000000" w:themeColor="text1"/>
        </w:rPr>
      </w:r>
      <w:bookmarkStart w:id="28" w:name="_Toc195842883"/>
      <w:r>
        <w:rPr>
          <w:color w:val="000000" w:themeColor="text1"/>
        </w:rPr>
      </w:r>
      <w:bookmarkStart w:id="29" w:name="_Toc151190145"/>
      <w:r>
        <w:rPr>
          <w:color w:val="000000" w:themeColor="text1"/>
        </w:rPr>
      </w:r>
      <w:bookmarkStart w:id="30" w:name="_Toc265228356"/>
      <w:r>
        <w:rPr>
          <w:color w:val="000000" w:themeColor="text1"/>
        </w:rPr>
      </w:r>
      <w:bookmarkStart w:id="31" w:name="_Toc226337214"/>
      <w:r>
        <w:rPr>
          <w:color w:val="000000" w:themeColor="text1"/>
        </w:rPr>
      </w:r>
      <w:bookmarkStart w:id="32" w:name="_Toc150774618"/>
      <w:r>
        <w:rPr>
          <w:color w:val="000000" w:themeColor="text1"/>
        </w:rPr>
      </w:r>
      <w:bookmarkStart w:id="33" w:name="_Toc151193760"/>
      <w:r>
        <w:rPr>
          <w:color w:val="000000" w:themeColor="text1"/>
        </w:rPr>
      </w:r>
      <w:bookmarkStart w:id="34" w:name="_Toc151193616"/>
      <w:r>
        <w:rPr>
          <w:color w:val="000000" w:themeColor="text1"/>
        </w:rPr>
      </w:r>
      <w:bookmarkStart w:id="35" w:name="_Toc226309762"/>
      <w:r>
        <w:rPr>
          <w:color w:val="000000" w:themeColor="text1"/>
        </w:rPr>
      </w:r>
      <w:bookmarkStart w:id="36" w:name="_Toc226965791"/>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pStyle w:val="785"/>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37" w:name="_Toc265228357"/>
      <w:r>
        <w:rPr>
          <w:color w:val="000000" w:themeColor="text1"/>
        </w:rPr>
      </w:r>
      <w:bookmarkStart w:id="38" w:name="_Toc305158861"/>
      <w:r>
        <w:rPr>
          <w:color w:val="000000" w:themeColor="text1"/>
        </w:rPr>
      </w:r>
      <w:bookmarkStart w:id="39" w:name="_Toc305158787"/>
      <w:r>
        <w:rPr>
          <w:color w:val="000000" w:themeColor="text1"/>
        </w:rPr>
      </w:r>
      <w:bookmarkStart w:id="40" w:name="_Toc264969209"/>
      <w:r>
        <w:rPr>
          <w:color w:val="000000" w:themeColor="text1"/>
        </w:rPr>
      </w:r>
      <w:bookmarkStart w:id="41" w:name="_Toc195842887"/>
      <w:r>
        <w:rPr>
          <w:color w:val="000000" w:themeColor="text1"/>
        </w:rPr>
      </w:r>
      <w:bookmarkStart w:id="42" w:name="_Toc264969212"/>
      <w:r>
        <w:rPr>
          <w:color w:val="000000" w:themeColor="text1"/>
        </w:rPr>
      </w:r>
      <w:bookmarkStart w:id="43" w:name="_Toc142311024"/>
      <w:r>
        <w:rPr>
          <w:color w:val="000000" w:themeColor="text1"/>
        </w:rPr>
      </w:r>
      <w:bookmarkStart w:id="44" w:name="_Toc150774727"/>
      <w:r>
        <w:rPr>
          <w:color w:val="000000" w:themeColor="text1"/>
        </w:rPr>
      </w:r>
      <w:bookmarkStart w:id="45" w:name="_Toc305158790"/>
      <w:r>
        <w:rPr>
          <w:color w:val="000000" w:themeColor="text1"/>
        </w:rPr>
      </w:r>
      <w:bookmarkStart w:id="46" w:name="_Toc151190149"/>
      <w:r>
        <w:rPr>
          <w:color w:val="000000" w:themeColor="text1"/>
        </w:rPr>
      </w:r>
      <w:bookmarkStart w:id="47" w:name="_Toc151193836"/>
      <w:r>
        <w:rPr>
          <w:color w:val="000000" w:themeColor="text1"/>
        </w:rPr>
      </w:r>
      <w:bookmarkStart w:id="48" w:name="_Toc305158864"/>
      <w:r>
        <w:rPr>
          <w:color w:val="000000" w:themeColor="text1"/>
        </w:rPr>
      </w:r>
      <w:bookmarkStart w:id="49" w:name="_Toc226309766"/>
      <w:r>
        <w:rPr>
          <w:color w:val="000000" w:themeColor="text1"/>
        </w:rPr>
      </w:r>
      <w:bookmarkStart w:id="50" w:name="_Toc150774622"/>
      <w:r>
        <w:rPr>
          <w:color w:val="000000" w:themeColor="text1"/>
        </w:rPr>
      </w:r>
      <w:bookmarkStart w:id="51" w:name="_Toc226965712"/>
      <w:r>
        <w:rPr>
          <w:color w:val="000000" w:themeColor="text1"/>
        </w:rPr>
      </w:r>
      <w:bookmarkStart w:id="52" w:name="_Toc151193764"/>
      <w:r>
        <w:rPr>
          <w:color w:val="000000" w:themeColor="text1"/>
        </w:rPr>
      </w:r>
      <w:bookmarkStart w:id="53" w:name="_Toc520356146"/>
      <w:r>
        <w:rPr>
          <w:color w:val="000000" w:themeColor="text1"/>
        </w:rPr>
      </w:r>
      <w:bookmarkStart w:id="54" w:name="_Toc151193692"/>
      <w:r>
        <w:rPr>
          <w:color w:val="000000" w:themeColor="text1"/>
        </w:rPr>
      </w:r>
      <w:bookmarkStart w:id="55" w:name="_Toc265228360"/>
      <w:r>
        <w:rPr>
          <w:color w:val="000000" w:themeColor="text1"/>
        </w:rPr>
      </w:r>
      <w:bookmarkStart w:id="56" w:name="_Toc127151522"/>
      <w:r>
        <w:rPr>
          <w:color w:val="000000" w:themeColor="text1"/>
        </w:rPr>
      </w:r>
      <w:bookmarkStart w:id="57" w:name="_Toc150509273"/>
      <w:r>
        <w:rPr>
          <w:color w:val="000000" w:themeColor="text1"/>
        </w:rPr>
      </w:r>
      <w:bookmarkStart w:id="58" w:name="_Toc150480760"/>
      <w:r>
        <w:rPr>
          <w:color w:val="000000" w:themeColor="text1"/>
        </w:rPr>
      </w:r>
      <w:bookmarkStart w:id="59" w:name="_Toc151193910"/>
      <w:r>
        <w:rPr>
          <w:color w:val="000000" w:themeColor="text1"/>
        </w:rPr>
      </w:r>
      <w:bookmarkStart w:id="60" w:name="_Toc226965795"/>
      <w:r>
        <w:rPr>
          <w:color w:val="000000" w:themeColor="text1"/>
        </w:rPr>
      </w:r>
      <w:bookmarkStart w:id="61" w:name="_Toc151193620"/>
      <w:r>
        <w:rPr>
          <w:color w:val="000000" w:themeColor="text1"/>
        </w:rPr>
      </w:r>
      <w:bookmarkStart w:id="62" w:name="_Toc226337218"/>
      <w:r>
        <w:rPr>
          <w:rFonts w:ascii="宋体" w:hAnsi="宋体" w:eastAsia="宋体"/>
          <w:color w:val="000000" w:themeColor="text1"/>
          <w:sz w:val="24"/>
        </w:rPr>
        <w:t xml:space="preserve">采购人、采购代理机构、投标人</w:t>
      </w:r>
      <w:bookmarkEnd w:id="37"/>
      <w:r>
        <w:rPr>
          <w:color w:val="000000" w:themeColor="text1"/>
        </w:rPr>
      </w:r>
      <w:bookmarkEnd w:id="38"/>
      <w:r>
        <w:rPr>
          <w:color w:val="000000" w:themeColor="text1"/>
        </w:rPr>
      </w:r>
      <w:bookmarkEnd w:id="39"/>
      <w:r>
        <w:rPr>
          <w:color w:val="000000" w:themeColor="text1"/>
        </w:rPr>
      </w:r>
      <w:bookmarkEnd w:id="40"/>
      <w:r>
        <w:rPr>
          <w:rFonts w:hint="eastAsia" w:ascii="宋体" w:hAnsi="宋体" w:eastAsia="宋体"/>
          <w:color w:val="000000" w:themeColor="text1"/>
          <w:sz w:val="24"/>
        </w:rPr>
        <w:t xml:space="preserve">、联合体</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szCs w:val="24"/>
        </w:rPr>
      </w:pPr>
      <w:r>
        <w:rPr>
          <w:color w:val="000000" w:themeColor="text1"/>
        </w:rPr>
      </w:r>
      <w:bookmarkStart w:id="63" w:name="_Toc226965710"/>
      <w:r>
        <w:rPr>
          <w:color w:val="000000" w:themeColor="text1"/>
        </w:rPr>
      </w:r>
      <w:bookmarkStart w:id="64" w:name="_Toc226965793"/>
      <w:r>
        <w:rPr>
          <w:color w:val="000000" w:themeColor="text1"/>
        </w:rPr>
      </w:r>
      <w:bookmarkStart w:id="65" w:name="_Toc150774620"/>
      <w:r>
        <w:rPr>
          <w:color w:val="000000" w:themeColor="text1"/>
        </w:rPr>
      </w:r>
      <w:bookmarkStart w:id="66" w:name="_Toc127151520"/>
      <w:r>
        <w:rPr>
          <w:color w:val="000000" w:themeColor="text1"/>
        </w:rPr>
      </w:r>
      <w:bookmarkStart w:id="67" w:name="_Toc195842885"/>
      <w:r>
        <w:rPr>
          <w:color w:val="000000" w:themeColor="text1"/>
        </w:rPr>
      </w:r>
      <w:bookmarkStart w:id="68" w:name="_Toc151193690"/>
      <w:r>
        <w:rPr>
          <w:color w:val="000000" w:themeColor="text1"/>
        </w:rPr>
      </w:r>
      <w:bookmarkStart w:id="69" w:name="_Toc151193618"/>
      <w:r>
        <w:rPr>
          <w:color w:val="000000" w:themeColor="text1"/>
        </w:rPr>
      </w:r>
      <w:bookmarkStart w:id="70" w:name="_Toc164229215"/>
      <w:r>
        <w:rPr>
          <w:color w:val="000000" w:themeColor="text1"/>
        </w:rPr>
      </w:r>
      <w:bookmarkStart w:id="71" w:name="_Toc305158862"/>
      <w:r>
        <w:rPr>
          <w:color w:val="000000" w:themeColor="text1"/>
        </w:rPr>
      </w:r>
      <w:bookmarkStart w:id="72" w:name="_Toc226337216"/>
      <w:r>
        <w:rPr>
          <w:color w:val="000000" w:themeColor="text1"/>
        </w:rPr>
      </w:r>
      <w:bookmarkStart w:id="73" w:name="_Toc305158788"/>
      <w:r>
        <w:rPr>
          <w:color w:val="000000" w:themeColor="text1"/>
        </w:rPr>
      </w:r>
      <w:bookmarkStart w:id="74" w:name="_Toc164351614"/>
      <w:r>
        <w:rPr>
          <w:color w:val="000000" w:themeColor="text1"/>
        </w:rPr>
      </w:r>
      <w:bookmarkStart w:id="75" w:name="_Toc150774725"/>
      <w:r>
        <w:rPr>
          <w:color w:val="000000" w:themeColor="text1"/>
        </w:rPr>
      </w:r>
      <w:bookmarkStart w:id="76" w:name="_Toc264969210"/>
      <w:r>
        <w:rPr>
          <w:color w:val="000000" w:themeColor="text1"/>
        </w:rPr>
      </w:r>
      <w:bookmarkStart w:id="77" w:name="_Toc127161434"/>
      <w:r>
        <w:rPr>
          <w:color w:val="000000" w:themeColor="text1"/>
        </w:rPr>
      </w:r>
      <w:bookmarkStart w:id="78" w:name="_Toc127151721"/>
      <w:r>
        <w:rPr>
          <w:color w:val="000000" w:themeColor="text1"/>
        </w:rPr>
      </w:r>
      <w:bookmarkStart w:id="79" w:name="_Toc265228358"/>
      <w:r>
        <w:rPr>
          <w:color w:val="000000" w:themeColor="text1"/>
        </w:rPr>
      </w:r>
      <w:bookmarkStart w:id="80" w:name="_Toc151190147"/>
      <w:r>
        <w:rPr>
          <w:color w:val="000000" w:themeColor="text1"/>
        </w:rPr>
      </w:r>
      <w:bookmarkStart w:id="81" w:name="_Toc150509271"/>
      <w:r>
        <w:rPr>
          <w:color w:val="000000" w:themeColor="text1"/>
        </w:rPr>
      </w:r>
      <w:bookmarkStart w:id="82" w:name="_Toc151193834"/>
      <w:r>
        <w:rPr>
          <w:color w:val="000000" w:themeColor="text1"/>
        </w:rPr>
      </w:r>
      <w:bookmarkStart w:id="83" w:name="_Toc142311022"/>
      <w:r>
        <w:rPr>
          <w:color w:val="000000" w:themeColor="text1"/>
        </w:rPr>
      </w:r>
      <w:bookmarkStart w:id="84" w:name="_Toc151193908"/>
      <w:r>
        <w:rPr>
          <w:color w:val="000000" w:themeColor="text1"/>
        </w:rPr>
      </w:r>
      <w:bookmarkStart w:id="85" w:name="_Toc226309764"/>
      <w:r>
        <w:rPr>
          <w:color w:val="000000" w:themeColor="text1"/>
        </w:rPr>
      </w:r>
      <w:bookmarkStart w:id="86" w:name="_Toc149720813"/>
      <w:r>
        <w:rPr>
          <w:color w:val="000000" w:themeColor="text1"/>
        </w:rPr>
      </w:r>
      <w:bookmarkStart w:id="87" w:name="_Toc164608634"/>
      <w:r>
        <w:rPr>
          <w:color w:val="000000" w:themeColor="text1"/>
        </w:rPr>
      </w:r>
      <w:bookmarkStart w:id="88" w:name="_Toc164229361"/>
      <w:r>
        <w:rPr>
          <w:color w:val="000000" w:themeColor="text1"/>
        </w:rPr>
      </w:r>
      <w:bookmarkStart w:id="89" w:name="_Toc151193762"/>
      <w:r>
        <w:rPr>
          <w:color w:val="000000" w:themeColor="text1"/>
        </w:rPr>
      </w:r>
      <w:bookmarkStart w:id="90" w:name="_Toc164608789"/>
      <w:r>
        <w:rPr>
          <w:color w:val="000000" w:themeColor="text1"/>
        </w:rPr>
      </w:r>
      <w:bookmarkStart w:id="91" w:name="_Toc150480758"/>
      <w:r>
        <w:rPr>
          <w:rFonts w:ascii="宋体" w:hAnsi="宋体" w:eastAsia="宋体"/>
          <w:color w:val="000000" w:themeColor="text1"/>
          <w:sz w:val="24"/>
        </w:rPr>
        <w:t xml:space="preserve">资金来源</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ascii="宋体" w:hAnsi="宋体" w:eastAsia="宋体"/>
          <w:color w:val="000000" w:themeColor="text1"/>
          <w:sz w:val="24"/>
        </w:rPr>
        <w:t xml:space="preserve">、项目属性、科研仪器设备采购、核心产品</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p>
    <w:p>
      <w:pPr>
        <w:pStyle w:val="785"/>
        <w:numPr>
          <w:ilvl w:val="3"/>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p>
    <w:p>
      <w:pPr>
        <w:pStyle w:val="785"/>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785"/>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p>
    <w:p>
      <w:pPr>
        <w:pStyle w:val="785"/>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w:t>
      </w:r>
      <w:r>
        <w:rPr>
          <w:rFonts w:ascii="宋体" w:hAnsi="宋体" w:eastAsia="宋体"/>
          <w:color w:val="000000" w:themeColor="text1"/>
          <w:sz w:val="24"/>
        </w:rPr>
        <w:t xml:space="preserve">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p>
    <w:p>
      <w:pPr>
        <w:pStyle w:val="785"/>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p>
    <w:p>
      <w:pPr>
        <w:pStyle w:val="785"/>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p>
    <w:p>
      <w:pPr>
        <w:pStyle w:val="785"/>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p>
    <w:p>
      <w:pPr>
        <w:pStyle w:val="785"/>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p>
    <w:p>
      <w:pPr>
        <w:pStyle w:val="785"/>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p>
    <w:p>
      <w:pPr>
        <w:pStyle w:val="785"/>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须知资料表》</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小微企业价格评审优惠的政策调整：见第三章《评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绿色采购政策</w:t>
      </w:r>
      <w:r>
        <w:rPr>
          <w:color w:val="000000" w:themeColor="text1"/>
        </w:rPr>
      </w:r>
    </w:p>
    <w:p>
      <w:pPr>
        <w:pStyle w:val="785"/>
        <w:numPr>
          <w:ilvl w:val="2"/>
          <w:numId w:val="3"/>
        </w:numPr>
        <w:jc w:val="left"/>
        <w:spacing w:line="360" w:lineRule="auto"/>
        <w:rPr>
          <w:rFonts w:hint="eastAsia" w:ascii="宋体" w:hAnsi="宋体" w:eastAsia="宋体"/>
          <w:color w:val="000000" w:themeColor="text1"/>
        </w:rPr>
      </w:pPr>
      <w:r>
        <w:rPr>
          <w:rFonts w:ascii="宋体" w:hAnsi="宋体" w:eastAsia="宋体"/>
          <w:b/>
          <w:bCs/>
          <w:color w:val="000000" w:themeColor="text1"/>
          <w:sz w:val="24"/>
        </w:rPr>
        <w:t xml:space="preserve">绿色包装</w:t>
      </w:r>
      <w:r>
        <w:rPr>
          <w:rFonts w:hint="eastAsia" w:ascii="宋体" w:hAnsi="宋体" w:eastAsia="宋体"/>
          <w:b/>
          <w:bCs/>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文件中明确政府采购供应商</w:t>
      </w:r>
      <w:r>
        <w:rPr>
          <w:rFonts w:ascii="宋体" w:hAnsi="宋体" w:eastAsia="宋体" w:cs="宋体"/>
          <w:color w:val="000000" w:themeColor="text1"/>
          <w:sz w:val="24"/>
        </w:rPr>
        <w:t xml:space="preserve">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78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）,依据相关需求标准确定采购需求，在招标文件和采购合同中载明具体需求、履约验收条款和违约责任。</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采购本国产品的支持政策</w:t>
      </w:r>
      <w:r>
        <w:rPr>
          <w:color w:val="000000" w:themeColor="text1"/>
        </w:rPr>
      </w:r>
    </w:p>
    <w:p>
      <w:pPr>
        <w:pStyle w:val="785"/>
        <w:ind w:left="1418" w:firstLine="0"/>
        <w:jc w:val="left"/>
        <w:spacing w:line="360" w:lineRule="auto"/>
        <w:rPr>
          <w:rFonts w:hint="eastAsia" w:ascii="宋体" w:hAnsi="宋体" w:eastAsia="宋体"/>
          <w:color w:val="000000" w:themeColor="text1"/>
          <w:sz w:val="24"/>
          <w:szCs w:val="24"/>
        </w:rPr>
      </w:pPr>
      <w:r>
        <w:rPr>
          <w:rFonts w:hint="eastAsia" w:ascii="宋体" w:hAnsi="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szCs w:val="24"/>
        </w:rPr>
      </w:pPr>
      <w:r>
        <w:rPr>
          <w:color w:val="000000" w:themeColor="text1"/>
        </w:rPr>
      </w:r>
      <w:bookmarkStart w:id="92" w:name="_Toc195842888"/>
      <w:r>
        <w:rPr>
          <w:color w:val="000000" w:themeColor="text1"/>
        </w:rPr>
      </w:r>
      <w:bookmarkStart w:id="93" w:name="_Toc226337219"/>
      <w:r>
        <w:rPr>
          <w:color w:val="000000" w:themeColor="text1"/>
        </w:rPr>
      </w:r>
      <w:bookmarkStart w:id="94" w:name="_Toc150774728"/>
      <w:r>
        <w:rPr>
          <w:color w:val="000000" w:themeColor="text1"/>
        </w:rPr>
      </w:r>
      <w:bookmarkStart w:id="95" w:name="_Toc151193693"/>
      <w:r>
        <w:rPr>
          <w:color w:val="000000" w:themeColor="text1"/>
        </w:rPr>
      </w:r>
      <w:bookmarkStart w:id="96" w:name="_Toc151190150"/>
      <w:r>
        <w:rPr>
          <w:color w:val="000000" w:themeColor="text1"/>
        </w:rPr>
      </w:r>
      <w:bookmarkStart w:id="97" w:name="_Toc151193911"/>
      <w:r>
        <w:rPr>
          <w:color w:val="000000" w:themeColor="text1"/>
        </w:rPr>
      </w:r>
      <w:bookmarkStart w:id="98" w:name="_Toc264969213"/>
      <w:r>
        <w:rPr>
          <w:color w:val="000000" w:themeColor="text1"/>
        </w:rPr>
      </w:r>
      <w:bookmarkStart w:id="99" w:name="_Toc127151523"/>
      <w:r>
        <w:rPr>
          <w:color w:val="000000" w:themeColor="text1"/>
        </w:rPr>
      </w:r>
      <w:bookmarkStart w:id="100" w:name="_Toc265228361"/>
      <w:r>
        <w:rPr>
          <w:color w:val="000000" w:themeColor="text1"/>
        </w:rPr>
      </w:r>
      <w:bookmarkStart w:id="101" w:name="_Toc150509274"/>
      <w:r>
        <w:rPr>
          <w:color w:val="000000" w:themeColor="text1"/>
        </w:rPr>
      </w:r>
      <w:bookmarkStart w:id="102" w:name="_Toc226309767"/>
      <w:r>
        <w:rPr>
          <w:color w:val="000000" w:themeColor="text1"/>
        </w:rPr>
      </w:r>
      <w:bookmarkStart w:id="103" w:name="_Toc305158865"/>
      <w:r>
        <w:rPr>
          <w:color w:val="000000" w:themeColor="text1"/>
        </w:rPr>
      </w:r>
      <w:bookmarkStart w:id="104" w:name="_Toc150480761"/>
      <w:r>
        <w:rPr>
          <w:color w:val="000000" w:themeColor="text1"/>
        </w:rPr>
      </w:r>
      <w:bookmarkStart w:id="105" w:name="_Toc164351617"/>
      <w:r>
        <w:rPr>
          <w:color w:val="000000" w:themeColor="text1"/>
        </w:rPr>
      </w:r>
      <w:bookmarkStart w:id="106" w:name="_Toc149720816"/>
      <w:r>
        <w:rPr>
          <w:color w:val="000000" w:themeColor="text1"/>
        </w:rPr>
      </w:r>
      <w:bookmarkStart w:id="107" w:name="_Toc226965713"/>
      <w:r>
        <w:rPr>
          <w:color w:val="000000" w:themeColor="text1"/>
        </w:rPr>
      </w:r>
      <w:bookmarkStart w:id="108" w:name="_Toc164229218"/>
      <w:r>
        <w:rPr>
          <w:color w:val="000000" w:themeColor="text1"/>
        </w:rPr>
      </w:r>
      <w:bookmarkStart w:id="109" w:name="_Toc151193837"/>
      <w:r>
        <w:rPr>
          <w:color w:val="000000" w:themeColor="text1"/>
        </w:rPr>
      </w:r>
      <w:bookmarkStart w:id="110" w:name="_Toc127151724"/>
      <w:r>
        <w:rPr>
          <w:color w:val="000000" w:themeColor="text1"/>
        </w:rPr>
      </w:r>
      <w:bookmarkStart w:id="111" w:name="_Toc142311025"/>
      <w:r>
        <w:rPr>
          <w:color w:val="000000" w:themeColor="text1"/>
        </w:rPr>
      </w:r>
      <w:bookmarkStart w:id="112" w:name="_Toc150774623"/>
      <w:r>
        <w:rPr>
          <w:color w:val="000000" w:themeColor="text1"/>
        </w:rPr>
      </w:r>
      <w:bookmarkStart w:id="113" w:name="_Toc305158791"/>
      <w:r>
        <w:rPr>
          <w:color w:val="000000" w:themeColor="text1"/>
        </w:rPr>
      </w:r>
      <w:bookmarkStart w:id="114" w:name="_Toc164608792"/>
      <w:r>
        <w:rPr>
          <w:color w:val="000000" w:themeColor="text1"/>
        </w:rPr>
      </w:r>
      <w:bookmarkStart w:id="115" w:name="_Toc164608637"/>
      <w:r>
        <w:rPr>
          <w:color w:val="000000" w:themeColor="text1"/>
        </w:rPr>
      </w:r>
      <w:bookmarkStart w:id="116" w:name="_Toc164229364"/>
      <w:r>
        <w:rPr>
          <w:color w:val="000000" w:themeColor="text1"/>
        </w:rPr>
      </w:r>
      <w:bookmarkStart w:id="117" w:name="_Toc520356147"/>
      <w:r>
        <w:rPr>
          <w:color w:val="000000" w:themeColor="text1"/>
        </w:rPr>
      </w:r>
      <w:bookmarkStart w:id="118" w:name="_Toc226965796"/>
      <w:r>
        <w:rPr>
          <w:color w:val="000000" w:themeColor="text1"/>
        </w:rPr>
      </w:r>
      <w:bookmarkStart w:id="119" w:name="_Toc151193765"/>
      <w:r>
        <w:rPr>
          <w:color w:val="000000" w:themeColor="text1"/>
        </w:rPr>
      </w:r>
      <w:bookmarkStart w:id="120" w:name="_Toc151193621"/>
      <w:r>
        <w:rPr>
          <w:color w:val="000000" w:themeColor="text1"/>
        </w:rPr>
      </w:r>
      <w:bookmarkStart w:id="121" w:name="_Toc127161437"/>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rFonts w:ascii="宋体" w:hAnsi="宋体" w:eastAsia="宋体"/>
          <w:color w:val="000000" w:themeColor="text1"/>
          <w:sz w:val="24"/>
        </w:rPr>
        <w:t xml:space="preserve">成</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评</w:t>
      </w:r>
      <w:r>
        <w:rPr>
          <w:rFonts w:hint="eastAsia" w:ascii="宋体" w:hAnsi="宋体" w:eastAsia="宋体"/>
          <w:color w:val="000000" w:themeColor="text1"/>
          <w:sz w:val="24"/>
          <w:szCs w:val="24"/>
        </w:rPr>
        <w:t xml:space="preserve">标程序、评标</w:t>
      </w:r>
      <w:r>
        <w:rPr>
          <w:rFonts w:ascii="宋体" w:hAnsi="宋体" w:eastAsia="宋体"/>
          <w:color w:val="000000" w:themeColor="text1"/>
          <w:sz w:val="24"/>
          <w:szCs w:val="24"/>
        </w:rPr>
        <w:t xml:space="preserve">方法和评标标准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采购需求</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拟签订的</w:t>
      </w:r>
      <w:r>
        <w:rPr>
          <w:rFonts w:ascii="宋体" w:hAnsi="宋体" w:eastAsia="宋体"/>
          <w:color w:val="000000" w:themeColor="text1"/>
          <w:sz w:val="24"/>
          <w:szCs w:val="24"/>
        </w:rPr>
        <w:t xml:space="preserve">合同文本</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w:t>
      </w:r>
      <w:r>
        <w:rPr>
          <w:rFonts w:ascii="宋体" w:hAnsi="宋体" w:eastAsia="宋体"/>
          <w:color w:val="000000" w:themeColor="text1"/>
          <w:sz w:val="24"/>
        </w:rPr>
        <w:t xml:space="preserve">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color w:val="000000" w:themeColor="text1"/>
        </w:rPr>
      </w:r>
      <w:bookmarkStart w:id="122" w:name="_Toc264969217"/>
      <w:r>
        <w:rPr>
          <w:color w:val="000000" w:themeColor="text1"/>
        </w:rPr>
      </w:r>
      <w:bookmarkStart w:id="123" w:name="_Toc164229222"/>
      <w:r>
        <w:rPr>
          <w:color w:val="000000" w:themeColor="text1"/>
        </w:rPr>
      </w:r>
      <w:bookmarkStart w:id="124" w:name="_Toc516367021"/>
      <w:r>
        <w:rPr>
          <w:color w:val="000000" w:themeColor="text1"/>
        </w:rPr>
      </w:r>
      <w:bookmarkStart w:id="125" w:name="_Toc150509278"/>
      <w:r>
        <w:rPr>
          <w:color w:val="000000" w:themeColor="text1"/>
        </w:rPr>
      </w:r>
      <w:bookmarkStart w:id="126" w:name="_Toc226309771"/>
      <w:r>
        <w:rPr>
          <w:color w:val="000000" w:themeColor="text1"/>
        </w:rPr>
      </w:r>
      <w:bookmarkStart w:id="127" w:name="_Toc305158795"/>
      <w:r>
        <w:rPr>
          <w:color w:val="000000" w:themeColor="text1"/>
        </w:rPr>
      </w:r>
      <w:bookmarkStart w:id="128" w:name="_Toc127151728"/>
      <w:r>
        <w:rPr>
          <w:color w:val="000000" w:themeColor="text1"/>
        </w:rPr>
      </w:r>
      <w:bookmarkStart w:id="129" w:name="_Toc149720820"/>
      <w:r>
        <w:rPr>
          <w:color w:val="000000" w:themeColor="text1"/>
        </w:rPr>
      </w:r>
      <w:bookmarkStart w:id="130" w:name="_Toc305158869"/>
      <w:r>
        <w:rPr>
          <w:color w:val="000000" w:themeColor="text1"/>
        </w:rPr>
      </w:r>
      <w:bookmarkStart w:id="131" w:name="_Toc226965717"/>
      <w:r>
        <w:rPr>
          <w:color w:val="000000" w:themeColor="text1"/>
        </w:rPr>
      </w:r>
      <w:bookmarkStart w:id="132" w:name="_Toc150774732"/>
      <w:r>
        <w:rPr>
          <w:color w:val="000000" w:themeColor="text1"/>
        </w:rPr>
      </w:r>
      <w:bookmarkStart w:id="133" w:name="_Toc151190154"/>
      <w:r>
        <w:rPr>
          <w:color w:val="000000" w:themeColor="text1"/>
        </w:rPr>
      </w:r>
      <w:bookmarkStart w:id="134" w:name="_Toc151193915"/>
      <w:r>
        <w:rPr>
          <w:color w:val="000000" w:themeColor="text1"/>
        </w:rPr>
      </w:r>
      <w:bookmarkStart w:id="135" w:name="_Toc226965800"/>
      <w:r>
        <w:rPr>
          <w:color w:val="000000" w:themeColor="text1"/>
        </w:rPr>
      </w:r>
      <w:bookmarkStart w:id="136" w:name="_Toc142311029"/>
      <w:r>
        <w:rPr>
          <w:color w:val="000000" w:themeColor="text1"/>
        </w:rPr>
      </w:r>
      <w:bookmarkStart w:id="137" w:name="_Toc151193841"/>
      <w:r>
        <w:rPr>
          <w:color w:val="000000" w:themeColor="text1"/>
        </w:rPr>
      </w:r>
      <w:bookmarkStart w:id="138" w:name="_Toc150774627"/>
      <w:r>
        <w:rPr>
          <w:color w:val="000000" w:themeColor="text1"/>
        </w:rPr>
      </w:r>
      <w:bookmarkStart w:id="139" w:name="_Toc520356151"/>
      <w:r>
        <w:rPr>
          <w:color w:val="000000" w:themeColor="text1"/>
        </w:rPr>
      </w:r>
      <w:bookmarkStart w:id="140" w:name="_Toc151193625"/>
      <w:r>
        <w:rPr>
          <w:color w:val="000000" w:themeColor="text1"/>
        </w:rPr>
      </w:r>
      <w:bookmarkStart w:id="141" w:name="_Toc265228365"/>
      <w:r>
        <w:rPr>
          <w:color w:val="000000" w:themeColor="text1"/>
        </w:rPr>
      </w:r>
      <w:bookmarkStart w:id="142" w:name="_Toc151193697"/>
      <w:r>
        <w:rPr>
          <w:color w:val="000000" w:themeColor="text1"/>
        </w:rPr>
      </w:r>
      <w:bookmarkStart w:id="143" w:name="_Toc164351621"/>
      <w:r>
        <w:rPr>
          <w:color w:val="000000" w:themeColor="text1"/>
        </w:rPr>
      </w:r>
      <w:bookmarkStart w:id="144" w:name="_Toc226337223"/>
      <w:r>
        <w:rPr>
          <w:color w:val="000000" w:themeColor="text1"/>
        </w:rPr>
      </w:r>
      <w:bookmarkStart w:id="145" w:name="_Toc164608796"/>
      <w:r>
        <w:rPr>
          <w:color w:val="000000" w:themeColor="text1"/>
        </w:rPr>
      </w:r>
      <w:bookmarkStart w:id="146" w:name="_Toc195842892"/>
      <w:r>
        <w:rPr>
          <w:color w:val="000000" w:themeColor="text1"/>
        </w:rPr>
      </w:r>
      <w:bookmarkStart w:id="147" w:name="_Toc127161441"/>
      <w:r>
        <w:rPr>
          <w:color w:val="000000" w:themeColor="text1"/>
        </w:rPr>
      </w:r>
      <w:bookmarkStart w:id="148" w:name="_Toc151193769"/>
      <w:r>
        <w:rPr>
          <w:color w:val="000000" w:themeColor="text1"/>
        </w:rPr>
      </w:r>
      <w:bookmarkStart w:id="149" w:name="_Toc150480765"/>
      <w:r>
        <w:rPr>
          <w:color w:val="000000" w:themeColor="text1"/>
        </w:rPr>
      </w:r>
      <w:bookmarkStart w:id="150" w:name="_Toc164229368"/>
      <w:r>
        <w:rPr>
          <w:color w:val="000000" w:themeColor="text1"/>
        </w:rPr>
      </w:r>
      <w:bookmarkStart w:id="151" w:name="_Toc164608641"/>
      <w:r>
        <w:rPr>
          <w:color w:val="000000" w:themeColor="text1"/>
        </w:rPr>
      </w:r>
      <w:bookmarkStart w:id="152" w:name="_Toc127151527"/>
      <w:r>
        <w:rPr>
          <w:rFonts w:ascii="宋体" w:hAnsi="宋体" w:eastAsia="宋体"/>
          <w:color w:val="000000" w:themeColor="text1"/>
          <w:sz w:val="24"/>
        </w:rPr>
        <w:t xml:space="preserve">投标范围、投标文件中计量单位的使用</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rFonts w:ascii="宋体" w:hAnsi="宋体" w:eastAsia="宋体"/>
          <w:color w:val="000000" w:themeColor="text1"/>
          <w:sz w:val="24"/>
        </w:rPr>
        <w:t xml:space="preserve">及投标语言</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color w:val="000000" w:themeColor="text1"/>
        </w:rPr>
      </w:r>
      <w:bookmarkStart w:id="153" w:name="_Ref467306195"/>
      <w:r>
        <w:rPr>
          <w:color w:val="000000" w:themeColor="text1"/>
        </w:rPr>
      </w:r>
      <w:bookmarkStart w:id="154" w:name="_Ref467306676"/>
      <w:r>
        <w:rPr>
          <w:color w:val="000000" w:themeColor="text1"/>
        </w:rPr>
      </w:r>
      <w:bookmarkStart w:id="155" w:name="_Toc516367022"/>
      <w:r>
        <w:rPr>
          <w:color w:val="000000" w:themeColor="text1"/>
        </w:rPr>
      </w:r>
      <w:bookmarkStart w:id="156" w:name="_Toc226337224"/>
      <w:r>
        <w:rPr>
          <w:color w:val="000000" w:themeColor="text1"/>
        </w:rPr>
      </w:r>
      <w:bookmarkStart w:id="157" w:name="_Toc150509279"/>
      <w:r>
        <w:rPr>
          <w:color w:val="000000" w:themeColor="text1"/>
        </w:rPr>
      </w:r>
      <w:bookmarkStart w:id="158" w:name="_Toc150480766"/>
      <w:r>
        <w:rPr>
          <w:color w:val="000000" w:themeColor="text1"/>
        </w:rPr>
      </w:r>
      <w:bookmarkStart w:id="159" w:name="_Toc127151729"/>
      <w:r>
        <w:rPr>
          <w:color w:val="000000" w:themeColor="text1"/>
        </w:rPr>
      </w:r>
      <w:bookmarkStart w:id="160" w:name="_Toc151193842"/>
      <w:r>
        <w:rPr>
          <w:color w:val="000000" w:themeColor="text1"/>
        </w:rPr>
      </w:r>
      <w:bookmarkStart w:id="161" w:name="_Toc226965718"/>
      <w:r>
        <w:rPr>
          <w:color w:val="000000" w:themeColor="text1"/>
        </w:rPr>
      </w:r>
      <w:bookmarkStart w:id="162" w:name="_Toc164608797"/>
      <w:r>
        <w:rPr>
          <w:color w:val="000000" w:themeColor="text1"/>
        </w:rPr>
      </w:r>
      <w:bookmarkStart w:id="163" w:name="_Toc520356152"/>
      <w:r>
        <w:rPr>
          <w:color w:val="000000" w:themeColor="text1"/>
        </w:rPr>
      </w:r>
      <w:bookmarkStart w:id="164" w:name="_Toc164229223"/>
      <w:r>
        <w:rPr>
          <w:color w:val="000000" w:themeColor="text1"/>
        </w:rPr>
      </w:r>
      <w:bookmarkStart w:id="165" w:name="_Toc151193626"/>
      <w:r>
        <w:rPr>
          <w:color w:val="000000" w:themeColor="text1"/>
        </w:rPr>
      </w:r>
      <w:bookmarkStart w:id="166" w:name="_Toc226309772"/>
      <w:r>
        <w:rPr>
          <w:color w:val="000000" w:themeColor="text1"/>
        </w:rPr>
      </w:r>
      <w:bookmarkStart w:id="167" w:name="_Toc164351622"/>
      <w:r>
        <w:rPr>
          <w:color w:val="000000" w:themeColor="text1"/>
        </w:rPr>
      </w:r>
      <w:bookmarkStart w:id="168" w:name="_Toc150774628"/>
      <w:r>
        <w:rPr>
          <w:color w:val="000000" w:themeColor="text1"/>
        </w:rPr>
      </w:r>
      <w:bookmarkStart w:id="169" w:name="_Toc127151528"/>
      <w:r>
        <w:rPr>
          <w:color w:val="000000" w:themeColor="text1"/>
        </w:rPr>
      </w:r>
      <w:bookmarkStart w:id="170" w:name="_Toc142311030"/>
      <w:r>
        <w:rPr>
          <w:color w:val="000000" w:themeColor="text1"/>
        </w:rPr>
      </w:r>
      <w:bookmarkStart w:id="171" w:name="_Toc164229369"/>
      <w:r>
        <w:rPr>
          <w:color w:val="000000" w:themeColor="text1"/>
        </w:rPr>
      </w:r>
      <w:bookmarkStart w:id="172" w:name="_Toc226965801"/>
      <w:r>
        <w:rPr>
          <w:color w:val="000000" w:themeColor="text1"/>
        </w:rPr>
      </w:r>
      <w:bookmarkStart w:id="173" w:name="_Toc150774733"/>
      <w:r>
        <w:rPr>
          <w:color w:val="000000" w:themeColor="text1"/>
        </w:rPr>
      </w:r>
      <w:bookmarkStart w:id="174" w:name="_Toc151193916"/>
      <w:r>
        <w:rPr>
          <w:color w:val="000000" w:themeColor="text1"/>
        </w:rPr>
      </w:r>
      <w:bookmarkStart w:id="175" w:name="_Toc151190155"/>
      <w:r>
        <w:rPr>
          <w:color w:val="000000" w:themeColor="text1"/>
        </w:rPr>
      </w:r>
      <w:bookmarkStart w:id="176" w:name="_Toc305158796"/>
      <w:r>
        <w:rPr>
          <w:color w:val="000000" w:themeColor="text1"/>
        </w:rPr>
      </w:r>
      <w:bookmarkStart w:id="177" w:name="_Toc151193698"/>
      <w:r>
        <w:rPr>
          <w:color w:val="000000" w:themeColor="text1"/>
        </w:rPr>
      </w:r>
      <w:bookmarkStart w:id="178" w:name="_Toc264969218"/>
      <w:r>
        <w:rPr>
          <w:color w:val="000000" w:themeColor="text1"/>
        </w:rPr>
      </w:r>
      <w:bookmarkStart w:id="179" w:name="_Toc265228366"/>
      <w:r>
        <w:rPr>
          <w:color w:val="000000" w:themeColor="text1"/>
        </w:rPr>
      </w:r>
      <w:bookmarkStart w:id="180" w:name="_Toc164608642"/>
      <w:r>
        <w:rPr>
          <w:color w:val="000000" w:themeColor="text1"/>
        </w:rPr>
      </w:r>
      <w:bookmarkStart w:id="181" w:name="_Toc149720821"/>
      <w:r>
        <w:rPr>
          <w:color w:val="000000" w:themeColor="text1"/>
        </w:rPr>
      </w:r>
      <w:bookmarkStart w:id="182" w:name="_Toc195842893"/>
      <w:r>
        <w:rPr>
          <w:color w:val="000000" w:themeColor="text1"/>
        </w:rPr>
      </w:r>
      <w:bookmarkStart w:id="183" w:name="_Toc151193770"/>
      <w:r>
        <w:rPr>
          <w:color w:val="000000" w:themeColor="text1"/>
        </w:rPr>
      </w:r>
      <w:bookmarkStart w:id="184" w:name="_Toc305158870"/>
      <w:r>
        <w:rPr>
          <w:color w:val="000000" w:themeColor="text1"/>
        </w:rPr>
      </w:r>
      <w:bookmarkStart w:id="185" w:name="_Toc127161442"/>
      <w:r>
        <w:rPr>
          <w:rFonts w:ascii="宋体" w:hAnsi="宋体" w:eastAsia="宋体"/>
          <w:color w:val="000000" w:themeColor="text1"/>
          <w:sz w:val="24"/>
        </w:rPr>
        <w:t xml:space="preserve">投标文件</w:t>
      </w:r>
      <w:bookmarkEnd w:id="153"/>
      <w:r>
        <w:rPr>
          <w:color w:val="000000" w:themeColor="text1"/>
        </w:rPr>
      </w:r>
      <w:bookmarkEnd w:id="154"/>
      <w:r>
        <w:rPr>
          <w:color w:val="000000" w:themeColor="text1"/>
        </w:rPr>
      </w:r>
      <w:bookmarkEnd w:id="155"/>
      <w:r>
        <w:rPr>
          <w:rFonts w:ascii="宋体" w:hAnsi="宋体" w:eastAsia="宋体"/>
          <w:color w:val="000000" w:themeColor="text1"/>
          <w:sz w:val="24"/>
        </w:rPr>
        <w:t xml:space="preserve">构成</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投标人编写的投标文件应包括资格证明文件、符合性证明文件、投标分项报价表、技术要求响应及偏离表、商务要求响应及偏离表、其他证明文件、投标函、开标一览表等部分。</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color w:val="000000" w:themeColor="text1"/>
        </w:rPr>
      </w:r>
      <w:bookmarkStart w:id="186" w:name="_Toc151193847"/>
      <w:r>
        <w:rPr>
          <w:color w:val="000000" w:themeColor="text1"/>
        </w:rPr>
      </w:r>
      <w:bookmarkStart w:id="187" w:name="_Toc150509284"/>
      <w:r>
        <w:rPr>
          <w:color w:val="000000" w:themeColor="text1"/>
        </w:rPr>
      </w:r>
      <w:bookmarkStart w:id="188" w:name="_Toc226337229"/>
      <w:r>
        <w:rPr>
          <w:color w:val="000000" w:themeColor="text1"/>
        </w:rPr>
      </w:r>
      <w:bookmarkStart w:id="189" w:name="_Toc164608802"/>
      <w:r>
        <w:rPr>
          <w:color w:val="000000" w:themeColor="text1"/>
        </w:rPr>
      </w:r>
      <w:bookmarkStart w:id="190" w:name="_Toc151193703"/>
      <w:r>
        <w:rPr>
          <w:color w:val="000000" w:themeColor="text1"/>
        </w:rPr>
      </w:r>
      <w:bookmarkStart w:id="191" w:name="_Toc305158875"/>
      <w:r>
        <w:rPr>
          <w:color w:val="000000" w:themeColor="text1"/>
        </w:rPr>
      </w:r>
      <w:bookmarkStart w:id="192" w:name="_Toc226965723"/>
      <w:r>
        <w:rPr>
          <w:color w:val="000000" w:themeColor="text1"/>
        </w:rPr>
      </w:r>
      <w:bookmarkStart w:id="193" w:name="_Toc127151734"/>
      <w:r>
        <w:rPr>
          <w:color w:val="000000" w:themeColor="text1"/>
        </w:rPr>
      </w:r>
      <w:bookmarkStart w:id="194" w:name="_Toc164351627"/>
      <w:r>
        <w:rPr>
          <w:color w:val="000000" w:themeColor="text1"/>
        </w:rPr>
      </w:r>
      <w:bookmarkStart w:id="195" w:name="_Toc195842898"/>
      <w:r>
        <w:rPr>
          <w:color w:val="000000" w:themeColor="text1"/>
        </w:rPr>
      </w:r>
      <w:bookmarkStart w:id="196" w:name="_Toc520356158"/>
      <w:r>
        <w:rPr>
          <w:color w:val="000000" w:themeColor="text1"/>
        </w:rPr>
      </w:r>
      <w:bookmarkStart w:id="197" w:name="_Toc127161447"/>
      <w:r>
        <w:rPr>
          <w:color w:val="000000" w:themeColor="text1"/>
        </w:rPr>
      </w:r>
      <w:bookmarkStart w:id="198" w:name="_Toc305158801"/>
      <w:r>
        <w:rPr>
          <w:color w:val="000000" w:themeColor="text1"/>
        </w:rPr>
      </w:r>
      <w:bookmarkStart w:id="199" w:name="_Toc164229228"/>
      <w:r>
        <w:rPr>
          <w:color w:val="000000" w:themeColor="text1"/>
        </w:rPr>
      </w:r>
      <w:bookmarkStart w:id="200" w:name="_Toc150480771"/>
      <w:r>
        <w:rPr>
          <w:color w:val="000000" w:themeColor="text1"/>
        </w:rPr>
      </w:r>
      <w:bookmarkStart w:id="201" w:name="_Toc142311035"/>
      <w:r>
        <w:rPr>
          <w:color w:val="000000" w:themeColor="text1"/>
        </w:rPr>
      </w:r>
      <w:bookmarkStart w:id="202" w:name="_Toc265228371"/>
      <w:r>
        <w:rPr>
          <w:color w:val="000000" w:themeColor="text1"/>
        </w:rPr>
      </w:r>
      <w:bookmarkStart w:id="203" w:name="_Toc226965806"/>
      <w:r>
        <w:rPr>
          <w:color w:val="000000" w:themeColor="text1"/>
        </w:rPr>
      </w:r>
      <w:bookmarkStart w:id="204" w:name="_Toc150774633"/>
      <w:r>
        <w:rPr>
          <w:color w:val="000000" w:themeColor="text1"/>
        </w:rPr>
      </w:r>
      <w:bookmarkStart w:id="205" w:name="_Toc226309777"/>
      <w:r>
        <w:rPr>
          <w:color w:val="000000" w:themeColor="text1"/>
        </w:rPr>
      </w:r>
      <w:bookmarkStart w:id="206" w:name="_Toc151190160"/>
      <w:r>
        <w:rPr>
          <w:color w:val="000000" w:themeColor="text1"/>
        </w:rPr>
      </w:r>
      <w:bookmarkStart w:id="207" w:name="_Toc151193775"/>
      <w:r>
        <w:rPr>
          <w:color w:val="000000" w:themeColor="text1"/>
        </w:rPr>
      </w:r>
      <w:bookmarkStart w:id="208" w:name="_Toc264969223"/>
      <w:r>
        <w:rPr>
          <w:color w:val="000000" w:themeColor="text1"/>
        </w:rPr>
      </w:r>
      <w:bookmarkStart w:id="209" w:name="_Toc151193631"/>
      <w:r>
        <w:rPr>
          <w:color w:val="000000" w:themeColor="text1"/>
        </w:rPr>
      </w:r>
      <w:bookmarkStart w:id="210" w:name="_Toc127151533"/>
      <w:r>
        <w:rPr>
          <w:color w:val="000000" w:themeColor="text1"/>
        </w:rPr>
      </w:r>
      <w:bookmarkStart w:id="211" w:name="_Toc151193921"/>
      <w:r>
        <w:rPr>
          <w:color w:val="000000" w:themeColor="text1"/>
        </w:rPr>
      </w:r>
      <w:bookmarkStart w:id="212" w:name="_Toc149720826"/>
      <w:r>
        <w:rPr>
          <w:color w:val="000000" w:themeColor="text1"/>
        </w:rPr>
      </w:r>
      <w:bookmarkStart w:id="213" w:name="_Toc150774738"/>
      <w:r>
        <w:rPr>
          <w:color w:val="000000" w:themeColor="text1"/>
        </w:rPr>
      </w:r>
      <w:bookmarkStart w:id="214" w:name="_Toc164608647"/>
      <w:r>
        <w:rPr>
          <w:color w:val="000000" w:themeColor="text1"/>
        </w:rPr>
      </w:r>
      <w:bookmarkStart w:id="215" w:name="_Toc164229374"/>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rFonts w:hint="eastAsia" w:ascii="宋体" w:hAnsi="宋体" w:eastAsia="宋体"/>
          <w:color w:val="000000" w:themeColor="text1"/>
          <w:sz w:val="24"/>
        </w:rPr>
        <w:t xml:space="preserve">制作、密封与盖章</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可以使用电子签章或使用原件的电子件（电子件指扫描件、照片等形式电子文件）；要求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w:t>
      </w:r>
      <w:r>
        <w:rPr>
          <w:rFonts w:ascii="宋体" w:hAnsi="宋体" w:eastAsia="宋体"/>
          <w:color w:val="000000" w:themeColor="text1"/>
          <w:sz w:val="24"/>
        </w:rPr>
        <w:t xml:space="preserve">用原件的电子件</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16" w:name="_Toc127151534"/>
      <w:r>
        <w:rPr>
          <w:color w:val="000000" w:themeColor="text1"/>
        </w:rPr>
      </w:r>
      <w:bookmarkStart w:id="217" w:name="_Toc151193922"/>
      <w:r>
        <w:rPr>
          <w:color w:val="000000" w:themeColor="text1"/>
        </w:rPr>
      </w:r>
      <w:bookmarkStart w:id="218" w:name="_Toc226309778"/>
      <w:r>
        <w:rPr>
          <w:color w:val="000000" w:themeColor="text1"/>
        </w:rPr>
      </w:r>
      <w:bookmarkStart w:id="219" w:name="_Toc151190161"/>
      <w:r>
        <w:rPr>
          <w:color w:val="000000" w:themeColor="text1"/>
        </w:rPr>
      </w:r>
      <w:bookmarkStart w:id="220" w:name="_Toc226965724"/>
      <w:r>
        <w:rPr>
          <w:color w:val="000000" w:themeColor="text1"/>
        </w:rPr>
      </w:r>
      <w:bookmarkStart w:id="221" w:name="_Toc265228372"/>
      <w:r>
        <w:rPr>
          <w:color w:val="000000" w:themeColor="text1"/>
        </w:rPr>
      </w:r>
      <w:bookmarkStart w:id="222" w:name="_Toc151193704"/>
      <w:r>
        <w:rPr>
          <w:color w:val="000000" w:themeColor="text1"/>
        </w:rPr>
      </w:r>
      <w:bookmarkStart w:id="223" w:name="_Toc150509285"/>
      <w:r>
        <w:rPr>
          <w:color w:val="000000" w:themeColor="text1"/>
        </w:rPr>
      </w:r>
      <w:bookmarkStart w:id="224" w:name="_Toc305158802"/>
      <w:r>
        <w:rPr>
          <w:color w:val="000000" w:themeColor="text1"/>
        </w:rPr>
      </w:r>
      <w:bookmarkStart w:id="225" w:name="_Toc226337230"/>
      <w:r>
        <w:rPr>
          <w:color w:val="000000" w:themeColor="text1"/>
        </w:rPr>
      </w:r>
      <w:bookmarkStart w:id="226" w:name="_Toc264969224"/>
      <w:r>
        <w:rPr>
          <w:color w:val="000000" w:themeColor="text1"/>
        </w:rPr>
      </w:r>
      <w:bookmarkStart w:id="227" w:name="_Toc150480772"/>
      <w:r>
        <w:rPr>
          <w:color w:val="000000" w:themeColor="text1"/>
        </w:rPr>
      </w:r>
      <w:bookmarkStart w:id="228" w:name="_Toc195842899"/>
      <w:r>
        <w:rPr>
          <w:color w:val="000000" w:themeColor="text1"/>
        </w:rPr>
      </w:r>
      <w:bookmarkStart w:id="229" w:name="_Toc151193632"/>
      <w:r>
        <w:rPr>
          <w:color w:val="000000" w:themeColor="text1"/>
        </w:rPr>
      </w:r>
      <w:bookmarkStart w:id="230" w:name="_Toc151193848"/>
      <w:r>
        <w:rPr>
          <w:color w:val="000000" w:themeColor="text1"/>
        </w:rPr>
      </w:r>
      <w:bookmarkStart w:id="231" w:name="_Toc305158876"/>
      <w:r>
        <w:rPr>
          <w:color w:val="000000" w:themeColor="text1"/>
        </w:rPr>
      </w:r>
      <w:bookmarkStart w:id="232" w:name="_Toc142311036"/>
      <w:r>
        <w:rPr>
          <w:color w:val="000000" w:themeColor="text1"/>
        </w:rPr>
      </w:r>
      <w:bookmarkStart w:id="233" w:name="_Toc226965807"/>
      <w:r>
        <w:rPr>
          <w:color w:val="000000" w:themeColor="text1"/>
        </w:rPr>
      </w:r>
      <w:bookmarkStart w:id="234" w:name="_Toc150774739"/>
      <w:r>
        <w:rPr>
          <w:color w:val="000000" w:themeColor="text1"/>
        </w:rPr>
      </w:r>
      <w:bookmarkStart w:id="235" w:name="_Toc150774634"/>
      <w:r>
        <w:rPr>
          <w:color w:val="000000" w:themeColor="text1"/>
        </w:rPr>
      </w:r>
      <w:bookmarkStart w:id="236" w:name="_Toc520356159"/>
      <w:r>
        <w:rPr>
          <w:color w:val="000000" w:themeColor="text1"/>
        </w:rPr>
      </w:r>
      <w:bookmarkStart w:id="237" w:name="_Toc151193776"/>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color w:val="000000" w:themeColor="text1"/>
        </w:rPr>
      </w:r>
      <w:bookmarkStart w:id="238" w:name="_Toc149720828"/>
      <w:r>
        <w:rPr>
          <w:color w:val="000000" w:themeColor="text1"/>
        </w:rPr>
      </w:r>
      <w:bookmarkStart w:id="239" w:name="_Toc150509286"/>
      <w:r>
        <w:rPr>
          <w:color w:val="000000" w:themeColor="text1"/>
        </w:rPr>
      </w:r>
      <w:bookmarkStart w:id="240" w:name="_Toc127151535"/>
      <w:r>
        <w:rPr>
          <w:color w:val="000000" w:themeColor="text1"/>
        </w:rPr>
      </w:r>
      <w:bookmarkStart w:id="241" w:name="_Toc150480773"/>
      <w:r>
        <w:rPr>
          <w:color w:val="000000" w:themeColor="text1"/>
        </w:rPr>
      </w:r>
      <w:bookmarkStart w:id="242" w:name="_Toc142311037"/>
      <w:r>
        <w:rPr>
          <w:color w:val="000000" w:themeColor="text1"/>
        </w:rPr>
      </w:r>
      <w:bookmarkStart w:id="243" w:name="_Toc305158803"/>
      <w:r>
        <w:rPr>
          <w:color w:val="000000" w:themeColor="text1"/>
        </w:rPr>
      </w:r>
      <w:bookmarkStart w:id="244" w:name="_Toc264969225"/>
      <w:r>
        <w:rPr>
          <w:color w:val="000000" w:themeColor="text1"/>
        </w:rPr>
      </w:r>
      <w:bookmarkStart w:id="245" w:name="_Toc150774635"/>
      <w:r>
        <w:rPr>
          <w:color w:val="000000" w:themeColor="text1"/>
        </w:rPr>
      </w:r>
      <w:bookmarkStart w:id="246" w:name="_Toc226965725"/>
      <w:r>
        <w:rPr>
          <w:color w:val="000000" w:themeColor="text1"/>
        </w:rPr>
      </w:r>
      <w:bookmarkStart w:id="247" w:name="_Toc127161449"/>
      <w:r>
        <w:rPr>
          <w:color w:val="000000" w:themeColor="text1"/>
        </w:rPr>
      </w:r>
      <w:bookmarkStart w:id="248" w:name="_Toc195842900"/>
      <w:r>
        <w:rPr>
          <w:color w:val="000000" w:themeColor="text1"/>
        </w:rPr>
      </w:r>
      <w:bookmarkStart w:id="249" w:name="_Toc164229376"/>
      <w:r>
        <w:rPr>
          <w:color w:val="000000" w:themeColor="text1"/>
        </w:rPr>
      </w:r>
      <w:bookmarkStart w:id="250" w:name="_Toc226965808"/>
      <w:r>
        <w:rPr>
          <w:color w:val="000000" w:themeColor="text1"/>
        </w:rPr>
      </w:r>
      <w:bookmarkStart w:id="251" w:name="_Toc226337231"/>
      <w:r>
        <w:rPr>
          <w:color w:val="000000" w:themeColor="text1"/>
        </w:rPr>
      </w:r>
      <w:bookmarkStart w:id="252" w:name="_Toc151193777"/>
      <w:r>
        <w:rPr>
          <w:color w:val="000000" w:themeColor="text1"/>
        </w:rPr>
      </w:r>
      <w:bookmarkStart w:id="253" w:name="_Toc150774740"/>
      <w:r>
        <w:rPr>
          <w:color w:val="000000" w:themeColor="text1"/>
        </w:rPr>
      </w:r>
      <w:bookmarkStart w:id="254" w:name="_Toc151193923"/>
      <w:r>
        <w:rPr>
          <w:color w:val="000000" w:themeColor="text1"/>
        </w:rPr>
      </w:r>
      <w:bookmarkStart w:id="255" w:name="_Toc151193705"/>
      <w:r>
        <w:rPr>
          <w:color w:val="000000" w:themeColor="text1"/>
        </w:rPr>
      </w:r>
      <w:bookmarkStart w:id="256" w:name="_Toc151190162"/>
      <w:r>
        <w:rPr>
          <w:color w:val="000000" w:themeColor="text1"/>
        </w:rPr>
      </w:r>
      <w:bookmarkStart w:id="257" w:name="_Toc265228373"/>
      <w:r>
        <w:rPr>
          <w:color w:val="000000" w:themeColor="text1"/>
        </w:rPr>
      </w:r>
      <w:bookmarkStart w:id="258" w:name="_Toc164608649"/>
      <w:r>
        <w:rPr>
          <w:color w:val="000000" w:themeColor="text1"/>
        </w:rPr>
      </w:r>
      <w:bookmarkStart w:id="259" w:name="_Toc164229230"/>
      <w:r>
        <w:rPr>
          <w:color w:val="000000" w:themeColor="text1"/>
        </w:rPr>
      </w:r>
      <w:bookmarkStart w:id="260" w:name="_Toc164608804"/>
      <w:r>
        <w:rPr>
          <w:color w:val="000000" w:themeColor="text1"/>
        </w:rPr>
      </w:r>
      <w:bookmarkStart w:id="261" w:name="_Toc151193633"/>
      <w:r>
        <w:rPr>
          <w:color w:val="000000" w:themeColor="text1"/>
        </w:rPr>
      </w:r>
      <w:bookmarkStart w:id="262" w:name="_Toc520356160"/>
      <w:r>
        <w:rPr>
          <w:color w:val="000000" w:themeColor="text1"/>
        </w:rPr>
      </w:r>
      <w:bookmarkStart w:id="263" w:name="_Toc127151736"/>
      <w:r>
        <w:rPr>
          <w:color w:val="000000" w:themeColor="text1"/>
        </w:rPr>
      </w:r>
      <w:bookmarkStart w:id="264" w:name="_Toc226309779"/>
      <w:r>
        <w:rPr>
          <w:color w:val="000000" w:themeColor="text1"/>
        </w:rPr>
      </w:r>
      <w:bookmarkStart w:id="265" w:name="_Toc151193849"/>
      <w:r>
        <w:rPr>
          <w:color w:val="000000" w:themeColor="text1"/>
        </w:rPr>
      </w:r>
      <w:bookmarkStart w:id="266" w:name="_Toc305158877"/>
      <w:r>
        <w:rPr>
          <w:color w:val="000000" w:themeColor="text1"/>
        </w:rPr>
      </w:r>
      <w:bookmarkStart w:id="267" w:name="_Toc164351629"/>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rFonts w:ascii="宋体" w:hAnsi="宋体" w:eastAsia="宋体"/>
          <w:color w:val="000000" w:themeColor="text1"/>
          <w:sz w:val="24"/>
        </w:rPr>
        <w:t xml:space="preserve">提交</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color w:val="000000" w:themeColor="text1"/>
        </w:rPr>
      </w:r>
      <w:bookmarkStart w:id="268" w:name="_Toc305158878"/>
      <w:r>
        <w:rPr>
          <w:color w:val="000000" w:themeColor="text1"/>
        </w:rPr>
      </w:r>
      <w:bookmarkStart w:id="269" w:name="_Toc265228374"/>
      <w:r>
        <w:rPr>
          <w:color w:val="000000" w:themeColor="text1"/>
        </w:rPr>
      </w:r>
      <w:bookmarkStart w:id="270" w:name="_Toc151193634"/>
      <w:r>
        <w:rPr>
          <w:color w:val="000000" w:themeColor="text1"/>
        </w:rPr>
      </w:r>
      <w:bookmarkStart w:id="271" w:name="_Toc520356161"/>
      <w:r>
        <w:rPr>
          <w:color w:val="000000" w:themeColor="text1"/>
        </w:rPr>
      </w:r>
      <w:bookmarkStart w:id="272" w:name="_Toc164351630"/>
      <w:r>
        <w:rPr>
          <w:color w:val="000000" w:themeColor="text1"/>
        </w:rPr>
      </w:r>
      <w:bookmarkStart w:id="273" w:name="_Toc151193924"/>
      <w:r>
        <w:rPr>
          <w:color w:val="000000" w:themeColor="text1"/>
        </w:rPr>
      </w:r>
      <w:bookmarkStart w:id="274" w:name="_Toc195842901"/>
      <w:r>
        <w:rPr>
          <w:color w:val="000000" w:themeColor="text1"/>
        </w:rPr>
      </w:r>
      <w:bookmarkStart w:id="275" w:name="_Toc151193778"/>
      <w:r>
        <w:rPr>
          <w:color w:val="000000" w:themeColor="text1"/>
        </w:rPr>
      </w:r>
      <w:bookmarkStart w:id="276" w:name="_Toc164229377"/>
      <w:r>
        <w:rPr>
          <w:color w:val="000000" w:themeColor="text1"/>
        </w:rPr>
      </w:r>
      <w:bookmarkStart w:id="277" w:name="_Toc150774741"/>
      <w:r>
        <w:rPr>
          <w:color w:val="000000" w:themeColor="text1"/>
        </w:rPr>
      </w:r>
      <w:bookmarkStart w:id="278" w:name="_Toc226965726"/>
      <w:r>
        <w:rPr>
          <w:color w:val="000000" w:themeColor="text1"/>
        </w:rPr>
      </w:r>
      <w:bookmarkStart w:id="279" w:name="_Toc127161450"/>
      <w:r>
        <w:rPr>
          <w:color w:val="000000" w:themeColor="text1"/>
        </w:rPr>
      </w:r>
      <w:bookmarkStart w:id="280" w:name="_Toc151193850"/>
      <w:r>
        <w:rPr>
          <w:color w:val="000000" w:themeColor="text1"/>
        </w:rPr>
      </w:r>
      <w:bookmarkStart w:id="281" w:name="_Toc226965809"/>
      <w:r>
        <w:rPr>
          <w:color w:val="000000" w:themeColor="text1"/>
        </w:rPr>
      </w:r>
      <w:bookmarkStart w:id="282" w:name="_Toc150509287"/>
      <w:r>
        <w:rPr>
          <w:color w:val="000000" w:themeColor="text1"/>
        </w:rPr>
      </w:r>
      <w:bookmarkStart w:id="283" w:name="_Toc150480774"/>
      <w:r>
        <w:rPr>
          <w:color w:val="000000" w:themeColor="text1"/>
        </w:rPr>
      </w:r>
      <w:bookmarkStart w:id="284" w:name="_Toc305158804"/>
      <w:r>
        <w:rPr>
          <w:color w:val="000000" w:themeColor="text1"/>
        </w:rPr>
      </w:r>
      <w:bookmarkStart w:id="285" w:name="_Toc127151536"/>
      <w:r>
        <w:rPr>
          <w:color w:val="000000" w:themeColor="text1"/>
        </w:rPr>
      </w:r>
      <w:bookmarkStart w:id="286" w:name="_Toc151190163"/>
      <w:r>
        <w:rPr>
          <w:color w:val="000000" w:themeColor="text1"/>
        </w:rPr>
      </w:r>
      <w:bookmarkStart w:id="287" w:name="_Toc164229231"/>
      <w:r>
        <w:rPr>
          <w:color w:val="000000" w:themeColor="text1"/>
        </w:rPr>
      </w:r>
      <w:bookmarkStart w:id="288" w:name="_Toc149720829"/>
      <w:r>
        <w:rPr>
          <w:color w:val="000000" w:themeColor="text1"/>
        </w:rPr>
      </w:r>
      <w:bookmarkStart w:id="289" w:name="_Toc264969226"/>
      <w:r>
        <w:rPr>
          <w:color w:val="000000" w:themeColor="text1"/>
        </w:rPr>
      </w:r>
      <w:bookmarkStart w:id="290" w:name="_Toc164608805"/>
      <w:r>
        <w:rPr>
          <w:color w:val="000000" w:themeColor="text1"/>
        </w:rPr>
      </w:r>
      <w:bookmarkStart w:id="291" w:name="_Toc150774636"/>
      <w:r>
        <w:rPr>
          <w:color w:val="000000" w:themeColor="text1"/>
        </w:rPr>
      </w:r>
      <w:bookmarkStart w:id="292" w:name="_Toc142311038"/>
      <w:r>
        <w:rPr>
          <w:color w:val="000000" w:themeColor="text1"/>
        </w:rPr>
      </w:r>
      <w:bookmarkStart w:id="293" w:name="_Toc226309780"/>
      <w:r>
        <w:rPr>
          <w:color w:val="000000" w:themeColor="text1"/>
        </w:rPr>
      </w:r>
      <w:bookmarkStart w:id="294" w:name="_Toc226337232"/>
      <w:r>
        <w:rPr>
          <w:color w:val="000000" w:themeColor="text1"/>
        </w:rPr>
      </w:r>
      <w:bookmarkStart w:id="295" w:name="_Toc127151737"/>
      <w:r>
        <w:rPr>
          <w:color w:val="000000" w:themeColor="text1"/>
        </w:rPr>
      </w:r>
      <w:bookmarkStart w:id="296" w:name="_Toc151193706"/>
      <w:r>
        <w:rPr>
          <w:color w:val="000000" w:themeColor="text1"/>
        </w:rPr>
      </w:r>
      <w:bookmarkStart w:id="297" w:name="_Toc164608650"/>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rFonts w:ascii="宋体" w:hAnsi="宋体" w:eastAsia="宋体"/>
          <w:color w:val="000000" w:themeColor="text1"/>
          <w:sz w:val="24"/>
        </w:rPr>
        <w:t xml:space="preserve">时间</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“苏采云”系统。</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color w:val="000000" w:themeColor="text1"/>
        </w:rPr>
      </w:r>
      <w:bookmarkStart w:id="298" w:name="_Toc127151537"/>
      <w:r>
        <w:rPr>
          <w:color w:val="000000" w:themeColor="text1"/>
        </w:rPr>
      </w:r>
      <w:bookmarkStart w:id="299" w:name="_Toc150480775"/>
      <w:r>
        <w:rPr>
          <w:color w:val="000000" w:themeColor="text1"/>
        </w:rPr>
      </w:r>
      <w:bookmarkStart w:id="300" w:name="_Toc520356162"/>
      <w:r>
        <w:rPr>
          <w:color w:val="000000" w:themeColor="text1"/>
        </w:rPr>
      </w:r>
      <w:bookmarkStart w:id="301" w:name="_Toc226309781"/>
      <w:r>
        <w:rPr>
          <w:color w:val="000000" w:themeColor="text1"/>
        </w:rPr>
      </w:r>
      <w:bookmarkStart w:id="302" w:name="_Toc164229378"/>
      <w:r>
        <w:rPr>
          <w:color w:val="000000" w:themeColor="text1"/>
        </w:rPr>
      </w:r>
      <w:bookmarkStart w:id="303" w:name="_Toc264969227"/>
      <w:r>
        <w:rPr>
          <w:color w:val="000000" w:themeColor="text1"/>
        </w:rPr>
      </w:r>
      <w:bookmarkStart w:id="304" w:name="_Toc150509288"/>
      <w:r>
        <w:rPr>
          <w:color w:val="000000" w:themeColor="text1"/>
        </w:rPr>
      </w:r>
      <w:bookmarkStart w:id="305" w:name="_Toc164351631"/>
      <w:r>
        <w:rPr>
          <w:color w:val="000000" w:themeColor="text1"/>
        </w:rPr>
      </w:r>
      <w:bookmarkStart w:id="306" w:name="_Toc127151738"/>
      <w:r>
        <w:rPr>
          <w:color w:val="000000" w:themeColor="text1"/>
        </w:rPr>
      </w:r>
      <w:bookmarkStart w:id="307" w:name="_Toc149720830"/>
      <w:r>
        <w:rPr>
          <w:color w:val="000000" w:themeColor="text1"/>
        </w:rPr>
      </w:r>
      <w:bookmarkStart w:id="308" w:name="_Toc151193707"/>
      <w:r>
        <w:rPr>
          <w:color w:val="000000" w:themeColor="text1"/>
        </w:rPr>
      </w:r>
      <w:bookmarkStart w:id="309" w:name="_Toc151193635"/>
      <w:r>
        <w:rPr>
          <w:color w:val="000000" w:themeColor="text1"/>
        </w:rPr>
      </w:r>
      <w:bookmarkStart w:id="310" w:name="_Toc150774637"/>
      <w:r>
        <w:rPr>
          <w:color w:val="000000" w:themeColor="text1"/>
        </w:rPr>
      </w:r>
      <w:bookmarkStart w:id="311" w:name="_Toc305158879"/>
      <w:r>
        <w:rPr>
          <w:color w:val="000000" w:themeColor="text1"/>
        </w:rPr>
      </w:r>
      <w:bookmarkStart w:id="312" w:name="_Toc127161451"/>
      <w:r>
        <w:rPr>
          <w:color w:val="000000" w:themeColor="text1"/>
        </w:rPr>
      </w:r>
      <w:bookmarkStart w:id="313" w:name="_Toc151190164"/>
      <w:r>
        <w:rPr>
          <w:color w:val="000000" w:themeColor="text1"/>
        </w:rPr>
      </w:r>
      <w:bookmarkStart w:id="314" w:name="_Toc164608806"/>
      <w:r>
        <w:rPr>
          <w:color w:val="000000" w:themeColor="text1"/>
        </w:rPr>
      </w:r>
      <w:bookmarkStart w:id="315" w:name="_Toc226337233"/>
      <w:r>
        <w:rPr>
          <w:color w:val="000000" w:themeColor="text1"/>
        </w:rPr>
      </w:r>
      <w:bookmarkStart w:id="316" w:name="_Toc151193779"/>
      <w:r>
        <w:rPr>
          <w:color w:val="000000" w:themeColor="text1"/>
        </w:rPr>
      </w:r>
      <w:bookmarkStart w:id="317" w:name="_Toc305158805"/>
      <w:r>
        <w:rPr>
          <w:color w:val="000000" w:themeColor="text1"/>
        </w:rPr>
      </w:r>
      <w:bookmarkStart w:id="318" w:name="_Toc195842902"/>
      <w:r>
        <w:rPr>
          <w:color w:val="000000" w:themeColor="text1"/>
        </w:rPr>
      </w:r>
      <w:bookmarkStart w:id="319" w:name="_Toc151193925"/>
      <w:r>
        <w:rPr>
          <w:color w:val="000000" w:themeColor="text1"/>
        </w:rPr>
      </w:r>
      <w:bookmarkStart w:id="320" w:name="_Toc164229232"/>
      <w:r>
        <w:rPr>
          <w:color w:val="000000" w:themeColor="text1"/>
        </w:rPr>
      </w:r>
      <w:bookmarkStart w:id="321" w:name="_Toc164608651"/>
      <w:r>
        <w:rPr>
          <w:color w:val="000000" w:themeColor="text1"/>
        </w:rPr>
      </w:r>
      <w:bookmarkStart w:id="322" w:name="_Toc226965727"/>
      <w:r>
        <w:rPr>
          <w:color w:val="000000" w:themeColor="text1"/>
        </w:rPr>
      </w:r>
      <w:bookmarkStart w:id="323" w:name="_Toc151193851"/>
      <w:r>
        <w:rPr>
          <w:color w:val="000000" w:themeColor="text1"/>
        </w:rPr>
      </w:r>
      <w:bookmarkStart w:id="324" w:name="_Toc142311039"/>
      <w:r>
        <w:rPr>
          <w:color w:val="000000" w:themeColor="text1"/>
        </w:rPr>
      </w:r>
      <w:bookmarkStart w:id="325" w:name="_Toc265228375"/>
      <w:r>
        <w:rPr>
          <w:color w:val="000000" w:themeColor="text1"/>
        </w:rPr>
      </w:r>
      <w:bookmarkStart w:id="326" w:name="_Toc226965810"/>
      <w:r>
        <w:rPr>
          <w:color w:val="000000" w:themeColor="text1"/>
        </w:rPr>
      </w:r>
      <w:bookmarkStart w:id="327" w:name="_Toc150774742"/>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28" w:name="_Toc226309782"/>
      <w:r>
        <w:rPr>
          <w:color w:val="000000" w:themeColor="text1"/>
        </w:rPr>
      </w:r>
      <w:bookmarkStart w:id="329" w:name="_Toc195842903"/>
      <w:r>
        <w:rPr>
          <w:color w:val="000000" w:themeColor="text1"/>
        </w:rPr>
      </w:r>
      <w:bookmarkStart w:id="330" w:name="_Toc151190165"/>
      <w:r>
        <w:rPr>
          <w:color w:val="000000" w:themeColor="text1"/>
        </w:rPr>
      </w:r>
      <w:bookmarkStart w:id="331" w:name="_Toc305158880"/>
      <w:r>
        <w:rPr>
          <w:color w:val="000000" w:themeColor="text1"/>
        </w:rPr>
      </w:r>
      <w:bookmarkStart w:id="332" w:name="_Toc151193926"/>
      <w:r>
        <w:rPr>
          <w:color w:val="000000" w:themeColor="text1"/>
        </w:rPr>
      </w:r>
      <w:bookmarkStart w:id="333" w:name="_Toc151193636"/>
      <w:r>
        <w:rPr>
          <w:color w:val="000000" w:themeColor="text1"/>
        </w:rPr>
      </w:r>
      <w:bookmarkStart w:id="334" w:name="_Toc265228376"/>
      <w:r>
        <w:rPr>
          <w:color w:val="000000" w:themeColor="text1"/>
        </w:rPr>
      </w:r>
      <w:bookmarkStart w:id="335" w:name="_Toc150480776"/>
      <w:r>
        <w:rPr>
          <w:color w:val="000000" w:themeColor="text1"/>
        </w:rPr>
      </w:r>
      <w:bookmarkStart w:id="336" w:name="_Toc151193780"/>
      <w:r>
        <w:rPr>
          <w:color w:val="000000" w:themeColor="text1"/>
        </w:rPr>
      </w:r>
      <w:bookmarkStart w:id="337" w:name="_Toc226965811"/>
      <w:r>
        <w:rPr>
          <w:color w:val="000000" w:themeColor="text1"/>
        </w:rPr>
      </w:r>
      <w:bookmarkStart w:id="338" w:name="_Toc305158806"/>
      <w:r>
        <w:rPr>
          <w:color w:val="000000" w:themeColor="text1"/>
        </w:rPr>
      </w:r>
      <w:bookmarkStart w:id="339" w:name="_Toc127151538"/>
      <w:r>
        <w:rPr>
          <w:color w:val="000000" w:themeColor="text1"/>
        </w:rPr>
      </w:r>
      <w:bookmarkStart w:id="340" w:name="_Toc151193708"/>
      <w:r>
        <w:rPr>
          <w:color w:val="000000" w:themeColor="text1"/>
        </w:rPr>
      </w:r>
      <w:bookmarkStart w:id="341" w:name="_Toc142311040"/>
      <w:r>
        <w:rPr>
          <w:color w:val="000000" w:themeColor="text1"/>
        </w:rPr>
      </w:r>
      <w:bookmarkStart w:id="342" w:name="_Toc226337234"/>
      <w:r>
        <w:rPr>
          <w:color w:val="000000" w:themeColor="text1"/>
        </w:rPr>
      </w:r>
      <w:bookmarkStart w:id="343" w:name="_Toc520356163"/>
      <w:r>
        <w:rPr>
          <w:color w:val="000000" w:themeColor="text1"/>
        </w:rPr>
      </w:r>
      <w:bookmarkStart w:id="344" w:name="_Toc264969228"/>
      <w:r>
        <w:rPr>
          <w:color w:val="000000" w:themeColor="text1"/>
        </w:rPr>
      </w:r>
      <w:bookmarkStart w:id="345" w:name="_Toc151193852"/>
      <w:r>
        <w:rPr>
          <w:color w:val="000000" w:themeColor="text1"/>
        </w:rPr>
      </w:r>
      <w:bookmarkStart w:id="346" w:name="_Toc150509289"/>
      <w:r>
        <w:rPr>
          <w:color w:val="000000" w:themeColor="text1"/>
        </w:rPr>
      </w:r>
      <w:bookmarkStart w:id="347" w:name="_Toc150774638"/>
      <w:r>
        <w:rPr>
          <w:color w:val="000000" w:themeColor="text1"/>
        </w:rPr>
      </w:r>
      <w:bookmarkStart w:id="348" w:name="_Toc150774743"/>
      <w:r>
        <w:rPr>
          <w:color w:val="000000" w:themeColor="text1"/>
        </w:rPr>
      </w:r>
      <w:bookmarkStart w:id="349" w:name="_Toc226965728"/>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rFonts w:ascii="宋体" w:hAnsi="宋体" w:eastAsia="宋体"/>
          <w:b/>
          <w:color w:val="000000" w:themeColor="text1"/>
          <w:sz w:val="28"/>
          <w:szCs w:val="28"/>
        </w:rPr>
        <w:t xml:space="preserve">五</w:t>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采购人或采购代理机构将按招标文件的规定，在投标截止时间的同一时间和招标文件预先确定的地点组织开标</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“苏采云”系统在线进行开标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“苏采云”系统公</w:t>
      </w:r>
      <w:r>
        <w:rPr>
          <w:rFonts w:ascii="宋体" w:hAnsi="宋体" w:eastAsia="宋体"/>
          <w:color w:val="000000" w:themeColor="text1"/>
          <w:sz w:val="24"/>
        </w:rPr>
        <w:t xml:space="preserve">布投标人名称、投标价格和招标文件规定的需要宣布的其他内容并进行记录，并由参加开标的各投标人代表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w:t>
      </w:r>
      <w:r>
        <w:rPr>
          <w:rFonts w:hint="eastAsia" w:ascii="宋体" w:hAnsi="宋体" w:eastAsia="宋体"/>
          <w:color w:val="000000" w:themeColor="text1"/>
          <w:sz w:val="24"/>
        </w:rPr>
        <w:t xml:space="preserve">统将视同已确认。</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“苏采云”系统中《开标记录表》宣布后5分钟内未提出的，视同认可开标结果。</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““苏采云”系统”系统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color w:val="000000" w:themeColor="text1"/>
        </w:rPr>
      </w:r>
      <w:bookmarkStart w:id="350" w:name="_Toc151193928"/>
      <w:r>
        <w:rPr>
          <w:color w:val="000000" w:themeColor="text1"/>
        </w:rPr>
      </w:r>
      <w:bookmarkStart w:id="351" w:name="_Toc151193710"/>
      <w:r>
        <w:rPr>
          <w:color w:val="000000" w:themeColor="text1"/>
        </w:rPr>
      </w:r>
      <w:bookmarkStart w:id="352" w:name="_Toc305158882"/>
      <w:r>
        <w:rPr>
          <w:color w:val="000000" w:themeColor="text1"/>
        </w:rPr>
      </w:r>
      <w:bookmarkStart w:id="353" w:name="_Toc226337236"/>
      <w:r>
        <w:rPr>
          <w:color w:val="000000" w:themeColor="text1"/>
        </w:rPr>
      </w:r>
      <w:bookmarkStart w:id="354" w:name="_Toc164608809"/>
      <w:r>
        <w:rPr>
          <w:color w:val="000000" w:themeColor="text1"/>
        </w:rPr>
      </w:r>
      <w:bookmarkStart w:id="355" w:name="_Toc151193854"/>
      <w:r>
        <w:rPr>
          <w:color w:val="000000" w:themeColor="text1"/>
        </w:rPr>
      </w:r>
      <w:bookmarkStart w:id="356" w:name="_Toc142311042"/>
      <w:r>
        <w:rPr>
          <w:color w:val="000000" w:themeColor="text1"/>
        </w:rPr>
      </w:r>
      <w:bookmarkStart w:id="357" w:name="_Toc127151741"/>
      <w:r>
        <w:rPr>
          <w:color w:val="000000" w:themeColor="text1"/>
        </w:rPr>
      </w:r>
      <w:bookmarkStart w:id="358" w:name="_Toc150774745"/>
      <w:r>
        <w:rPr>
          <w:color w:val="000000" w:themeColor="text1"/>
        </w:rPr>
      </w:r>
      <w:bookmarkStart w:id="359" w:name="_Toc151193782"/>
      <w:r>
        <w:rPr>
          <w:color w:val="000000" w:themeColor="text1"/>
        </w:rPr>
      </w:r>
      <w:bookmarkStart w:id="360" w:name="_Toc195842905"/>
      <w:r>
        <w:rPr>
          <w:color w:val="000000" w:themeColor="text1"/>
        </w:rPr>
      </w:r>
      <w:bookmarkStart w:id="361" w:name="_Toc127161454"/>
      <w:r>
        <w:rPr>
          <w:color w:val="000000" w:themeColor="text1"/>
        </w:rPr>
      </w:r>
      <w:bookmarkStart w:id="362" w:name="_Toc265228378"/>
      <w:r>
        <w:rPr>
          <w:color w:val="000000" w:themeColor="text1"/>
        </w:rPr>
      </w:r>
      <w:bookmarkStart w:id="363" w:name="_Toc149720833"/>
      <w:r>
        <w:rPr>
          <w:color w:val="000000" w:themeColor="text1"/>
        </w:rPr>
      </w:r>
      <w:bookmarkStart w:id="364" w:name="_Toc127151540"/>
      <w:r>
        <w:rPr>
          <w:color w:val="000000" w:themeColor="text1"/>
        </w:rPr>
      </w:r>
      <w:bookmarkStart w:id="365" w:name="_Toc150509291"/>
      <w:r>
        <w:rPr>
          <w:color w:val="000000" w:themeColor="text1"/>
        </w:rPr>
      </w:r>
      <w:bookmarkStart w:id="366" w:name="_Toc164229235"/>
      <w:r>
        <w:rPr>
          <w:color w:val="000000" w:themeColor="text1"/>
        </w:rPr>
      </w:r>
      <w:bookmarkStart w:id="367" w:name="_Toc164351634"/>
      <w:r>
        <w:rPr>
          <w:color w:val="000000" w:themeColor="text1"/>
        </w:rPr>
      </w:r>
      <w:bookmarkStart w:id="368" w:name="_Toc226309784"/>
      <w:r>
        <w:rPr>
          <w:color w:val="000000" w:themeColor="text1"/>
        </w:rPr>
      </w:r>
      <w:bookmarkStart w:id="369" w:name="_Toc164229381"/>
      <w:r>
        <w:rPr>
          <w:color w:val="000000" w:themeColor="text1"/>
        </w:rPr>
      </w:r>
      <w:bookmarkStart w:id="370" w:name="_Toc151190167"/>
      <w:r>
        <w:rPr>
          <w:color w:val="000000" w:themeColor="text1"/>
        </w:rPr>
      </w:r>
      <w:bookmarkStart w:id="371" w:name="_Toc264969230"/>
      <w:r>
        <w:rPr>
          <w:color w:val="000000" w:themeColor="text1"/>
        </w:rPr>
      </w:r>
      <w:bookmarkStart w:id="372" w:name="_Toc226965730"/>
      <w:r>
        <w:rPr>
          <w:color w:val="000000" w:themeColor="text1"/>
        </w:rPr>
      </w:r>
      <w:bookmarkStart w:id="373" w:name="_Toc150774640"/>
      <w:r>
        <w:rPr>
          <w:color w:val="000000" w:themeColor="text1"/>
        </w:rPr>
      </w:r>
      <w:bookmarkStart w:id="374" w:name="_Toc151193638"/>
      <w:r>
        <w:rPr>
          <w:color w:val="000000" w:themeColor="text1"/>
        </w:rPr>
      </w:r>
      <w:bookmarkStart w:id="375" w:name="_Toc150480778"/>
      <w:r>
        <w:rPr>
          <w:color w:val="000000" w:themeColor="text1"/>
        </w:rPr>
      </w:r>
      <w:bookmarkStart w:id="376" w:name="_Toc164608654"/>
      <w:r>
        <w:rPr>
          <w:color w:val="000000" w:themeColor="text1"/>
        </w:rPr>
      </w:r>
      <w:bookmarkStart w:id="377" w:name="_Toc226965813"/>
      <w:r>
        <w:rPr>
          <w:color w:val="000000" w:themeColor="text1"/>
        </w:rPr>
      </w:r>
      <w:bookmarkStart w:id="378" w:name="_Toc305158808"/>
      <w:r>
        <w:rPr>
          <w:rFonts w:ascii="宋体" w:hAnsi="宋体" w:eastAsia="宋体"/>
          <w:color w:val="000000" w:themeColor="text1"/>
          <w:sz w:val="24"/>
        </w:rPr>
        <w:t xml:space="preserve">评标委员会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w:t>
      </w:r>
      <w:r>
        <w:rPr>
          <w:rFonts w:ascii="宋体" w:hAnsi="宋体" w:eastAsia="宋体"/>
          <w:color w:val="000000" w:themeColor="text1"/>
          <w:sz w:val="24"/>
        </w:rPr>
        <w:t xml:space="preserve">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79" w:name="_Toc520356169"/>
      <w:r>
        <w:rPr>
          <w:color w:val="000000" w:themeColor="text1"/>
        </w:rPr>
      </w:r>
      <w:bookmarkStart w:id="380" w:name="_Toc151193933"/>
      <w:r>
        <w:rPr>
          <w:color w:val="000000" w:themeColor="text1"/>
        </w:rPr>
      </w:r>
      <w:bookmarkStart w:id="381" w:name="_Toc305158813"/>
      <w:r>
        <w:rPr>
          <w:color w:val="000000" w:themeColor="text1"/>
        </w:rPr>
      </w:r>
      <w:bookmarkStart w:id="382" w:name="_Toc127151545"/>
      <w:r>
        <w:rPr>
          <w:color w:val="000000" w:themeColor="text1"/>
        </w:rPr>
      </w:r>
      <w:bookmarkStart w:id="383" w:name="_Toc226965818"/>
      <w:r>
        <w:rPr>
          <w:color w:val="000000" w:themeColor="text1"/>
        </w:rPr>
      </w:r>
      <w:bookmarkStart w:id="384" w:name="_Toc151193787"/>
      <w:r>
        <w:rPr>
          <w:color w:val="000000" w:themeColor="text1"/>
        </w:rPr>
      </w:r>
      <w:bookmarkStart w:id="385" w:name="_Toc151193859"/>
      <w:r>
        <w:rPr>
          <w:color w:val="000000" w:themeColor="text1"/>
        </w:rPr>
      </w:r>
      <w:bookmarkStart w:id="386" w:name="_Toc150774645"/>
      <w:r>
        <w:rPr>
          <w:color w:val="000000" w:themeColor="text1"/>
        </w:rPr>
      </w:r>
      <w:bookmarkStart w:id="387" w:name="_Toc305158887"/>
      <w:r>
        <w:rPr>
          <w:color w:val="000000" w:themeColor="text1"/>
        </w:rPr>
      </w:r>
      <w:bookmarkStart w:id="388" w:name="_Toc264969235"/>
      <w:r>
        <w:rPr>
          <w:color w:val="000000" w:themeColor="text1"/>
        </w:rPr>
      </w:r>
      <w:bookmarkStart w:id="389" w:name="_Toc150774750"/>
      <w:r>
        <w:rPr>
          <w:color w:val="000000" w:themeColor="text1"/>
        </w:rPr>
      </w:r>
      <w:bookmarkStart w:id="390" w:name="_Toc151190172"/>
      <w:r>
        <w:rPr>
          <w:color w:val="000000" w:themeColor="text1"/>
        </w:rPr>
      </w:r>
      <w:bookmarkStart w:id="391" w:name="_Toc226965735"/>
      <w:r>
        <w:rPr>
          <w:color w:val="000000" w:themeColor="text1"/>
        </w:rPr>
      </w:r>
      <w:bookmarkStart w:id="392" w:name="_Toc151193715"/>
      <w:r>
        <w:rPr>
          <w:color w:val="000000" w:themeColor="text1"/>
        </w:rPr>
      </w:r>
      <w:bookmarkStart w:id="393" w:name="_Toc150509296"/>
      <w:r>
        <w:rPr>
          <w:color w:val="000000" w:themeColor="text1"/>
        </w:rPr>
      </w:r>
      <w:bookmarkStart w:id="394" w:name="_Toc151193643"/>
      <w:r>
        <w:rPr>
          <w:color w:val="000000" w:themeColor="text1"/>
        </w:rPr>
      </w:r>
      <w:bookmarkStart w:id="395" w:name="_Toc195842910"/>
      <w:r>
        <w:rPr>
          <w:color w:val="000000" w:themeColor="text1"/>
        </w:rPr>
      </w:r>
      <w:bookmarkStart w:id="396" w:name="_Toc226309789"/>
      <w:r>
        <w:rPr>
          <w:color w:val="000000" w:themeColor="text1"/>
        </w:rPr>
      </w:r>
      <w:bookmarkStart w:id="397" w:name="_Toc150480783"/>
      <w:r>
        <w:rPr>
          <w:color w:val="000000" w:themeColor="text1"/>
        </w:rPr>
      </w:r>
      <w:bookmarkStart w:id="398" w:name="_Toc265228383"/>
      <w:r>
        <w:rPr>
          <w:color w:val="000000" w:themeColor="text1"/>
        </w:rPr>
      </w:r>
      <w:bookmarkStart w:id="399" w:name="_Toc142311047"/>
      <w:r>
        <w:rPr>
          <w:color w:val="000000" w:themeColor="text1"/>
        </w:rPr>
      </w:r>
      <w:bookmarkStart w:id="400" w:name="_Toc226337241"/>
      <w:r>
        <w:rPr>
          <w:rFonts w:ascii="宋体" w:hAnsi="宋体" w:eastAsia="宋体"/>
          <w:b/>
          <w:color w:val="000000" w:themeColor="text1"/>
          <w:sz w:val="28"/>
          <w:szCs w:val="28"/>
        </w:rPr>
        <w:t xml:space="preserve">六</w:t>
      </w:r>
      <w:bookmarkEnd w:id="37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rFonts w:hint="eastAsia" w:ascii="宋体" w:hAnsi="宋体" w:eastAsia="宋体"/>
          <w:b/>
          <w:color w:val="000000" w:themeColor="text1"/>
          <w:sz w:val="28"/>
          <w:szCs w:val="28"/>
        </w:rPr>
        <w:t xml:space="preserve">中标</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01" w:name="_Toc164608816"/>
      <w:r>
        <w:rPr>
          <w:color w:val="000000" w:themeColor="text1"/>
        </w:rPr>
      </w:r>
      <w:bookmarkStart w:id="402" w:name="_Toc127161461"/>
      <w:r>
        <w:rPr>
          <w:color w:val="000000" w:themeColor="text1"/>
        </w:rPr>
      </w:r>
      <w:bookmarkStart w:id="403" w:name="_Toc151193935"/>
      <w:r>
        <w:rPr>
          <w:color w:val="000000" w:themeColor="text1"/>
        </w:rPr>
      </w:r>
      <w:bookmarkStart w:id="404" w:name="_Toc164608661"/>
      <w:r>
        <w:rPr>
          <w:color w:val="000000" w:themeColor="text1"/>
        </w:rPr>
      </w:r>
      <w:bookmarkStart w:id="405" w:name="_Toc150774752"/>
      <w:r>
        <w:rPr>
          <w:color w:val="000000" w:themeColor="text1"/>
        </w:rPr>
      </w:r>
      <w:bookmarkStart w:id="406" w:name="_Toc151193861"/>
      <w:r>
        <w:rPr>
          <w:color w:val="000000" w:themeColor="text1"/>
        </w:rPr>
      </w:r>
      <w:bookmarkStart w:id="407" w:name="_Toc305158815"/>
      <w:r>
        <w:rPr>
          <w:color w:val="000000" w:themeColor="text1"/>
        </w:rPr>
      </w:r>
      <w:bookmarkStart w:id="408" w:name="_Toc265228385"/>
      <w:r>
        <w:rPr>
          <w:color w:val="000000" w:themeColor="text1"/>
        </w:rPr>
      </w:r>
      <w:bookmarkStart w:id="409" w:name="_Toc226309791"/>
      <w:r>
        <w:rPr>
          <w:color w:val="000000" w:themeColor="text1"/>
        </w:rPr>
      </w:r>
      <w:bookmarkStart w:id="410" w:name="_Toc150480785"/>
      <w:r>
        <w:rPr>
          <w:color w:val="000000" w:themeColor="text1"/>
        </w:rPr>
      </w:r>
      <w:bookmarkStart w:id="411" w:name="_Toc226965737"/>
      <w:r>
        <w:rPr>
          <w:color w:val="000000" w:themeColor="text1"/>
        </w:rPr>
      </w:r>
      <w:bookmarkStart w:id="412" w:name="_Toc149720840"/>
      <w:r>
        <w:rPr>
          <w:color w:val="000000" w:themeColor="text1"/>
        </w:rPr>
      </w:r>
      <w:bookmarkStart w:id="413" w:name="_Toc164229388"/>
      <w:r>
        <w:rPr>
          <w:color w:val="000000" w:themeColor="text1"/>
        </w:rPr>
      </w:r>
      <w:bookmarkStart w:id="414" w:name="_Toc195842912"/>
      <w:r>
        <w:rPr>
          <w:color w:val="000000" w:themeColor="text1"/>
        </w:rPr>
      </w:r>
      <w:bookmarkStart w:id="415" w:name="_Toc127151748"/>
      <w:r>
        <w:rPr>
          <w:color w:val="000000" w:themeColor="text1"/>
        </w:rPr>
      </w:r>
      <w:bookmarkStart w:id="416" w:name="_Toc142311049"/>
      <w:r>
        <w:rPr>
          <w:color w:val="000000" w:themeColor="text1"/>
        </w:rPr>
      </w:r>
      <w:bookmarkStart w:id="417" w:name="_Toc226965820"/>
      <w:r>
        <w:rPr>
          <w:color w:val="000000" w:themeColor="text1"/>
        </w:rPr>
      </w:r>
      <w:bookmarkStart w:id="418" w:name="_Toc164229242"/>
      <w:r>
        <w:rPr>
          <w:color w:val="000000" w:themeColor="text1"/>
        </w:rPr>
      </w:r>
      <w:bookmarkStart w:id="419" w:name="_Toc264969237"/>
      <w:r>
        <w:rPr>
          <w:color w:val="000000" w:themeColor="text1"/>
        </w:rPr>
      </w:r>
      <w:bookmarkStart w:id="420" w:name="_Toc151193645"/>
      <w:r>
        <w:rPr>
          <w:color w:val="000000" w:themeColor="text1"/>
        </w:rPr>
      </w:r>
      <w:bookmarkStart w:id="421" w:name="_Toc150509298"/>
      <w:r>
        <w:rPr>
          <w:color w:val="000000" w:themeColor="text1"/>
        </w:rPr>
      </w:r>
      <w:bookmarkStart w:id="422" w:name="_Toc150774647"/>
      <w:r>
        <w:rPr>
          <w:color w:val="000000" w:themeColor="text1"/>
        </w:rPr>
      </w:r>
      <w:bookmarkStart w:id="423" w:name="_Toc151193789"/>
      <w:r>
        <w:rPr>
          <w:color w:val="000000" w:themeColor="text1"/>
        </w:rPr>
      </w:r>
      <w:bookmarkStart w:id="424" w:name="_Toc305158889"/>
      <w:r>
        <w:rPr>
          <w:color w:val="000000" w:themeColor="text1"/>
        </w:rPr>
      </w:r>
      <w:bookmarkStart w:id="425" w:name="_Toc151193717"/>
      <w:r>
        <w:rPr>
          <w:color w:val="000000" w:themeColor="text1"/>
        </w:rPr>
      </w:r>
      <w:bookmarkStart w:id="426" w:name="_Toc151190174"/>
      <w:r>
        <w:rPr>
          <w:color w:val="000000" w:themeColor="text1"/>
        </w:rPr>
      </w:r>
      <w:bookmarkStart w:id="427" w:name="_Toc127151547"/>
      <w:r>
        <w:rPr>
          <w:color w:val="000000" w:themeColor="text1"/>
        </w:rPr>
      </w:r>
      <w:bookmarkStart w:id="428" w:name="_Toc164351641"/>
      <w:r>
        <w:rPr>
          <w:color w:val="000000" w:themeColor="text1"/>
        </w:rPr>
      </w:r>
      <w:bookmarkStart w:id="429" w:name="_Toc226337243"/>
      <w:r>
        <w:rPr>
          <w:rFonts w:ascii="宋体" w:hAnsi="宋体" w:eastAsia="宋体"/>
          <w:color w:val="000000" w:themeColor="text1"/>
          <w:sz w:val="24"/>
        </w:rPr>
        <w:t xml:space="preserve">确定</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rFonts w:hint="eastAsia" w:ascii="宋体" w:hAnsi="宋体" w:eastAsia="宋体"/>
          <w:color w:val="000000" w:themeColor="text1"/>
          <w:sz w:val="24"/>
        </w:rPr>
        <w:t xml:space="preserve">中标人</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30" w:name="_Toc305158891"/>
      <w:r>
        <w:rPr>
          <w:color w:val="000000" w:themeColor="text1"/>
        </w:rPr>
      </w:r>
      <w:bookmarkStart w:id="431" w:name="_Toc305158817"/>
      <w:r>
        <w:rPr>
          <w:rFonts w:ascii="宋体" w:hAnsi="宋体" w:eastAsia="宋体"/>
          <w:color w:val="000000" w:themeColor="text1"/>
          <w:sz w:val="24"/>
        </w:rPr>
        <w:t xml:space="preserve">中标公告与中标通知书</w:t>
      </w:r>
      <w:bookmarkEnd w:id="430"/>
      <w:r>
        <w:rPr>
          <w:color w:val="000000" w:themeColor="text1"/>
        </w:rPr>
      </w:r>
      <w:bookmarkEnd w:id="431"/>
      <w:r>
        <w:rPr>
          <w:color w:val="000000" w:themeColor="text1"/>
        </w:rPr>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不足三家的</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32" w:name="_Toc150480788"/>
      <w:r>
        <w:rPr>
          <w:color w:val="000000" w:themeColor="text1"/>
        </w:rPr>
      </w:r>
      <w:bookmarkStart w:id="433" w:name="_Toc264969240"/>
      <w:r>
        <w:rPr>
          <w:color w:val="000000" w:themeColor="text1"/>
        </w:rPr>
      </w:r>
      <w:bookmarkStart w:id="434" w:name="_Ref467306978"/>
      <w:r>
        <w:rPr>
          <w:color w:val="000000" w:themeColor="text1"/>
        </w:rPr>
      </w:r>
      <w:bookmarkStart w:id="435" w:name="_Toc151193864"/>
      <w:r>
        <w:rPr>
          <w:color w:val="000000" w:themeColor="text1"/>
        </w:rPr>
      </w:r>
      <w:bookmarkStart w:id="436" w:name="_Toc226965823"/>
      <w:r>
        <w:rPr>
          <w:color w:val="000000" w:themeColor="text1"/>
        </w:rPr>
      </w:r>
      <w:bookmarkStart w:id="437" w:name="_Ref467307062"/>
      <w:r>
        <w:rPr>
          <w:color w:val="000000" w:themeColor="text1"/>
        </w:rPr>
      </w:r>
      <w:bookmarkStart w:id="438" w:name="_Toc150774650"/>
      <w:r>
        <w:rPr>
          <w:color w:val="000000" w:themeColor="text1"/>
        </w:rPr>
      </w:r>
      <w:bookmarkStart w:id="439" w:name="_Toc305158818"/>
      <w:r>
        <w:rPr>
          <w:color w:val="000000" w:themeColor="text1"/>
        </w:rPr>
      </w:r>
      <w:bookmarkStart w:id="440" w:name="_Toc265228388"/>
      <w:r>
        <w:rPr>
          <w:color w:val="000000" w:themeColor="text1"/>
        </w:rPr>
      </w:r>
      <w:bookmarkStart w:id="441" w:name="_Toc164229391"/>
      <w:r>
        <w:rPr>
          <w:color w:val="000000" w:themeColor="text1"/>
        </w:rPr>
      </w:r>
      <w:bookmarkStart w:id="442" w:name="_Toc150509301"/>
      <w:r>
        <w:rPr>
          <w:color w:val="000000" w:themeColor="text1"/>
        </w:rPr>
      </w:r>
      <w:bookmarkStart w:id="443" w:name="_Toc151193938"/>
      <w:r>
        <w:rPr>
          <w:color w:val="000000" w:themeColor="text1"/>
        </w:rPr>
      </w:r>
      <w:bookmarkStart w:id="444" w:name="_Toc164608664"/>
      <w:r>
        <w:rPr>
          <w:color w:val="000000" w:themeColor="text1"/>
        </w:rPr>
      </w:r>
      <w:bookmarkStart w:id="445" w:name="_Toc142311052"/>
      <w:r>
        <w:rPr>
          <w:color w:val="000000" w:themeColor="text1"/>
        </w:rPr>
      </w:r>
      <w:bookmarkStart w:id="446" w:name="_Toc151193720"/>
      <w:r>
        <w:rPr>
          <w:color w:val="000000" w:themeColor="text1"/>
        </w:rPr>
      </w:r>
      <w:bookmarkStart w:id="447" w:name="_Toc151193792"/>
      <w:r>
        <w:rPr>
          <w:color w:val="000000" w:themeColor="text1"/>
        </w:rPr>
      </w:r>
      <w:bookmarkStart w:id="448" w:name="_Toc164608819"/>
      <w:r>
        <w:rPr>
          <w:color w:val="000000" w:themeColor="text1"/>
        </w:rPr>
      </w:r>
      <w:bookmarkStart w:id="449" w:name="_Toc151190177"/>
      <w:r>
        <w:rPr>
          <w:color w:val="000000" w:themeColor="text1"/>
        </w:rPr>
      </w:r>
      <w:bookmarkStart w:id="450" w:name="_Toc151193648"/>
      <w:r>
        <w:rPr>
          <w:color w:val="000000" w:themeColor="text1"/>
        </w:rPr>
      </w:r>
      <w:bookmarkStart w:id="451" w:name="_Toc226965740"/>
      <w:r>
        <w:rPr>
          <w:color w:val="000000" w:themeColor="text1"/>
        </w:rPr>
      </w:r>
      <w:bookmarkStart w:id="452" w:name="_Toc149720843"/>
      <w:r>
        <w:rPr>
          <w:color w:val="000000" w:themeColor="text1"/>
        </w:rPr>
      </w:r>
      <w:bookmarkStart w:id="453" w:name="_Toc226309794"/>
      <w:r>
        <w:rPr>
          <w:color w:val="000000" w:themeColor="text1"/>
        </w:rPr>
      </w:r>
      <w:bookmarkStart w:id="454" w:name="_Toc226337246"/>
      <w:r>
        <w:rPr>
          <w:color w:val="000000" w:themeColor="text1"/>
        </w:rPr>
      </w:r>
      <w:bookmarkStart w:id="455" w:name="_Toc164351644"/>
      <w:r>
        <w:rPr>
          <w:color w:val="000000" w:themeColor="text1"/>
        </w:rPr>
      </w:r>
      <w:bookmarkStart w:id="456" w:name="_Toc127151550"/>
      <w:r>
        <w:rPr>
          <w:color w:val="000000" w:themeColor="text1"/>
        </w:rPr>
      </w:r>
      <w:bookmarkStart w:id="457" w:name="_Toc195842915"/>
      <w:r>
        <w:rPr>
          <w:color w:val="000000" w:themeColor="text1"/>
        </w:rPr>
      </w:r>
      <w:bookmarkStart w:id="458" w:name="_Ref467306377"/>
      <w:r>
        <w:rPr>
          <w:color w:val="000000" w:themeColor="text1"/>
        </w:rPr>
      </w:r>
      <w:bookmarkStart w:id="459" w:name="_Toc520356175"/>
      <w:r>
        <w:rPr>
          <w:color w:val="000000" w:themeColor="text1"/>
        </w:rPr>
      </w:r>
      <w:bookmarkStart w:id="460" w:name="_Toc164229245"/>
      <w:r>
        <w:rPr>
          <w:color w:val="000000" w:themeColor="text1"/>
        </w:rPr>
      </w:r>
      <w:bookmarkStart w:id="461" w:name="_Toc127151751"/>
      <w:r>
        <w:rPr>
          <w:color w:val="000000" w:themeColor="text1"/>
        </w:rPr>
      </w:r>
      <w:bookmarkStart w:id="462" w:name="_Toc150774755"/>
      <w:r>
        <w:rPr>
          <w:color w:val="000000" w:themeColor="text1"/>
        </w:rPr>
      </w:r>
      <w:bookmarkStart w:id="463" w:name="_Ref467307204"/>
      <w:r>
        <w:rPr>
          <w:color w:val="000000" w:themeColor="text1"/>
        </w:rPr>
      </w:r>
      <w:bookmarkStart w:id="464" w:name="_Toc127161464"/>
      <w:r>
        <w:rPr>
          <w:color w:val="000000" w:themeColor="text1"/>
        </w:rPr>
      </w:r>
      <w:bookmarkStart w:id="465" w:name="_Toc305158892"/>
      <w:r>
        <w:rPr>
          <w:rFonts w:ascii="宋体" w:hAnsi="宋体" w:eastAsia="宋体"/>
          <w:color w:val="000000" w:themeColor="text1"/>
          <w:sz w:val="24"/>
        </w:rPr>
        <w:t xml:space="preserve">签订合同</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文件、采购过程、中标结果使自己的权益受到损害的，可以在知道或者应知其权益受到损害之日起7个工作日内，由投标人派授权代表以书面形式向采购人、采购代理机构提出质疑。</w:t>
      </w:r>
      <w:r>
        <w:rPr>
          <w:rFonts w:ascii="宋体" w:hAnsi="宋体" w:eastAsia="宋体"/>
          <w:color w:val="000000" w:themeColor="text1"/>
          <w:sz w:val="24"/>
        </w:rPr>
        <w:t xml:space="preserve">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000000" w:themeColor="text1"/>
          <w:sz w:val="24"/>
        </w:rPr>
        <w:t xml:space="preserve">采购人委托采购代理机构采购的，采购代理机构在委托授权范围内作出答复。</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hyperlink r:id="rId15" w:tooltip="http://gks.mof.gov.cn/ztztz/zhengfucaigouguanli/201802/t20180201_2804589.htm" w:history="1">
        <w:r>
          <w:rPr>
            <w:rFonts w:ascii="宋体" w:hAnsi="宋体" w:eastAsia="宋体"/>
            <w:color w:val="000000" w:themeColor="text1"/>
            <w:sz w:val="24"/>
          </w:rPr>
          <w:t xml:space="preserve">http://gk</w:t>
        </w:r>
        <w:bookmarkStart w:id="466" w:name="_Hlt100654014"/>
        <w:r>
          <w:rPr>
            <w:rFonts w:ascii="宋体" w:hAnsi="宋体" w:eastAsia="宋体"/>
            <w:color w:val="000000" w:themeColor="text1"/>
            <w:sz w:val="24"/>
          </w:rPr>
          <w:t xml:space="preserve">s</w:t>
        </w:r>
        <w:bookmarkEnd w:id="466"/>
        <w:r>
          <w:rPr>
            <w:rFonts w:ascii="宋体" w:hAnsi="宋体" w:eastAsia="宋体"/>
            <w:color w:val="000000" w:themeColor="text1"/>
            <w:sz w:val="24"/>
          </w:rPr>
          <w:t xml:space="preserve">.m</w:t>
        </w:r>
        <w:bookmarkStart w:id="467" w:name="_Hlt100653994"/>
        <w:bookmarkStart w:id="468" w:name="_Hlt100653993"/>
        <w:r>
          <w:rPr>
            <w:rFonts w:ascii="宋体" w:hAnsi="宋体" w:eastAsia="宋体"/>
            <w:color w:val="000000" w:themeColor="text1"/>
            <w:sz w:val="24"/>
          </w:rPr>
          <w:t xml:space="preserve">o</w:t>
        </w:r>
        <w:bookmarkStart w:id="469" w:name="_Hlt101169156"/>
        <w:bookmarkEnd w:id="467"/>
        <w:bookmarkEnd w:id="468"/>
        <w:r>
          <w:rPr>
            <w:rFonts w:ascii="宋体" w:hAnsi="宋体" w:eastAsia="宋体"/>
            <w:color w:val="000000" w:themeColor="text1"/>
            <w:sz w:val="24"/>
          </w:rPr>
          <w:t xml:space="preserve">f</w:t>
        </w:r>
        <w:bookmarkEnd w:id="469"/>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p>
    <w:p>
      <w:pPr>
        <w:pStyle w:val="785"/>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p>
    <w:p>
      <w:pPr>
        <w:pStyle w:val="785"/>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hint="eastAsia" w:ascii="宋体" w:hAnsi="宋体" w:eastAsia="宋体"/>
          <w:b/>
          <w:bCs/>
          <w:color w:val="000000" w:themeColor="text1"/>
          <w:sz w:val="24"/>
        </w:rPr>
        <w:t xml:space="preserve">1</w:t>
      </w:r>
      <w:r>
        <w:rPr>
          <w:rFonts w:ascii="宋体" w:hAnsi="宋体" w:eastAsia="宋体"/>
          <w:b/>
          <w:bCs/>
          <w:color w:val="000000" w:themeColor="text1"/>
          <w:sz w:val="24"/>
        </w:rPr>
        <w:t xml:space="preserve">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hint="eastAsia" w:ascii="宋体" w:hAnsi="宋体" w:eastAsia="宋体"/>
          <w:b/>
          <w:bCs/>
          <w:color w:val="000000" w:themeColor="text1"/>
          <w:sz w:val="24"/>
        </w:rPr>
        <w:t xml:space="preserve">。</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纸质投标文件需与“苏采云”系统的投标文件一致，中标人应按照要求签字、盖章。</w:t>
      </w:r>
      <w:r>
        <w:rPr>
          <w:color w:val="000000" w:themeColor="text1"/>
        </w:rPr>
      </w:r>
    </w:p>
    <w:p>
      <w:pPr>
        <w:pStyle w:val="785"/>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pStyle w:val="743"/>
        <w:rPr>
          <w:rFonts w:hint="eastAsia"/>
          <w:color w:val="000000" w:themeColor="text1"/>
        </w:rPr>
      </w:pPr>
      <w:r>
        <w:rPr>
          <w:color w:val="000000" w:themeColor="text1"/>
        </w:rPr>
      </w:r>
      <w:bookmarkStart w:id="470" w:name="_Toc233096709"/>
      <w:r>
        <w:rPr>
          <w:color w:val="000000" w:themeColor="text1"/>
        </w:rPr>
      </w:r>
      <w:bookmarkStart w:id="471" w:name="_Toc104818927"/>
      <w:r>
        <w:rPr>
          <w:color w:val="000000" w:themeColor="text1"/>
        </w:rPr>
        <w:t xml:space="preserve">第三章</w:t>
      </w:r>
      <w:r>
        <w:rPr>
          <w:rFonts w:hint="eastAsia"/>
          <w:color w:val="000000" w:themeColor="text1"/>
        </w:rPr>
        <w:t xml:space="preserve"> 资格审查</w:t>
      </w:r>
      <w:bookmarkEnd w:id="470"/>
      <w:r>
        <w:rPr>
          <w:color w:val="000000" w:themeColor="text1"/>
        </w:rPr>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2" w:name="_Toc99301422"/>
      <w:r>
        <w:rPr>
          <w:rFonts w:ascii="宋体" w:hAnsi="宋体" w:eastAsia="宋体"/>
          <w:b/>
          <w:color w:val="000000" w:themeColor="text1"/>
          <w:sz w:val="24"/>
          <w:szCs w:val="24"/>
        </w:rPr>
        <w:t xml:space="preserve">一、资格审查程序</w:t>
      </w:r>
      <w:bookmarkEnd w:id="472"/>
      <w:r>
        <w:rPr>
          <w:color w:val="000000" w:themeColor="text1"/>
        </w:rPr>
      </w:r>
      <w:r>
        <w:rPr>
          <w:color w:val="000000" w:themeColor="text1"/>
        </w:rPr>
      </w:r>
    </w:p>
    <w:p>
      <w:pPr>
        <w:pStyle w:val="785"/>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p>
    <w:p>
      <w:pPr>
        <w:pStyle w:val="785"/>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p>
    <w:p>
      <w:pPr>
        <w:pStyle w:val="785"/>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p>
    <w:p>
      <w:pPr>
        <w:pStyle w:val="785"/>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2422"/>
        <w:gridCol w:w="4224"/>
        <w:gridCol w:w="1603"/>
      </w:tblGrid>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234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信用信息查询记录和证据留存具体方式：查询结果网页打印页作为查询记录和证据，与其他</w:t>
            </w:r>
            <w:r>
              <w:rPr>
                <w:rFonts w:hint="eastAsia" w:ascii="宋体" w:hAnsi="宋体" w:eastAsia="宋体"/>
                <w:color w:val="000000" w:themeColor="text1"/>
                <w:szCs w:val="21"/>
              </w:rPr>
              <w:t xml:space="preserve">招标</w:t>
            </w:r>
            <w:r>
              <w:rPr>
                <w:rFonts w:ascii="宋体" w:hAnsi="宋体" w:eastAsia="宋体"/>
                <w:color w:val="000000" w:themeColor="text1"/>
                <w:szCs w:val="21"/>
              </w:rPr>
              <w:t xml:space="preserve">文件一并保存；</w:t>
            </w:r>
            <w:r>
              <w:rPr>
                <w:color w:val="000000" w:themeColor="text1"/>
              </w:rPr>
            </w:r>
          </w:p>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本项目的特定资格要求</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2-1</w:t>
            </w:r>
            <w:r>
              <w:rPr>
                <w:color w:val="000000" w:themeColor="text1"/>
              </w:rPr>
            </w:r>
          </w:p>
        </w:tc>
        <w:tc>
          <w:tcPr>
            <w:tcW w:w="1342"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其他特定资格要求1</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所投产品按国家规定须</w:t>
            </w:r>
            <w:r>
              <w:rPr>
                <w:rFonts w:hint="eastAsia" w:ascii="宋体" w:hAnsi="宋体" w:eastAsia="宋体"/>
                <w:color w:val="000000" w:themeColor="text1"/>
                <w:szCs w:val="21"/>
              </w:rPr>
              <w:t xml:space="preserve">具备</w:t>
            </w:r>
            <w:r>
              <w:rPr>
                <w:rFonts w:ascii="宋体" w:hAnsi="宋体" w:eastAsia="宋体"/>
                <w:color w:val="000000" w:themeColor="text1"/>
                <w:szCs w:val="21"/>
              </w:rPr>
              <w:t xml:space="preserve">医疗器械注册证的，</w:t>
            </w:r>
            <w:r>
              <w:rPr>
                <w:rFonts w:hint="eastAsia" w:ascii="宋体" w:hAnsi="宋体" w:eastAsia="宋体"/>
                <w:color w:val="000000" w:themeColor="text1"/>
                <w:szCs w:val="21"/>
              </w:rPr>
              <w:t xml:space="preserve">投标人</w:t>
            </w:r>
            <w:r>
              <w:rPr>
                <w:rFonts w:ascii="宋体" w:hAnsi="宋体" w:eastAsia="宋体"/>
                <w:color w:val="000000" w:themeColor="text1"/>
                <w:szCs w:val="21"/>
              </w:rPr>
              <w:t xml:space="preserve">须提供所投产品的医疗器械注册证（含登记表（若有）等附件）</w:t>
            </w:r>
            <w:r>
              <w:rPr>
                <w:rFonts w:hint="eastAsia" w:ascii="宋体" w:hAnsi="宋体" w:eastAsia="宋体"/>
                <w:color w:val="000000" w:themeColor="text1"/>
                <w:szCs w:val="21"/>
              </w:rPr>
              <w:t xml:space="preserve">。</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2-2</w:t>
            </w:r>
            <w:r>
              <w:rPr>
                <w:color w:val="000000" w:themeColor="text1"/>
              </w:rPr>
            </w:r>
          </w:p>
        </w:tc>
        <w:tc>
          <w:tcPr>
            <w:tcW w:w="1342"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其他特定资格要求</w:t>
            </w:r>
            <w:r>
              <w:rPr>
                <w:rFonts w:hint="eastAsia" w:asciiTheme="minorEastAsia" w:hAnsiTheme="minorEastAsia"/>
                <w:color w:val="000000" w:themeColor="text1"/>
                <w:szCs w:val="21"/>
              </w:rPr>
              <w:t xml:space="preserve">2</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医疗器械生产企业投本企业产品的，须</w:t>
            </w:r>
            <w:r>
              <w:rPr>
                <w:rFonts w:hint="eastAsia" w:ascii="宋体" w:hAnsi="宋体" w:eastAsia="宋体"/>
                <w:color w:val="000000" w:themeColor="text1"/>
                <w:szCs w:val="21"/>
              </w:rPr>
              <w:t xml:space="preserve">具备有效的</w:t>
            </w:r>
            <w:r>
              <w:rPr>
                <w:rFonts w:ascii="宋体" w:hAnsi="宋体" w:eastAsia="宋体"/>
                <w:color w:val="000000" w:themeColor="text1"/>
                <w:szCs w:val="21"/>
              </w:rPr>
              <w:t xml:space="preserve">医疗器械生产许可证</w:t>
            </w:r>
            <w:r>
              <w:rPr>
                <w:rFonts w:hint="eastAsia" w:ascii="宋体" w:hAnsi="宋体" w:eastAsia="宋体"/>
                <w:color w:val="000000" w:themeColor="text1"/>
                <w:szCs w:val="21"/>
              </w:rPr>
              <w:t xml:space="preserve">；投标人</w:t>
            </w:r>
            <w:r>
              <w:rPr>
                <w:rFonts w:ascii="宋体" w:hAnsi="宋体" w:eastAsia="宋体"/>
                <w:color w:val="000000" w:themeColor="text1"/>
                <w:szCs w:val="21"/>
              </w:rPr>
              <w:t xml:space="preserve">为所投产品经销商</w:t>
            </w:r>
            <w:r>
              <w:rPr>
                <w:rFonts w:hint="eastAsia" w:ascii="宋体" w:hAnsi="宋体" w:eastAsia="宋体"/>
                <w:color w:val="000000" w:themeColor="text1"/>
                <w:szCs w:val="21"/>
              </w:rPr>
              <w:t xml:space="preserve">的须具备</w:t>
            </w:r>
            <w:r>
              <w:rPr>
                <w:rFonts w:ascii="宋体" w:hAnsi="宋体" w:eastAsia="宋体"/>
                <w:color w:val="000000" w:themeColor="text1"/>
                <w:szCs w:val="21"/>
              </w:rPr>
              <w:t xml:space="preserve">有效的第二类医疗器械经营备案凭证或医疗器械经营许可证</w:t>
            </w:r>
            <w:r>
              <w:rPr>
                <w:rFonts w:hint="eastAsia" w:ascii="宋体" w:hAnsi="宋体" w:eastAsia="宋体"/>
                <w:color w:val="000000" w:themeColor="text1"/>
                <w:szCs w:val="21"/>
              </w:rPr>
              <w:t xml:space="preserve">。</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rPr>
        <w:br w:type="page" w:clear="all"/>
      </w:r>
      <w:r>
        <w:rPr>
          <w:color w:val="000000" w:themeColor="text1"/>
        </w:rPr>
      </w:r>
    </w:p>
    <w:p>
      <w:pPr>
        <w:pStyle w:val="743"/>
        <w:rPr>
          <w:rFonts w:hint="eastAsia"/>
          <w:color w:val="000000" w:themeColor="text1"/>
        </w:rPr>
      </w:pPr>
      <w:r>
        <w:rPr>
          <w:color w:val="000000" w:themeColor="text1"/>
        </w:rPr>
      </w:r>
      <w:bookmarkStart w:id="473" w:name="_Toc233096710"/>
      <w:r>
        <w:rPr>
          <w:color w:val="000000" w:themeColor="text1"/>
        </w:rPr>
        <w:t xml:space="preserve">第</w:t>
      </w:r>
      <w:r>
        <w:rPr>
          <w:rFonts w:hint="eastAsia"/>
          <w:color w:val="000000" w:themeColor="text1"/>
        </w:rPr>
        <w:t xml:space="preserve">四</w:t>
      </w:r>
      <w:r>
        <w:rPr>
          <w:color w:val="000000" w:themeColor="text1"/>
        </w:rPr>
        <w:t xml:space="preserve">章</w:t>
      </w:r>
      <w:r>
        <w:rPr>
          <w:rFonts w:hint="eastAsia"/>
          <w:color w:val="000000" w:themeColor="text1"/>
        </w:rPr>
        <w:t xml:space="preserve"> </w:t>
      </w:r>
      <w:r>
        <w:rPr>
          <w:color w:val="000000" w:themeColor="text1"/>
        </w:rPr>
        <w:t xml:space="preserve">评</w:t>
      </w:r>
      <w:r>
        <w:rPr>
          <w:rFonts w:hint="eastAsia"/>
          <w:color w:val="000000" w:themeColor="text1"/>
        </w:rPr>
        <w:t xml:space="preserve">标程序、评标</w:t>
      </w:r>
      <w:r>
        <w:rPr>
          <w:color w:val="000000" w:themeColor="text1"/>
        </w:rPr>
        <w:t xml:space="preserve">方法和评</w:t>
      </w:r>
      <w:r>
        <w:rPr>
          <w:rFonts w:hint="eastAsia"/>
          <w:color w:val="000000" w:themeColor="text1"/>
        </w:rPr>
        <w:t xml:space="preserve">标</w:t>
      </w:r>
      <w:r>
        <w:rPr>
          <w:color w:val="000000" w:themeColor="text1"/>
        </w:rPr>
        <w:t xml:space="preserve">标准</w:t>
      </w:r>
      <w:bookmarkEnd w:id="471"/>
      <w:r>
        <w:rPr>
          <w:color w:val="000000" w:themeColor="text1"/>
        </w:rPr>
      </w:r>
      <w:bookmarkEnd w:id="473"/>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p>
    <w:p>
      <w:pPr>
        <w:pStyle w:val="785"/>
        <w:numPr>
          <w:ilvl w:val="0"/>
          <w:numId w:val="5"/>
        </w:numPr>
        <w:jc w:val="left"/>
        <w:spacing w:line="360" w:lineRule="auto"/>
        <w:rPr>
          <w:rFonts w:hint="eastAsia" w:ascii="宋体" w:hAnsi="宋体" w:eastAsia="宋体"/>
          <w:color w:val="000000" w:themeColor="text1"/>
          <w:sz w:val="24"/>
        </w:rPr>
      </w:pPr>
      <w:r>
        <w:rPr>
          <w:color w:val="000000" w:themeColor="text1"/>
        </w:rPr>
      </w:r>
      <w:bookmarkStart w:id="474" w:name="_Toc151193639"/>
      <w:r>
        <w:rPr>
          <w:color w:val="000000" w:themeColor="text1"/>
        </w:rPr>
      </w:r>
      <w:bookmarkStart w:id="475" w:name="_Toc142311043"/>
      <w:r>
        <w:rPr>
          <w:color w:val="000000" w:themeColor="text1"/>
        </w:rPr>
      </w:r>
      <w:bookmarkStart w:id="476" w:name="_Toc195842906"/>
      <w:r>
        <w:rPr>
          <w:color w:val="000000" w:themeColor="text1"/>
        </w:rPr>
      </w:r>
      <w:bookmarkStart w:id="477" w:name="_Toc164608655"/>
      <w:r>
        <w:rPr>
          <w:color w:val="000000" w:themeColor="text1"/>
        </w:rPr>
      </w:r>
      <w:bookmarkStart w:id="478" w:name="_Toc226965814"/>
      <w:r>
        <w:rPr>
          <w:color w:val="000000" w:themeColor="text1"/>
        </w:rPr>
      </w:r>
      <w:bookmarkStart w:id="479" w:name="_Toc151193783"/>
      <w:r>
        <w:rPr>
          <w:color w:val="000000" w:themeColor="text1"/>
        </w:rPr>
      </w:r>
      <w:bookmarkStart w:id="480" w:name="_Toc150480779"/>
      <w:r>
        <w:rPr>
          <w:color w:val="000000" w:themeColor="text1"/>
        </w:rPr>
      </w:r>
      <w:bookmarkStart w:id="481" w:name="_Toc127161455"/>
      <w:r>
        <w:rPr>
          <w:color w:val="000000" w:themeColor="text1"/>
        </w:rPr>
      </w:r>
      <w:bookmarkStart w:id="482" w:name="_Toc151190168"/>
      <w:r>
        <w:rPr>
          <w:color w:val="000000" w:themeColor="text1"/>
        </w:rPr>
      </w:r>
      <w:bookmarkStart w:id="483" w:name="_Toc149720834"/>
      <w:r>
        <w:rPr>
          <w:color w:val="000000" w:themeColor="text1"/>
        </w:rPr>
      </w:r>
      <w:bookmarkStart w:id="484" w:name="_Toc264969231"/>
      <w:r>
        <w:rPr>
          <w:color w:val="000000" w:themeColor="text1"/>
        </w:rPr>
      </w:r>
      <w:bookmarkStart w:id="485" w:name="_Toc151193929"/>
      <w:r>
        <w:rPr>
          <w:color w:val="000000" w:themeColor="text1"/>
        </w:rPr>
      </w:r>
      <w:bookmarkStart w:id="486" w:name="_Toc150774746"/>
      <w:r>
        <w:rPr>
          <w:color w:val="000000" w:themeColor="text1"/>
        </w:rPr>
      </w:r>
      <w:bookmarkStart w:id="487" w:name="_Toc164229236"/>
      <w:r>
        <w:rPr>
          <w:color w:val="000000" w:themeColor="text1"/>
        </w:rPr>
      </w:r>
      <w:bookmarkStart w:id="488" w:name="_Toc226309785"/>
      <w:r>
        <w:rPr>
          <w:color w:val="000000" w:themeColor="text1"/>
        </w:rPr>
      </w:r>
      <w:bookmarkStart w:id="489" w:name="_Toc164608810"/>
      <w:r>
        <w:rPr>
          <w:color w:val="000000" w:themeColor="text1"/>
        </w:rPr>
      </w:r>
      <w:bookmarkStart w:id="490" w:name="_Toc151193855"/>
      <w:r>
        <w:rPr>
          <w:color w:val="000000" w:themeColor="text1"/>
        </w:rPr>
      </w:r>
      <w:bookmarkStart w:id="491" w:name="_Toc305158883"/>
      <w:r>
        <w:rPr>
          <w:color w:val="000000" w:themeColor="text1"/>
        </w:rPr>
      </w:r>
      <w:bookmarkStart w:id="492" w:name="_Toc305158809"/>
      <w:r>
        <w:rPr>
          <w:color w:val="000000" w:themeColor="text1"/>
        </w:rPr>
      </w:r>
      <w:bookmarkStart w:id="493" w:name="_Toc127151541"/>
      <w:r>
        <w:rPr>
          <w:color w:val="000000" w:themeColor="text1"/>
        </w:rPr>
      </w:r>
      <w:bookmarkStart w:id="494" w:name="_Toc150509292"/>
      <w:r>
        <w:rPr>
          <w:color w:val="000000" w:themeColor="text1"/>
        </w:rPr>
      </w:r>
      <w:bookmarkStart w:id="495" w:name="_Toc150774641"/>
      <w:r>
        <w:rPr>
          <w:color w:val="000000" w:themeColor="text1"/>
        </w:rPr>
      </w:r>
      <w:bookmarkStart w:id="496" w:name="_Toc164351635"/>
      <w:r>
        <w:rPr>
          <w:color w:val="000000" w:themeColor="text1"/>
        </w:rPr>
      </w:r>
      <w:bookmarkStart w:id="497" w:name="_Toc265228379"/>
      <w:r>
        <w:rPr>
          <w:color w:val="000000" w:themeColor="text1"/>
        </w:rPr>
      </w:r>
      <w:bookmarkStart w:id="498" w:name="_Toc127151742"/>
      <w:r>
        <w:rPr>
          <w:color w:val="000000" w:themeColor="text1"/>
        </w:rPr>
      </w:r>
      <w:bookmarkStart w:id="499" w:name="_Toc226965731"/>
      <w:r>
        <w:rPr>
          <w:color w:val="000000" w:themeColor="text1"/>
        </w:rPr>
      </w:r>
      <w:bookmarkStart w:id="500" w:name="_Toc151193711"/>
      <w:r>
        <w:rPr>
          <w:color w:val="000000" w:themeColor="text1"/>
        </w:rPr>
      </w:r>
      <w:bookmarkStart w:id="501" w:name="_Toc164229382"/>
      <w:r>
        <w:rPr>
          <w:color w:val="000000" w:themeColor="text1"/>
        </w:rPr>
      </w:r>
      <w:bookmarkStart w:id="502" w:name="_Toc226337237"/>
      <w:r>
        <w:rPr>
          <w:rFonts w:ascii="宋体" w:hAnsi="宋体" w:eastAsia="宋体"/>
          <w:color w:val="000000" w:themeColor="text1"/>
          <w:sz w:val="24"/>
        </w:rPr>
        <w:t xml:space="preserve">投标文件的符合性审查</w:t>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7"/>
        <w:gridCol w:w="2171"/>
        <w:gridCol w:w="5614"/>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序号</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审查因素</w:t>
            </w:r>
            <w:r>
              <w:rPr>
                <w:color w:val="000000" w:themeColor="text1"/>
              </w:rPr>
            </w:r>
          </w:p>
        </w:tc>
        <w:tc>
          <w:tcPr>
            <w:tcW w:w="329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审查内容</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w:t>
            </w:r>
            <w:r>
              <w:rPr>
                <w:rFonts w:hint="eastAsia" w:ascii="宋体" w:hAnsi="宋体" w:eastAsia="宋体"/>
                <w:color w:val="000000" w:themeColor="text1"/>
                <w:szCs w:val="21"/>
              </w:rPr>
              <w:t xml:space="preserve">法定代表人资格证明书和政府采购供应商信用承诺书</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超过招标文件中规定的项目/采购包预算金额或者项目/采购包最高限价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号条款响应</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color w:val="000000" w:themeColor="text1"/>
                <w:szCs w:val="21"/>
              </w:rPr>
              <w:t xml:space="preserve">即</w:t>
            </w:r>
            <w:r>
              <w:rPr>
                <w:rFonts w:hint="eastAsia" w:ascii="宋体" w:hAnsi="宋体" w:eastAsia="宋体"/>
                <w:color w:val="000000" w:themeColor="text1"/>
                <w:szCs w:val="21"/>
              </w:rPr>
              <w:t xml:space="preserve">下文2.2的情形之一</w:t>
            </w:r>
            <w:r>
              <w:rPr>
                <w:rFonts w:hint="eastAsia" w:ascii="宋体" w:hAnsi="宋体"/>
                <w:color w:val="000000" w:themeColor="text1"/>
                <w:szCs w:val="21"/>
              </w:rPr>
              <w:t xml:space="preserve">，</w:t>
            </w:r>
            <w:r>
              <w:rPr>
                <w:rFonts w:hint="eastAsia" w:ascii="宋体" w:hAnsi="宋体" w:eastAsia="宋体" w:cs="宋体"/>
                <w:color w:val="000000" w:themeColor="text1"/>
                <w:szCs w:val="21"/>
              </w:rPr>
              <w:t xml:space="preserve">评</w:t>
            </w:r>
            <w:r>
              <w:rPr>
                <w:rFonts w:hint="eastAsia" w:ascii="宋体" w:hAnsi="宋体" w:cs="宋体"/>
                <w:color w:val="000000" w:themeColor="text1"/>
                <w:szCs w:val="21"/>
              </w:rPr>
              <w:t xml:space="preserve">标</w:t>
            </w:r>
            <w:r>
              <w:rPr>
                <w:rFonts w:hint="eastAsia" w:ascii="宋体" w:hAnsi="宋体" w:eastAsia="宋体" w:cs="宋体"/>
                <w:color w:val="000000" w:themeColor="text1"/>
                <w:szCs w:val="21"/>
              </w:rPr>
              <w:t xml:space="preserve">委员会应当</w:t>
            </w:r>
            <w:r>
              <w:rPr>
                <w:rFonts w:hint="eastAsia" w:ascii="宋体" w:hAnsi="宋体" w:eastAsia="宋体"/>
                <w:color w:val="000000" w:themeColor="text1"/>
                <w:szCs w:val="21"/>
              </w:rPr>
              <w:t xml:space="preserve">启动异常低价投标审查程序）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投标人所投产品非进口产品的；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国家有关部门对投标人的投标产品有强制性规定或要求的（如相应技术、安全、节能和环保等），投标人的投标产品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w:t>
            </w:r>
            <w:r>
              <w:rPr>
                <w:rFonts w:ascii="宋体" w:hAnsi="宋体" w:eastAsia="宋体"/>
                <w:color w:val="000000" w:themeColor="text1"/>
                <w:szCs w:val="21"/>
              </w:rPr>
              <w:t xml:space="preserve">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p>
        </w:tc>
      </w:tr>
    </w:tbl>
    <w:p>
      <w:pPr>
        <w:pStyle w:val="785"/>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通过“苏采云”系统系统</w:t>
      </w:r>
      <w:r>
        <w:rPr>
          <w:rFonts w:ascii="宋体" w:hAnsi="宋体" w:eastAsia="宋体"/>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w:t>
      </w:r>
      <w:r>
        <w:rPr>
          <w:rFonts w:ascii="宋体" w:hAnsi="宋体" w:eastAsia="宋体"/>
          <w:color w:val="000000" w:themeColor="text1"/>
          <w:sz w:val="24"/>
        </w:rPr>
        <w:t xml:space="preserve">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接到评标委员会澄清、说明和补正要求的投标人如未按规定做出澄清、说明和补正，其风险由投标人自行承担。</w:t>
      </w:r>
      <w:r>
        <w:rPr>
          <w:color w:val="000000" w:themeColor="text1"/>
        </w:rPr>
      </w:r>
    </w:p>
    <w:p>
      <w:pPr>
        <w:pStyle w:val="785"/>
        <w:numPr>
          <w:ilvl w:val="1"/>
          <w:numId w:val="5"/>
        </w:numPr>
        <w:jc w:val="left"/>
        <w:spacing w:line="360" w:lineRule="auto"/>
        <w:rPr>
          <w:rFonts w:hint="eastAsia" w:ascii="宋体" w:hAnsi="宋体" w:cs="宋体"/>
          <w:color w:val="000000" w:themeColor="text1"/>
          <w:sz w:val="24"/>
        </w:rPr>
      </w:pPr>
      <w:r>
        <w:rPr>
          <w:rFonts w:ascii="宋体" w:hAnsi="宋体" w:cs="宋体"/>
          <w:color w:val="000000" w:themeColor="text1"/>
          <w:sz w:val="24"/>
        </w:rPr>
        <w:t xml:space="preserve">评审过程中出现下列情形之一的，</w:t>
      </w:r>
      <w:r>
        <w:rPr>
          <w:rFonts w:hint="eastAsia" w:ascii="宋体" w:hAnsi="宋体" w:cs="宋体"/>
          <w:color w:val="000000" w:themeColor="text1"/>
          <w:sz w:val="24"/>
        </w:rPr>
        <w:t xml:space="preserve">评标委员会</w:t>
      </w:r>
      <w:r>
        <w:rPr>
          <w:rFonts w:ascii="宋体" w:hAnsi="宋体" w:cs="宋体"/>
          <w:color w:val="000000" w:themeColor="text1"/>
          <w:sz w:val="24"/>
        </w:rPr>
        <w:t xml:space="preserve">应当启动异常低价投标审查</w:t>
      </w:r>
      <w:r>
        <w:rPr>
          <w:rFonts w:hint="eastAsia" w:ascii="宋体" w:hAnsi="宋体" w:cs="宋体"/>
          <w:color w:val="000000" w:themeColor="text1"/>
          <w:sz w:val="24"/>
        </w:rPr>
        <w:t xml:space="preserve">程序：</w:t>
      </w:r>
      <w:r>
        <w:rPr>
          <w:color w:val="000000" w:themeColor="text1"/>
        </w:rPr>
      </w:r>
    </w:p>
    <w:p>
      <w:pPr>
        <w:pStyle w:val="785"/>
        <w:numPr>
          <w:ilvl w:val="2"/>
          <w:numId w:val="5"/>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投标（响应）报价低于全部通过符合性审查供应商投标（响应）报价平均值50%的，即投标（响应）报价&lt;全部通过符合性审查供应商投标（响应）报价平均值×50%</w:t>
      </w:r>
      <w:r>
        <w:rPr>
          <w:rFonts w:ascii="宋体" w:hAnsi="宋体" w:cs="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.投标（响应）报价低于通过符合性审查的次低报价供应商投标（响应）报价50%的，即投标（响应）报价&lt;通过符合性审查的次低报价供应商投标（响应）报价×50%；</w:t>
      </w:r>
      <w:r>
        <w:rPr>
          <w:color w:val="000000" w:themeColor="text1"/>
        </w:rPr>
      </w:r>
    </w:p>
    <w:p>
      <w:pPr>
        <w:pStyle w:val="785"/>
        <w:numPr>
          <w:ilvl w:val="2"/>
          <w:numId w:val="5"/>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投标（响应）报价低于采购项目最高限价45%的，即投标（响应）报价&lt;采购项目最高限价×45%；</w:t>
      </w:r>
      <w:r>
        <w:rPr>
          <w:color w:val="000000" w:themeColor="text1"/>
        </w:rPr>
      </w:r>
    </w:p>
    <w:p>
      <w:pPr>
        <w:pStyle w:val="785"/>
        <w:numPr>
          <w:ilvl w:val="2"/>
          <w:numId w:val="5"/>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评审委员会基于专业判断，认为供应商报价过低，有可能影响产品质量或者不能诚信履约的其他情形。</w:t>
      </w:r>
      <w:r>
        <w:rPr>
          <w:color w:val="000000" w:themeColor="text1"/>
        </w:rPr>
      </w:r>
    </w:p>
    <w:p>
      <w:pPr>
        <w:pStyle w:val="785"/>
        <w:numPr>
          <w:ilvl w:val="2"/>
          <w:numId w:val="5"/>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p>
    <w:p>
      <w:pPr>
        <w:pStyle w:val="785"/>
        <w:numPr>
          <w:ilvl w:val="2"/>
          <w:numId w:val="5"/>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000000" w:themeColor="text1"/>
          <w:sz w:val="24"/>
        </w:rPr>
        <w:t xml:space="preserve">无效</w:t>
      </w:r>
      <w:r>
        <w:rPr>
          <w:rFonts w:hint="eastAsia" w:ascii="宋体" w:hAnsi="宋体" w:cs="宋体"/>
          <w:b/>
          <w:bCs/>
          <w:color w:val="000000" w:themeColor="text1"/>
          <w:sz w:val="24"/>
        </w:rPr>
        <w:t xml:space="preserve">投标</w:t>
      </w:r>
      <w:r>
        <w:rPr>
          <w:rFonts w:hint="eastAsia" w:ascii="宋体" w:hAnsi="宋体" w:cs="宋体"/>
          <w:color w:val="000000" w:themeColor="text1"/>
          <w:sz w:val="24"/>
        </w:rPr>
        <w:t xml:space="preserve">（响应）处理。 </w:t>
      </w:r>
      <w:r>
        <w:rPr>
          <w:color w:val="000000" w:themeColor="text1"/>
        </w:rPr>
      </w:r>
    </w:p>
    <w:p>
      <w:pPr>
        <w:pStyle w:val="785"/>
        <w:numPr>
          <w:ilvl w:val="2"/>
          <w:numId w:val="5"/>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rPr>
      </w:r>
    </w:p>
    <w:p>
      <w:pPr>
        <w:pStyle w:val="785"/>
        <w:numPr>
          <w:ilvl w:val="2"/>
          <w:numId w:val="5"/>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 </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单独递交的开标一览表（报价表）与投标文件中开标一览表（报价表）内容不一致的，以单独递交的开标一览表（报价表）为准</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bCs/>
          <w:color w:val="000000" w:themeColor="text1"/>
          <w:sz w:val="24"/>
        </w:rPr>
        <w:t xml:space="preserve">“</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（一）</w:t>
      </w:r>
      <w:r>
        <w:rPr>
          <w:rFonts w:ascii="宋体" w:hAnsi="宋体" w:eastAsia="宋体"/>
          <w:color w:val="000000" w:themeColor="text1"/>
          <w:sz w:val="24"/>
        </w:rPr>
        <w:t xml:space="preserve">：只有符合第二章《投标人须知》5.2条规定情形的，可以享受中小企业扶持政策，用扣除后的价格参加评审；否则，评标时价格不予扣除。</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对于未预留份额专门面向中小企业采购的采购项目，以及预留份额项目中的非预留部分采购包，对小微企业报价给予20%的扣除，用扣除后的价格参加评审。</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%的扣除，用扣除后的价格参加评审。</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（二）</w:t>
      </w:r>
      <w:r>
        <w:rPr>
          <w:rFonts w:ascii="宋体" w:hAnsi="宋体" w:eastAsia="宋体"/>
          <w:color w:val="000000" w:themeColor="text1"/>
          <w:sz w:val="24"/>
        </w:rPr>
        <w:t xml:space="preserve">：只有符合第二章《投标人须知》5.</w:t>
      </w:r>
      <w:r>
        <w:rPr>
          <w:rFonts w:hint="eastAsia" w:ascii="宋体" w:hAnsi="宋体" w:eastAsia="宋体"/>
          <w:color w:val="000000" w:themeColor="text1"/>
          <w:sz w:val="24"/>
        </w:rPr>
        <w:t xml:space="preserve">8</w:t>
      </w:r>
      <w:r>
        <w:rPr>
          <w:rFonts w:ascii="宋体" w:hAnsi="宋体" w:eastAsia="宋体"/>
          <w:color w:val="000000" w:themeColor="text1"/>
          <w:sz w:val="24"/>
        </w:rPr>
        <w:t xml:space="preserve">条规定情形的</w:t>
      </w:r>
      <w:r>
        <w:rPr>
          <w:rFonts w:hint="eastAsia" w:ascii="宋体" w:hAnsi="宋体"/>
          <w:color w:val="000000" w:themeColor="text1"/>
          <w:sz w:val="24"/>
        </w:rPr>
        <w:t xml:space="preserve">，依法对本国产品给予价格评审优惠，对本国产品的报价给予</w:t>
      </w:r>
      <w:r>
        <w:rPr>
          <w:rFonts w:hint="eastAsia" w:ascii="宋体" w:hAnsi="宋体"/>
          <w:b/>
          <w:bCs/>
          <w:color w:val="000000" w:themeColor="text1"/>
          <w:sz w:val="24"/>
        </w:rPr>
        <w:t xml:space="preserve">20</w:t>
      </w:r>
      <w:r>
        <w:rPr>
          <w:rFonts w:hint="eastAsia" w:ascii="宋体" w:hAnsi="宋体"/>
          <w:color w:val="000000" w:themeColor="text1"/>
          <w:sz w:val="24"/>
        </w:rPr>
        <w:t xml:space="preserve">%的价格扣除，用扣除后的价格参与评审。</w:t>
      </w:r>
      <w:r>
        <w:rPr>
          <w:color w:val="000000" w:themeColor="text1"/>
        </w:rPr>
      </w:r>
    </w:p>
    <w:p>
      <w:pPr>
        <w:pStyle w:val="785"/>
        <w:numPr>
          <w:ilvl w:val="2"/>
          <w:numId w:val="5"/>
        </w:numPr>
        <w:jc w:val="left"/>
        <w:spacing w:line="360" w:lineRule="auto"/>
        <w:rPr>
          <w:rFonts w:hint="eastAsia"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本项目政府采购活动中既有本国产品又有非本国产品参与竞争的，依法对本国产品给予</w:t>
      </w:r>
      <w:r>
        <w:rPr>
          <w:rFonts w:hint="eastAsia" w:ascii="宋体" w:hAnsi="宋体" w:eastAsia="宋体"/>
          <w:color w:val="000000" w:themeColor="text1"/>
          <w:sz w:val="24"/>
        </w:rPr>
        <w:t xml:space="preserve">价格</w:t>
      </w:r>
      <w:r>
        <w:rPr>
          <w:rFonts w:hint="eastAsia" w:asciiTheme="minorEastAsia" w:hAnsiTheme="minorEastAsia" w:cstheme="minorEastAsia"/>
          <w:color w:val="000000" w:themeColor="text1"/>
          <w:sz w:val="24"/>
          <w:szCs w:val="24"/>
        </w:rPr>
        <w:t xml:space="preserve">评审优惠，对本国产品的报价给予 20%</w:t>
      </w:r>
      <w:r>
        <w:rPr>
          <w:rFonts w:hint="eastAsia" w:asciiTheme="minorEastAsia" w:hAnsiTheme="minorEastAsia" w:cstheme="minorEastAsia"/>
          <w:color w:val="000000" w:themeColor="text1"/>
          <w:sz w:val="24"/>
          <w:szCs w:val="24"/>
        </w:rPr>
        <w:t xml:space="preserve">的价格扣除，用扣除后的价格参与评审。</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p>
    <w:p>
      <w:pPr>
        <w:pStyle w:val="785"/>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785"/>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关于无线局域网认证产品政府采购清单中的产品，优先采购的具体规定（如涉及）</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p>
    <w:p>
      <w:pPr>
        <w:pStyle w:val="785"/>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000000" w:themeColor="text1"/>
          <w:sz w:val="24"/>
        </w:rPr>
        <w:t xml:space="preserve">。</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w:t>
      </w:r>
      <w:r>
        <w:rPr>
          <w:rFonts w:ascii="宋体" w:hAnsi="宋体" w:eastAsia="宋体"/>
          <w:color w:val="000000" w:themeColor="text1"/>
          <w:sz w:val="24"/>
        </w:rPr>
        <w:t xml:space="preserve">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p>
    <w:p>
      <w:pPr>
        <w:pStyle w:val="785"/>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p>
    <w:p>
      <w:pPr>
        <w:pStyle w:val="785"/>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p>
    <w:p>
      <w:pPr>
        <w:pStyle w:val="785"/>
        <w:numPr>
          <w:ilvl w:val="0"/>
          <w:numId w:val="5"/>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未通过资格审查或符合性审查的投标人，评标委员会将在“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p>
    <w:p>
      <w:pPr>
        <w:pStyle w:val="785"/>
        <w:numPr>
          <w:ilvl w:val="0"/>
          <w:numId w:val="5"/>
        </w:numPr>
        <w:jc w:val="left"/>
        <w:spacing w:line="360" w:lineRule="auto"/>
        <w:rPr>
          <w:rFonts w:hint="eastAsia" w:ascii="宋体" w:hAnsi="宋体" w:eastAsia="宋体"/>
          <w:color w:val="000000" w:themeColor="text1"/>
          <w:sz w:val="24"/>
        </w:rPr>
      </w:pPr>
      <w:r>
        <w:rPr>
          <w:color w:val="000000" w:themeColor="text1"/>
        </w:rPr>
      </w:r>
      <w:bookmarkStart w:id="503"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采用综合评分法的项目，未中标的投标人可于中标结果公告期限届满之日起通过“苏采云”系统查看自己的评审得分及排序情况。</w:t>
      </w:r>
      <w:bookmarkEnd w:id="503"/>
      <w:r>
        <w:rPr>
          <w:color w:val="000000" w:themeColor="text1"/>
        </w:rPr>
      </w:r>
      <w:r>
        <w:rPr>
          <w:color w:val="000000" w:themeColor="text1"/>
        </w:rPr>
      </w:r>
    </w:p>
    <w:p>
      <w:pPr>
        <w:jc w:val="left"/>
        <w:widowControl/>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br w:type="page" w:clear="all"/>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标标准</w:t>
      </w:r>
      <w:r>
        <w:rPr>
          <w:color w:val="000000" w:themeColor="text1"/>
        </w:rPr>
      </w:r>
    </w:p>
    <w:tbl>
      <w:tblPr>
        <w:tblStyle w:val="77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299"/>
        <w:gridCol w:w="849"/>
        <w:gridCol w:w="5437"/>
      </w:tblGrid>
      <w:tr>
        <w:trPr/>
        <w:tc>
          <w:tcPr>
            <w:tcW w:w="550"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序号</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评分因素</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分值</w:t>
            </w:r>
            <w:r>
              <w:rPr>
                <w:color w:val="000000" w:themeColor="text1"/>
              </w:rPr>
            </w:r>
          </w:p>
        </w:tc>
        <w:tc>
          <w:tcPr>
            <w:tcW w:w="3190"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评分标准</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Cs/>
                <w:color w:val="000000" w:themeColor="text1"/>
                <w:sz w:val="24"/>
                <w:szCs w:val="24"/>
              </w:rPr>
              <w:t xml:space="preserve">1</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color w:val="000000" w:themeColor="text1"/>
                <w:spacing w:val="2"/>
                <w:sz w:val="24"/>
                <w:szCs w:val="24"/>
              </w:rPr>
              <w:t xml:space="preserve">价格分</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color w:val="000000" w:themeColor="text1"/>
                <w:spacing w:val="2"/>
                <w:sz w:val="24"/>
                <w:szCs w:val="24"/>
              </w:rPr>
              <w:t xml:space="preserve">15</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采用低价优先法计算，即满足招标文件要求且以投标报价最低为评标基准价，其价格分为满分。其他投标人的价格分统一按照下列公式计算：</w:t>
            </w:r>
            <w:r>
              <w:rPr>
                <w:rFonts w:hint="eastAsia" w:cs="Times New Roman" w:asciiTheme="minorEastAsia" w:hAnsiTheme="minorEastAsia"/>
                <w:color w:val="000000" w:themeColor="text1"/>
                <w:sz w:val="24"/>
                <w:szCs w:val="24"/>
              </w:rPr>
              <w:t xml:space="preserve">投标报价得分=（评标基准价/投标报价）×价格权值×100</w:t>
            </w:r>
            <w:r>
              <w:rPr>
                <w:color w:val="000000" w:themeColor="text1"/>
              </w:rPr>
            </w:r>
          </w:p>
          <w:p>
            <w:pPr>
              <w:ind w:firstLine="420"/>
              <w:spacing w:line="360" w:lineRule="auto"/>
              <w:rPr>
                <w:rFonts w:hint="eastAsia" w:asciiTheme="minorEastAsia" w:hAnsiTheme="minorEastAsia"/>
                <w:color w:val="000000" w:themeColor="text1"/>
                <w:spacing w:val="2"/>
                <w:sz w:val="24"/>
                <w:szCs w:val="24"/>
              </w:rPr>
            </w:pPr>
            <w:r>
              <w:rPr>
                <w:rFonts w:hint="eastAsia" w:asciiTheme="minorEastAsia" w:hAnsiTheme="minorEastAsia"/>
                <w:b/>
                <w:bCs/>
                <w:color w:val="000000" w:themeColor="text1"/>
                <w:spacing w:val="2"/>
                <w:sz w:val="24"/>
                <w:szCs w:val="24"/>
              </w:rPr>
              <w:t xml:space="preserve">注意：</w:t>
            </w:r>
            <w:r>
              <w:rPr>
                <w:rFonts w:hint="eastAsia" w:asciiTheme="minorEastAsia" w:hAnsiTheme="minorEastAsia"/>
                <w:b/>
                <w:bCs/>
                <w:color w:val="000000" w:themeColor="text1"/>
                <w:sz w:val="24"/>
                <w:szCs w:val="24"/>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技术分</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60</w:t>
            </w:r>
            <w:r>
              <w:rPr>
                <w:color w:val="000000" w:themeColor="text1"/>
              </w:rPr>
            </w:r>
          </w:p>
        </w:tc>
        <w:tc>
          <w:tcPr>
            <w:tcW w:w="3190" w:type="pct"/>
            <w:vAlign w:val="center"/>
            <w:textDirection w:val="lrTb"/>
            <w:noWrap w:val="false"/>
          </w:tcPr>
          <w:p>
            <w:pPr>
              <w:ind w:firstLine="480"/>
              <w:jc w:val="left"/>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 </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2.1</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整体服务方案</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8</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评审</w:t>
            </w:r>
            <w:r>
              <w:rPr>
                <w:rFonts w:asciiTheme="minorEastAsia" w:hAnsiTheme="minorEastAsia"/>
                <w:color w:val="000000" w:themeColor="text1"/>
                <w:sz w:val="24"/>
                <w:szCs w:val="24"/>
              </w:rPr>
              <w:t xml:space="preserve">小组根据</w:t>
            </w: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针对本项目制定的满足医院加工、质量、服务要求的整体服务方案，包括但不限于加工能力、质量管理、物流管理、特殊工序服务、问题改进等内容进行综合评审</w:t>
            </w:r>
            <w:r>
              <w:rPr>
                <w:rFonts w:hint="eastAsia" w:asciiTheme="minorEastAsia" w:hAnsiTheme="minorEastAsia"/>
                <w:color w:val="000000" w:themeColor="text1"/>
                <w:sz w:val="24"/>
                <w:szCs w:val="24"/>
              </w:rPr>
              <w:t xml:space="preserve">：</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（1）方案完善、针对性强，完全满足采购需求的得8分；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（2）方案相对完善，针对性较弱，基本满足采购需求的得6分；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（3）方案基本合理，针对性一般的得4分；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（4）方案欠缺、无针对性，无法满足采购需求的得2分。</w:t>
            </w:r>
            <w:r>
              <w:rPr>
                <w:color w:val="000000" w:themeColor="text1"/>
              </w:rPr>
            </w:r>
          </w:p>
          <w:p>
            <w:pPr>
              <w:ind w:firstLine="480"/>
              <w:jc w:val="left"/>
              <w:spacing w:line="360" w:lineRule="auto"/>
              <w:tabs>
                <w:tab w:val="left" w:pos="0" w:leader="none"/>
              </w:tabs>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（5）未提供整体服务方案的不得分。 </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2.2</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质量及进度控制方案</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5</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评审</w:t>
            </w:r>
            <w:r>
              <w:rPr>
                <w:rFonts w:asciiTheme="minorEastAsia" w:hAnsiTheme="minorEastAsia"/>
                <w:color w:val="000000" w:themeColor="text1"/>
                <w:sz w:val="24"/>
                <w:szCs w:val="24"/>
              </w:rPr>
              <w:t xml:space="preserve">小组根据</w:t>
            </w: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提供的针对本项目制定的质量及进度控制方案，包括但不限于加工进度控制方案及质量保证措施等内容进行综合评审。</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（1）措施方案完善、科学、合理得5分；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（2）措施方案相对完善，较合理得3分；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（3）措施方案基本合理，得2分；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（4）措施方案欠缺、不合理的得1分；</w:t>
            </w:r>
            <w:r>
              <w:rPr>
                <w:color w:val="000000" w:themeColor="text1"/>
              </w:rPr>
            </w:r>
          </w:p>
          <w:p>
            <w:pPr>
              <w:ind w:firstLine="480"/>
              <w:jc w:val="left"/>
              <w:spacing w:line="360" w:lineRule="auto"/>
              <w:tabs>
                <w:tab w:val="left" w:pos="0" w:leader="none"/>
              </w:tabs>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（5）未提供质量及进度控制方案的不得分。</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2.3</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消毒作业流程</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8</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评审</w:t>
            </w:r>
            <w:r>
              <w:rPr>
                <w:rFonts w:asciiTheme="minorEastAsia" w:hAnsiTheme="minorEastAsia"/>
                <w:color w:val="000000" w:themeColor="text1"/>
                <w:sz w:val="24"/>
                <w:szCs w:val="24"/>
              </w:rPr>
              <w:t xml:space="preserve">小组根据</w:t>
            </w: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针对本项目制定的消毒作业流程进行综合评审。</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（1）流程合理、合规，完全满足采购需求的得8分；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（2）流程较合理、较合规，基本满足采购需求的得6分；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（3）流程基本合理、基本合规的得4分；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（4）流程欠缺、无针对性，无法满足采购需求的得2分。</w:t>
            </w:r>
            <w:r>
              <w:rPr>
                <w:color w:val="000000" w:themeColor="text1"/>
              </w:rPr>
            </w:r>
          </w:p>
          <w:p>
            <w:pPr>
              <w:ind w:firstLine="480"/>
              <w:jc w:val="left"/>
              <w:spacing w:line="360" w:lineRule="auto"/>
              <w:tabs>
                <w:tab w:val="left" w:pos="0" w:leader="none"/>
              </w:tabs>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（5）未提供消毒作业流程的不得分。</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2.4</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消毒区域与设施配置方案</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7</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评审</w:t>
            </w:r>
            <w:r>
              <w:rPr>
                <w:rFonts w:asciiTheme="minorEastAsia" w:hAnsiTheme="minorEastAsia"/>
                <w:color w:val="000000" w:themeColor="text1"/>
                <w:sz w:val="24"/>
                <w:szCs w:val="24"/>
              </w:rPr>
              <w:t xml:space="preserve">小组根据</w:t>
            </w: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针对本项目制定的消毒区域与设施配置方案，进行综合评审。</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（1）方案完善、配置合理，完全满足采购需求的得7分；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（2）方案相对完善，配置较合理，基本满足采购需求的得5分；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（3）方案基本完善，配置基本合理的得3分；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（4）方案欠缺、无针对性，无法满足采购需求的得1分。</w:t>
            </w:r>
            <w:r>
              <w:rPr>
                <w:color w:val="000000" w:themeColor="text1"/>
              </w:rPr>
            </w:r>
          </w:p>
          <w:p>
            <w:pPr>
              <w:ind w:firstLine="480"/>
              <w:jc w:val="left"/>
              <w:spacing w:line="360" w:lineRule="auto"/>
              <w:tabs>
                <w:tab w:val="left" w:pos="0" w:leader="none"/>
              </w:tabs>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（5）未提供消毒区域与设施配置方案的不得分。 </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2.5</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消毒管理方案</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6</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评审</w:t>
            </w:r>
            <w:r>
              <w:rPr>
                <w:rFonts w:asciiTheme="minorEastAsia" w:hAnsiTheme="minorEastAsia"/>
                <w:color w:val="000000" w:themeColor="text1"/>
                <w:sz w:val="24"/>
                <w:szCs w:val="24"/>
              </w:rPr>
              <w:t xml:space="preserve">小组根据</w:t>
            </w: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针对本项目制定的消毒管理方案进行综合评审。</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（1）方案完善、针对性强，明确消毒验证的周期、检测对象、检测指标，完全满足采购需求的</w:t>
            </w:r>
            <w:r>
              <w:rPr>
                <w:rFonts w:asciiTheme="minorEastAsia" w:hAnsiTheme="minorEastAsia"/>
                <w:color w:val="000000" w:themeColor="text1"/>
                <w:sz w:val="24"/>
                <w:szCs w:val="24"/>
              </w:rPr>
              <w:t xml:space="preserve">得6分；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（2）方案相对完善，针对性较弱，基本满足采购需求的得4分；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（3）方案基本合理，针对性一般的得2分；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（4）方案欠缺、无针对性，无法满足采购需求的得1分。</w:t>
            </w:r>
            <w:r>
              <w:rPr>
                <w:color w:val="000000" w:themeColor="text1"/>
              </w:rPr>
            </w:r>
          </w:p>
          <w:p>
            <w:pPr>
              <w:ind w:firstLine="480"/>
              <w:jc w:val="left"/>
              <w:spacing w:line="360" w:lineRule="auto"/>
              <w:tabs>
                <w:tab w:val="left" w:pos="0" w:leader="none"/>
              </w:tabs>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（5）未提供消毒管理方案的不得分。 </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2.6</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信息服务方案</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7</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评审</w:t>
            </w:r>
            <w:r>
              <w:rPr>
                <w:rFonts w:asciiTheme="minorEastAsia" w:hAnsiTheme="minorEastAsia"/>
                <w:color w:val="000000" w:themeColor="text1"/>
                <w:sz w:val="24"/>
                <w:szCs w:val="24"/>
              </w:rPr>
              <w:t xml:space="preserve">小组根据</w:t>
            </w: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提供的针对本项目的信息服务方案进行综合评审；</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（1）方案完善、非常合理，完全满足医院的需求，具有较高的可实施性的得7分；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（2）方案相对完善、较为合理，基本满足医院的需求的得5分；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（3）方案基本完善、基本合理的得3分；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（4）方案不完善、不合理，无法满足医院的需求的得1分。</w:t>
            </w:r>
            <w:r>
              <w:rPr>
                <w:color w:val="000000" w:themeColor="text1"/>
              </w:rPr>
            </w:r>
          </w:p>
          <w:p>
            <w:pPr>
              <w:ind w:firstLine="480"/>
              <w:jc w:val="left"/>
              <w:spacing w:line="360" w:lineRule="auto"/>
              <w:tabs>
                <w:tab w:val="left" w:pos="0" w:leader="none"/>
              </w:tabs>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（5）未提供信息服务方案的不得分。</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2.7</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售后服务及培训方案</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5</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评审</w:t>
            </w:r>
            <w:r>
              <w:rPr>
                <w:rFonts w:asciiTheme="minorEastAsia" w:hAnsiTheme="minorEastAsia"/>
                <w:color w:val="000000" w:themeColor="text1"/>
                <w:sz w:val="24"/>
                <w:szCs w:val="24"/>
              </w:rPr>
              <w:t xml:space="preserve">小组根据</w:t>
            </w: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提供的针对本项目的售后服务及培训方案进行综合评审。</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（1）售后服务方案合理、培训有保证得5分；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（2）售后服务方案较合理、培训较有保证得3分；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（3）售后服务方案不合理、培训无保证得1分。</w:t>
            </w:r>
            <w:r>
              <w:rPr>
                <w:color w:val="000000" w:themeColor="text1"/>
              </w:rPr>
            </w:r>
          </w:p>
          <w:p>
            <w:pPr>
              <w:ind w:firstLine="480"/>
              <w:jc w:val="left"/>
              <w:spacing w:line="360" w:lineRule="auto"/>
              <w:tabs>
                <w:tab w:val="left" w:pos="0" w:leader="none"/>
              </w:tabs>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（4）未提供售后服务方案及培训方案的不得分。</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2.8</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样品</w:t>
            </w:r>
            <w:r>
              <w:rPr>
                <w:rFonts w:hint="eastAsia" w:ascii="宋体" w:hAnsi="宋体" w:eastAsia="宋体" w:cs="宋体"/>
                <w:color w:val="000000" w:themeColor="text1"/>
                <w:sz w:val="24"/>
              </w:rPr>
              <w:t xml:space="preserve">1</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固定义齿：（含单颗上中切牙基牙的石膏或树脂模型一件，并提供在此模型上制作的全瓷类修复体完成件）</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工艺精湛，无明显瑕疵得 </w:t>
            </w:r>
            <w:r>
              <w:rPr>
                <w:rFonts w:hint="eastAsia" w:asciiTheme="minorEastAsia" w:hAnsiTheme="minorEastAsia"/>
                <w:color w:val="000000" w:themeColor="text1"/>
                <w:sz w:val="24"/>
                <w:szCs w:val="24"/>
              </w:rPr>
              <w:t xml:space="preserve">4</w:t>
            </w:r>
            <w:r>
              <w:rPr>
                <w:rFonts w:asciiTheme="minorEastAsia" w:hAnsiTheme="minorEastAsia"/>
                <w:color w:val="000000" w:themeColor="text1"/>
                <w:sz w:val="24"/>
                <w:szCs w:val="24"/>
              </w:rPr>
              <w:t xml:space="preserve">分；工艺尚可，有少量瑕疵得</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分；工艺粗糙，瑕疵较多得 1分；工艺极差，存在严重瑕疵不得分。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材料优质，结构坚固得</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分；材料一般，结构稳定得</w:t>
            </w: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分；材料易损，结构不够稳固得</w:t>
            </w: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分；材料劣质，结构松散不得分。</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2.9</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样品2</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活动义齿：（Kennedy II类1亚类的石膏或树脂模型一件，并提供在此模型上制作的支架类义齿完成件）</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工艺精湛，无明显瑕疵得 </w:t>
            </w:r>
            <w:r>
              <w:rPr>
                <w:rFonts w:hint="eastAsia" w:asciiTheme="minorEastAsia" w:hAnsiTheme="minorEastAsia"/>
                <w:color w:val="000000" w:themeColor="text1"/>
                <w:sz w:val="24"/>
                <w:szCs w:val="24"/>
              </w:rPr>
              <w:t xml:space="preserve">4</w:t>
            </w:r>
            <w:r>
              <w:rPr>
                <w:rFonts w:asciiTheme="minorEastAsia" w:hAnsiTheme="minorEastAsia"/>
                <w:color w:val="000000" w:themeColor="text1"/>
                <w:sz w:val="24"/>
                <w:szCs w:val="24"/>
              </w:rPr>
              <w:t xml:space="preserve">分；工艺尚可，有少量瑕疵得</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分；工艺粗糙，瑕疵较多得 1分；工艺极差，存在严重瑕疵不得分。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材料优质，结构坚固得</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分；材料一般，结构稳定得</w:t>
            </w: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分；材料易损，结构不够稳固得</w:t>
            </w: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分；材料劣质，结构松散不得分。</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商务分</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25</w:t>
            </w:r>
            <w:r>
              <w:rPr>
                <w:color w:val="000000" w:themeColor="text1"/>
              </w:rPr>
            </w:r>
          </w:p>
        </w:tc>
        <w:tc>
          <w:tcPr>
            <w:tcW w:w="3190" w:type="pct"/>
            <w:vAlign w:val="center"/>
            <w:textDirection w:val="lrTb"/>
            <w:noWrap w:val="false"/>
          </w:tcPr>
          <w:p>
            <w:pPr>
              <w:ind w:firstLine="480"/>
              <w:jc w:val="left"/>
              <w:spacing w:line="360" w:lineRule="auto"/>
              <w:rPr>
                <w:rFonts w:hint="eastAsia" w:asciiTheme="minorEastAsia" w:hAnsiTheme="minorEastAsia"/>
                <w:bCs/>
                <w:color w:val="000000" w:themeColor="text1"/>
                <w:sz w:val="24"/>
                <w:szCs w:val="24"/>
                <w:highlight w:val="yellow"/>
              </w:rPr>
            </w:pPr>
            <w:r>
              <w:rPr>
                <w:rFonts w:hint="eastAsia" w:asciiTheme="minorEastAsia" w:hAnsiTheme="minorEastAsia"/>
                <w:bCs/>
                <w:color w:val="000000" w:themeColor="text1"/>
                <w:sz w:val="24"/>
                <w:szCs w:val="24"/>
              </w:rPr>
              <w:t xml:space="preserve"> </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3.1</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企业业绩</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10</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自202</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年1月1日以来（以合同签订日期为准）具有类似业绩（合同内容为与本次</w:t>
            </w:r>
            <w:r>
              <w:rPr>
                <w:rFonts w:hint="eastAsia" w:asciiTheme="minorEastAsia" w:hAnsiTheme="minorEastAsia"/>
                <w:color w:val="000000" w:themeColor="text1"/>
                <w:sz w:val="24"/>
                <w:szCs w:val="24"/>
              </w:rPr>
              <w:t xml:space="preserve">招标</w:t>
            </w:r>
            <w:r>
              <w:rPr>
                <w:rFonts w:asciiTheme="minorEastAsia" w:hAnsiTheme="minorEastAsia"/>
                <w:color w:val="000000" w:themeColor="text1"/>
                <w:sz w:val="24"/>
                <w:szCs w:val="24"/>
              </w:rPr>
              <w:t xml:space="preserve">同类型产品的类似加工服务业绩）的，每提供1个得5分，最高得10分。</w:t>
            </w:r>
            <w:r>
              <w:rPr>
                <w:color w:val="000000" w:themeColor="text1"/>
              </w:rPr>
            </w:r>
          </w:p>
          <w:p>
            <w:pPr>
              <w:ind w:firstLine="482"/>
              <w:jc w:val="left"/>
              <w:spacing w:line="360" w:lineRule="auto"/>
              <w:tabs>
                <w:tab w:val="left" w:pos="0" w:leader="none"/>
              </w:tabs>
              <w:rPr>
                <w:rFonts w:hint="eastAsia"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注：提供合同</w:t>
            </w:r>
            <w:r>
              <w:rPr>
                <w:rFonts w:hint="eastAsia" w:asciiTheme="minorEastAsia" w:hAnsiTheme="minorEastAsia"/>
                <w:b/>
                <w:bCs/>
                <w:color w:val="000000" w:themeColor="text1"/>
                <w:sz w:val="24"/>
                <w:szCs w:val="24"/>
              </w:rPr>
              <w:t xml:space="preserve">扫描件加盖投标人公章</w:t>
            </w:r>
            <w:r>
              <w:rPr>
                <w:rFonts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否则</w:t>
            </w:r>
            <w:r>
              <w:rPr>
                <w:rFonts w:asciiTheme="minorEastAsia" w:hAnsiTheme="minorEastAsia"/>
                <w:b/>
                <w:bCs/>
                <w:color w:val="000000" w:themeColor="text1"/>
                <w:sz w:val="24"/>
                <w:szCs w:val="24"/>
              </w:rPr>
              <w:t xml:space="preserve">不得分。</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3.2</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体系认证</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eastAsia="宋体" w:cs="宋体"/>
                <w:color w:val="000000" w:themeColor="text1"/>
                <w:sz w:val="24"/>
              </w:rPr>
              <w:t xml:space="preserve">3</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具有有效期内的医疗器械质量管理体系认证的得</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分。</w:t>
            </w:r>
            <w:r>
              <w:rPr>
                <w:color w:val="000000" w:themeColor="text1"/>
              </w:rPr>
            </w:r>
          </w:p>
          <w:p>
            <w:pPr>
              <w:ind w:firstLine="482"/>
              <w:spacing w:line="360" w:lineRule="auto"/>
              <w:widowControl/>
              <w:tabs>
                <w:tab w:val="left" w:pos="0" w:leader="none"/>
              </w:tabs>
              <w:rPr>
                <w:rFonts w:hint="eastAsia" w:asciiTheme="minorEastAsia" w:hAnsiTheme="minorEastAsia"/>
                <w:color w:val="000000" w:themeColor="text1"/>
                <w:sz w:val="24"/>
                <w:szCs w:val="24"/>
              </w:rPr>
            </w:pPr>
            <w:r>
              <w:rPr>
                <w:rFonts w:asciiTheme="minorEastAsia" w:hAnsiTheme="minorEastAsia"/>
                <w:b/>
                <w:bCs/>
                <w:color w:val="000000" w:themeColor="text1"/>
                <w:sz w:val="24"/>
                <w:szCs w:val="24"/>
              </w:rPr>
              <w:t xml:space="preserve">注：提供</w:t>
            </w:r>
            <w:r>
              <w:rPr>
                <w:rFonts w:hint="eastAsia" w:asciiTheme="minorEastAsia" w:hAnsiTheme="minorEastAsia"/>
                <w:b/>
                <w:bCs/>
                <w:color w:val="000000" w:themeColor="text1"/>
                <w:sz w:val="24"/>
                <w:szCs w:val="24"/>
              </w:rPr>
              <w:t xml:space="preserve">有效的证书扫描件加盖投标人公章</w:t>
            </w:r>
            <w:r>
              <w:rPr>
                <w:rFonts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否则</w:t>
            </w:r>
            <w:r>
              <w:rPr>
                <w:rFonts w:asciiTheme="minorEastAsia" w:hAnsiTheme="minorEastAsia"/>
                <w:b/>
                <w:bCs/>
                <w:color w:val="000000" w:themeColor="text1"/>
                <w:sz w:val="24"/>
                <w:szCs w:val="24"/>
              </w:rPr>
              <w:t xml:space="preserve">不得分。</w:t>
            </w:r>
            <w:r>
              <w:rPr>
                <w:color w:val="000000" w:themeColor="text1"/>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3.3</w:t>
            </w:r>
            <w:r>
              <w:rPr>
                <w:color w:val="000000" w:themeColor="text1"/>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人员配备</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宋体" w:hAnsi="宋体" w:eastAsia="宋体" w:cs="宋体"/>
                <w:color w:val="000000" w:themeColor="text1"/>
                <w:sz w:val="24"/>
              </w:rPr>
              <w:t xml:space="preserve">12</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rPr>
              <w:t xml:space="preserve">1、投标人</w:t>
            </w:r>
            <w:r>
              <w:rPr>
                <w:rFonts w:asciiTheme="minorEastAsia" w:hAnsiTheme="minorEastAsia"/>
                <w:color w:val="000000" w:themeColor="text1"/>
                <w:sz w:val="24"/>
                <w:szCs w:val="24"/>
              </w:rPr>
              <w:t xml:space="preserve">为本项目配备的技术人员具备口腔修复体制作工中级的，每有1人得1分；具备口腔修复体制作工高级及以上的，每有1人得2分；最</w:t>
            </w:r>
            <w:r>
              <w:rPr>
                <w:rFonts w:asciiTheme="minorEastAsia" w:hAnsiTheme="minorEastAsia"/>
                <w:color w:val="000000" w:themeColor="text1"/>
                <w:sz w:val="24"/>
                <w:szCs w:val="24"/>
              </w:rPr>
              <w:t xml:space="preserve">高得6分。</w:t>
            </w:r>
            <w:r>
              <w:rPr>
                <w:color w:val="000000" w:themeColor="text1"/>
              </w:rPr>
            </w:r>
          </w:p>
          <w:p>
            <w:pPr>
              <w:ind w:firstLine="480"/>
              <w:spacing w:line="360" w:lineRule="auto"/>
              <w:tabs>
                <w:tab w:val="left" w:pos="0" w:leader="none"/>
              </w:tabs>
              <w:rPr>
                <w:rFonts w:hint="eastAsia" w:asciiTheme="minorEastAsia" w:hAnsiTheme="minorEastAsia"/>
                <w:color w:val="000000" w:themeColor="text1"/>
                <w:sz w:val="24"/>
                <w:szCs w:val="24"/>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为本项目配备口腔医学技术人员的，有一人得2分，最高得6分。</w:t>
            </w:r>
            <w:r>
              <w:rPr>
                <w:color w:val="000000" w:themeColor="text1"/>
              </w:rPr>
            </w:r>
          </w:p>
          <w:p>
            <w:pPr>
              <w:ind w:firstLine="482"/>
              <w:jc w:val="left"/>
              <w:spacing w:line="360" w:lineRule="auto"/>
              <w:tabs>
                <w:tab w:val="left" w:pos="0" w:leader="none"/>
              </w:tabs>
              <w:rPr>
                <w:rFonts w:hint="eastAsia"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注：一人多证不可兼得，按一张证书计算。提供相应证书及</w:t>
            </w:r>
            <w:r>
              <w:rPr>
                <w:rFonts w:hint="eastAsia" w:asciiTheme="minorEastAsia" w:hAnsiTheme="minorEastAsia"/>
                <w:b/>
                <w:bCs/>
                <w:color w:val="000000" w:themeColor="text1"/>
                <w:sz w:val="24"/>
                <w:szCs w:val="24"/>
              </w:rPr>
              <w:t xml:space="preserve">投标</w:t>
            </w:r>
            <w:r>
              <w:rPr>
                <w:rFonts w:asciiTheme="minorEastAsia" w:hAnsiTheme="minorEastAsia"/>
                <w:b/>
                <w:bCs/>
                <w:color w:val="000000" w:themeColor="text1"/>
                <w:sz w:val="24"/>
                <w:szCs w:val="24"/>
              </w:rPr>
              <w:t xml:space="preserve">截止日前</w:t>
            </w:r>
            <w:r>
              <w:rPr>
                <w:rFonts w:hint="eastAsia" w:asciiTheme="minorEastAsia" w:hAnsiTheme="minorEastAsia"/>
                <w:b/>
                <w:bCs/>
                <w:color w:val="000000" w:themeColor="text1"/>
                <w:sz w:val="24"/>
                <w:szCs w:val="24"/>
              </w:rPr>
              <w:t xml:space="preserve">半年</w:t>
            </w:r>
            <w:r>
              <w:rPr>
                <w:rFonts w:asciiTheme="minorEastAsia" w:hAnsiTheme="minorEastAsia"/>
                <w:b/>
                <w:bCs/>
                <w:color w:val="000000" w:themeColor="text1"/>
                <w:sz w:val="24"/>
                <w:szCs w:val="24"/>
              </w:rPr>
              <w:t xml:space="preserve">内任意两个月</w:t>
            </w:r>
            <w:r>
              <w:rPr>
                <w:rFonts w:hint="eastAsia" w:asciiTheme="minorEastAsia" w:hAnsiTheme="minorEastAsia"/>
                <w:b/>
                <w:bCs/>
                <w:color w:val="000000" w:themeColor="text1"/>
                <w:sz w:val="24"/>
                <w:szCs w:val="24"/>
              </w:rPr>
              <w:t xml:space="preserve">投标人</w:t>
            </w:r>
            <w:r>
              <w:rPr>
                <w:rFonts w:asciiTheme="minorEastAsia" w:hAnsiTheme="minorEastAsia"/>
                <w:b/>
                <w:bCs/>
                <w:color w:val="000000" w:themeColor="text1"/>
                <w:sz w:val="24"/>
                <w:szCs w:val="24"/>
              </w:rPr>
              <w:t xml:space="preserve">为上述人员缴纳的社保证明材料</w:t>
            </w:r>
            <w:r>
              <w:rPr>
                <w:rFonts w:hint="eastAsia" w:asciiTheme="minorEastAsia" w:hAnsiTheme="minorEastAsia"/>
                <w:b/>
                <w:bCs/>
                <w:color w:val="000000" w:themeColor="text1"/>
                <w:sz w:val="24"/>
                <w:szCs w:val="24"/>
              </w:rPr>
              <w:t xml:space="preserve">扫描件加盖投标人公章，否则</w:t>
            </w:r>
            <w:r>
              <w:rPr>
                <w:rFonts w:asciiTheme="minorEastAsia" w:hAnsiTheme="minorEastAsia"/>
                <w:b/>
                <w:bCs/>
                <w:color w:val="000000" w:themeColor="text1"/>
                <w:sz w:val="24"/>
                <w:szCs w:val="24"/>
              </w:rPr>
              <w:t xml:space="preserve">不得分。</w:t>
            </w:r>
            <w:r>
              <w:rPr>
                <w:color w:val="000000" w:themeColor="text1"/>
              </w:rPr>
            </w:r>
          </w:p>
        </w:tc>
      </w:tr>
      <w:tr>
        <w:trPr/>
        <w:tc>
          <w:tcPr>
            <w:gridSpan w:val="2"/>
            <w:tcW w:w="131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合计</w:t>
            </w:r>
            <w:r>
              <w:rPr>
                <w:color w:val="000000" w:themeColor="text1"/>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100</w:t>
            </w:r>
            <w:r>
              <w:rPr>
                <w:color w:val="000000" w:themeColor="text1"/>
              </w:rPr>
            </w:r>
          </w:p>
        </w:tc>
        <w:tc>
          <w:tcPr>
            <w:tcW w:w="3190" w:type="pct"/>
            <w:vAlign w:val="center"/>
            <w:textDirection w:val="lrTb"/>
            <w:noWrap w:val="false"/>
          </w:tcPr>
          <w:p>
            <w:pPr>
              <w:ind w:firstLine="480"/>
              <w:jc w:val="left"/>
              <w:spacing w:line="360" w:lineRule="auto"/>
              <w:rPr>
                <w:rFonts w:hint="eastAsia" w:asciiTheme="minorEastAsia" w:hAnsiTheme="minorEastAsia"/>
                <w:bCs/>
                <w:color w:val="000000" w:themeColor="text1"/>
                <w:sz w:val="24"/>
                <w:szCs w:val="24"/>
                <w:highlight w:val="yellow"/>
              </w:rPr>
            </w:pPr>
            <w:r>
              <w:rPr>
                <w:rFonts w:hint="eastAsia" w:asciiTheme="minorEastAsia" w:hAnsiTheme="minorEastAsia"/>
                <w:bCs/>
                <w:color w:val="000000" w:themeColor="text1"/>
                <w:sz w:val="24"/>
                <w:szCs w:val="24"/>
                <w:highlight w:val="yellow"/>
              </w:rPr>
            </w:r>
            <w:r>
              <w:rPr>
                <w:color w:val="000000" w:themeColor="text1"/>
              </w:rPr>
            </w:r>
          </w:p>
        </w:tc>
      </w:tr>
    </w:tbl>
    <w:p>
      <w:pPr>
        <w:pStyle w:val="785"/>
        <w:ind w:left="284" w:firstLine="0"/>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pStyle w:val="743"/>
        <w:rPr>
          <w:rFonts w:hint="eastAsia"/>
          <w:color w:val="000000" w:themeColor="text1"/>
        </w:rPr>
      </w:pPr>
      <w:r>
        <w:rPr>
          <w:color w:val="000000" w:themeColor="text1"/>
        </w:rPr>
      </w:r>
      <w:bookmarkStart w:id="504" w:name="_Toc233096711"/>
      <w:r>
        <w:rPr>
          <w:color w:val="000000" w:themeColor="text1"/>
        </w:rPr>
      </w:r>
      <w:bookmarkStart w:id="505" w:name="_Hlk199920257"/>
      <w:r>
        <w:rPr>
          <w:rFonts w:hint="eastAsia"/>
          <w:color w:val="000000" w:themeColor="text1"/>
        </w:rPr>
        <w:t xml:space="preserve">第五章 采购需求</w:t>
      </w:r>
      <w:bookmarkEnd w:id="504"/>
      <w:r>
        <w:rPr>
          <w:color w:val="000000" w:themeColor="text1"/>
        </w:rPr>
      </w:r>
      <w:r>
        <w:rPr>
          <w:color w:val="000000" w:themeColor="text1"/>
        </w:rPr>
      </w:r>
    </w:p>
    <w:p>
      <w:pPr>
        <w:pStyle w:val="841"/>
        <w:contextualSpacing/>
        <w:spacing w:line="360" w:lineRule="auto"/>
        <w:rPr>
          <w:rFonts w:hint="eastAsia" w:asciiTheme="minorEastAsia" w:hAnsiTheme="minorEastAsia" w:eastAsiaTheme="minorEastAsia"/>
          <w:b/>
          <w:color w:val="000000" w:themeColor="text1"/>
          <w:sz w:val="24"/>
          <w:szCs w:val="24"/>
        </w:rPr>
      </w:pPr>
      <w:r>
        <w:rPr>
          <w:color w:val="000000" w:themeColor="text1"/>
        </w:rPr>
      </w:r>
      <w:bookmarkStart w:id="506" w:name="_Toc104818929"/>
      <w:r>
        <w:rPr>
          <w:color w:val="000000" w:themeColor="text1"/>
        </w:rPr>
      </w:r>
      <w:bookmarkEnd w:id="505"/>
      <w:r>
        <w:rPr>
          <w:rFonts w:asciiTheme="minorEastAsia" w:hAnsiTheme="minorEastAsia" w:eastAsiaTheme="minorEastAsia"/>
          <w:b/>
          <w:color w:val="000000" w:themeColor="text1"/>
          <w:sz w:val="24"/>
          <w:szCs w:val="24"/>
        </w:rPr>
        <w:t xml:space="preserve">一</w:t>
      </w:r>
      <w:r>
        <w:rPr>
          <w:rFonts w:hint="eastAsia" w:asciiTheme="minorEastAsia" w:hAnsiTheme="minorEastAsia" w:eastAsiaTheme="minorEastAsia"/>
          <w:b/>
          <w:color w:val="000000" w:themeColor="text1"/>
          <w:sz w:val="24"/>
          <w:szCs w:val="24"/>
        </w:rPr>
        <w:t xml:space="preserve">、</w:t>
      </w:r>
      <w:r>
        <w:rPr>
          <w:rFonts w:asciiTheme="minorEastAsia" w:hAnsiTheme="minorEastAsia" w:eastAsiaTheme="minorEastAsia"/>
          <w:b/>
          <w:color w:val="000000" w:themeColor="text1"/>
          <w:sz w:val="24"/>
          <w:szCs w:val="24"/>
        </w:rPr>
        <w:t xml:space="preserve">采购标的</w:t>
      </w:r>
      <w:r>
        <w:rPr>
          <w:color w:val="000000" w:themeColor="text1"/>
        </w:rPr>
      </w:r>
    </w:p>
    <w:p>
      <w:pPr>
        <w:pStyle w:val="841"/>
        <w:contextualSpacing/>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1、项目名称：</w:t>
      </w:r>
      <w:r>
        <w:rPr>
          <w:rFonts w:hint="eastAsia" w:asciiTheme="minorEastAsia" w:hAnsiTheme="minorEastAsia" w:eastAsiaTheme="minorEastAsia"/>
          <w:bCs/>
          <w:color w:val="000000" w:themeColor="text1"/>
          <w:sz w:val="24"/>
          <w:szCs w:val="24"/>
        </w:rPr>
        <w:t xml:space="preserve">常州市中医医院口腔科义齿加工服务项目</w:t>
      </w:r>
      <w:r>
        <w:rPr>
          <w:color w:val="000000" w:themeColor="text1"/>
        </w:rPr>
      </w:r>
    </w:p>
    <w:p>
      <w:pPr>
        <w:pStyle w:val="841"/>
        <w:contextualSpacing/>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2、预算金额：</w:t>
      </w:r>
      <w:r>
        <w:rPr>
          <w:rFonts w:hint="eastAsia" w:asciiTheme="minorEastAsia" w:hAnsiTheme="minorEastAsia" w:eastAsiaTheme="minorEastAsia"/>
          <w:color w:val="000000" w:themeColor="text1"/>
          <w:sz w:val="24"/>
          <w:szCs w:val="24"/>
        </w:rPr>
        <w:t xml:space="preserve">人民币</w:t>
      </w:r>
      <w:r>
        <w:rPr>
          <w:rFonts w:hint="eastAsia" w:cs="宋体" w:asciiTheme="minorEastAsia" w:hAnsiTheme="minorEastAsia" w:eastAsiaTheme="minorEastAsia"/>
          <w:bCs/>
          <w:color w:val="000000" w:themeColor="text1"/>
          <w:sz w:val="24"/>
          <w:szCs w:val="24"/>
        </w:rPr>
        <w:t xml:space="preserve">115万元（采购包1：</w:t>
      </w:r>
      <w:r>
        <w:rPr>
          <w:rFonts w:hint="eastAsia" w:ascii="宋体" w:hAnsi="宋体" w:cs="宋体"/>
          <w:bCs/>
          <w:color w:val="000000" w:themeColor="text1"/>
          <w:sz w:val="24"/>
        </w:rPr>
        <w:t xml:space="preserve">57.5</w:t>
      </w:r>
      <w:r>
        <w:rPr>
          <w:rFonts w:hint="eastAsia" w:cs="宋体" w:asciiTheme="minorEastAsia" w:hAnsiTheme="minorEastAsia" w:eastAsiaTheme="minorEastAsia"/>
          <w:bCs/>
          <w:color w:val="000000" w:themeColor="text1"/>
          <w:sz w:val="24"/>
          <w:szCs w:val="24"/>
        </w:rPr>
        <w:t xml:space="preserve">万元，采购包2：</w:t>
      </w:r>
      <w:r>
        <w:rPr>
          <w:rFonts w:hint="eastAsia" w:ascii="宋体" w:hAnsi="宋体" w:cs="宋体"/>
          <w:bCs/>
          <w:color w:val="000000" w:themeColor="text1"/>
          <w:sz w:val="24"/>
        </w:rPr>
        <w:t xml:space="preserve">57.5</w:t>
      </w:r>
      <w:r>
        <w:rPr>
          <w:rFonts w:hint="eastAsia" w:cs="宋体" w:asciiTheme="minorEastAsia" w:hAnsiTheme="minorEastAsia" w:eastAsiaTheme="minorEastAsia"/>
          <w:bCs/>
          <w:color w:val="000000" w:themeColor="text1"/>
          <w:sz w:val="24"/>
          <w:szCs w:val="24"/>
        </w:rPr>
        <w:t xml:space="preserve">万元）</w:t>
      </w:r>
      <w:r>
        <w:rPr>
          <w:color w:val="000000" w:themeColor="text1"/>
        </w:rPr>
      </w:r>
    </w:p>
    <w:p>
      <w:pPr>
        <w:pStyle w:val="841"/>
        <w:contextualSpacing/>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3、最高限价：</w:t>
      </w:r>
      <w:r>
        <w:rPr>
          <w:rFonts w:hint="eastAsia" w:asciiTheme="minorEastAsia" w:hAnsiTheme="minorEastAsia" w:eastAsiaTheme="minorEastAsia"/>
          <w:color w:val="000000" w:themeColor="text1"/>
          <w:sz w:val="24"/>
          <w:szCs w:val="24"/>
        </w:rPr>
        <w:t xml:space="preserve">人民币</w:t>
      </w:r>
      <w:r>
        <w:rPr>
          <w:rFonts w:hint="eastAsia" w:cs="宋体" w:asciiTheme="minorEastAsia" w:hAnsiTheme="minorEastAsia" w:eastAsiaTheme="minorEastAsia"/>
          <w:bCs/>
          <w:color w:val="000000" w:themeColor="text1"/>
          <w:sz w:val="24"/>
          <w:szCs w:val="24"/>
        </w:rPr>
        <w:t xml:space="preserve">115万元（采购包1：</w:t>
      </w:r>
      <w:r>
        <w:rPr>
          <w:rFonts w:hint="eastAsia" w:ascii="宋体" w:hAnsi="宋体" w:cs="宋体"/>
          <w:bCs/>
          <w:color w:val="000000" w:themeColor="text1"/>
          <w:sz w:val="24"/>
        </w:rPr>
        <w:t xml:space="preserve">57.5</w:t>
      </w:r>
      <w:r>
        <w:rPr>
          <w:rFonts w:hint="eastAsia" w:cs="宋体" w:asciiTheme="minorEastAsia" w:hAnsiTheme="minorEastAsia" w:eastAsiaTheme="minorEastAsia"/>
          <w:bCs/>
          <w:color w:val="000000" w:themeColor="text1"/>
          <w:sz w:val="24"/>
          <w:szCs w:val="24"/>
        </w:rPr>
        <w:t xml:space="preserve">万元，采购包2：</w:t>
      </w:r>
      <w:r>
        <w:rPr>
          <w:rFonts w:hint="eastAsia" w:ascii="宋体" w:hAnsi="宋体" w:cs="宋体"/>
          <w:bCs/>
          <w:color w:val="000000" w:themeColor="text1"/>
          <w:sz w:val="24"/>
        </w:rPr>
        <w:t xml:space="preserve">57.5</w:t>
      </w:r>
      <w:r>
        <w:rPr>
          <w:rFonts w:hint="eastAsia" w:cs="宋体" w:asciiTheme="minorEastAsia" w:hAnsiTheme="minorEastAsia" w:eastAsiaTheme="minorEastAsia"/>
          <w:bCs/>
          <w:color w:val="000000" w:themeColor="text1"/>
          <w:sz w:val="24"/>
          <w:szCs w:val="24"/>
        </w:rPr>
        <w:t xml:space="preserve">万元）</w:t>
      </w:r>
      <w:r>
        <w:rPr>
          <w:color w:val="000000" w:themeColor="text1"/>
        </w:rPr>
      </w:r>
    </w:p>
    <w:p>
      <w:pPr>
        <w:pStyle w:val="841"/>
        <w:contextualSpacing/>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4、采购需求：</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9"/>
        <w:gridCol w:w="1749"/>
        <w:gridCol w:w="1309"/>
        <w:gridCol w:w="728"/>
        <w:gridCol w:w="3867"/>
      </w:tblGrid>
      <w:tr>
        <w:trPr>
          <w:jc w:val="center"/>
        </w:trPr>
        <w:tc>
          <w:tcPr>
            <w:tcW w:w="510"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包号</w:t>
            </w:r>
            <w:r>
              <w:rPr>
                <w:color w:val="000000" w:themeColor="text1"/>
              </w:rPr>
            </w:r>
          </w:p>
        </w:tc>
        <w:tc>
          <w:tcPr>
            <w:tcW w:w="1026"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标的名称</w:t>
            </w:r>
            <w:r>
              <w:rPr>
                <w:color w:val="000000" w:themeColor="text1"/>
              </w:rPr>
            </w:r>
          </w:p>
        </w:tc>
        <w:tc>
          <w:tcPr>
            <w:tcW w:w="768"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预算金额（万元）</w:t>
            </w:r>
            <w:r>
              <w:rPr>
                <w:color w:val="000000" w:themeColor="text1"/>
              </w:rPr>
            </w:r>
          </w:p>
        </w:tc>
        <w:tc>
          <w:tcPr>
            <w:tcW w:w="427"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数量</w:t>
            </w:r>
            <w:r>
              <w:rPr>
                <w:color w:val="000000" w:themeColor="text1"/>
              </w:rPr>
            </w:r>
          </w:p>
        </w:tc>
        <w:tc>
          <w:tcPr>
            <w:tcW w:w="2269"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简要技术需求或服务要求</w:t>
            </w:r>
            <w:r>
              <w:rPr>
                <w:color w:val="000000" w:themeColor="text1"/>
              </w:rPr>
            </w:r>
          </w:p>
        </w:tc>
      </w:tr>
      <w:tr>
        <w:trPr>
          <w:jc w:val="center"/>
        </w:trPr>
        <w:tc>
          <w:tcPr>
            <w:tcW w:w="510"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1</w:t>
            </w:r>
            <w:r>
              <w:rPr>
                <w:color w:val="000000" w:themeColor="text1"/>
              </w:rPr>
            </w:r>
          </w:p>
        </w:tc>
        <w:tc>
          <w:tcPr>
            <w:tcW w:w="1026"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color w:val="000000" w:themeColor="text1"/>
                <w:sz w:val="24"/>
                <w:szCs w:val="24"/>
              </w:rPr>
              <w:t xml:space="preserve">常州市中医医院口腔科义齿加工1</w:t>
            </w:r>
            <w:r>
              <w:rPr>
                <w:color w:val="000000" w:themeColor="text1"/>
              </w:rPr>
            </w:r>
          </w:p>
        </w:tc>
        <w:tc>
          <w:tcPr>
            <w:tcW w:w="768"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ascii="宋体" w:hAnsi="宋体" w:cs="宋体"/>
                <w:bCs/>
                <w:color w:val="000000" w:themeColor="text1"/>
                <w:sz w:val="24"/>
              </w:rPr>
              <w:t xml:space="preserve">57.5</w:t>
            </w:r>
            <w:r>
              <w:rPr>
                <w:color w:val="000000" w:themeColor="text1"/>
              </w:rPr>
            </w:r>
          </w:p>
        </w:tc>
        <w:tc>
          <w:tcPr>
            <w:tcW w:w="427"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1</w:t>
            </w:r>
            <w:r>
              <w:rPr>
                <w:color w:val="000000" w:themeColor="text1"/>
              </w:rPr>
            </w:r>
          </w:p>
        </w:tc>
        <w:tc>
          <w:tcPr>
            <w:tcW w:w="2269" w:type="pct"/>
            <w:vAlign w:val="center"/>
            <w:vMerge w:val="restart"/>
            <w:textDirection w:val="lrTb"/>
            <w:noWrap w:val="false"/>
          </w:tcPr>
          <w:p>
            <w:pPr>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临床范围包括口腔正畸、口腔修复、口腔种植、口腔种植手术、儿童口腔科、口腔预防保健、口腔牙体牙髓、口腔牙周、口腔外科，中标人按所中包号，分别向相关类目提供义齿加工服务。</w:t>
            </w:r>
            <w:r>
              <w:rPr>
                <w:color w:val="000000" w:themeColor="text1"/>
              </w:rPr>
            </w:r>
          </w:p>
        </w:tc>
      </w:tr>
      <w:tr>
        <w:trPr>
          <w:jc w:val="center"/>
        </w:trPr>
        <w:tc>
          <w:tcPr>
            <w:tcW w:w="510"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2</w:t>
            </w:r>
            <w:r>
              <w:rPr>
                <w:color w:val="000000" w:themeColor="text1"/>
              </w:rPr>
            </w:r>
          </w:p>
        </w:tc>
        <w:tc>
          <w:tcPr>
            <w:tcW w:w="1026"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color w:val="000000" w:themeColor="text1"/>
                <w:sz w:val="24"/>
                <w:szCs w:val="24"/>
              </w:rPr>
              <w:t xml:space="preserve">常州市中医医院口腔科义齿加工2</w:t>
            </w:r>
            <w:r>
              <w:rPr>
                <w:color w:val="000000" w:themeColor="text1"/>
              </w:rPr>
            </w:r>
          </w:p>
        </w:tc>
        <w:tc>
          <w:tcPr>
            <w:tcW w:w="768"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ascii="宋体" w:hAnsi="宋体" w:cs="宋体"/>
                <w:bCs/>
                <w:color w:val="000000" w:themeColor="text1"/>
                <w:sz w:val="24"/>
              </w:rPr>
              <w:t xml:space="preserve">57.5</w:t>
            </w:r>
            <w:r>
              <w:rPr>
                <w:color w:val="000000" w:themeColor="text1"/>
              </w:rPr>
            </w:r>
          </w:p>
        </w:tc>
        <w:tc>
          <w:tcPr>
            <w:tcW w:w="427"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1</w:t>
            </w:r>
            <w:r>
              <w:rPr>
                <w:color w:val="000000" w:themeColor="text1"/>
              </w:rPr>
            </w:r>
          </w:p>
        </w:tc>
        <w:tc>
          <w:tcPr>
            <w:tcW w:w="2269" w:type="pct"/>
            <w:vAlign w:val="center"/>
            <w:vMerge w:val="continue"/>
            <w:textDirection w:val="lrTb"/>
            <w:noWrap w:val="false"/>
          </w:tcPr>
          <w:p>
            <w:pPr>
              <w:jc w:val="center"/>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r>
    </w:tbl>
    <w:p>
      <w:pPr>
        <w:ind w:firstLine="480"/>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本项目共分2个采购包，投标人可对本次招标的单个或多个采购包进行投标，在投标文件中注明所投采购包并响应该采购包全部内容。定标时按采购包顺</w:t>
      </w:r>
      <w:r>
        <w:rPr>
          <w:rFonts w:hint="eastAsia" w:asciiTheme="minorEastAsia" w:hAnsiTheme="minorEastAsia"/>
          <w:color w:val="000000" w:themeColor="text1"/>
          <w:sz w:val="24"/>
          <w:szCs w:val="24"/>
        </w:rPr>
        <w:t xml:space="preserve">序（采购包1→采购包2）依次确认中标候选人。每投标人限中1个采购包，前面采购包已定为中标人的自动放弃后续采购包的中标资格（但参与评审和排名），由第二中标候选人递补，以此类推。</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5、合同履行期限：</w:t>
      </w:r>
      <w:r>
        <w:rPr>
          <w:rFonts w:hint="eastAsia" w:asciiTheme="minorEastAsia" w:hAnsiTheme="minorEastAsia"/>
          <w:color w:val="000000" w:themeColor="text1"/>
          <w:sz w:val="24"/>
          <w:szCs w:val="24"/>
        </w:rPr>
        <w:t xml:space="preserve">一</w:t>
      </w:r>
      <w:r>
        <w:rPr>
          <w:rFonts w:hint="eastAsia" w:asciiTheme="minorEastAsia" w:hAnsiTheme="minorEastAsia"/>
          <w:bCs/>
          <w:color w:val="000000" w:themeColor="text1"/>
          <w:sz w:val="24"/>
          <w:szCs w:val="24"/>
        </w:rPr>
        <w:t xml:space="preserve">年</w:t>
      </w:r>
      <w:r>
        <w:rPr>
          <w:color w:val="000000" w:themeColor="text1"/>
        </w:rPr>
      </w:r>
    </w:p>
    <w:p>
      <w:pPr>
        <w:pStyle w:val="841"/>
        <w:contextualSpacing/>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6、是/否接受联合体投标：否</w:t>
      </w:r>
      <w:r>
        <w:rPr>
          <w:color w:val="000000" w:themeColor="text1"/>
        </w:rPr>
      </w:r>
    </w:p>
    <w:p>
      <w:pPr>
        <w:pStyle w:val="841"/>
        <w:contextualSpacing/>
        <w:spacing w:line="360" w:lineRule="auto"/>
        <w:rPr>
          <w:rFonts w:hint="eastAsia" w:asciiTheme="minorEastAsia" w:hAnsiTheme="minorEastAsia" w:eastAsiaTheme="minorEastAsia"/>
          <w:bCs/>
          <w:color w:val="000000" w:themeColor="text1"/>
          <w:sz w:val="24"/>
          <w:szCs w:val="24"/>
        </w:rPr>
      </w:pPr>
      <w:r>
        <w:rPr>
          <w:rFonts w:asciiTheme="minorEastAsia" w:hAnsiTheme="minorEastAsia" w:eastAsiaTheme="minorEastAsia"/>
          <w:color w:val="000000" w:themeColor="text1"/>
          <w:sz w:val="24"/>
          <w:szCs w:val="24"/>
        </w:rPr>
        <w:t xml:space="preserve">7</w:t>
      </w:r>
      <w:r>
        <w:rPr>
          <w:rFonts w:hint="eastAsia" w:asciiTheme="minorEastAsia" w:hAnsiTheme="minorEastAsia" w:eastAsiaTheme="minorEastAsia"/>
          <w:color w:val="000000" w:themeColor="text1"/>
          <w:sz w:val="24"/>
          <w:szCs w:val="24"/>
        </w:rPr>
        <w:t xml:space="preserve">、是/否接受分支机构参与响应：</w:t>
      </w:r>
      <w:r>
        <w:rPr>
          <w:rFonts w:hint="eastAsia" w:asciiTheme="minorEastAsia" w:hAnsiTheme="minorEastAsia" w:eastAsiaTheme="minorEastAsia"/>
          <w:bCs/>
          <w:color w:val="000000" w:themeColor="text1"/>
          <w:sz w:val="24"/>
          <w:szCs w:val="24"/>
        </w:rPr>
        <w:t xml:space="preserve">否</w:t>
      </w:r>
      <w:r>
        <w:rPr>
          <w:color w:val="000000" w:themeColor="text1"/>
        </w:rPr>
      </w:r>
    </w:p>
    <w:p>
      <w:pPr>
        <w:pStyle w:val="841"/>
        <w:contextualSpacing/>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8、是/否属于政府购买服务：</w:t>
      </w:r>
      <w:r>
        <w:rPr>
          <w:rFonts w:hint="eastAsia" w:asciiTheme="minorEastAsia" w:hAnsiTheme="minorEastAsia" w:eastAsiaTheme="minorEastAsia"/>
          <w:bCs/>
          <w:color w:val="000000" w:themeColor="text1"/>
          <w:sz w:val="24"/>
          <w:szCs w:val="24"/>
        </w:rPr>
        <w:t xml:space="preserve">否</w:t>
      </w:r>
      <w:r>
        <w:rPr>
          <w:color w:val="000000" w:themeColor="text1"/>
        </w:rPr>
      </w:r>
    </w:p>
    <w:p>
      <w:pPr>
        <w:pStyle w:val="841"/>
        <w:contextualSpacing/>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9、是</w:t>
      </w:r>
      <w:r>
        <w:rPr>
          <w:rFonts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否接受进口产品投标：</w:t>
      </w:r>
      <w:r>
        <w:rPr>
          <w:rFonts w:hint="eastAsia" w:asciiTheme="minorEastAsia" w:hAnsiTheme="minorEastAsia" w:eastAsiaTheme="minorEastAsia"/>
          <w:bCs/>
          <w:color w:val="000000" w:themeColor="text1"/>
          <w:sz w:val="24"/>
          <w:szCs w:val="24"/>
        </w:rPr>
        <w:t xml:space="preserve">否</w:t>
      </w:r>
      <w:r>
        <w:rPr>
          <w:color w:val="000000" w:themeColor="text1"/>
        </w:rPr>
      </w:r>
    </w:p>
    <w:p>
      <w:pPr>
        <w:pStyle w:val="841"/>
        <w:contextualSpacing/>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10</w:t>
      </w:r>
      <w:r>
        <w:rPr>
          <w:rFonts w:hint="eastAsia" w:asciiTheme="minorEastAsia" w:hAnsiTheme="minorEastAsia" w:eastAsiaTheme="minorEastAsia"/>
          <w:color w:val="000000" w:themeColor="text1"/>
          <w:sz w:val="24"/>
          <w:szCs w:val="24"/>
        </w:rPr>
        <w:t xml:space="preserve">、是</w:t>
      </w:r>
      <w:r>
        <w:rPr>
          <w:rFonts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否专门面向中小企业预留采购份额：</w:t>
      </w:r>
      <w:r>
        <w:rPr>
          <w:rFonts w:hint="eastAsia" w:asciiTheme="minorEastAsia" w:hAnsiTheme="minorEastAsia" w:eastAsiaTheme="minorEastAsia"/>
          <w:color w:val="000000" w:themeColor="text1"/>
          <w:sz w:val="24"/>
          <w:szCs w:val="24"/>
        </w:rPr>
        <w:t xml:space="preserve">否</w:t>
      </w:r>
      <w:r>
        <w:rPr>
          <w:color w:val="000000" w:themeColor="text1"/>
        </w:rPr>
      </w:r>
    </w:p>
    <w:p>
      <w:pPr>
        <w:pStyle w:val="841"/>
        <w:contextualSpacing/>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11</w:t>
      </w:r>
      <w:r>
        <w:rPr>
          <w:rFonts w:hint="eastAsia" w:asciiTheme="minorEastAsia" w:hAnsiTheme="minorEastAsia" w:eastAsiaTheme="minorEastAsia"/>
          <w:color w:val="000000" w:themeColor="text1"/>
          <w:sz w:val="24"/>
          <w:szCs w:val="24"/>
        </w:rPr>
        <w:t xml:space="preserve">、本项目的特定资格要求：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所投产品按国家规定须</w:t>
      </w:r>
      <w:r>
        <w:rPr>
          <w:rFonts w:hint="eastAsia" w:ascii="宋体" w:hAnsi="宋体" w:eastAsia="宋体"/>
          <w:color w:val="000000" w:themeColor="text1"/>
          <w:sz w:val="24"/>
          <w:szCs w:val="24"/>
        </w:rPr>
        <w:t xml:space="preserve">具备</w:t>
      </w:r>
      <w:r>
        <w:rPr>
          <w:rFonts w:ascii="宋体" w:hAnsi="宋体" w:eastAsia="宋体"/>
          <w:color w:val="000000" w:themeColor="text1"/>
          <w:sz w:val="24"/>
          <w:szCs w:val="24"/>
        </w:rPr>
        <w:t xml:space="preserve">医疗器械注册证的，</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须提供所投产</w:t>
      </w:r>
      <w:r>
        <w:rPr>
          <w:rFonts w:ascii="宋体" w:hAnsi="宋体" w:eastAsia="宋体"/>
          <w:color w:val="000000" w:themeColor="text1"/>
          <w:sz w:val="24"/>
          <w:szCs w:val="24"/>
        </w:rPr>
        <w:t xml:space="preserve">品的医疗器械注册证（含登记表（若有）等附件）</w:t>
      </w:r>
      <w:r>
        <w:rPr>
          <w:rFonts w:hint="eastAsia" w:ascii="宋体" w:hAnsi="宋体" w:eastAsia="宋体"/>
          <w:color w:val="000000" w:themeColor="text1"/>
          <w:sz w:val="24"/>
          <w:szCs w:val="24"/>
        </w:rPr>
        <w:t xml:space="preserve">。</w:t>
      </w:r>
      <w:r>
        <w:rPr>
          <w:color w:val="000000" w:themeColor="text1"/>
        </w:rPr>
      </w:r>
    </w:p>
    <w:p>
      <w:pPr>
        <w:pStyle w:val="841"/>
        <w:contextualSpacing/>
        <w:spacing w:line="360" w:lineRule="auto"/>
        <w:rPr>
          <w:rFonts w:hint="eastAsia" w:asciiTheme="minorEastAsia" w:hAnsiTheme="minorEastAsia" w:eastAsiaTheme="minorEastAsia"/>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医疗器械生产企业投本企业产品的，须</w:t>
      </w:r>
      <w:r>
        <w:rPr>
          <w:rFonts w:hint="eastAsia" w:ascii="宋体" w:hAnsi="宋体"/>
          <w:color w:val="000000" w:themeColor="text1"/>
          <w:sz w:val="24"/>
          <w:szCs w:val="24"/>
        </w:rPr>
        <w:t xml:space="preserve">具备有效的</w:t>
      </w:r>
      <w:r>
        <w:rPr>
          <w:rFonts w:ascii="宋体" w:hAnsi="宋体"/>
          <w:color w:val="000000" w:themeColor="text1"/>
          <w:sz w:val="24"/>
          <w:szCs w:val="24"/>
        </w:rPr>
        <w:t xml:space="preserve">医疗器械生产许可证</w:t>
      </w: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为所投产品经销商</w:t>
      </w:r>
      <w:r>
        <w:rPr>
          <w:rFonts w:hint="eastAsia" w:ascii="宋体" w:hAnsi="宋体"/>
          <w:color w:val="000000" w:themeColor="text1"/>
          <w:sz w:val="24"/>
          <w:szCs w:val="24"/>
        </w:rPr>
        <w:t xml:space="preserve">的须具备</w:t>
      </w:r>
      <w:r>
        <w:rPr>
          <w:rFonts w:ascii="宋体" w:hAnsi="宋体"/>
          <w:color w:val="000000" w:themeColor="text1"/>
          <w:sz w:val="24"/>
          <w:szCs w:val="24"/>
        </w:rPr>
        <w:t xml:space="preserve">有效的第二类医疗器械经营备案凭证或医疗器械经营许可证</w:t>
      </w:r>
      <w:r>
        <w:rPr>
          <w:rFonts w:hint="eastAsia" w:ascii="宋体" w:hAnsi="宋体"/>
          <w:color w:val="000000" w:themeColor="text1"/>
          <w:sz w:val="24"/>
          <w:szCs w:val="24"/>
        </w:rPr>
        <w:t xml:space="preserve">。</w:t>
      </w:r>
      <w:r>
        <w:rPr>
          <w:color w:val="000000" w:themeColor="text1"/>
        </w:rPr>
      </w:r>
    </w:p>
    <w:p>
      <w:pPr>
        <w:pStyle w:val="841"/>
        <w:contextualSpacing/>
        <w:spacing w:line="360" w:lineRule="auto"/>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12、项目类别：服务类</w:t>
      </w:r>
      <w:r>
        <w:rPr>
          <w:color w:val="000000" w:themeColor="text1"/>
        </w:rPr>
      </w:r>
    </w:p>
    <w:p>
      <w:pPr>
        <w:pStyle w:val="841"/>
        <w:contextualSpacing/>
        <w:spacing w:line="360" w:lineRule="auto"/>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13、</w:t>
      </w:r>
      <w:r>
        <w:rPr>
          <w:rFonts w:hint="eastAsia" w:cs="宋体" w:asciiTheme="minorEastAsia" w:hAnsiTheme="minorEastAsia" w:eastAsiaTheme="minorEastAsia"/>
          <w:color w:val="000000" w:themeColor="text1"/>
          <w:sz w:val="24"/>
          <w:szCs w:val="24"/>
        </w:rPr>
        <w:t xml:space="preserve">关于对采购本国产品给予政策支持，本项目：适用。</w:t>
      </w:r>
      <w:r>
        <w:rPr>
          <w:color w:val="000000" w:themeColor="text1"/>
        </w:rPr>
      </w:r>
    </w:p>
    <w:p>
      <w:pPr>
        <w:pStyle w:val="841"/>
        <w:contextualSpacing/>
        <w:spacing w:line="360" w:lineRule="auto"/>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二、商务要求</w:t>
      </w:r>
      <w:r>
        <w:rPr>
          <w:color w:val="000000" w:themeColor="text1"/>
        </w:rPr>
      </w:r>
    </w:p>
    <w:p>
      <w:pPr>
        <w:contextualSpacing/>
        <w:ind w:firstLine="480"/>
        <w:spacing w:line="360" w:lineRule="auto"/>
        <w:rPr>
          <w:rFonts w:hint="eastAsia" w:asciiTheme="minorEastAsia" w:hAnsiTheme="minorEastAsia"/>
          <w:b/>
          <w:color w:val="000000" w:themeColor="text1"/>
          <w:sz w:val="24"/>
          <w:szCs w:val="24"/>
        </w:rPr>
      </w:pPr>
      <w:r>
        <w:rPr>
          <w:rFonts w:hint="eastAsia" w:cs="Times New Roman" w:asciiTheme="minorEastAsia" w:hAnsiTheme="minorEastAsia"/>
          <w:b/>
          <w:color w:val="000000" w:themeColor="text1"/>
          <w:sz w:val="24"/>
          <w:szCs w:val="24"/>
        </w:rPr>
        <w:t xml:space="preserve">（一）交付（实施）的时间（期限）和地点（范围）</w:t>
      </w:r>
      <w:r>
        <w:rPr>
          <w:color w:val="000000" w:themeColor="text1"/>
        </w:rPr>
      </w:r>
    </w:p>
    <w:p>
      <w:pPr>
        <w:contextualSpacing/>
        <w:ind w:firstLine="480"/>
        <w:spacing w:line="360" w:lineRule="auto"/>
        <w:rPr>
          <w:rFonts w:hint="eastAsia" w:asciiTheme="minorEastAsia" w:hAnsiTheme="minorEastAsia"/>
          <w:bCs/>
          <w:color w:val="000000" w:themeColor="text1"/>
          <w:sz w:val="24"/>
          <w:szCs w:val="24"/>
        </w:rPr>
      </w:pPr>
      <w:r>
        <w:rPr>
          <w:rFonts w:hint="eastAsia" w:cs="Times New Roman" w:asciiTheme="minorEastAsia" w:hAnsiTheme="minorEastAsia"/>
          <w:bCs/>
          <w:color w:val="000000" w:themeColor="text1"/>
          <w:sz w:val="24"/>
          <w:szCs w:val="24"/>
        </w:rPr>
        <w:t xml:space="preserve">1、服务期</w:t>
      </w:r>
      <w:r>
        <w:rPr>
          <w:rFonts w:hint="eastAsia" w:cs="Times New Roman" w:asciiTheme="minorEastAsia" w:hAnsiTheme="minorEastAsia"/>
          <w:bCs/>
          <w:color w:val="000000" w:themeColor="text1"/>
          <w:sz w:val="24"/>
          <w:szCs w:val="24"/>
        </w:rPr>
        <w:t xml:space="preserve">：</w:t>
      </w:r>
      <w:r>
        <w:rPr>
          <w:rFonts w:hint="eastAsia" w:asciiTheme="minorEastAsia" w:hAnsiTheme="minorEastAsia"/>
          <w:bCs/>
          <w:color w:val="000000" w:themeColor="text1"/>
          <w:sz w:val="24"/>
          <w:szCs w:val="24"/>
        </w:rPr>
        <w:t xml:space="preserve">一年；</w:t>
      </w:r>
      <w:r>
        <w:rPr>
          <w:color w:val="000000" w:themeColor="text1"/>
        </w:rPr>
      </w:r>
    </w:p>
    <w:p>
      <w:pPr>
        <w:contextualSpacing/>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2、交货期：</w:t>
      </w:r>
      <w:r>
        <w:rPr>
          <w:rFonts w:hint="eastAsia" w:ascii="宋体" w:hAnsi="宋体" w:cs="宋体"/>
          <w:color w:val="000000" w:themeColor="text1"/>
          <w:spacing w:val="2"/>
          <w:sz w:val="24"/>
        </w:rPr>
        <w:t xml:space="preserve">一般义齿成品须在</w:t>
      </w:r>
      <w:r>
        <w:rPr>
          <w:rFonts w:hint="eastAsia" w:ascii="宋体" w:hAnsi="宋体" w:cs="宋体"/>
          <w:color w:val="000000" w:themeColor="text1"/>
          <w:spacing w:val="2"/>
          <w:sz w:val="24"/>
        </w:rPr>
        <w:t xml:space="preserve">模型寄出十日内交付</w:t>
      </w:r>
      <w:r>
        <w:rPr>
          <w:rFonts w:hint="eastAsia" w:ascii="宋体" w:hAnsi="宋体" w:cs="宋体"/>
          <w:color w:val="000000" w:themeColor="text1"/>
          <w:spacing w:val="2"/>
          <w:sz w:val="24"/>
        </w:rPr>
        <w:t xml:space="preserve">采购人临床科室，精密复杂修复体可适当延长，但须在三十日内交付成品，如有特殊情况导致不能及时交付成品的须立即联系采购人临床科室协调解决（物流造成义齿成品不能及时交付情况除外）。</w:t>
      </w:r>
      <w:r>
        <w:rPr>
          <w:color w:val="000000" w:themeColor="text1"/>
        </w:rPr>
      </w:r>
    </w:p>
    <w:p>
      <w:pPr>
        <w:contextualSpacing/>
        <w:ind w:firstLine="480"/>
        <w:spacing w:line="360" w:lineRule="auto"/>
        <w:rPr>
          <w:rFonts w:hint="eastAsia" w:cs="Times New Roman" w:asciiTheme="minorEastAsia" w:hAnsiTheme="minorEastAsia"/>
          <w:bCs/>
          <w:color w:val="000000" w:themeColor="text1"/>
          <w:sz w:val="24"/>
          <w:szCs w:val="24"/>
        </w:rPr>
      </w:pPr>
      <w:r>
        <w:rPr>
          <w:rFonts w:hint="eastAsia" w:cs="Times New Roman" w:asciiTheme="minorEastAsia" w:hAnsiTheme="minorEastAsia"/>
          <w:bCs/>
          <w:color w:val="000000" w:themeColor="text1"/>
          <w:sz w:val="24"/>
          <w:szCs w:val="24"/>
        </w:rPr>
        <w:t xml:space="preserve">3、</w:t>
      </w:r>
      <w:r>
        <w:rPr>
          <w:rFonts w:hint="eastAsia" w:cs="Times New Roman" w:asciiTheme="minorEastAsia" w:hAnsiTheme="minorEastAsia"/>
          <w:bCs/>
          <w:color w:val="000000" w:themeColor="text1"/>
          <w:sz w:val="24"/>
          <w:szCs w:val="24"/>
        </w:rPr>
        <w:t xml:space="preserve">地点：</w:t>
      </w:r>
      <w:r>
        <w:rPr>
          <w:rFonts w:hint="eastAsia" w:cs="Times New Roman" w:asciiTheme="minorEastAsia" w:hAnsiTheme="minorEastAsia"/>
          <w:bCs/>
          <w:color w:val="000000" w:themeColor="text1"/>
          <w:sz w:val="24"/>
          <w:szCs w:val="24"/>
        </w:rPr>
        <w:t xml:space="preserve">常州市中医医院口腔科</w:t>
      </w:r>
      <w:r>
        <w:rPr>
          <w:color w:val="000000" w:themeColor="text1"/>
        </w:rPr>
      </w:r>
    </w:p>
    <w:p>
      <w:pPr>
        <w:contextualSpacing/>
        <w:ind w:firstLine="480"/>
        <w:spacing w:line="360" w:lineRule="auto"/>
        <w:rPr>
          <w:rFonts w:hint="eastAsia" w:asciiTheme="minorEastAsia" w:hAnsiTheme="minorEastAsia"/>
          <w:b/>
          <w:color w:val="000000" w:themeColor="text1"/>
          <w:sz w:val="24"/>
          <w:szCs w:val="24"/>
        </w:rPr>
      </w:pPr>
      <w:r>
        <w:rPr>
          <w:rFonts w:hint="eastAsia" w:cs="Times New Roman" w:asciiTheme="minorEastAsia" w:hAnsiTheme="minorEastAsia"/>
          <w:b/>
          <w:color w:val="000000" w:themeColor="text1"/>
          <w:sz w:val="24"/>
          <w:szCs w:val="24"/>
        </w:rPr>
        <w:t xml:space="preserve">（二）付款条件（进度和方式）</w:t>
      </w:r>
      <w:r>
        <w:rPr>
          <w:color w:val="000000" w:themeColor="text1"/>
        </w:rPr>
      </w:r>
    </w:p>
    <w:p>
      <w:pPr>
        <w:contextualSpacing/>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1、实际结算费用＝中标单价×实际需求量，实际结算费用不得高于对应采购包的采购预算。</w:t>
      </w:r>
      <w:r>
        <w:rPr>
          <w:color w:val="000000" w:themeColor="text1"/>
        </w:rPr>
      </w:r>
    </w:p>
    <w:p>
      <w:pPr>
        <w:contextualSpacing/>
        <w:ind w:firstLine="480"/>
        <w:spacing w:line="360" w:lineRule="auto"/>
        <w:rPr>
          <w:rFonts w:hint="eastAsia" w:asciiTheme="minorEastAsia" w:hAnsiTheme="minorEastAsia"/>
          <w:bCs/>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ascii="宋体" w:hAnsi="宋体" w:cs="宋体"/>
          <w:color w:val="000000" w:themeColor="text1"/>
          <w:sz w:val="24"/>
        </w:rPr>
        <w:t xml:space="preserve">义齿加工费用按月结算，合同执行后第4个月支付第1个月的货款，第5个月支付第2个月货款，依次类推</w:t>
      </w:r>
      <w:r>
        <w:rPr>
          <w:rFonts w:hint="eastAsia" w:cs="宋体" w:asciiTheme="minorEastAsia" w:hAnsiTheme="minorEastAsia"/>
          <w:color w:val="000000" w:themeColor="text1"/>
          <w:sz w:val="24"/>
          <w:szCs w:val="24"/>
        </w:rPr>
        <w:t xml:space="preserve">。</w:t>
      </w:r>
      <w:r>
        <w:rPr>
          <w:color w:val="000000" w:themeColor="text1"/>
        </w:rPr>
      </w:r>
    </w:p>
    <w:p>
      <w:pPr>
        <w:contextualSpacing/>
        <w:ind w:firstLine="480"/>
        <w:spacing w:line="360" w:lineRule="auto"/>
        <w:rPr>
          <w:rFonts w:hint="eastAsia"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（三）质保期及售后服务</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rPr>
          <w:rFonts w:hint="eastAsia" w:ascii="宋体" w:hAnsi="宋体" w:cs="宋体"/>
          <w:color w:val="000000" w:themeColor="text1"/>
          <w:sz w:val="24"/>
        </w:rPr>
        <w:t xml:space="preserve">★免费质保期：正畸类活动和固定义齿非人为损坏因素不少于6个月、活动义齿成品非人为损坏因素提供不少于1年（包括胶托及人工牙部分、各种金属材质支架及人工牙部分、全口义齿等）、固定义齿冠桥成品非人为损坏因素不少于3年（包括各类金属冠桥、金属烤瓷冠桥、全瓷冠桥、金沉积冠、瓷贴面、各种金属材质桩核等）、精密修复体、套筒冠成品非人为损坏因素不少于3年、种植义齿上部结构之义齿修复成品非人为损坏因素不少于3年，质保期内免费返工</w:t>
      </w:r>
      <w:r>
        <w:rPr>
          <w:rFonts w:hint="eastAsia" w:cs="宋体" w:asciiTheme="minorEastAsia" w:hAnsiTheme="minorEastAsia"/>
          <w:color w:val="000000" w:themeColor="text1"/>
          <w:sz w:val="24"/>
          <w:szCs w:val="24"/>
        </w:rPr>
        <w:t xml:space="preserve">。</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p>
      <w:pPr>
        <w:ind w:firstLine="480"/>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2、</w:t>
      </w:r>
      <w:r>
        <w:rPr>
          <w:rFonts w:hint="eastAsia" w:cs="宋体" w:asciiTheme="minorEastAsia" w:hAnsiTheme="minorEastAsia"/>
          <w:bCs/>
          <w:color w:val="000000" w:themeColor="text1"/>
          <w:sz w:val="24"/>
          <w:szCs w:val="24"/>
        </w:rPr>
        <w:t xml:space="preserve">中标单位</w:t>
      </w:r>
      <w:r>
        <w:rPr>
          <w:rFonts w:hint="eastAsia" w:ascii="宋体" w:hAnsi="宋体" w:cs="宋体"/>
          <w:bCs/>
          <w:color w:val="000000" w:themeColor="text1"/>
          <w:sz w:val="24"/>
        </w:rPr>
        <w:t xml:space="preserve">提供的产品每返修一次，成交供应商承担1000元违约金责任；成交供应商所提供产</w:t>
      </w:r>
      <w:r>
        <w:rPr>
          <w:rFonts w:hint="eastAsia" w:ascii="宋体" w:hAnsi="宋体" w:cs="宋体"/>
          <w:bCs/>
          <w:color w:val="000000" w:themeColor="text1"/>
          <w:sz w:val="24"/>
        </w:rPr>
        <w:t xml:space="preserve">品的返工率不得高于3%，否则采购人有权提前终止合同</w:t>
      </w:r>
      <w:r>
        <w:rPr>
          <w:rFonts w:hint="eastAsia" w:cs="宋体" w:asciiTheme="minorEastAsia" w:hAnsiTheme="minorEastAsia"/>
          <w:bCs/>
          <w:color w:val="000000" w:themeColor="text1"/>
          <w:sz w:val="24"/>
          <w:szCs w:val="24"/>
        </w:rPr>
        <w:t xml:space="preserve">。</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w:t>
      </w:r>
      <w:r>
        <w:rPr>
          <w:rFonts w:hint="eastAsia" w:ascii="宋体" w:hAnsi="宋体" w:cs="宋体"/>
          <w:color w:val="000000" w:themeColor="text1"/>
          <w:sz w:val="24"/>
        </w:rPr>
        <w:t xml:space="preserve">因投标人自身问题或质量差错、质量不合格、质量事故，导致采购人或病人损害与损失的，应按照国家规定、损害后果、责任认定等情况进行赔偿</w:t>
      </w:r>
      <w:r>
        <w:rPr>
          <w:rFonts w:hint="eastAsia" w:cs="宋体" w:asciiTheme="minorEastAsia" w:hAnsiTheme="minorEastAsia"/>
          <w:color w:val="000000" w:themeColor="text1"/>
          <w:sz w:val="24"/>
          <w:szCs w:val="24"/>
        </w:rPr>
        <w:t xml:space="preserve">。</w:t>
      </w:r>
      <w:r>
        <w:rPr>
          <w:color w:val="000000" w:themeColor="text1"/>
        </w:rPr>
      </w:r>
    </w:p>
    <w:p>
      <w:pPr>
        <w:contextualSpacing/>
        <w:ind w:firstLine="480"/>
        <w:spacing w:line="360" w:lineRule="auto"/>
        <w:rPr>
          <w:rFonts w:hint="eastAsia" w:asciiTheme="minorEastAsia" w:hAnsiTheme="minorEastAsia"/>
          <w:b/>
          <w:color w:val="000000" w:themeColor="text1"/>
          <w:sz w:val="24"/>
          <w:szCs w:val="24"/>
        </w:rPr>
      </w:pPr>
      <w:r>
        <w:rPr>
          <w:rFonts w:hint="eastAsia" w:cs="Times New Roman" w:asciiTheme="minorEastAsia" w:hAnsiTheme="minorEastAsia"/>
          <w:b/>
          <w:color w:val="000000" w:themeColor="text1"/>
          <w:sz w:val="24"/>
          <w:szCs w:val="24"/>
        </w:rPr>
        <w:t xml:space="preserve">（四）报价方式</w:t>
      </w:r>
      <w:r>
        <w:rPr>
          <w:color w:val="000000" w:themeColor="text1"/>
        </w:rPr>
      </w:r>
    </w:p>
    <w:p>
      <w:pPr>
        <w:contextualSpacing/>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1、本项目报价为</w:t>
      </w:r>
      <w:r>
        <w:rPr>
          <w:rFonts w:hint="eastAsia" w:cs="宋体" w:asciiTheme="minorEastAsia" w:hAnsiTheme="minorEastAsia"/>
          <w:b/>
          <w:bCs/>
          <w:color w:val="000000" w:themeColor="text1"/>
          <w:sz w:val="24"/>
          <w:szCs w:val="24"/>
        </w:rPr>
        <w:t xml:space="preserve">固定单价</w:t>
      </w:r>
      <w:r>
        <w:rPr>
          <w:rFonts w:hint="eastAsia" w:cs="宋体"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投标</w:t>
      </w:r>
      <w:r>
        <w:rPr>
          <w:rFonts w:hint="eastAsia" w:cs="宋体" w:asciiTheme="minorEastAsia" w:hAnsiTheme="minorEastAsia"/>
          <w:color w:val="000000" w:themeColor="text1"/>
          <w:sz w:val="24"/>
          <w:szCs w:val="24"/>
        </w:rPr>
        <w:t xml:space="preserve">报价应包括</w:t>
      </w:r>
      <w:r>
        <w:rPr>
          <w:rFonts w:hint="eastAsia" w:cs="宋体" w:asciiTheme="minorEastAsia" w:hAnsiTheme="minorEastAsia"/>
          <w:color w:val="000000" w:themeColor="text1"/>
          <w:sz w:val="24"/>
          <w:szCs w:val="24"/>
        </w:rPr>
        <w:t xml:space="preserve">招标</w:t>
      </w:r>
      <w:r>
        <w:rPr>
          <w:rFonts w:hint="eastAsia" w:cs="宋体" w:asciiTheme="minorEastAsia" w:hAnsiTheme="minorEastAsia"/>
          <w:color w:val="000000" w:themeColor="text1"/>
          <w:sz w:val="24"/>
          <w:szCs w:val="24"/>
        </w:rPr>
        <w:t xml:space="preserve">文件所确定的采购范围内相应货物与服务的供货、包装、运输、配送、加工费、材料费、返工费、人员（包括工资和补贴）、办公场所及设施、保险、管理、维护、劳务、培训、验收、办公设备、设备、工具、耗材、运送工具及耗材、各种税费、利润、税金、政策性文件规定及合同包含的所有风险、责任等各项应有费用，以及为完成该项服务项目所涉及到的一切相关费用，采购人不再支付其他任何费用。</w:t>
      </w:r>
      <w:r>
        <w:rPr>
          <w:color w:val="000000" w:themeColor="text1"/>
        </w:rPr>
      </w:r>
    </w:p>
    <w:p>
      <w:pPr>
        <w:contextualSpacing/>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报价货币为人民币，评审时以人民币为准。</w:t>
      </w:r>
      <w:r>
        <w:rPr>
          <w:color w:val="000000" w:themeColor="text1"/>
        </w:rPr>
      </w:r>
    </w:p>
    <w:p>
      <w:pPr>
        <w:contextualSpacing/>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投标人</w:t>
      </w:r>
      <w:r>
        <w:rPr>
          <w:rFonts w:hint="eastAsia" w:cs="宋体" w:asciiTheme="minorEastAsia" w:hAnsiTheme="minorEastAsia"/>
          <w:color w:val="000000" w:themeColor="text1"/>
          <w:sz w:val="24"/>
          <w:szCs w:val="24"/>
        </w:rPr>
        <w:t xml:space="preserve">的</w:t>
      </w:r>
      <w:r>
        <w:rPr>
          <w:rFonts w:hint="eastAsia" w:cs="宋体" w:asciiTheme="minorEastAsia" w:hAnsiTheme="minorEastAsia"/>
          <w:color w:val="000000" w:themeColor="text1"/>
          <w:sz w:val="24"/>
          <w:szCs w:val="24"/>
        </w:rPr>
        <w:t xml:space="preserve">投标</w:t>
      </w:r>
      <w:r>
        <w:rPr>
          <w:rFonts w:hint="eastAsia" w:cs="宋体" w:asciiTheme="minorEastAsia" w:hAnsiTheme="minorEastAsia"/>
          <w:color w:val="000000" w:themeColor="text1"/>
          <w:sz w:val="24"/>
          <w:szCs w:val="24"/>
        </w:rPr>
        <w:t xml:space="preserve">报价包含义齿加工过程中所产生的所有费用，若由于治疗过程中的不确定因素导致修复体重做返工，</w:t>
      </w:r>
      <w:r>
        <w:rPr>
          <w:rFonts w:hint="eastAsia" w:cs="宋体" w:asciiTheme="minorEastAsia" w:hAnsiTheme="minorEastAsia"/>
          <w:color w:val="000000" w:themeColor="text1"/>
          <w:sz w:val="24"/>
          <w:szCs w:val="24"/>
        </w:rPr>
        <w:t xml:space="preserve">投标人</w:t>
      </w:r>
      <w:r>
        <w:rPr>
          <w:rFonts w:hint="eastAsia" w:cs="宋体" w:asciiTheme="minorEastAsia" w:hAnsiTheme="minorEastAsia"/>
          <w:color w:val="000000" w:themeColor="text1"/>
          <w:sz w:val="24"/>
          <w:szCs w:val="24"/>
        </w:rPr>
        <w:t xml:space="preserve">不得再另行收费。</w:t>
      </w:r>
      <w:r>
        <w:rPr>
          <w:color w:val="000000" w:themeColor="text1"/>
        </w:rPr>
      </w:r>
    </w:p>
    <w:p>
      <w:pPr>
        <w:contextualSpacing/>
        <w:ind w:firstLine="480"/>
        <w:spacing w:line="360" w:lineRule="auto"/>
        <w:rPr>
          <w:rFonts w:hint="eastAsia" w:cs="Times New Roman" w:asciiTheme="minorEastAsia" w:hAnsiTheme="minorEastAsia"/>
          <w:b/>
          <w:color w:val="000000" w:themeColor="text1"/>
          <w:sz w:val="24"/>
          <w:szCs w:val="24"/>
        </w:rPr>
      </w:pPr>
      <w:r>
        <w:rPr>
          <w:rFonts w:hint="eastAsia" w:cs="宋体" w:asciiTheme="minorEastAsia" w:hAnsiTheme="minorEastAsia"/>
          <w:color w:val="000000" w:themeColor="text1"/>
          <w:sz w:val="24"/>
          <w:szCs w:val="24"/>
        </w:rPr>
        <w:t xml:space="preserve">3、★注：服务期内，</w:t>
      </w:r>
      <w:r>
        <w:rPr>
          <w:rFonts w:hint="eastAsia" w:cs="宋体" w:asciiTheme="minorEastAsia" w:hAnsiTheme="minorEastAsia"/>
          <w:color w:val="000000" w:themeColor="text1"/>
          <w:sz w:val="24"/>
          <w:szCs w:val="24"/>
        </w:rPr>
        <w:t xml:space="preserve">中标</w:t>
      </w:r>
      <w:r>
        <w:rPr>
          <w:rFonts w:hint="eastAsia" w:cs="宋体" w:asciiTheme="minorEastAsia" w:hAnsiTheme="minorEastAsia"/>
          <w:color w:val="000000" w:themeColor="text1"/>
          <w:sz w:val="24"/>
          <w:szCs w:val="24"/>
        </w:rPr>
        <w:t xml:space="preserve">产品在江苏省药品（医用耗材）阳光采购平台挂网价出现价格调整的，采购人有权调整结算单价，调整原则为调减不调增（即阳光采购平台挂网价低于现成交单价的，则按阳光采购平台挂网价执行；反之不予调整）。</w:t>
      </w:r>
      <w:r>
        <w:rPr>
          <w:rFonts w:hint="eastAsia" w:cs="宋体" w:asciiTheme="minorEastAsia" w:hAnsiTheme="minorEastAsia"/>
          <w:color w:val="000000" w:themeColor="text1"/>
          <w:sz w:val="24"/>
          <w:szCs w:val="24"/>
        </w:rPr>
        <w:t xml:space="preserve">如上</w:t>
      </w:r>
      <w:r>
        <w:rPr>
          <w:rFonts w:hint="eastAsia" w:ascii="宋体" w:hAnsi="宋体" w:cs="宋体"/>
          <w:color w:val="000000" w:themeColor="text1"/>
          <w:sz w:val="24"/>
        </w:rPr>
        <w:t xml:space="preserve">级有关主管部门</w:t>
      </w:r>
      <w:r>
        <w:rPr>
          <w:rFonts w:hint="eastAsia" w:ascii="宋体" w:hAnsi="宋体" w:cs="宋体"/>
          <w:color w:val="000000" w:themeColor="text1"/>
          <w:sz w:val="24"/>
        </w:rPr>
        <w:t xml:space="preserve">对义齿集中采购或</w:t>
      </w:r>
      <w:r>
        <w:rPr>
          <w:rFonts w:hint="eastAsia" w:ascii="宋体" w:hAnsi="宋体" w:cs="宋体"/>
          <w:color w:val="000000" w:themeColor="text1"/>
          <w:sz w:val="24"/>
        </w:rPr>
        <w:t xml:space="preserve">出台新政策，招标人可根据最新政策要求执行，中标人应无条件响应。</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p>
      <w:pPr>
        <w:contextualSpacing/>
        <w:ind w:firstLine="480"/>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三、技术要求</w:t>
      </w:r>
      <w:r>
        <w:rPr>
          <w:color w:val="000000" w:themeColor="text1"/>
        </w:rPr>
      </w:r>
    </w:p>
    <w:p>
      <w:pPr>
        <w:contextualSpacing/>
        <w:ind w:firstLine="480"/>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（一）采购清单</w:t>
      </w:r>
      <w:r>
        <w:rPr>
          <w:rFonts w:hint="eastAsia" w:asciiTheme="minorEastAsia" w:hAnsiTheme="minorEastAsia"/>
          <w:b/>
          <w:color w:val="000000" w:themeColor="text1"/>
          <w:sz w:val="24"/>
          <w:szCs w:val="24"/>
        </w:rPr>
        <w:t xml:space="preserve">（采购包1及采购包2）</w:t>
      </w:r>
      <w:r>
        <w:rPr>
          <w:color w:val="000000" w:themeColor="text1"/>
        </w:rPr>
      </w:r>
    </w:p>
    <w:tbl>
      <w:tblPr>
        <w:tblW w:w="0" w:type="auto"/>
        <w:tblLook w:val="04A0" w:firstRow="1" w:lastRow="0" w:firstColumn="1" w:lastColumn="0" w:noHBand="0" w:noVBand="1"/>
      </w:tblPr>
      <w:tblGrid>
        <w:gridCol w:w="576"/>
        <w:gridCol w:w="1920"/>
        <w:gridCol w:w="964"/>
        <w:gridCol w:w="2198"/>
        <w:gridCol w:w="986"/>
        <w:gridCol w:w="939"/>
        <w:gridCol w:w="939"/>
      </w:tblGrid>
      <w:tr>
        <w:trPr>
          <w:trHeight w:val="615"/>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序号</w:t>
            </w:r>
            <w:r>
              <w:rPr>
                <w:color w:val="000000" w:themeColor="text1"/>
              </w:rPr>
            </w:r>
          </w:p>
        </w:tc>
        <w:tc>
          <w:tcPr>
            <w:tcBorders>
              <w:top w:val="single" w:color="000000" w:sz="8"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加工项目</w:t>
            </w:r>
            <w:r>
              <w:rPr>
                <w:color w:val="000000" w:themeColor="text1"/>
              </w:rP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单位</w:t>
            </w:r>
            <w:r>
              <w:rPr>
                <w:color w:val="000000" w:themeColor="text1"/>
              </w:rPr>
            </w:r>
          </w:p>
        </w:tc>
        <w:tc>
          <w:tcPr>
            <w:tcBorders>
              <w:top w:val="single" w:color="000000" w:sz="8"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材料及成份备注</w:t>
            </w:r>
            <w:r>
              <w:rPr>
                <w:color w:val="000000" w:themeColor="text1"/>
              </w:rPr>
            </w:r>
          </w:p>
        </w:tc>
        <w:tc>
          <w:tcPr>
            <w:tcBorders>
              <w:top w:val="single" w:color="000000" w:sz="8" w:space="0"/>
              <w:left w:val="none" w:color="000000" w:sz="4" w:space="0"/>
              <w:bottom w:val="single" w:color="000000" w:sz="8" w:space="0"/>
              <w:right w:val="single" w:color="000000" w:sz="8" w:space="0"/>
            </w:tcBorders>
            <w:tcW w:w="986"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预估用量/年</w:t>
            </w:r>
            <w:r>
              <w:rPr>
                <w:color w:val="000000" w:themeColor="text1"/>
              </w:rPr>
            </w:r>
          </w:p>
        </w:tc>
        <w:tc>
          <w:tcPr>
            <w:tcBorders>
              <w:top w:val="single" w:color="000000" w:sz="8"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单价限价（元）</w:t>
            </w:r>
            <w:r>
              <w:rPr>
                <w:color w:val="000000" w:themeColor="text1"/>
              </w:rPr>
            </w:r>
          </w:p>
        </w:tc>
        <w:tc>
          <w:tcPr>
            <w:tcBorders>
              <w:top w:val="single" w:color="000000" w:sz="8"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合计（元）</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种植上部氧化锆全瓷冠/全锆冠（爱尔创）</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爱尔创氧化锆瓷块、瓷粉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种植上部氧化锆全瓷冠/全锆冠（威兰德）</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威兰德氧化锆瓷块、瓷粉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440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440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种植上部氧化锆</w:t>
            </w:r>
            <w:r>
              <w:rPr>
                <w:rFonts w:ascii="宋体" w:hAnsi="宋体" w:eastAsia="宋体" w:cs="宋体"/>
                <w:color w:val="000000" w:themeColor="text1"/>
                <w:sz w:val="24"/>
                <w:szCs w:val="24"/>
                <w:highlight w:val="yellow"/>
              </w:rPr>
              <w:t xml:space="preserve">全瓷冠/全锆冠（泽康）</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泽康氧化锆瓷块、</w:t>
            </w:r>
            <w:r>
              <w:rPr>
                <w:rFonts w:ascii="宋体" w:hAnsi="宋体" w:eastAsia="宋体" w:cs="宋体"/>
                <w:color w:val="000000" w:themeColor="text1"/>
                <w:sz w:val="24"/>
                <w:szCs w:val="24"/>
                <w:highlight w:val="yellow"/>
              </w:rPr>
              <w:t xml:space="preserve">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474</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474</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种植上部氧化锆全瓷冠/全锆冠（Lava）</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Lava氧化锆瓷块、瓷粉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656</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196800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个性化纯钛基台及螺钉</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齿科纯钛及螺钉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69</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20700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纯钛一体冠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齿科纯钛及螺钉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个性化氧化锆全瓷基台</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氧化锆切割基台</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种植上部烤塑冠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烤塑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种植上部预成杆卡附着体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焊点</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种植上部铸造杆卡附着体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段</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1900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1900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种植套筒冠（内冠+外冠+烤塑）</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套筒冠</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种植球帽附着体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牙龈瓷</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夜磨牙颌垫</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义齿基托聚合物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种植上部蜡型分析</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75</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75</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种植简易导板</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齿科树脂、导环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种植放射导板</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齿科树脂、导环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种植数字化导板 （1-2个洞）</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齿科树脂、导环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种植数字化导板 （3个洞及以上）</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齿科树脂、导环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种植上部临时冠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临时参考外形</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种植上部树脂冠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长时间口内使用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All-on-4纯钛切削支架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半口系列价格由（支架+牙龈瓷+种植牙冠）3部分组成，不再收任何额外费用。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9000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All-on-5纯钛切削支架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半口系列价格由（支架+牙龈瓷+种植牙冠）3部分组成，不再收任何额外费用。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9200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18400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All-on-6纯钛切削支架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半口系列价格由（支架+牙龈瓷+种植牙冠）3部分组成，不再收任何额外费用。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9500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19000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All-on-7纯钛切削支架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半口系列价格由（支架+牙龈瓷+种植牙冠）3部分组成，不再收任何额外费用。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All-on-8纯钛切削支架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半口系列价格由（支架+牙龈瓷+种植牙冠）3部分组</w:t>
            </w:r>
            <w:r>
              <w:rPr>
                <w:rFonts w:ascii="宋体" w:hAnsi="宋体" w:eastAsia="宋体" w:cs="宋体"/>
                <w:color w:val="000000" w:themeColor="text1"/>
                <w:sz w:val="24"/>
                <w:szCs w:val="24"/>
                <w:highlight w:val="yellow"/>
              </w:rPr>
              <w:t xml:space="preserve">成，不再收任何额外费用。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11000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22000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半口即刻修复配台</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次</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义齿基托聚合物、树脂牙、牙科不锈钢丝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3000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个性化转移杆+托盘</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以种植体数目计算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不含邻间卡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210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改良式哈氏保持器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不含邻间卡、吊丝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舌侧固定保持器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根</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除麻花丝外的弓丝由医生提供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2200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舌侧固定保持器（铸造）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舌侧保持器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压膜保持器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240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含1个焊点，1个铸造带环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4400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间隙保持器+舌弓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间隙保持器+排牙</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210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间隙保持器+基托</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210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双颌垫矫治器Twin Block</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不含扩弓螺丝、邻间卡、舌簧</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肌激动器Activator</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不含扩弓螺丝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生物调节器</w:t>
            </w:r>
            <w:r>
              <w:rPr>
                <w:rFonts w:ascii="宋体" w:hAnsi="宋体" w:eastAsia="宋体" w:cs="宋体"/>
                <w:color w:val="000000" w:themeColor="text1"/>
                <w:sz w:val="24"/>
                <w:szCs w:val="24"/>
                <w:highlight w:val="yellow"/>
              </w:rPr>
              <w:t xml:space="preserve">Balters</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生物调节器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功能调节器FrankelⅡ</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功能调节器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功能调节器FrankelⅢ</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功能调节器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咬合前移器Herbst</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含1根舌弓（下颌）、2根腭杆（上颌）</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2760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2760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四环焊接式慢扩器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含2/4个焊点，2/4个铸造带环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二环焊接式慢扩器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摆式矫治器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含2个焊点，不含扩弓螺丝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铸造快速扩弓器（上颌）</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含1个快扩螺丝，不含焊接、牵引钩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1260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1260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W型扩弓器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Haas扩弓器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含1个双向扩弓螺丝、2个焊点、2个铸造带环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单向活动螺旋扩弓器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哈氏保持器+1个单向扩弓螺丝，不含焊接、邻间卡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312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312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双向活动螺旋扩弓器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哈氏保持器+1个双向扩弓螺丝，不含焊接、邻间卡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312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312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三向活动螺旋扩弓器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哈氏保持器+1个三向扩弓螺丝，不含</w:t>
            </w:r>
            <w:r>
              <w:rPr>
                <w:rFonts w:ascii="宋体" w:hAnsi="宋体" w:eastAsia="宋体" w:cs="宋体"/>
                <w:color w:val="000000" w:themeColor="text1"/>
                <w:sz w:val="24"/>
                <w:szCs w:val="24"/>
                <w:highlight w:val="yellow"/>
              </w:rPr>
              <w:t xml:space="preserve">焊接、邻间卡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792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792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扇形螺旋扩弓器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哈氏保持器+1个扇形扩弓螺丝，不含焊接、邻间卡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792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792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全牙列颌垫</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不含邻间卡等附件</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耐斯弓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腭杆</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活动舌栅/唇挡</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哈氏保持器R01+1个附件舌栅/舌刺</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288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288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固定舌栅/唇挡</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含2个铸造带环，不含舌栅/舌刺焊接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462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462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平面导板</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哈氏保持器R01+1个附件平导</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平面导板（固定带环）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平导</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斜面导板</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哈氏保持器R01+1个附件斜导</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斜面导板（固定带环）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斜导</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斜面导板（联冠）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斜导</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前庭盾</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前庭盾</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阻萌器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含1个焊点、1个铸</w:t>
            </w:r>
            <w:r>
              <w:rPr>
                <w:rFonts w:ascii="宋体" w:hAnsi="宋体" w:eastAsia="宋体" w:cs="宋体"/>
                <w:color w:val="000000" w:themeColor="text1"/>
                <w:sz w:val="24"/>
                <w:szCs w:val="24"/>
                <w:highlight w:val="yellow"/>
              </w:rPr>
              <w:t xml:space="preserve">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SG解剖式平面导板</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含4个铸造冠/带环，不含焊接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SG多向扩展器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含6个铸造冠/带环、3个双向扩弓螺丝，不含焊接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SG解剖颌垫式快速扩弓器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含1个快扩螺丝，不含牵引钩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960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960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SG铸造式前牵引器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含6个铸造冠/带环、1个快扩螺丝、2个牵引钩、2个简单焊接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1260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1260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SG粘固式双颌垫矫治器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含1个快扩螺丝，不含焊接、邻间卡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2160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2160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Thomas骨性快速扩弓器A2型（后植入，含4个植入圈眼）</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后植入，含1个防回弹快扩螺丝、焊接、4个圈眼，磨牙支撑全冠</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3300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3300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增加导板植入钉位设计</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后植入，不含支抗钉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3D平行模型（基础版）</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3D平行模型</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3D诊断性排牙模拟</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①3D STL模型数据②3D PDF文档  模型照片、3D模型浏览</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3D模型分割修整</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①3D STL模型数据②3D PDF文档  3D模型浏览、病例照</w:t>
            </w:r>
            <w:r>
              <w:rPr>
                <w:rFonts w:ascii="宋体" w:hAnsi="宋体" w:eastAsia="宋体" w:cs="宋体"/>
                <w:color w:val="000000" w:themeColor="text1"/>
                <w:sz w:val="24"/>
                <w:szCs w:val="24"/>
                <w:highlight w:val="yellow"/>
              </w:rPr>
              <w:t xml:space="preserve">片、X光片修整排版、诊断报告模板</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基托外简单焊接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点</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工艺</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基托外复杂焊接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点</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工艺</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舌簧</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舌簧</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24</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24</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舌栅</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舌栅</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唇档</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唇档</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卡通图案/加名字</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工艺</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腭珠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腭珠</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单向扩弓螺丝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单向扩弓螺丝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双向扩弓螺丝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双向扩弓螺丝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口外弓（医生自备）</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口外弓（医生自备）</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保持器加牙</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39</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39</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牵引钩</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牵引钩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导弓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处</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导弓</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54</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54</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口外弓颊管</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口外弓颊管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96</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96</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舌侧插管</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舌侧插管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3-3保护臂（唇弓加塑料）</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3-3保护臂（唇弓加塑料）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4-7保护臂（唇弓加塑料）</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单侧</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4-7保护臂（唇弓加塑料）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吊丝</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吊丝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加小基托</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处</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工艺</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铸造带环/冠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铸造带环/冠</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平导/斜导</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正畸树脂、牙科不锈钢丝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简易修理（更换零部件的费用另计）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处</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修理</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普通修理（更换零部件的费用另计）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处</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修理</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240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240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复杂修理（更换零部件的费用另计）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处</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修理</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Herbst扳手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把</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Herbst扳手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294</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294</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快速扩弓器扳手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把</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快速扩弓器扳手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活动扩弓扳手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把</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活动扩弓扳手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扇形扩弓螺丝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扇形扩弓螺丝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运动护齿咬合垫（软质）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EVA、硅胶或聚烯烃高分子化合物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钴铬合金烤瓷冠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牙科钴铬烤瓷合金、瓷粉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钴铬合金铸造冠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钴铬合金桩核</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桩道</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钴铬合金烤瓷桩冠一体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牙科钴铬烤瓷合金、瓷粉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一体化纤维桩核</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桩道</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牙科增强纤维、树脂基质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贵金属烤瓷冠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牙科贵金属烤瓷合金(金价另计)、瓷粉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230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230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贵金属铸造冠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牙科贵金属材料(金价另计)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贵金属嵌体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牙科贵金属材料(金价另计)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半贵金属桩核</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桩道</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牙科半贵金属材料(金价另计)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诊断蜡牙</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固定修复蜡型设计</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切削临时冠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三层色树脂牙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三层色合成树脂牙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四层色树脂牙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四层色合成树脂牙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870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26100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硬质树脂牙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硬质合成树脂牙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吸附性全口义齿</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注塑基托材料、合成树脂牙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钴铬大支架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钴铬中支架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钴铬小支架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纯钛铸造大支架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纯钛铸造中支架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纯钛铸造小支架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纯钛切削大支架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纯钛切削中支架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纯钛切削小支架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纯钛打印大支架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纯钛打印中支架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纯钛打印小支架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纯钛铸造网</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钴铬铸造网</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普通基托制作</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义齿基托聚合物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95</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12350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隐形义齿（小）</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注塑型弹性义齿材料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39</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4680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隐形义齿（大）</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注塑型弹性义齿材料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个别托盘</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光固化材料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透明树脂（热凝）合垫</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切削树脂合垫</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金属咬合面</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金属咬合面</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钴铬钼大支架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牙科钴铬钼合金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钴铬钼中支架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牙科钴铬钼合金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钴铬钼小支架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牙科钴铬钼合金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钴铬钼网</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牙科钴铬钼合金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囊肿塞置器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正畸树脂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颌骨/腭部缺损赝复体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赝复体塑基托，加强金属材料费另计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面部缺损赝复体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赝复体塑基托，加强金属材料费另计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蜡堤</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加衬</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再定位颌垫</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阻鼾器</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阻鼾器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铸瓷冠</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义获嘉铸瓷瓷块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铸瓷贴面</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义获嘉铸瓷瓷块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铸瓷嵌体</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义获嘉铸瓷瓷块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氧化锆全瓷冠（爱尔创）</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爱尔创氧化锆瓷块、瓷粉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氧化锆全瓷冠（威兰德）</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威兰德氧化锆瓷块、瓷粉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440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8800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161</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氧化锆全瓷冠（泽康）</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泽康氧化锆瓷块、瓷粉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474</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4740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162</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氧化锆全瓷冠（Lava）</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Lava氧化锆瓷块、瓷粉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95</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656</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62320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163</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氧化锆全瓷嵌体（爱尔创）</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爱尔创氧化锆瓷块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258</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164</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氧化锆全瓷嵌体（威兰德）</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威兰德氧化锆瓷块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440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440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165</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氧化锆全瓷嵌体（泽康）</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泽康氧化锆瓷块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474</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474</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166</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氧化锆全瓷嵌体（Lava）</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Lava氧化锆瓷块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656</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3280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167</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优韧瓷嵌体（Lava）</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Lava优韧瓷瓷块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28</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19600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168</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优韧瓷冠（Lava）</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Lava优韧瓷瓷块、瓷粉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169</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烤瓷贴面</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4900</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170</w:t>
            </w:r>
            <w:r>
              <w:rPr>
                <w:color w:val="000000" w:themeColor="text1"/>
              </w:rPr>
            </w:r>
          </w:p>
        </w:tc>
        <w:tc>
          <w:tcPr>
            <w:tcBorders>
              <w:top w:val="none" w:color="000000" w:sz="4" w:space="0"/>
              <w:left w:val="none" w:color="000000" w:sz="4" w:space="0"/>
              <w:bottom w:val="single" w:color="000000" w:sz="8" w:space="0"/>
              <w:right w:val="single" w:color="000000" w:sz="8" w:space="0"/>
            </w:tcBorders>
            <w:tcW w:w="195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美学超薄贴面</w:t>
            </w:r>
            <w:r>
              <w:rPr>
                <w:color w:val="000000" w:themeColor="text1"/>
              </w:rP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750</w:t>
            </w:r>
            <w:r>
              <w:rPr>
                <w:color w:val="000000" w:themeColor="text1"/>
              </w:rPr>
            </w:r>
          </w:p>
        </w:tc>
        <w:tc>
          <w:tcPr>
            <w:tcBorders>
              <w:top w:val="none" w:color="000000" w:sz="4" w:space="0"/>
              <w:left w:val="none" w:color="000000" w:sz="4" w:space="0"/>
              <w:bottom w:val="single" w:color="000000" w:sz="8" w:space="0"/>
              <w:right w:val="single" w:color="000000" w:sz="8" w:space="0"/>
            </w:tcBorders>
            <w:tcW w:w="87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750</w:t>
            </w:r>
            <w:r>
              <w:rPr>
                <w:color w:val="000000" w:themeColor="text1"/>
              </w:rPr>
            </w:r>
          </w:p>
        </w:tc>
      </w:tr>
    </w:tbl>
    <w:p>
      <w:pPr>
        <w:contextualSpacing/>
        <w:spacing w:line="360" w:lineRule="auto"/>
        <w:rPr>
          <w:rFonts w:hint="eastAsia"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注</w:t>
      </w:r>
      <w:r>
        <w:rPr>
          <w:rFonts w:hint="eastAsia" w:cs="宋体" w:asciiTheme="minorEastAsia" w:hAnsiTheme="minorEastAsia"/>
          <w:b/>
          <w:color w:val="000000" w:themeColor="text1"/>
          <w:sz w:val="24"/>
          <w:szCs w:val="24"/>
        </w:rPr>
        <w:t xml:space="preserve">：</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1、单价限价为实质性要求，投标单价不允许超过单价限价，如有任意一项超过单价限价，作无效投标处理。</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2、</w:t>
      </w:r>
      <w:r>
        <w:rPr>
          <w:rFonts w:hint="eastAsia" w:cs="宋体" w:asciiTheme="minorEastAsia" w:hAnsiTheme="minorEastAsia"/>
          <w:color w:val="000000" w:themeColor="text1"/>
          <w:sz w:val="24"/>
          <w:szCs w:val="24"/>
          <w:shd w:val="clear" w:color="auto" w:fill="ffffff"/>
        </w:rPr>
        <w:t xml:space="preserve">采购清单中的数量为预估用量，数量最终按实结算。</w:t>
      </w:r>
      <w:r>
        <w:rPr>
          <w:color w:val="000000" w:themeColor="text1"/>
        </w:rPr>
      </w:r>
    </w:p>
    <w:p>
      <w:pPr>
        <w:contextualSpacing/>
        <w:ind w:firstLine="480"/>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（二）服务要求</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1、产品质量要求</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ascii="宋体" w:hAnsi="宋体" w:cs="宋体"/>
          <w:color w:val="000000" w:themeColor="text1"/>
          <w:sz w:val="24"/>
          <w:shd w:val="clear" w:color="auto" w:fill="ffffff"/>
        </w:rPr>
        <w:t xml:space="preserve">产品性能指标符合国家相关法规质量要求，并提供产品技术要求和检验规程。加工完毕的产品须由义齿加工中心和临床医生进行验收，并经病人装戴后确认产品功能。装戴不符合要求，应予返工重新制作，平均返工率</w:t>
      </w:r>
      <w:r>
        <w:rPr>
          <w:rFonts w:hint="eastAsia" w:ascii="宋体" w:hAnsi="宋体" w:cs="宋体"/>
          <w:color w:val="000000" w:themeColor="text1"/>
          <w:sz w:val="24"/>
          <w:shd w:val="clear" w:color="auto" w:fill="ffffff"/>
        </w:rPr>
        <w:t xml:space="preserve">应≤3%。</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重点质量要求如下：</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（1）产品符合医生设计要求，与模型吻合。</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（2）原材料符合国家要求，</w:t>
      </w:r>
      <w:r>
        <w:rPr>
          <w:rFonts w:hint="eastAsia" w:ascii="宋体" w:hAnsi="宋体" w:cs="宋体"/>
          <w:b/>
          <w:bCs/>
          <w:color w:val="000000" w:themeColor="text1"/>
          <w:sz w:val="24"/>
          <w:shd w:val="clear" w:color="auto" w:fill="ffffff"/>
        </w:rPr>
        <w:t xml:space="preserve">具备主体材料一览表和注册证复印件</w:t>
      </w:r>
      <w:r>
        <w:rPr>
          <w:rFonts w:hint="eastAsia" w:ascii="宋体" w:hAnsi="宋体" w:cs="宋体"/>
          <w:color w:val="000000" w:themeColor="text1"/>
          <w:sz w:val="24"/>
          <w:shd w:val="clear" w:color="auto" w:fill="ffffff"/>
        </w:rPr>
        <w:t xml:space="preserve">。</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（3）义齿与相邻牙有接触，且接触部位与同名天然牙接触部位相同。</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（4）义齿形态仿生，色泽自然，光洁度良好。</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（5）义齿的咬合面解剖形态与对颌牙相适应，牙尖交错合时上下颌牙之间咬合接触点均匀分布，且有13μm的间隙，前伸或侧向无早接触点，覆合覆盖关系良好。</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（6）义齿边缘与工作模型之间密合。</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（7）可摘局部义齿（成品）在原始工作模上就位出货。</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ascii="宋体" w:hAnsi="宋体" w:cs="宋体"/>
          <w:color w:val="000000" w:themeColor="text1"/>
          <w:sz w:val="24"/>
          <w:shd w:val="clear" w:color="auto" w:fill="ffffff"/>
        </w:rPr>
        <w:t xml:space="preserve">（8）活动义齿与正畸矫治器固位力良好、边缘顺滑、模型整洁、符合生理功能。</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2、产品消毒</w:t>
      </w:r>
      <w:r>
        <w:rPr>
          <w:color w:val="000000" w:themeColor="text1"/>
        </w:rPr>
      </w:r>
    </w:p>
    <w:p>
      <w:pPr>
        <w:ind w:firstLine="480"/>
        <w:spacing w:line="360" w:lineRule="auto"/>
        <w:rPr>
          <w:rFonts w:hint="eastAsia" w:ascii="宋体" w:hAnsi="宋体" w:cs="宋体"/>
          <w:color w:val="000000" w:themeColor="text1"/>
          <w:sz w:val="24"/>
          <w:u w:val="single"/>
          <w:shd w:val="clear" w:color="auto" w:fill="ffffff"/>
        </w:rPr>
      </w:pPr>
      <w:r>
        <w:rPr>
          <w:rFonts w:hint="eastAsia" w:ascii="宋体" w:hAnsi="宋体" w:cs="宋体"/>
          <w:color w:val="000000" w:themeColor="text1"/>
          <w:sz w:val="24"/>
          <w:shd w:val="clear" w:color="auto" w:fill="ffffff"/>
        </w:rPr>
        <w:t xml:space="preserve">（1）按照国家义齿生产管理要求进行模型及附件、成品消毒，有消毒作业文件。提供消毒工作流程、技术方案、近两周的消毒记录等。</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ascii="宋体" w:hAnsi="宋体" w:cs="宋体"/>
          <w:color w:val="000000" w:themeColor="text1"/>
          <w:sz w:val="24"/>
          <w:shd w:val="clear" w:color="auto" w:fill="ffffff"/>
        </w:rPr>
        <w:t xml:space="preserve">（2）有独立的消毒区域，配备合理的消毒用品与设施。提供消毒场所与设施现场照片、消毒场所示意图、消毒用品一览表。</w:t>
      </w:r>
      <w:r>
        <w:rPr>
          <w:color w:val="000000" w:themeColor="text1"/>
        </w:rPr>
      </w:r>
    </w:p>
    <w:p>
      <w:pPr>
        <w:pStyle w:val="758"/>
        <w:ind w:firstLine="480"/>
        <w:spacing w:before="0" w:line="360" w:lineRule="auto"/>
        <w:tabs>
          <w:tab w:val="clear" w:pos="567" w:leader="none"/>
          <w:tab w:val="left" w:pos="2020" w:leader="none"/>
          <w:tab w:val="center" w:pos="4535" w:leader="none"/>
        </w:tabs>
        <w:rPr>
          <w:rFonts w:hint="eastAsia" w:cs="宋体" w:asciiTheme="minorEastAsia" w:hAnsiTheme="minorEastAsia" w:eastAsiaTheme="minorEastAsia"/>
          <w:color w:val="000000" w:themeColor="text1"/>
          <w:shd w:val="clear" w:color="auto" w:fill="ffffff"/>
        </w:rPr>
      </w:pPr>
      <w:r>
        <w:rPr>
          <w:rFonts w:hint="eastAsia" w:cs="宋体" w:asciiTheme="minorEastAsia" w:hAnsiTheme="minorEastAsia" w:eastAsiaTheme="minorEastAsia"/>
          <w:color w:val="000000" w:themeColor="text1"/>
          <w:shd w:val="clear" w:color="auto" w:fill="ffffff"/>
        </w:rPr>
        <w:t xml:space="preserve">3、产品包装</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（1）外包装贴有产品标签，载明医院名称、医生、患者的姓名、生产企业名称、义齿产品名称、型号规格（与医疗器械注册证匹配）、生产日期等信息。随件有消毒标签、说明书、产品合格证。</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（2）每工件采用独立包装，包装整洁，产品清单明晰，有运输防撞防污措施。</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（3）有质保卡、临床医生提示单、验收清单。</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具备产品包装方法说明文件，相关标签、卡、单、实际完整包装（不需要外层快递）。</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4、产品信息化要求</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（1）具备与加工有关的查询统计能力，使用信息化系统管理加工过程，实现加工信息实时查询与追溯管理，提供软件使用与功能证明。</w:t>
      </w:r>
      <w:r>
        <w:rPr>
          <w:color w:val="000000" w:themeColor="text1"/>
        </w:rPr>
      </w:r>
    </w:p>
    <w:p>
      <w:pPr>
        <w:ind w:firstLine="480"/>
        <w:spacing w:line="360" w:lineRule="auto"/>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（2）能配合医院电子技工单管理系统要求，进行数据匹配与软件升级，提供医院相关管理所需数据与报表，提供信息服务承诺与方案。</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5、消毒管理要求</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ascii="宋体" w:hAnsi="宋体" w:cs="宋体"/>
          <w:color w:val="000000" w:themeColor="text1"/>
          <w:sz w:val="24"/>
          <w:shd w:val="clear" w:color="auto" w:fill="ffffff"/>
        </w:rPr>
        <w:t xml:space="preserve">定期进行消毒结果验证，每个季度须委托第三方检测机构进行模型与产品消毒指标检测，并提交相关验证检测文件给采购方；根据国家或医院义齿产品消毒要求的变化，及时调整产品消毒方案。</w:t>
      </w:r>
      <w:r>
        <w:rPr>
          <w:rFonts w:hint="eastAsia" w:cs="宋体" w:asciiTheme="minorEastAsia" w:hAnsiTheme="minorEastAsia"/>
          <w:b/>
          <w:bCs/>
          <w:color w:val="000000" w:themeColor="text1"/>
          <w:sz w:val="24"/>
          <w:szCs w:val="24"/>
        </w:rPr>
        <w:t xml:space="preserve">★</w:t>
      </w:r>
      <w:r>
        <w:rPr>
          <w:rFonts w:hint="eastAsia" w:cs="宋体" w:asciiTheme="minorEastAsia" w:hAnsiTheme="minorEastAsia"/>
          <w:b/>
          <w:bCs/>
          <w:color w:val="000000" w:themeColor="text1"/>
          <w:sz w:val="24"/>
          <w:szCs w:val="24"/>
          <w:shd w:val="clear" w:color="auto" w:fill="ffffff"/>
        </w:rPr>
        <w:t xml:space="preserve">提供对定期消毒验证与消毒方案调整的承诺文件，并明确消毒验证的周期、检测对象、检测指标。</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6、服务要求</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（1）</w:t>
      </w:r>
      <w:r>
        <w:rPr>
          <w:rFonts w:hint="eastAsia" w:ascii="宋体" w:hAnsi="宋体" w:cs="宋体"/>
          <w:color w:val="000000" w:themeColor="text1"/>
          <w:sz w:val="24"/>
          <w:shd w:val="clear" w:color="auto" w:fill="ffffff"/>
        </w:rPr>
        <w:t xml:space="preserve">制定满足医院加工、质量、服务要求的整体服务方案，包括但不限于</w:t>
      </w:r>
      <w:r>
        <w:rPr>
          <w:rFonts w:hint="eastAsia" w:ascii="宋体" w:hAnsi="宋体" w:cs="宋体"/>
          <w:color w:val="000000" w:themeColor="text1"/>
          <w:sz w:val="24"/>
          <w:shd w:val="clear" w:color="auto" w:fill="ffffff"/>
        </w:rPr>
        <w:t xml:space="preserve">加工能力、质量管理、物流管理、特殊工序服务、问题改进等内容</w:t>
      </w:r>
      <w:r>
        <w:rPr>
          <w:rFonts w:hint="eastAsia" w:cs="宋体" w:asciiTheme="minorEastAsia" w:hAnsiTheme="minorEastAsia"/>
          <w:color w:val="000000" w:themeColor="text1"/>
          <w:sz w:val="24"/>
          <w:szCs w:val="24"/>
          <w:shd w:val="clear" w:color="auto" w:fill="ffffff"/>
        </w:rPr>
        <w:t xml:space="preserve">。</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ascii="宋体" w:hAnsi="宋体" w:cs="宋体"/>
          <w:color w:val="000000" w:themeColor="text1"/>
          <w:sz w:val="24"/>
          <w:shd w:val="clear" w:color="auto" w:fill="ffffff"/>
        </w:rPr>
        <w:t xml:space="preserve">简要说明企业现有生产条件、加工能力与规模、各类产品工艺流程、产品标准，制定配合采购人项目的组织实施、工作流程、质量控制的整体方案，明确运输、交接、验收相关措施，保证每月模型差错率≤1.5‰，根据医院需要提供中间品或工序服务；每季度接受采购方管理部门评价考核，配合医院管理要求改进相关记录文件与管理措施，根据临床反馈意见改进工作；每年接受采购人现场督察。</w:t>
      </w:r>
      <w:r>
        <w:rPr>
          <w:color w:val="000000" w:themeColor="text1"/>
        </w:rPr>
      </w:r>
    </w:p>
    <w:p>
      <w:pPr>
        <w:contextualSpacing/>
        <w:ind w:firstLine="480"/>
        <w:spacing w:line="360" w:lineRule="auto"/>
        <w:rPr>
          <w:rFonts w:hint="eastAsia" w:cs="宋体" w:asciiTheme="minorEastAsia" w:hAnsiTheme="minorEastAsia"/>
          <w:b/>
          <w:color w:val="000000" w:themeColor="text1"/>
          <w:sz w:val="24"/>
          <w:szCs w:val="24"/>
        </w:rPr>
      </w:pPr>
      <w:r>
        <w:rPr>
          <w:rFonts w:hint="eastAsia" w:cs="宋体" w:asciiTheme="minorEastAsia" w:hAnsiTheme="minorEastAsia"/>
          <w:bCs/>
          <w:color w:val="000000" w:themeColor="text1"/>
          <w:sz w:val="24"/>
          <w:szCs w:val="24"/>
        </w:rPr>
        <w:t xml:space="preserve">（2）</w:t>
      </w:r>
      <w:r>
        <w:rPr>
          <w:rFonts w:hint="eastAsia" w:cs="宋体" w:asciiTheme="minorEastAsia" w:hAnsiTheme="minorEastAsia"/>
          <w:color w:val="000000" w:themeColor="text1"/>
          <w:sz w:val="24"/>
          <w:szCs w:val="24"/>
        </w:rPr>
        <w:t xml:space="preserve">★</w:t>
      </w:r>
      <w:r>
        <w:rPr>
          <w:rFonts w:hint="eastAsia" w:cs="宋体" w:asciiTheme="minorEastAsia" w:hAnsiTheme="minorEastAsia"/>
          <w:bCs/>
          <w:color w:val="000000" w:themeColor="text1"/>
          <w:sz w:val="24"/>
          <w:szCs w:val="24"/>
        </w:rPr>
        <w:t xml:space="preserve">投标人</w:t>
      </w:r>
      <w:r>
        <w:rPr>
          <w:rFonts w:hint="eastAsia" w:ascii="宋体" w:hAnsi="宋体" w:cs="宋体"/>
          <w:bCs/>
          <w:color w:val="000000" w:themeColor="text1"/>
          <w:sz w:val="24"/>
        </w:rPr>
        <w:t xml:space="preserve">须承诺成交后能够提供完善的售后服务，须提供各类义齿保修期、按时交付产品的承诺以及为义齿成品提供质保卡并承诺实际情况与质保卡说明之情况一致。</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p>
      <w:pPr>
        <w:contextualSpacing/>
        <w:ind w:firstLine="480"/>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（3）</w:t>
      </w:r>
      <w:r>
        <w:rPr>
          <w:rFonts w:hint="eastAsia" w:cs="宋体" w:asciiTheme="minorEastAsia" w:hAnsiTheme="minorEastAsia"/>
          <w:color w:val="000000" w:themeColor="text1"/>
          <w:sz w:val="24"/>
          <w:szCs w:val="24"/>
        </w:rPr>
        <w:t xml:space="preserve">★</w:t>
      </w:r>
      <w:r>
        <w:rPr>
          <w:rFonts w:hint="eastAsia" w:cs="宋体" w:asciiTheme="minorEastAsia" w:hAnsiTheme="minorEastAsia"/>
          <w:bCs/>
          <w:color w:val="000000" w:themeColor="text1"/>
          <w:sz w:val="24"/>
          <w:szCs w:val="24"/>
        </w:rPr>
        <w:t xml:space="preserve">投标人</w:t>
      </w:r>
      <w:r>
        <w:rPr>
          <w:rFonts w:hint="eastAsia" w:ascii="宋体" w:hAnsi="宋体" w:cs="宋体"/>
          <w:bCs/>
          <w:color w:val="000000" w:themeColor="text1"/>
          <w:sz w:val="24"/>
        </w:rPr>
        <w:t xml:space="preserve">须承诺成交后能与采购单位相关临床科室建立良好的沟通渠道，遇有问题能及时交换意见，提供加急及个性化义齿订制服务，以确保最终修复效果。</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p>
      <w:pPr>
        <w:contextualSpacing/>
        <w:ind w:firstLine="480"/>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（4）</w:t>
      </w:r>
      <w:r>
        <w:rPr>
          <w:rFonts w:hint="eastAsia" w:cs="宋体" w:asciiTheme="minorEastAsia" w:hAnsiTheme="minorEastAsia"/>
          <w:color w:val="000000" w:themeColor="text1"/>
          <w:sz w:val="24"/>
          <w:szCs w:val="24"/>
        </w:rPr>
        <w:t xml:space="preserve">★</w:t>
      </w:r>
      <w:r>
        <w:rPr>
          <w:rFonts w:hint="eastAsia" w:cs="宋体" w:asciiTheme="minorEastAsia" w:hAnsiTheme="minorEastAsia"/>
          <w:bCs/>
          <w:color w:val="000000" w:themeColor="text1"/>
          <w:sz w:val="24"/>
          <w:szCs w:val="24"/>
        </w:rPr>
        <w:t xml:space="preserve">投标人</w:t>
      </w:r>
      <w:r>
        <w:rPr>
          <w:rFonts w:hint="eastAsia" w:ascii="宋体" w:hAnsi="宋体" w:cs="宋体"/>
          <w:bCs/>
          <w:color w:val="000000" w:themeColor="text1"/>
          <w:sz w:val="24"/>
        </w:rPr>
        <w:t xml:space="preserve">须承诺成交后及时将新形势下新材料之应用与采购单位进行交流、沟通，并协助提供必要的培训工作。</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（5）</w:t>
      </w:r>
      <w:r>
        <w:rPr>
          <w:rFonts w:hint="eastAsia" w:ascii="宋体" w:hAnsi="宋体" w:cs="宋体"/>
          <w:color w:val="000000" w:themeColor="text1"/>
          <w:sz w:val="24"/>
        </w:rPr>
        <w:t xml:space="preserve">临床模型制备问题造成义齿制作困难，须在收到模型后半日内联系采购人临床科室协调解决。</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（6）</w:t>
      </w:r>
      <w:r>
        <w:rPr>
          <w:rFonts w:hint="eastAsia" w:ascii="宋体" w:hAnsi="宋体" w:cs="宋体"/>
          <w:color w:val="000000" w:themeColor="text1"/>
          <w:sz w:val="24"/>
        </w:rPr>
        <w:t xml:space="preserve">义齿制作过程中出现问题须立即联系采购人临床科室协调解决。</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（7）</w:t>
      </w:r>
      <w:r>
        <w:rPr>
          <w:rFonts w:hint="eastAsia" w:ascii="宋体" w:hAnsi="宋体" w:cs="宋体"/>
          <w:color w:val="000000" w:themeColor="text1"/>
          <w:sz w:val="24"/>
        </w:rPr>
        <w:t xml:space="preserve">根据药监部门要求，投标人须为义齿成品提供质保卡，标注患者姓名、义齿编号、金属材质须标明成分及含量、出货日期、医生姓名、保修期。</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（8）★</w:t>
      </w:r>
      <w:r>
        <w:rPr>
          <w:rFonts w:hint="eastAsia" w:ascii="宋体" w:hAnsi="宋体" w:cs="宋体"/>
          <w:color w:val="000000" w:themeColor="text1"/>
          <w:sz w:val="24"/>
        </w:rPr>
        <w:t xml:space="preserve">投标人应对质保卡上所注明的情况进行核实，并承诺实际情况与质保卡说明之情况一致，若有特殊情况需和采购人医务部门及时协调，否则造成之影响由中标单位负责。</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（9）</w:t>
      </w:r>
      <w:r>
        <w:rPr>
          <w:rFonts w:hint="eastAsia" w:ascii="宋体" w:hAnsi="宋体" w:cs="宋体"/>
          <w:color w:val="000000" w:themeColor="text1"/>
          <w:sz w:val="24"/>
        </w:rPr>
        <w:t xml:space="preserve">投标人应及时将新形势下新材料之应用于采购人进行交流、沟通，并协助提供必要的培训工作。</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7、服务团队</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采购包1及采购包2</w:t>
      </w:r>
      <w:r>
        <w:rPr>
          <w:rFonts w:hint="eastAsia" w:cs="宋体" w:asciiTheme="minorEastAsia" w:hAnsiTheme="minorEastAsia"/>
          <w:color w:val="000000" w:themeColor="text1"/>
          <w:sz w:val="24"/>
          <w:szCs w:val="24"/>
        </w:rPr>
        <w:t xml:space="preserve">：①拟投入服务团队人员中至少配有2名中级及以上口腔修复工；②拟投入服务团队人员中至少配有2名初级及以上口腔医学技术人员。</w:t>
      </w:r>
      <w:r>
        <w:rPr>
          <w:color w:val="000000" w:themeColor="text1"/>
        </w:rPr>
      </w:r>
    </w:p>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8、其他要求</w:t>
      </w:r>
      <w:r>
        <w:rPr>
          <w:color w:val="000000" w:themeColor="text1"/>
        </w:rPr>
      </w:r>
    </w:p>
    <w:p>
      <w:pPr>
        <w:contextualSpacing/>
        <w:ind w:firstLine="482"/>
        <w:spacing w:line="360" w:lineRule="auto"/>
        <w:rPr>
          <w:rFonts w:hint="eastAsia"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在合同执行过程中，</w:t>
      </w:r>
      <w:r>
        <w:rPr>
          <w:rFonts w:hint="eastAsia" w:cs="宋体" w:asciiTheme="minorEastAsia" w:hAnsiTheme="minorEastAsia"/>
          <w:b/>
          <w:color w:val="000000" w:themeColor="text1"/>
          <w:sz w:val="24"/>
          <w:szCs w:val="24"/>
        </w:rPr>
        <w:t xml:space="preserve">中标单位</w:t>
      </w:r>
      <w:r>
        <w:rPr>
          <w:rFonts w:hint="eastAsia" w:cs="宋体" w:asciiTheme="minorEastAsia" w:hAnsiTheme="minorEastAsia"/>
          <w:b/>
          <w:color w:val="000000" w:themeColor="text1"/>
          <w:sz w:val="24"/>
          <w:szCs w:val="24"/>
        </w:rPr>
        <w:t xml:space="preserve">若因加工质量差，使用科室医生反应较大，采购人有权单方面提前终止合同，同时采购人有权与排位在</w:t>
      </w:r>
      <w:r>
        <w:rPr>
          <w:rFonts w:hint="eastAsia" w:cs="宋体" w:asciiTheme="minorEastAsia" w:hAnsiTheme="minorEastAsia"/>
          <w:b/>
          <w:color w:val="000000" w:themeColor="text1"/>
          <w:sz w:val="24"/>
          <w:szCs w:val="24"/>
        </w:rPr>
        <w:t xml:space="preserve">中标单位</w:t>
      </w:r>
      <w:r>
        <w:rPr>
          <w:rFonts w:hint="eastAsia" w:cs="宋体" w:asciiTheme="minorEastAsia" w:hAnsiTheme="minorEastAsia"/>
          <w:b/>
          <w:color w:val="000000" w:themeColor="text1"/>
          <w:sz w:val="24"/>
          <w:szCs w:val="24"/>
        </w:rPr>
        <w:t xml:space="preserve">之后第一位的</w:t>
      </w:r>
      <w:r>
        <w:rPr>
          <w:rFonts w:hint="eastAsia" w:cs="宋体" w:asciiTheme="minorEastAsia" w:hAnsiTheme="minorEastAsia"/>
          <w:b/>
          <w:color w:val="000000" w:themeColor="text1"/>
          <w:sz w:val="24"/>
          <w:szCs w:val="24"/>
        </w:rPr>
        <w:t xml:space="preserve">中标</w:t>
      </w:r>
      <w:r>
        <w:rPr>
          <w:rFonts w:hint="eastAsia" w:cs="宋体" w:asciiTheme="minorEastAsia" w:hAnsiTheme="minorEastAsia"/>
          <w:b/>
          <w:color w:val="000000" w:themeColor="text1"/>
          <w:sz w:val="24"/>
          <w:szCs w:val="24"/>
        </w:rPr>
        <w:t xml:space="preserve">候选人签订合同或重新委托进行招标。</w:t>
      </w:r>
      <w:r>
        <w:rPr>
          <w:color w:val="000000" w:themeColor="text1"/>
        </w:rPr>
      </w:r>
    </w:p>
    <w:p>
      <w:pPr>
        <w:contextualSpacing/>
        <w:spacing w:line="360" w:lineRule="auto"/>
        <w:rPr>
          <w:rFonts w:hint="eastAsia"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（三）运输要求</w:t>
      </w:r>
      <w:r>
        <w:rPr>
          <w:color w:val="000000" w:themeColor="text1"/>
        </w:rPr>
      </w:r>
    </w:p>
    <w:p>
      <w:pPr>
        <w:contextualSpacing/>
        <w:ind w:firstLine="480"/>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1</w:t>
      </w:r>
      <w:r>
        <w:rPr>
          <w:rFonts w:hint="eastAsia" w:cs="宋体" w:asciiTheme="minorEastAsia" w:hAnsiTheme="minorEastAsia"/>
          <w:bCs/>
          <w:color w:val="000000" w:themeColor="text1"/>
          <w:sz w:val="24"/>
          <w:szCs w:val="24"/>
        </w:rPr>
        <w:t xml:space="preserve">、</w:t>
      </w:r>
      <w:r>
        <w:rPr>
          <w:rFonts w:hint="eastAsia" w:cs="宋体" w:asciiTheme="minorEastAsia" w:hAnsiTheme="minorEastAsia"/>
          <w:bCs/>
          <w:color w:val="000000" w:themeColor="text1"/>
          <w:sz w:val="24"/>
          <w:szCs w:val="24"/>
        </w:rPr>
        <w:t xml:space="preserve">本项目需送至采购人指定地点，由</w:t>
      </w:r>
      <w:r>
        <w:rPr>
          <w:rFonts w:hint="eastAsia" w:cs="宋体" w:asciiTheme="minorEastAsia" w:hAnsiTheme="minorEastAsia"/>
          <w:bCs/>
          <w:color w:val="000000" w:themeColor="text1"/>
          <w:sz w:val="24"/>
          <w:szCs w:val="24"/>
        </w:rPr>
        <w:t xml:space="preserve">中标单位</w:t>
      </w:r>
      <w:r>
        <w:rPr>
          <w:rFonts w:hint="eastAsia" w:cs="宋体" w:asciiTheme="minorEastAsia" w:hAnsiTheme="minorEastAsia"/>
          <w:bCs/>
          <w:color w:val="000000" w:themeColor="text1"/>
          <w:sz w:val="24"/>
          <w:szCs w:val="24"/>
        </w:rPr>
        <w:t xml:space="preserve">负责并安排人员进行售后服务，</w:t>
      </w:r>
      <w:r>
        <w:rPr>
          <w:rFonts w:hint="eastAsia" w:cs="宋体" w:asciiTheme="minorEastAsia" w:hAnsiTheme="minorEastAsia"/>
          <w:bCs/>
          <w:color w:val="000000" w:themeColor="text1"/>
          <w:sz w:val="24"/>
          <w:szCs w:val="24"/>
        </w:rPr>
        <w:t xml:space="preserve">投标人投标</w:t>
      </w:r>
      <w:r>
        <w:rPr>
          <w:rFonts w:hint="eastAsia" w:cs="宋体" w:asciiTheme="minorEastAsia" w:hAnsiTheme="minorEastAsia"/>
          <w:bCs/>
          <w:color w:val="000000" w:themeColor="text1"/>
          <w:sz w:val="24"/>
          <w:szCs w:val="24"/>
        </w:rPr>
        <w:t xml:space="preserve">报价中应包含此费用。</w:t>
      </w:r>
      <w:r>
        <w:rPr>
          <w:color w:val="000000" w:themeColor="text1"/>
        </w:rPr>
      </w:r>
    </w:p>
    <w:p>
      <w:pPr>
        <w:contextualSpacing/>
        <w:ind w:firstLine="480"/>
        <w:spacing w:line="360" w:lineRule="auto"/>
        <w:rPr>
          <w:rFonts w:hint="eastAsia" w:asciiTheme="minorEastAsia" w:hAnsiTheme="minorEastAsia"/>
          <w:b/>
          <w:color w:val="000000" w:themeColor="text1"/>
          <w:sz w:val="24"/>
          <w:szCs w:val="24"/>
        </w:rPr>
      </w:pPr>
      <w:r>
        <w:rPr>
          <w:rFonts w:hint="eastAsia" w:cs="宋体" w:asciiTheme="minorEastAsia" w:hAnsiTheme="minorEastAsia"/>
          <w:bCs/>
          <w:color w:val="000000" w:themeColor="text1"/>
          <w:sz w:val="24"/>
          <w:szCs w:val="24"/>
        </w:rPr>
        <w:t xml:space="preserve">2</w:t>
      </w:r>
      <w:r>
        <w:rPr>
          <w:rFonts w:hint="eastAsia" w:cs="宋体" w:asciiTheme="minorEastAsia" w:hAnsiTheme="minorEastAsia"/>
          <w:bCs/>
          <w:color w:val="000000" w:themeColor="text1"/>
          <w:sz w:val="24"/>
          <w:szCs w:val="24"/>
        </w:rPr>
        <w:t xml:space="preserve">、</w:t>
      </w:r>
      <w:r>
        <w:rPr>
          <w:rFonts w:hint="eastAsia" w:cs="宋体" w:asciiTheme="minorEastAsia" w:hAnsiTheme="minorEastAsia"/>
          <w:bCs/>
          <w:color w:val="000000" w:themeColor="text1"/>
          <w:sz w:val="24"/>
          <w:szCs w:val="24"/>
        </w:rPr>
        <w:t xml:space="preserve">所提供的货物应根据有关标准包装，应符合运输和装卸条件，以使货物完好无损到达交货地点。</w:t>
      </w:r>
      <w:r>
        <w:rPr>
          <w:rFonts w:hint="eastAsia" w:cs="宋体" w:asciiTheme="minorEastAsia" w:hAnsiTheme="minorEastAsia"/>
          <w:bCs/>
          <w:color w:val="000000" w:themeColor="text1"/>
          <w:sz w:val="24"/>
          <w:szCs w:val="24"/>
        </w:rPr>
        <w:t xml:space="preserve">中标单位</w:t>
      </w:r>
      <w:r>
        <w:rPr>
          <w:rFonts w:hint="eastAsia" w:cs="宋体" w:asciiTheme="minorEastAsia" w:hAnsiTheme="minorEastAsia"/>
          <w:bCs/>
          <w:color w:val="000000" w:themeColor="text1"/>
          <w:sz w:val="24"/>
          <w:szCs w:val="24"/>
        </w:rPr>
        <w:t xml:space="preserve">应对包装和运输不善引起的损失负全部责任。</w:t>
      </w:r>
      <w:r>
        <w:rPr>
          <w:color w:val="000000" w:themeColor="text1"/>
        </w:rPr>
      </w:r>
    </w:p>
    <w:p>
      <w:pPr>
        <w:jc w:val="left"/>
        <w:spacing w:line="360" w:lineRule="auto"/>
        <w:tabs>
          <w:tab w:val="left" w:pos="1200" w:leader="none"/>
        </w:tabs>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（四）样品送样要求</w:t>
      </w:r>
      <w:r>
        <w:rPr>
          <w:color w:val="000000" w:themeColor="text1"/>
        </w:rPr>
      </w:r>
    </w:p>
    <w:p>
      <w:pPr>
        <w:ind w:firstLine="482"/>
        <w:spacing w:line="360" w:lineRule="auto"/>
        <w:rPr>
          <w:rFonts w:hint="eastAsia" w:cs="仿宋_GB2312" w:asciiTheme="minorEastAsia" w:hAnsiTheme="minorEastAsia"/>
          <w:b/>
          <w:bCs/>
          <w:color w:val="000000" w:themeColor="text1"/>
          <w:sz w:val="24"/>
          <w:szCs w:val="24"/>
        </w:rPr>
      </w:pPr>
      <w:r>
        <w:rPr>
          <w:rFonts w:hint="eastAsia" w:cs="仿宋_GB2312" w:asciiTheme="minorEastAsia" w:hAnsiTheme="minorEastAsia"/>
          <w:b/>
          <w:bCs/>
          <w:color w:val="000000" w:themeColor="text1"/>
          <w:sz w:val="24"/>
          <w:szCs w:val="24"/>
        </w:rPr>
        <w:t xml:space="preserve">1、样品清单</w:t>
      </w:r>
      <w:r>
        <w:rPr>
          <w:color w:val="000000" w:themeColor="text1"/>
        </w:rPr>
      </w:r>
    </w:p>
    <w:tbl>
      <w:tblPr>
        <w:tblStyle w:val="772"/>
        <w:tblW w:w="0" w:type="auto"/>
        <w:jc w:val="center"/>
        <w:tblLook w:val="04A0" w:firstRow="1" w:lastRow="0" w:firstColumn="1" w:lastColumn="0" w:noHBand="0" w:noVBand="1"/>
      </w:tblPr>
      <w:tblGrid>
        <w:gridCol w:w="846"/>
        <w:gridCol w:w="1417"/>
        <w:gridCol w:w="3959"/>
        <w:gridCol w:w="1286"/>
      </w:tblGrid>
      <w:tr>
        <w:trPr>
          <w:jc w:val="center"/>
        </w:trPr>
        <w:tc>
          <w:tcPr>
            <w:tcW w:w="84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Fonts w:hint="eastAsia" w:cs="仿宋_GB2312" w:asciiTheme="minorEastAsia" w:hAnsiTheme="minorEastAsia"/>
                <w:color w:val="000000" w:themeColor="text1"/>
                <w:spacing w:val="2"/>
                <w:sz w:val="24"/>
                <w:szCs w:val="24"/>
              </w:rPr>
              <w:t xml:space="preserve">序号</w:t>
            </w:r>
            <w:r>
              <w:rPr>
                <w:color w:val="000000" w:themeColor="text1"/>
              </w:rPr>
            </w:r>
          </w:p>
        </w:tc>
        <w:tc>
          <w:tcPr>
            <w:tcW w:w="1417"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Fonts w:hint="eastAsia" w:cs="仿宋_GB2312" w:asciiTheme="minorEastAsia" w:hAnsiTheme="minorEastAsia"/>
                <w:color w:val="000000" w:themeColor="text1"/>
                <w:spacing w:val="2"/>
                <w:sz w:val="24"/>
                <w:szCs w:val="24"/>
              </w:rPr>
              <w:t xml:space="preserve">样品名称</w:t>
            </w:r>
            <w:r>
              <w:rPr>
                <w:color w:val="000000" w:themeColor="text1"/>
              </w:rPr>
            </w:r>
          </w:p>
        </w:tc>
        <w:tc>
          <w:tcPr>
            <w:tcW w:w="3959"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Fonts w:hint="eastAsia" w:cs="仿宋_GB2312" w:asciiTheme="minorEastAsia" w:hAnsiTheme="minorEastAsia"/>
                <w:color w:val="000000" w:themeColor="text1"/>
                <w:spacing w:val="2"/>
                <w:sz w:val="24"/>
                <w:szCs w:val="24"/>
              </w:rPr>
              <w:t xml:space="preserve">规格要求</w:t>
            </w:r>
            <w:r>
              <w:rPr>
                <w:color w:val="000000" w:themeColor="text1"/>
              </w:rPr>
            </w:r>
          </w:p>
        </w:tc>
        <w:tc>
          <w:tcPr>
            <w:tcW w:w="128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Fonts w:hint="eastAsia" w:cs="仿宋_GB2312" w:asciiTheme="minorEastAsia" w:hAnsiTheme="minorEastAsia"/>
                <w:color w:val="000000" w:themeColor="text1"/>
                <w:spacing w:val="2"/>
                <w:sz w:val="24"/>
                <w:szCs w:val="24"/>
              </w:rPr>
              <w:t xml:space="preserve">送样数量（份）</w:t>
            </w:r>
            <w:r>
              <w:rPr>
                <w:color w:val="000000" w:themeColor="text1"/>
              </w:rPr>
            </w:r>
          </w:p>
        </w:tc>
      </w:tr>
      <w:tr>
        <w:trPr>
          <w:jc w:val="center"/>
        </w:trPr>
        <w:tc>
          <w:tcPr>
            <w:tcW w:w="84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Fonts w:hint="eastAsia" w:cs="仿宋_GB2312" w:asciiTheme="minorEastAsia" w:hAnsiTheme="minorEastAsia"/>
                <w:color w:val="000000" w:themeColor="text1"/>
                <w:spacing w:val="2"/>
                <w:sz w:val="24"/>
                <w:szCs w:val="24"/>
              </w:rPr>
              <w:t xml:space="preserve">1</w:t>
            </w:r>
            <w:r>
              <w:rPr>
                <w:color w:val="000000" w:themeColor="text1"/>
              </w:rPr>
            </w:r>
          </w:p>
        </w:tc>
        <w:tc>
          <w:tcPr>
            <w:tcW w:w="1417"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Fonts w:cs="宋体" w:asciiTheme="minorEastAsia" w:hAnsiTheme="minorEastAsia"/>
                <w:color w:val="000000" w:themeColor="text1"/>
                <w:sz w:val="24"/>
                <w:szCs w:val="24"/>
              </w:rPr>
              <w:t xml:space="preserve">固定义齿</w:t>
            </w:r>
            <w:r>
              <w:rPr>
                <w:color w:val="000000" w:themeColor="text1"/>
              </w:rPr>
            </w:r>
          </w:p>
        </w:tc>
        <w:tc>
          <w:tcPr>
            <w:tcW w:w="3959"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Fonts w:ascii="宋体" w:hAnsi="宋体" w:cs="宋体"/>
                <w:color w:val="000000" w:themeColor="text1"/>
                <w:sz w:val="24"/>
              </w:rPr>
              <w:t xml:space="preserve">含单颗上中切牙基牙的石膏或树脂模型，并提供在此模型上制作的全瓷类修复体完成件</w:t>
            </w:r>
            <w:r>
              <w:rPr>
                <w:color w:val="000000" w:themeColor="text1"/>
              </w:rPr>
            </w:r>
          </w:p>
        </w:tc>
        <w:tc>
          <w:tcPr>
            <w:tcW w:w="128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Style w:val="781"/>
                <w:rFonts w:hint="eastAsia" w:asciiTheme="minorEastAsia" w:hAnsiTheme="minorEastAsia"/>
                <w:color w:val="000000" w:themeColor="text1"/>
                <w:sz w:val="24"/>
                <w:szCs w:val="24"/>
              </w:rPr>
              <w:t xml:space="preserve">1</w:t>
            </w:r>
            <w:r>
              <w:rPr>
                <w:color w:val="000000" w:themeColor="text1"/>
              </w:rPr>
            </w:r>
          </w:p>
        </w:tc>
      </w:tr>
      <w:tr>
        <w:trPr>
          <w:jc w:val="center"/>
        </w:trPr>
        <w:tc>
          <w:tcPr>
            <w:tcW w:w="84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Fonts w:hint="eastAsia" w:cs="仿宋_GB2312" w:asciiTheme="minorEastAsia" w:hAnsiTheme="minorEastAsia"/>
                <w:color w:val="000000" w:themeColor="text1"/>
                <w:spacing w:val="2"/>
                <w:sz w:val="24"/>
                <w:szCs w:val="24"/>
              </w:rPr>
              <w:t xml:space="preserve">2</w:t>
            </w:r>
            <w:r>
              <w:rPr>
                <w:color w:val="000000" w:themeColor="text1"/>
              </w:rPr>
            </w:r>
          </w:p>
        </w:tc>
        <w:tc>
          <w:tcPr>
            <w:tcW w:w="1417"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Fonts w:cs="宋体" w:asciiTheme="minorEastAsia" w:hAnsiTheme="minorEastAsia"/>
                <w:color w:val="000000" w:themeColor="text1"/>
                <w:sz w:val="24"/>
                <w:szCs w:val="24"/>
              </w:rPr>
              <w:t xml:space="preserve">活动义齿</w:t>
            </w:r>
            <w:r>
              <w:rPr>
                <w:color w:val="000000" w:themeColor="text1"/>
              </w:rPr>
            </w:r>
          </w:p>
        </w:tc>
        <w:tc>
          <w:tcPr>
            <w:tcW w:w="3959"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Fonts w:hint="eastAsia" w:ascii="宋体" w:hAnsi="宋体" w:cs="宋体"/>
                <w:color w:val="000000" w:themeColor="text1"/>
                <w:sz w:val="24"/>
              </w:rPr>
              <w:t xml:space="preserve">Kennedy II类1亚类的石膏或树脂模型</w:t>
            </w:r>
            <w:r>
              <w:rPr>
                <w:rFonts w:ascii="宋体" w:hAnsi="宋体" w:cs="宋体"/>
                <w:color w:val="000000" w:themeColor="text1"/>
                <w:sz w:val="24"/>
              </w:rPr>
              <w:t xml:space="preserve">，并提供在此模型上制作的支架类义齿完成件</w:t>
            </w:r>
            <w:r>
              <w:rPr>
                <w:color w:val="000000" w:themeColor="text1"/>
              </w:rPr>
            </w:r>
          </w:p>
        </w:tc>
        <w:tc>
          <w:tcPr>
            <w:tcW w:w="128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rPr>
            </w:pPr>
            <w:r>
              <w:rPr>
                <w:rStyle w:val="781"/>
                <w:rFonts w:hint="eastAsia" w:asciiTheme="minorEastAsia" w:hAnsiTheme="minorEastAsia"/>
                <w:color w:val="000000" w:themeColor="text1"/>
                <w:sz w:val="24"/>
                <w:szCs w:val="24"/>
              </w:rPr>
              <w:t xml:space="preserve">1</w:t>
            </w:r>
            <w:r>
              <w:rPr>
                <w:color w:val="000000" w:themeColor="text1"/>
              </w:rPr>
            </w:r>
          </w:p>
        </w:tc>
      </w:tr>
    </w:tbl>
    <w:p>
      <w:pPr>
        <w:ind w:firstLine="482"/>
        <w:spacing w:line="360" w:lineRule="auto"/>
        <w:rPr>
          <w:rFonts w:hint="eastAsia" w:cs="仿宋_GB2312" w:asciiTheme="minorEastAsia" w:hAnsiTheme="minorEastAsia"/>
          <w:b/>
          <w:bCs/>
          <w:color w:val="000000" w:themeColor="text1"/>
          <w:sz w:val="24"/>
          <w:szCs w:val="24"/>
        </w:rPr>
      </w:pPr>
      <w:r>
        <w:rPr>
          <w:rFonts w:hint="eastAsia" w:cs="仿宋_GB2312" w:asciiTheme="minorEastAsia" w:hAnsiTheme="minorEastAsia"/>
          <w:b/>
          <w:bCs/>
          <w:color w:val="000000" w:themeColor="text1"/>
          <w:sz w:val="24"/>
          <w:szCs w:val="24"/>
        </w:rPr>
        <w:t xml:space="preserve">2、送样要求</w:t>
      </w:r>
      <w:r>
        <w:rPr>
          <w:color w:val="000000" w:themeColor="text1"/>
        </w:rPr>
      </w:r>
    </w:p>
    <w:p>
      <w:pPr>
        <w:ind w:firstLine="482"/>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（1）各投标人提供的样品不能出现投标人的标志、标记，否则代理机构有权拒收其样品，样品分不予得分。</w:t>
      </w:r>
      <w:r>
        <w:rPr>
          <w:color w:val="000000" w:themeColor="text1"/>
        </w:rPr>
      </w:r>
    </w:p>
    <w:p>
      <w:pPr>
        <w:ind w:firstLine="482"/>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（2）包装要求：</w:t>
      </w:r>
      <w:r>
        <w:rPr>
          <w:color w:val="000000" w:themeColor="text1"/>
        </w:rPr>
      </w:r>
    </w:p>
    <w:p>
      <w:pPr>
        <w:ind w:firstLine="482"/>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按清单提供样品，外包装需用不透光纸袋或其他材质包装，外包装外须粘贴标签（标签不大于10cm×8cm，格式参考如下），在标签上注明项目名称、投标人名称并加盖投标人公章；该标签须粘贴牢固，并用不透明白纸将标签沿四周粘贴遮盖。如所投多个采购包，仅需提供一套样品。</w:t>
      </w:r>
      <w:r>
        <w:rPr>
          <w:color w:val="000000" w:themeColor="text1"/>
        </w:rPr>
      </w:r>
    </w:p>
    <w:tbl>
      <w:tblPr>
        <w:tblW w:w="4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样品标签</w:t>
            </w:r>
            <w:r>
              <w:rPr>
                <w:color w:val="000000" w:themeColor="text1"/>
              </w:rPr>
            </w:r>
          </w:p>
        </w:tc>
      </w:tr>
      <w:tr>
        <w:trPr>
          <w:jc w:val="center"/>
          <w:trHeight w:val="623"/>
        </w:trPr>
        <w:tc>
          <w:tcPr>
            <w:tcW w:w="4694" w:type="dxa"/>
            <w:vAlign w:val="center"/>
            <w:textDirection w:val="lrTb"/>
            <w:noWrap w:val="false"/>
          </w:tcPr>
          <w:p>
            <w:pP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项目名称：</w:t>
            </w:r>
            <w:r>
              <w:rPr>
                <w:color w:val="000000" w:themeColor="text1"/>
              </w:rPr>
            </w:r>
          </w:p>
          <w:p>
            <w:pP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采购包：</w:t>
            </w:r>
            <w:r>
              <w:rPr>
                <w:color w:val="000000" w:themeColor="text1"/>
              </w:rPr>
            </w:r>
          </w:p>
        </w:tc>
      </w:tr>
      <w:tr>
        <w:trPr>
          <w:jc w:val="center"/>
          <w:trHeight w:val="1556"/>
        </w:trPr>
        <w:tc>
          <w:tcPr>
            <w:tcW w:w="4694" w:type="dxa"/>
            <w:textDirection w:val="lrTb"/>
            <w:noWrap w:val="false"/>
          </w:tcPr>
          <w:p>
            <w:pP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投标人名称：</w:t>
            </w:r>
            <w:r>
              <w:rPr>
                <w:color w:val="000000" w:themeColor="text1"/>
              </w:rPr>
            </w:r>
          </w:p>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r>
            <w:r>
              <w:rPr>
                <w:color w:val="000000" w:themeColor="text1"/>
              </w:rPr>
            </w:r>
          </w:p>
          <w:p>
            <w:pPr>
              <w:jc w:val="righ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（公章）</w:t>
            </w:r>
            <w:r>
              <w:rPr>
                <w:color w:val="000000" w:themeColor="text1"/>
              </w:rPr>
            </w:r>
          </w:p>
          <w:p>
            <w:pPr>
              <w:jc w:val="righ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日期：2026年  月  日</w:t>
            </w:r>
            <w:r>
              <w:rPr>
                <w:color w:val="000000" w:themeColor="text1"/>
              </w:rPr>
            </w:r>
          </w:p>
        </w:tc>
      </w:tr>
    </w:tbl>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（3）各投标人的样品送样后进行编号登记，评委以编号为单位进行独立评定，评委有权对其样品进行破坏性检测，样品制作及运输费用由</w:t>
      </w:r>
      <w:r>
        <w:rPr>
          <w:rFonts w:hint="eastAsia" w:cs="宋体" w:asciiTheme="minorEastAsia" w:hAnsiTheme="minorEastAsia"/>
          <w:color w:val="000000" w:themeColor="text1"/>
          <w:sz w:val="24"/>
          <w:szCs w:val="24"/>
        </w:rPr>
        <w:t xml:space="preserve">投标人</w:t>
      </w:r>
      <w:r>
        <w:rPr>
          <w:rFonts w:hint="eastAsia" w:cs="宋体" w:asciiTheme="minorEastAsia" w:hAnsiTheme="minorEastAsia"/>
          <w:color w:val="000000" w:themeColor="text1"/>
          <w:sz w:val="24"/>
          <w:szCs w:val="24"/>
        </w:rPr>
        <w:t xml:space="preserve">自行承担，投标样品所有费用由投标人自行承担。</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（4）为保证各投标人的产品专利权，各</w:t>
      </w:r>
      <w:r>
        <w:rPr>
          <w:rFonts w:hint="eastAsia" w:cs="宋体" w:asciiTheme="minorEastAsia" w:hAnsiTheme="minorEastAsia"/>
          <w:color w:val="000000" w:themeColor="text1"/>
          <w:sz w:val="24"/>
          <w:szCs w:val="24"/>
        </w:rPr>
        <w:t xml:space="preserve">投标人</w:t>
      </w:r>
      <w:r>
        <w:rPr>
          <w:rFonts w:hint="eastAsia" w:cs="宋体" w:asciiTheme="minorEastAsia" w:hAnsiTheme="minorEastAsia"/>
          <w:color w:val="000000" w:themeColor="text1"/>
          <w:sz w:val="24"/>
          <w:szCs w:val="24"/>
        </w:rPr>
        <w:t xml:space="preserve">不允许查看其它单位样品。现场不能进行拍照或者录像，否则取消相关单位投标资格，相关后果自负。</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（5）投标人所投样品中标</w:t>
      </w:r>
      <w:r>
        <w:rPr>
          <w:rFonts w:hint="eastAsia" w:cs="宋体" w:asciiTheme="minorEastAsia" w:hAnsiTheme="minorEastAsia"/>
          <w:color w:val="000000" w:themeColor="text1"/>
          <w:sz w:val="24"/>
          <w:szCs w:val="24"/>
          <w:lang w:val="zh-CN"/>
        </w:rPr>
        <w:t xml:space="preserve">后将作为成品质量</w:t>
      </w:r>
      <w:r>
        <w:rPr>
          <w:rFonts w:hint="eastAsia" w:cs="宋体" w:asciiTheme="minorEastAsia" w:hAnsiTheme="minorEastAsia"/>
          <w:color w:val="000000" w:themeColor="text1"/>
          <w:sz w:val="24"/>
          <w:szCs w:val="24"/>
        </w:rPr>
        <w:t xml:space="preserve">履约验收</w:t>
      </w:r>
      <w:r>
        <w:rPr>
          <w:rFonts w:hint="eastAsia" w:cs="宋体" w:asciiTheme="minorEastAsia" w:hAnsiTheme="minorEastAsia"/>
          <w:color w:val="000000" w:themeColor="text1"/>
          <w:sz w:val="24"/>
          <w:szCs w:val="24"/>
          <w:lang w:val="zh-CN"/>
        </w:rPr>
        <w:t xml:space="preserve">对比样本封存。未</w:t>
      </w:r>
      <w:r>
        <w:rPr>
          <w:rFonts w:hint="eastAsia" w:cs="宋体" w:asciiTheme="minorEastAsia" w:hAnsiTheme="minorEastAsia"/>
          <w:color w:val="000000" w:themeColor="text1"/>
          <w:sz w:val="24"/>
          <w:szCs w:val="24"/>
        </w:rPr>
        <w:t xml:space="preserve">中标投标人</w:t>
      </w:r>
      <w:r>
        <w:rPr>
          <w:rFonts w:hint="eastAsia" w:cs="宋体" w:asciiTheme="minorEastAsia" w:hAnsiTheme="minorEastAsia"/>
          <w:color w:val="000000" w:themeColor="text1"/>
          <w:sz w:val="24"/>
          <w:szCs w:val="24"/>
          <w:lang w:val="zh-CN"/>
        </w:rPr>
        <w:t xml:space="preserve">样品收到代理机构通知后，方可取回；并</w:t>
      </w:r>
      <w:r>
        <w:rPr>
          <w:rFonts w:hint="eastAsia" w:cs="宋体" w:asciiTheme="minorEastAsia" w:hAnsiTheme="minorEastAsia"/>
          <w:color w:val="000000" w:themeColor="text1"/>
          <w:sz w:val="24"/>
          <w:szCs w:val="24"/>
        </w:rPr>
        <w:t xml:space="preserve">24</w:t>
      </w:r>
      <w:r>
        <w:rPr>
          <w:rFonts w:hint="eastAsia" w:cs="宋体" w:asciiTheme="minorEastAsia" w:hAnsiTheme="minorEastAsia"/>
          <w:color w:val="000000" w:themeColor="text1"/>
          <w:sz w:val="24"/>
          <w:szCs w:val="24"/>
          <w:lang w:val="zh-CN"/>
        </w:rPr>
        <w:t xml:space="preserve">小时</w:t>
      </w:r>
      <w:r>
        <w:rPr>
          <w:rFonts w:hint="eastAsia" w:cs="宋体" w:asciiTheme="minorEastAsia" w:hAnsiTheme="minorEastAsia"/>
          <w:color w:val="000000" w:themeColor="text1"/>
          <w:sz w:val="24"/>
          <w:szCs w:val="24"/>
        </w:rPr>
        <w:t xml:space="preserve">内</w:t>
      </w:r>
      <w:r>
        <w:rPr>
          <w:rFonts w:hint="eastAsia" w:cs="宋体" w:asciiTheme="minorEastAsia" w:hAnsiTheme="minorEastAsia"/>
          <w:color w:val="000000" w:themeColor="text1"/>
          <w:sz w:val="24"/>
          <w:szCs w:val="24"/>
          <w:lang w:val="zh-CN"/>
        </w:rPr>
        <w:t xml:space="preserve">搬离</w:t>
      </w:r>
      <w:r>
        <w:rPr>
          <w:rFonts w:hint="eastAsia" w:cs="宋体" w:asciiTheme="minorEastAsia" w:hAnsiTheme="minorEastAsia"/>
          <w:color w:val="000000" w:themeColor="text1"/>
          <w:sz w:val="24"/>
          <w:szCs w:val="24"/>
        </w:rPr>
        <w:t xml:space="preserve">招标代理机构</w:t>
      </w:r>
      <w:r>
        <w:rPr>
          <w:rFonts w:hint="eastAsia" w:cs="宋体" w:asciiTheme="minorEastAsia" w:hAnsiTheme="minorEastAsia"/>
          <w:color w:val="000000" w:themeColor="text1"/>
          <w:sz w:val="24"/>
          <w:szCs w:val="24"/>
          <w:lang w:val="zh-CN"/>
        </w:rPr>
        <w:t xml:space="preserve">，否则视为放弃样品，代理机构有权自行处置。</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送样地址：常州市新北区汉江路368号金城大厦19楼1912办公室</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highlight w:val="yellow"/>
        </w:rPr>
        <w:t xml:space="preserve">送样时间：2026年</w:t>
      </w:r>
      <w:r>
        <w:rPr>
          <w:rFonts w:hint="eastAsia" w:cs="宋体" w:asciiTheme="minorEastAsia" w:hAnsiTheme="minorEastAsia"/>
          <w:color w:val="000000" w:themeColor="text1"/>
          <w:sz w:val="24"/>
          <w:szCs w:val="24"/>
          <w:highlight w:val="yellow"/>
        </w:rPr>
        <w:t xml:space="preserve">0</w:t>
      </w:r>
      <w:r>
        <w:rPr>
          <w:rFonts w:hint="eastAsia" w:cs="宋体" w:asciiTheme="minorEastAsia" w:hAnsiTheme="minorEastAsia"/>
          <w:color w:val="000000" w:themeColor="text1"/>
          <w:sz w:val="24"/>
          <w:szCs w:val="24"/>
          <w:highlight w:val="yellow"/>
        </w:rPr>
        <w:t xml:space="preserve">7</w:t>
      </w:r>
      <w:r>
        <w:rPr>
          <w:rFonts w:hint="eastAsia" w:cs="宋体" w:asciiTheme="minorEastAsia" w:hAnsiTheme="minorEastAsia"/>
          <w:color w:val="000000" w:themeColor="text1"/>
          <w:sz w:val="24"/>
          <w:szCs w:val="24"/>
          <w:highlight w:val="yellow"/>
        </w:rPr>
        <w:t xml:space="preserve">月</w:t>
      </w:r>
      <w:r>
        <w:rPr>
          <w:rFonts w:hint="eastAsia" w:cs="宋体" w:asciiTheme="minorEastAsia" w:hAnsiTheme="minorEastAsia"/>
          <w:color w:val="000000" w:themeColor="text1"/>
          <w:sz w:val="24"/>
          <w:szCs w:val="24"/>
          <w:highlight w:val="yellow"/>
        </w:rPr>
        <w:t xml:space="preserve">08</w:t>
      </w:r>
      <w:r>
        <w:rPr>
          <w:rFonts w:hint="eastAsia" w:cs="宋体" w:asciiTheme="minorEastAsia" w:hAnsiTheme="minorEastAsia"/>
          <w:color w:val="000000" w:themeColor="text1"/>
          <w:sz w:val="24"/>
          <w:szCs w:val="24"/>
          <w:highlight w:val="yellow"/>
        </w:rPr>
        <w:t xml:space="preserve">日14:30--16:30，逾期不再接收。</w:t>
      </w:r>
      <w:r>
        <w:rPr>
          <w:color w:val="000000" w:themeColor="text1"/>
        </w:rPr>
      </w:r>
    </w:p>
    <w:p>
      <w:pPr>
        <w:ind w:firstLine="482"/>
        <w:spacing w:line="360" w:lineRule="auto"/>
        <w:rPr>
          <w:rFonts w:hint="eastAsia"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3、送样表格：</w:t>
      </w:r>
      <w:r>
        <w:rPr>
          <w:color w:val="000000" w:themeColor="text1"/>
        </w:rP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3686"/>
        <w:gridCol w:w="709"/>
        <w:gridCol w:w="850"/>
        <w:gridCol w:w="1559"/>
        <w:gridCol w:w="851"/>
      </w:tblGrid>
      <w:tr>
        <w:trPr>
          <w:jc w:val="center"/>
          <w:trHeight w:val="373"/>
        </w:trPr>
        <w:tc>
          <w:tcPr>
            <w:gridSpan w:val="6"/>
            <w:tcW w:w="8784"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
                <w:color w:val="000000" w:themeColor="text1"/>
              </w:rPr>
              <w:t xml:space="preserve">送  样  表</w:t>
            </w:r>
            <w:r>
              <w:rPr>
                <w:color w:val="000000" w:themeColor="text1"/>
              </w:rPr>
            </w:r>
          </w:p>
        </w:tc>
      </w:tr>
      <w:tr>
        <w:trPr>
          <w:jc w:val="center"/>
          <w:trHeight w:val="456"/>
        </w:trPr>
        <w:tc>
          <w:tcPr>
            <w:gridSpan w:val="4"/>
            <w:tcW w:w="6374" w:type="dxa"/>
            <w:vAlign w:val="center"/>
            <w:textDirection w:val="lrTb"/>
            <w:noWrap w:val="false"/>
          </w:tcPr>
          <w:p>
            <w:pPr>
              <w:pStyle w:val="768"/>
              <w:jc w:val="both"/>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项目名称：</w:t>
            </w:r>
            <w:r>
              <w:rPr>
                <w:color w:val="000000" w:themeColor="text1"/>
              </w:rPr>
            </w:r>
          </w:p>
        </w:tc>
        <w:tc>
          <w:tcPr>
            <w:gridSpan w:val="2"/>
            <w:tcW w:w="2410" w:type="dxa"/>
            <w:vAlign w:val="center"/>
            <w:textDirection w:val="lrTb"/>
            <w:noWrap w:val="false"/>
          </w:tcPr>
          <w:p>
            <w:pPr>
              <w:pStyle w:val="768"/>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项目编号：</w:t>
            </w:r>
            <w:r>
              <w:rPr>
                <w:color w:val="000000" w:themeColor="text1"/>
              </w:rPr>
            </w:r>
          </w:p>
        </w:tc>
      </w:tr>
      <w:tr>
        <w:trPr>
          <w:jc w:val="center"/>
          <w:trHeight w:val="273"/>
        </w:trPr>
        <w:tc>
          <w:tcPr>
            <w:gridSpan w:val="2"/>
            <w:tcW w:w="4815" w:type="dxa"/>
            <w:vAlign w:val="center"/>
            <w:textDirection w:val="lrTb"/>
            <w:noWrap w:val="false"/>
          </w:tcPr>
          <w:p>
            <w:pPr>
              <w:pStyle w:val="768"/>
              <w:jc w:val="both"/>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投标单位（公章）：</w:t>
            </w:r>
            <w:r>
              <w:rPr>
                <w:color w:val="000000" w:themeColor="text1"/>
              </w:rPr>
            </w:r>
          </w:p>
        </w:tc>
        <w:tc>
          <w:tcPr>
            <w:tcW w:w="709" w:type="dxa"/>
            <w:vAlign w:val="center"/>
            <w:textDirection w:val="lrTb"/>
            <w:noWrap w:val="false"/>
          </w:tcPr>
          <w:p>
            <w:pPr>
              <w:pStyle w:val="768"/>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c>
          <w:tcPr>
            <w:tcW w:w="850" w:type="dxa"/>
            <w:vAlign w:val="center"/>
            <w:textDirection w:val="lrTb"/>
            <w:noWrap w:val="false"/>
          </w:tcPr>
          <w:p>
            <w:pPr>
              <w:pStyle w:val="768"/>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c>
          <w:tcPr>
            <w:tcW w:w="1559" w:type="dxa"/>
            <w:vAlign w:val="center"/>
            <w:textDirection w:val="lrTb"/>
            <w:noWrap w:val="false"/>
          </w:tcPr>
          <w:p>
            <w:pPr>
              <w:pStyle w:val="768"/>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c>
          <w:tcPr>
            <w:tcW w:w="851" w:type="dxa"/>
            <w:vAlign w:val="center"/>
            <w:textDirection w:val="lrTb"/>
            <w:noWrap w:val="false"/>
          </w:tcPr>
          <w:p>
            <w:pPr>
              <w:pStyle w:val="768"/>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r>
      <w:tr>
        <w:trPr>
          <w:jc w:val="center"/>
          <w:trHeight w:val="856"/>
        </w:trPr>
        <w:tc>
          <w:tcPr>
            <w:tcW w:w="1129"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序号</w:t>
            </w:r>
            <w:r>
              <w:rPr>
                <w:color w:val="000000" w:themeColor="text1"/>
              </w:rPr>
            </w:r>
          </w:p>
        </w:tc>
        <w:tc>
          <w:tcPr>
            <w:tcW w:w="3686" w:type="dxa"/>
            <w:vAlign w:val="center"/>
            <w:textDirection w:val="lrTb"/>
            <w:noWrap w:val="false"/>
          </w:tcPr>
          <w:p>
            <w:pPr>
              <w:pStyle w:val="768"/>
              <w:jc w:val="center"/>
              <w:spacing w:before="0" w:beforeAutospacing="0" w:after="0" w:afterAutospacing="0" w:line="360" w:lineRule="auto"/>
              <w:rPr>
                <w:rFonts w:hint="eastAsia" w:cs="宋体" w:asciiTheme="minorEastAsia" w:hAnsiTheme="minorEastAsia" w:eastAsiaTheme="minorEastAsia"/>
                <w:bCs/>
                <w:color w:val="000000" w:themeColor="text1"/>
              </w:rPr>
            </w:pPr>
            <w:r>
              <w:rPr>
                <w:rFonts w:hint="eastAsia" w:cs="宋体" w:asciiTheme="minorEastAsia" w:hAnsiTheme="minorEastAsia" w:eastAsiaTheme="minorEastAsia"/>
                <w:bCs/>
                <w:color w:val="000000" w:themeColor="text1"/>
              </w:rPr>
              <w:t xml:space="preserve">样品名称</w:t>
            </w:r>
            <w:r>
              <w:rPr>
                <w:color w:val="000000" w:themeColor="text1"/>
              </w:rPr>
            </w:r>
          </w:p>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（按照招标文件样品要求逐一填写）</w:t>
            </w:r>
            <w:r>
              <w:rPr>
                <w:color w:val="000000" w:themeColor="text1"/>
              </w:rPr>
            </w:r>
          </w:p>
        </w:tc>
        <w:tc>
          <w:tcPr>
            <w:tcW w:w="709"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送样数量</w:t>
            </w:r>
            <w:r>
              <w:rPr>
                <w:color w:val="000000" w:themeColor="text1"/>
              </w:rPr>
            </w:r>
          </w:p>
        </w:tc>
        <w:tc>
          <w:tcPr>
            <w:tcW w:w="850"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送样人</w:t>
            </w:r>
            <w:r>
              <w:rPr>
                <w:color w:val="000000" w:themeColor="text1"/>
              </w:rPr>
            </w:r>
          </w:p>
        </w:tc>
        <w:tc>
          <w:tcPr>
            <w:tcW w:w="1559"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联系电话</w:t>
            </w:r>
            <w:r>
              <w:rPr>
                <w:color w:val="000000" w:themeColor="text1"/>
              </w:rPr>
            </w:r>
          </w:p>
        </w:tc>
        <w:tc>
          <w:tcPr>
            <w:tcW w:w="851"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备注</w:t>
            </w:r>
            <w:r>
              <w:rPr>
                <w:color w:val="000000" w:themeColor="text1"/>
              </w:rPr>
            </w:r>
          </w:p>
        </w:tc>
      </w:tr>
      <w:tr>
        <w:trPr>
          <w:jc w:val="center"/>
          <w:trHeight w:val="449"/>
        </w:trPr>
        <w:tc>
          <w:tcPr>
            <w:tcW w:w="1129"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1</w:t>
            </w:r>
            <w:r>
              <w:rPr>
                <w:color w:val="000000" w:themeColor="text1"/>
              </w:rPr>
            </w:r>
          </w:p>
        </w:tc>
        <w:tc>
          <w:tcPr>
            <w:tcW w:w="3686"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c>
          <w:tcPr>
            <w:tcW w:w="709"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c>
          <w:tcPr>
            <w:tcW w:w="850" w:type="dxa"/>
            <w:vAlign w:val="center"/>
            <w:vMerge w:val="restart"/>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c>
          <w:tcPr>
            <w:tcW w:w="1559" w:type="dxa"/>
            <w:vAlign w:val="center"/>
            <w:vMerge w:val="restart"/>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c>
          <w:tcPr>
            <w:tcW w:w="851"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r>
      <w:tr>
        <w:trPr>
          <w:jc w:val="center"/>
          <w:trHeight w:val="449"/>
        </w:trPr>
        <w:tc>
          <w:tcPr>
            <w:tcW w:w="1129"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w:t>
            </w:r>
            <w:r>
              <w:rPr>
                <w:color w:val="000000" w:themeColor="text1"/>
              </w:rPr>
            </w:r>
          </w:p>
        </w:tc>
        <w:tc>
          <w:tcPr>
            <w:tcW w:w="3686"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c>
          <w:tcPr>
            <w:tcW w:w="709"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c>
          <w:tcPr>
            <w:tcW w:w="850" w:type="dxa"/>
            <w:vAlign w:val="center"/>
            <w:vMerge w:val="continue"/>
            <w:textDirection w:val="lrTb"/>
            <w:noWrap w:val="false"/>
          </w:tcPr>
          <w:p>
            <w:pP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1559" w:type="dxa"/>
            <w:vAlign w:val="center"/>
            <w:vMerge w:val="continue"/>
            <w:textDirection w:val="lrTb"/>
            <w:noWrap w:val="false"/>
          </w:tcPr>
          <w:p>
            <w:pP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851" w:type="dxa"/>
            <w:vAlign w:val="center"/>
            <w:textDirection w:val="lrTb"/>
            <w:noWrap w:val="false"/>
          </w:tcPr>
          <w:p>
            <w:pPr>
              <w:pStyle w:val="768"/>
              <w:jc w:val="center"/>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 </w:t>
            </w:r>
            <w:r>
              <w:rPr>
                <w:color w:val="000000" w:themeColor="text1"/>
              </w:rPr>
            </w:r>
          </w:p>
        </w:tc>
      </w:tr>
      <w:tr>
        <w:trPr>
          <w:jc w:val="center"/>
          <w:trHeight w:val="449"/>
        </w:trPr>
        <w:tc>
          <w:tcPr>
            <w:gridSpan w:val="6"/>
            <w:tcW w:w="8784" w:type="dxa"/>
            <w:vAlign w:val="center"/>
            <w:textDirection w:val="lrTb"/>
            <w:noWrap w:val="false"/>
          </w:tcPr>
          <w:p>
            <w:pPr>
              <w:pStyle w:val="768"/>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送达时间：    </w:t>
            </w:r>
            <w:r>
              <w:rPr>
                <w:rFonts w:cs="宋体" w:asciiTheme="minorEastAsia" w:hAnsiTheme="minorEastAsia" w:eastAsiaTheme="minorEastAsia"/>
                <w:bCs/>
                <w:color w:val="000000" w:themeColor="text1"/>
              </w:rPr>
              <w:t xml:space="preserve"> </w:t>
            </w:r>
            <w:r>
              <w:rPr>
                <w:rFonts w:hint="eastAsia" w:cs="宋体" w:asciiTheme="minorEastAsia" w:hAnsiTheme="minorEastAsia" w:eastAsiaTheme="minorEastAsia"/>
                <w:bCs/>
                <w:color w:val="000000" w:themeColor="text1"/>
              </w:rPr>
              <w:t xml:space="preserve">  年 </w:t>
            </w:r>
            <w:r>
              <w:rPr>
                <w:rFonts w:cs="宋体" w:asciiTheme="minorEastAsia" w:hAnsiTheme="minorEastAsia" w:eastAsiaTheme="minorEastAsia"/>
                <w:bCs/>
                <w:color w:val="000000" w:themeColor="text1"/>
              </w:rPr>
              <w:t xml:space="preserve"> </w:t>
            </w:r>
            <w:r>
              <w:rPr>
                <w:rFonts w:hint="eastAsia" w:cs="宋体" w:asciiTheme="minorEastAsia" w:hAnsiTheme="minorEastAsia" w:eastAsiaTheme="minorEastAsia"/>
                <w:bCs/>
                <w:color w:val="000000" w:themeColor="text1"/>
              </w:rPr>
              <w:t xml:space="preserve">  月  </w:t>
            </w:r>
            <w:r>
              <w:rPr>
                <w:rFonts w:cs="宋体" w:asciiTheme="minorEastAsia" w:hAnsiTheme="minorEastAsia" w:eastAsiaTheme="minorEastAsia"/>
                <w:bCs/>
                <w:color w:val="000000" w:themeColor="text1"/>
              </w:rPr>
              <w:t xml:space="preserve"> </w:t>
            </w:r>
            <w:r>
              <w:rPr>
                <w:rFonts w:hint="eastAsia" w:cs="宋体" w:asciiTheme="minorEastAsia" w:hAnsiTheme="minorEastAsia" w:eastAsiaTheme="minorEastAsia"/>
                <w:bCs/>
                <w:color w:val="000000" w:themeColor="text1"/>
              </w:rPr>
              <w:t xml:space="preserve">  日 </w:t>
            </w:r>
            <w:r>
              <w:rPr>
                <w:rFonts w:cs="宋体" w:asciiTheme="minorEastAsia" w:hAnsiTheme="minorEastAsia" w:eastAsiaTheme="minorEastAsia"/>
                <w:bCs/>
                <w:color w:val="000000" w:themeColor="text1"/>
              </w:rPr>
              <w:t xml:space="preserve"> </w:t>
            </w:r>
            <w:r>
              <w:rPr>
                <w:rFonts w:hint="eastAsia" w:cs="宋体" w:asciiTheme="minorEastAsia" w:hAnsiTheme="minorEastAsia" w:eastAsiaTheme="minorEastAsia"/>
                <w:bCs/>
                <w:color w:val="000000" w:themeColor="text1"/>
              </w:rPr>
              <w:t xml:space="preserve">   时 </w:t>
            </w:r>
            <w:r>
              <w:rPr>
                <w:rFonts w:cs="宋体" w:asciiTheme="minorEastAsia" w:hAnsiTheme="minorEastAsia" w:eastAsiaTheme="minorEastAsia"/>
                <w:bCs/>
                <w:color w:val="000000" w:themeColor="text1"/>
              </w:rPr>
              <w:t xml:space="preserve"> </w:t>
            </w:r>
            <w:r>
              <w:rPr>
                <w:rFonts w:hint="eastAsia" w:cs="宋体" w:asciiTheme="minorEastAsia" w:hAnsiTheme="minorEastAsia" w:eastAsiaTheme="minorEastAsia"/>
                <w:bCs/>
                <w:color w:val="000000" w:themeColor="text1"/>
              </w:rPr>
              <w:t xml:space="preserve">  分</w:t>
            </w:r>
            <w:r>
              <w:rPr>
                <w:color w:val="000000" w:themeColor="text1"/>
              </w:rPr>
            </w:r>
          </w:p>
        </w:tc>
      </w:tr>
      <w:tr>
        <w:trPr>
          <w:jc w:val="center"/>
          <w:trHeight w:val="562"/>
        </w:trPr>
        <w:tc>
          <w:tcPr>
            <w:gridSpan w:val="6"/>
            <w:tcW w:w="8784" w:type="dxa"/>
            <w:vAlign w:val="center"/>
            <w:textDirection w:val="lrTb"/>
            <w:noWrap w:val="false"/>
          </w:tcPr>
          <w:p>
            <w:pPr>
              <w:pStyle w:val="768"/>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接收人（签字）：                                                          </w:t>
            </w:r>
            <w:r>
              <w:rPr>
                <w:color w:val="000000" w:themeColor="text1"/>
              </w:rPr>
            </w:r>
          </w:p>
          <w:p>
            <w:pPr>
              <w:pStyle w:val="768"/>
              <w:spacing w:before="0" w:beforeAutospacing="0" w:after="0" w:afterAutospacing="0" w:line="360"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bCs/>
                <w:color w:val="000000" w:themeColor="text1"/>
              </w:rPr>
              <w:t xml:space="preserve">送样人确认（签字）：</w:t>
            </w:r>
            <w:r>
              <w:rPr>
                <w:color w:val="000000" w:themeColor="text1"/>
              </w:rPr>
            </w:r>
          </w:p>
        </w:tc>
      </w:tr>
      <w:tr>
        <w:trPr>
          <w:jc w:val="center"/>
          <w:trHeight w:val="562"/>
        </w:trPr>
        <w:tc>
          <w:tcPr>
            <w:gridSpan w:val="6"/>
            <w:tcW w:w="8784" w:type="dxa"/>
            <w:vAlign w:val="center"/>
            <w:textDirection w:val="lrTb"/>
            <w:noWrap w:val="false"/>
          </w:tcPr>
          <w:p>
            <w:pPr>
              <w:pStyle w:val="768"/>
              <w:jc w:val="both"/>
              <w:spacing w:before="0" w:beforeAutospacing="0" w:after="0" w:afterAutospacing="0" w:line="360" w:lineRule="auto"/>
              <w:rPr>
                <w:rFonts w:hint="eastAsia" w:cs="宋体" w:asciiTheme="minorEastAsia" w:hAnsiTheme="minorEastAsia" w:eastAsiaTheme="minorEastAsia"/>
                <w:b/>
                <w:color w:val="000000" w:themeColor="text1"/>
              </w:rPr>
            </w:pPr>
            <w:r>
              <w:rPr>
                <w:rFonts w:hint="eastAsia" w:cs="宋体" w:asciiTheme="minorEastAsia" w:hAnsiTheme="minorEastAsia" w:eastAsiaTheme="minorEastAsia"/>
                <w:b/>
                <w:color w:val="000000" w:themeColor="text1"/>
              </w:rPr>
              <w:t xml:space="preserve">注：1、送样表按采购包填写；2、此表填写后一式两份（投标人与代理机构各一份）</w:t>
            </w:r>
            <w:r>
              <w:rPr>
                <w:color w:val="000000" w:themeColor="text1"/>
              </w:rPr>
            </w:r>
          </w:p>
        </w:tc>
      </w:tr>
    </w:tbl>
    <w:p>
      <w:pPr>
        <w:ind w:firstLine="482"/>
        <w:spacing w:line="360" w:lineRule="auto"/>
        <w:rPr>
          <w:rFonts w:hint="eastAsia"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4、其他要求</w:t>
      </w:r>
      <w:r>
        <w:rPr>
          <w:color w:val="000000" w:themeColor="text1"/>
        </w:rPr>
      </w:r>
    </w:p>
    <w:p>
      <w:pPr>
        <w:ind w:firstLine="480"/>
        <w:spacing w:line="360" w:lineRule="auto"/>
        <w:rPr>
          <w:rFonts w:hint="eastAsia" w:cs="仿宋_GB2312" w:asciiTheme="minorEastAsia" w:hAnsiTheme="minorEastAsia"/>
          <w:bCs/>
          <w:color w:val="000000" w:themeColor="text1"/>
          <w:sz w:val="24"/>
          <w:szCs w:val="24"/>
        </w:rPr>
      </w:pPr>
      <w:r>
        <w:rPr>
          <w:rFonts w:hint="eastAsia" w:cs="仿宋_GB2312" w:asciiTheme="minorEastAsia" w:hAnsiTheme="minorEastAsia"/>
          <w:bCs/>
          <w:color w:val="000000" w:themeColor="text1"/>
          <w:sz w:val="24"/>
          <w:szCs w:val="24"/>
        </w:rPr>
        <w:t xml:space="preserve">（1）递交样品是本次招标评分的重要依据之一，投标人应按照招标文件要求的时间、地点、品种、规格递交样品，投标人对样品的来源负责。</w:t>
      </w:r>
      <w:r>
        <w:rPr>
          <w:color w:val="000000" w:themeColor="text1"/>
        </w:rPr>
      </w:r>
    </w:p>
    <w:p>
      <w:pPr>
        <w:ind w:firstLine="480"/>
        <w:spacing w:line="360" w:lineRule="auto"/>
        <w:rPr>
          <w:rFonts w:hint="eastAsia" w:cs="仿宋_GB2312" w:asciiTheme="minorEastAsia" w:hAnsiTheme="minorEastAsia"/>
          <w:bCs/>
          <w:color w:val="000000" w:themeColor="text1"/>
          <w:sz w:val="24"/>
          <w:szCs w:val="24"/>
        </w:rPr>
      </w:pPr>
      <w:r>
        <w:rPr>
          <w:rFonts w:hint="eastAsia" w:cs="仿宋_GB2312" w:asciiTheme="minorEastAsia" w:hAnsiTheme="minorEastAsia"/>
          <w:bCs/>
          <w:color w:val="000000" w:themeColor="text1"/>
          <w:sz w:val="24"/>
          <w:szCs w:val="24"/>
        </w:rPr>
        <w:t xml:space="preserve">（2）中标人递交的样品将封样留存，作为质量验收、质量抽检的比对标准，合同履行过程中的供货质量不得低于所递交样品的质量。</w:t>
      </w:r>
      <w:r>
        <w:rPr>
          <w:color w:val="000000" w:themeColor="text1"/>
        </w:rPr>
      </w:r>
    </w:p>
    <w:p>
      <w:pPr>
        <w:ind w:firstLine="480"/>
        <w:spacing w:line="360" w:lineRule="auto"/>
        <w:rPr>
          <w:rFonts w:hint="eastAsia" w:cs="仿宋_GB2312" w:asciiTheme="minorEastAsia" w:hAnsiTheme="minorEastAsia"/>
          <w:bCs/>
          <w:color w:val="000000" w:themeColor="text1"/>
          <w:sz w:val="24"/>
          <w:szCs w:val="24"/>
        </w:rPr>
      </w:pPr>
      <w:r>
        <w:rPr>
          <w:rFonts w:hint="eastAsia" w:cs="仿宋_GB2312" w:asciiTheme="minorEastAsia" w:hAnsiTheme="minorEastAsia"/>
          <w:bCs/>
          <w:color w:val="000000" w:themeColor="text1"/>
          <w:sz w:val="24"/>
          <w:szCs w:val="24"/>
        </w:rPr>
        <w:t xml:space="preserve">（3）如果中标人供货质量低于所递交样品质量的，招标人有权拒绝接收，投标人应及时更换被拒绝的货物，并承担由此造成的损失。</w:t>
      </w:r>
      <w:r>
        <w:rPr>
          <w:color w:val="000000" w:themeColor="text1"/>
        </w:rPr>
      </w:r>
    </w:p>
    <w:p>
      <w:pPr>
        <w:ind w:firstLine="480"/>
        <w:spacing w:line="360" w:lineRule="auto"/>
        <w:rPr>
          <w:rFonts w:hint="eastAsia" w:cs="宋体" w:asciiTheme="minorEastAsia" w:hAnsiTheme="minorEastAsia"/>
          <w:color w:val="000000" w:themeColor="text1"/>
          <w:sz w:val="24"/>
          <w:szCs w:val="24"/>
        </w:rPr>
      </w:pPr>
      <w:r>
        <w:rPr>
          <w:rFonts w:hint="eastAsia" w:cs="仿宋_GB2312" w:asciiTheme="minorEastAsia" w:hAnsiTheme="minorEastAsia"/>
          <w:bCs/>
          <w:color w:val="000000" w:themeColor="text1"/>
          <w:sz w:val="24"/>
          <w:szCs w:val="24"/>
        </w:rPr>
        <w:t xml:space="preserve">（4）供货过程中，相关部门将定期组织质量抽检考核，如所供货物质量低于样品质量标准，将作为不良行为记录，并作为后续招投标质量评分的重要依据。情节严重者，取消其中标资格。</w:t>
      </w:r>
      <w:r>
        <w:rPr>
          <w:color w:val="000000" w:themeColor="text1"/>
        </w:rPr>
      </w:r>
    </w:p>
    <w:p>
      <w:pPr>
        <w:jc w:val="left"/>
        <w:spacing w:line="360" w:lineRule="auto"/>
        <w:tabs>
          <w:tab w:val="left" w:pos="1200" w:leader="none"/>
        </w:tabs>
        <w:rPr>
          <w:rFonts w:hint="eastAsia" w:cs="仿宋_GB2312" w:asciiTheme="minorEastAsia" w:hAnsiTheme="minorEastAsia"/>
          <w:b/>
          <w:color w:val="000000" w:themeColor="text1"/>
          <w:sz w:val="24"/>
          <w:szCs w:val="24"/>
        </w:rPr>
      </w:pPr>
      <w:r>
        <w:rPr>
          <w:rFonts w:hint="eastAsia" w:asciiTheme="minorEastAsia" w:hAnsiTheme="minorEastAsia"/>
          <w:b/>
          <w:bCs/>
          <w:color w:val="000000" w:themeColor="text1"/>
          <w:sz w:val="24"/>
          <w:szCs w:val="24"/>
        </w:rPr>
        <w:t xml:space="preserve">（五）</w:t>
      </w:r>
      <w:r>
        <w:rPr>
          <w:rFonts w:hint="eastAsia" w:cs="仿宋_GB2312" w:asciiTheme="minorEastAsia" w:hAnsiTheme="minorEastAsia"/>
          <w:b/>
          <w:color w:val="000000" w:themeColor="text1"/>
          <w:sz w:val="24"/>
          <w:szCs w:val="24"/>
        </w:rPr>
        <w:t xml:space="preserve">实质性响应内容</w:t>
      </w:r>
      <w:r>
        <w:rPr>
          <w:color w:val="000000" w:themeColor="text1"/>
        </w:rPr>
      </w:r>
    </w:p>
    <w:tbl>
      <w:tblPr>
        <w:tblStyle w:val="772"/>
        <w:tblW w:w="0" w:type="auto"/>
        <w:jc w:val="center"/>
        <w:tblLook w:val="04A0" w:firstRow="1" w:lastRow="0" w:firstColumn="1" w:lastColumn="0" w:noHBand="0" w:noVBand="1"/>
      </w:tblPr>
      <w:tblGrid>
        <w:gridCol w:w="846"/>
        <w:gridCol w:w="7450"/>
      </w:tblGrid>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color w:val="000000" w:themeColor="text1"/>
              </w:rPr>
            </w:r>
          </w:p>
        </w:tc>
        <w:tc>
          <w:tcPr>
            <w:tcW w:w="7450" w:type="dxa"/>
            <w:vAlign w:val="center"/>
            <w:textDirection w:val="lrTb"/>
            <w:noWrap w:val="false"/>
          </w:tcPr>
          <w:p>
            <w:pPr>
              <w:ind w:firstLine="480"/>
              <w:spacing w:line="360" w:lineRule="auto"/>
              <w:rPr>
                <w:rFonts w:hint="eastAsia" w:ascii="宋体" w:hAnsi="宋体" w:eastAsia="宋体" w:cs="宋体"/>
                <w:color w:val="000000" w:themeColor="text1"/>
                <w:sz w:val="24"/>
                <w:szCs w:val="24"/>
              </w:rPr>
            </w:pPr>
            <w:r>
              <w:rPr>
                <w:rFonts w:hint="eastAsia" w:cs="宋体" w:asciiTheme="minorEastAsia" w:hAnsiTheme="minorEastAsia"/>
                <w:color w:val="000000" w:themeColor="text1"/>
                <w:sz w:val="24"/>
                <w:szCs w:val="24"/>
              </w:rPr>
              <w:t xml:space="preserve">1、</w:t>
            </w:r>
            <w:r>
              <w:rPr>
                <w:rFonts w:hint="eastAsia" w:ascii="宋体" w:hAnsi="宋体" w:cs="宋体"/>
                <w:color w:val="000000" w:themeColor="text1"/>
                <w:sz w:val="24"/>
              </w:rPr>
              <w:t xml:space="preserve">★免费质保期：正畸类活动和固定义齿非人为损坏因素不少于6个月、活动义齿成品非人为损坏因素提供不少于1年（包括胶托及人工牙部分、各种金属材质支架及人工牙部分、全口义齿等）、固定义齿冠桥成品非人为损坏因素不少于3年（包括各类金属冠桥、金属烤瓷冠桥、全瓷冠桥、金沉积冠、瓷贴面、各种金属材质桩核等）、精密修复体、套筒冠成品非人为损坏因素不少于3年、种植义齿上部结构之义齿修复成品非人为损坏因素不少于3年，质保期内免费返工</w:t>
            </w:r>
            <w:r>
              <w:rPr>
                <w:rFonts w:hint="eastAsia" w:cs="宋体" w:asciiTheme="minorEastAsia" w:hAnsiTheme="minorEastAsia"/>
                <w:color w:val="000000" w:themeColor="text1"/>
                <w:sz w:val="24"/>
                <w:szCs w:val="24"/>
              </w:rPr>
              <w:t xml:space="preserve">。</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color w:val="000000" w:themeColor="text1"/>
              </w:rPr>
            </w:r>
          </w:p>
        </w:tc>
        <w:tc>
          <w:tcPr>
            <w:tcW w:w="7450" w:type="dxa"/>
            <w:vAlign w:val="center"/>
            <w:textDirection w:val="lrTb"/>
            <w:noWrap w:val="false"/>
          </w:tcPr>
          <w:p>
            <w:pPr>
              <w:contextualSpacing/>
              <w:ind w:firstLine="480"/>
              <w:spacing w:line="360" w:lineRule="auto"/>
              <w:rPr>
                <w:rFonts w:hint="eastAsia" w:ascii="宋体" w:hAnsi="宋体" w:eastAsia="宋体" w:cs="Times New Roman"/>
                <w:b/>
                <w:color w:val="000000" w:themeColor="text1"/>
                <w:sz w:val="24"/>
                <w:szCs w:val="24"/>
              </w:rPr>
            </w:pPr>
            <w:r>
              <w:rPr>
                <w:rFonts w:hint="eastAsia" w:cs="宋体" w:asciiTheme="minorEastAsia" w:hAnsiTheme="minorEastAsia"/>
                <w:color w:val="000000" w:themeColor="text1"/>
                <w:sz w:val="24"/>
                <w:szCs w:val="24"/>
              </w:rPr>
              <w:t xml:space="preserve">3、★注：服务期内，中标产品在江苏省药品（医用耗材）阳光采购平台挂网价出现价格调整的，采购人有权调整结算单价，调整原则为调减不调增（即阳光采购平台挂网价低于现成交单价的，则按阳光采购平台挂网价执行；反之不予调整）。如上</w:t>
            </w:r>
            <w:r>
              <w:rPr>
                <w:rFonts w:hint="eastAsia" w:ascii="宋体" w:hAnsi="宋体" w:cs="宋体"/>
                <w:color w:val="000000" w:themeColor="text1"/>
                <w:sz w:val="24"/>
              </w:rPr>
              <w:t xml:space="preserve">级有关主管部门对义齿集中采购或出台新政策，招标人可根据最新政策要求执行，中标人应无条件响应。</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color w:val="000000" w:themeColor="text1"/>
              </w:rPr>
            </w:r>
          </w:p>
        </w:tc>
        <w:tc>
          <w:tcPr>
            <w:tcW w:w="7450" w:type="dxa"/>
            <w:vAlign w:val="center"/>
            <w:textDirection w:val="lrTb"/>
            <w:noWrap w:val="false"/>
          </w:tcPr>
          <w:p>
            <w:pPr>
              <w:ind w:firstLine="480"/>
              <w:spacing w:line="360" w:lineRule="auto"/>
              <w:rPr>
                <w:rFonts w:hint="eastAsia" w:cs="宋体" w:asciiTheme="minorEastAsia" w:hAnsiTheme="minorEastAsia"/>
                <w:color w:val="000000" w:themeColor="text1"/>
                <w:sz w:val="24"/>
                <w:szCs w:val="24"/>
                <w:shd w:val="clear" w:color="auto" w:fill="ffffff"/>
              </w:rPr>
            </w:pPr>
            <w:r>
              <w:rPr>
                <w:rFonts w:hint="eastAsia" w:cs="宋体" w:asciiTheme="minorEastAsia" w:hAnsiTheme="minorEastAsia"/>
                <w:color w:val="000000" w:themeColor="text1"/>
                <w:sz w:val="24"/>
                <w:szCs w:val="24"/>
                <w:shd w:val="clear" w:color="auto" w:fill="ffffff"/>
              </w:rPr>
              <w:t xml:space="preserve">5、消毒管理要求</w:t>
            </w:r>
            <w:r>
              <w:rPr>
                <w:color w:val="000000" w:themeColor="text1"/>
              </w:rPr>
            </w:r>
          </w:p>
          <w:p>
            <w:pPr>
              <w:ind w:firstLine="480"/>
              <w:spacing w:line="360" w:lineRule="auto"/>
              <w:rPr>
                <w:rFonts w:hint="eastAsia" w:ascii="宋体" w:hAnsi="宋体" w:eastAsia="宋体" w:cs="宋体"/>
                <w:color w:val="000000" w:themeColor="text1"/>
                <w:sz w:val="24"/>
                <w:szCs w:val="24"/>
                <w:shd w:val="clear" w:color="auto" w:fill="ffffff"/>
              </w:rPr>
            </w:pPr>
            <w:r>
              <w:rPr>
                <w:rFonts w:hint="eastAsia" w:ascii="宋体" w:hAnsi="宋体" w:cs="宋体"/>
                <w:color w:val="000000" w:themeColor="text1"/>
                <w:sz w:val="24"/>
                <w:shd w:val="clear" w:color="auto" w:fill="ffffff"/>
              </w:rPr>
              <w:t xml:space="preserve">定期进行消毒结果验证，每个季度须委托第三方检测机构进行模</w:t>
            </w:r>
            <w:r>
              <w:rPr>
                <w:rFonts w:hint="eastAsia" w:ascii="宋体" w:hAnsi="宋体" w:cs="宋体"/>
                <w:color w:val="000000" w:themeColor="text1"/>
                <w:sz w:val="24"/>
                <w:shd w:val="clear" w:color="auto" w:fill="ffffff"/>
              </w:rPr>
              <w:t xml:space="preserve">型与产品消毒指标检测，并提交相关验证检测文件给采购方；根据国家或医院义齿产品消毒要求的变化，及时调整产品消毒方案。</w:t>
            </w:r>
            <w:r>
              <w:rPr>
                <w:rFonts w:hint="eastAsia" w:cs="宋体" w:asciiTheme="minorEastAsia" w:hAnsiTheme="minorEastAsia"/>
                <w:b/>
                <w:bCs/>
                <w:color w:val="000000" w:themeColor="text1"/>
                <w:sz w:val="24"/>
                <w:szCs w:val="24"/>
              </w:rPr>
              <w:t xml:space="preserve">★</w:t>
            </w:r>
            <w:r>
              <w:rPr>
                <w:rFonts w:hint="eastAsia" w:cs="宋体" w:asciiTheme="minorEastAsia" w:hAnsiTheme="minorEastAsia"/>
                <w:b/>
                <w:bCs/>
                <w:color w:val="000000" w:themeColor="text1"/>
                <w:sz w:val="24"/>
                <w:szCs w:val="24"/>
                <w:shd w:val="clear" w:color="auto" w:fill="ffffff"/>
              </w:rPr>
              <w:t xml:space="preserve">提供对定期消毒验证与消毒方案调整的承诺文件，并明确消毒验证的周期、检测对象、检测指标。</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color w:val="000000" w:themeColor="text1"/>
              </w:rPr>
            </w:r>
          </w:p>
        </w:tc>
        <w:tc>
          <w:tcPr>
            <w:tcW w:w="7450" w:type="dxa"/>
            <w:vAlign w:val="center"/>
            <w:textDirection w:val="lrTb"/>
            <w:noWrap w:val="false"/>
          </w:tcPr>
          <w:p>
            <w:pPr>
              <w:contextualSpacing/>
              <w:ind w:firstLine="480"/>
              <w:spacing w:line="360" w:lineRule="auto"/>
              <w:rPr>
                <w:rFonts w:hint="eastAsia" w:cs="宋体" w:asciiTheme="minorEastAsia" w:hAnsiTheme="minorEastAsia"/>
                <w:b/>
                <w:color w:val="000000" w:themeColor="text1"/>
                <w:sz w:val="24"/>
                <w:szCs w:val="24"/>
              </w:rPr>
            </w:pPr>
            <w:r>
              <w:rPr>
                <w:rFonts w:hint="eastAsia" w:cs="宋体" w:asciiTheme="minorEastAsia" w:hAnsiTheme="minorEastAsia"/>
                <w:bCs/>
                <w:color w:val="000000" w:themeColor="text1"/>
                <w:sz w:val="24"/>
                <w:szCs w:val="24"/>
              </w:rPr>
              <w:t xml:space="preserve">（2）</w:t>
            </w:r>
            <w:r>
              <w:rPr>
                <w:rFonts w:hint="eastAsia" w:cs="宋体" w:asciiTheme="minorEastAsia" w:hAnsiTheme="minorEastAsia"/>
                <w:color w:val="000000" w:themeColor="text1"/>
                <w:sz w:val="24"/>
                <w:szCs w:val="24"/>
              </w:rPr>
              <w:t xml:space="preserve">★</w:t>
            </w:r>
            <w:r>
              <w:rPr>
                <w:rFonts w:hint="eastAsia" w:cs="宋体" w:asciiTheme="minorEastAsia" w:hAnsiTheme="minorEastAsia"/>
                <w:bCs/>
                <w:color w:val="000000" w:themeColor="text1"/>
                <w:sz w:val="24"/>
                <w:szCs w:val="24"/>
              </w:rPr>
              <w:t xml:space="preserve">投标人</w:t>
            </w:r>
            <w:r>
              <w:rPr>
                <w:rFonts w:hint="eastAsia" w:ascii="宋体" w:hAnsi="宋体" w:cs="宋体"/>
                <w:bCs/>
                <w:color w:val="000000" w:themeColor="text1"/>
                <w:sz w:val="24"/>
              </w:rPr>
              <w:t xml:space="preserve">须承诺成交后能够提供完善的售后服务，须提供各类义齿保修期、按时交付产品的承诺以及为义齿成品提供质保卡并承诺实际情况与质保卡说明之情况一致。</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color w:val="000000" w:themeColor="text1"/>
              </w:rPr>
            </w:r>
          </w:p>
        </w:tc>
        <w:tc>
          <w:tcPr>
            <w:tcW w:w="7450" w:type="dxa"/>
            <w:vAlign w:val="center"/>
            <w:textDirection w:val="lrTb"/>
            <w:noWrap w:val="false"/>
          </w:tcPr>
          <w:p>
            <w:pPr>
              <w:contextualSpacing/>
              <w:ind w:firstLine="480"/>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（3）</w:t>
            </w:r>
            <w:r>
              <w:rPr>
                <w:rFonts w:hint="eastAsia" w:cs="宋体" w:asciiTheme="minorEastAsia" w:hAnsiTheme="minorEastAsia"/>
                <w:color w:val="000000" w:themeColor="text1"/>
                <w:sz w:val="24"/>
                <w:szCs w:val="24"/>
              </w:rPr>
              <w:t xml:space="preserve">★</w:t>
            </w:r>
            <w:r>
              <w:rPr>
                <w:rFonts w:hint="eastAsia" w:cs="宋体" w:asciiTheme="minorEastAsia" w:hAnsiTheme="minorEastAsia"/>
                <w:bCs/>
                <w:color w:val="000000" w:themeColor="text1"/>
                <w:sz w:val="24"/>
                <w:szCs w:val="24"/>
              </w:rPr>
              <w:t xml:space="preserve">投标人</w:t>
            </w:r>
            <w:r>
              <w:rPr>
                <w:rFonts w:hint="eastAsia" w:ascii="宋体" w:hAnsi="宋体" w:cs="宋体"/>
                <w:bCs/>
                <w:color w:val="000000" w:themeColor="text1"/>
                <w:sz w:val="24"/>
              </w:rPr>
              <w:t xml:space="preserve">须承诺成交后能与采购单位相关临床科室建立良好的沟通渠道，遇有问题能及时交换意见，提供加急及个性化义齿订制服务，以确保最终修复效果。</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color w:val="000000" w:themeColor="text1"/>
              </w:rPr>
            </w:r>
          </w:p>
        </w:tc>
        <w:tc>
          <w:tcPr>
            <w:tcW w:w="7450" w:type="dxa"/>
            <w:vAlign w:val="center"/>
            <w:textDirection w:val="lrTb"/>
            <w:noWrap w:val="false"/>
          </w:tcPr>
          <w:p>
            <w:pPr>
              <w:contextualSpacing/>
              <w:ind w:firstLine="480"/>
              <w:spacing w:line="360" w:lineRule="auto"/>
              <w:rPr>
                <w:rFonts w:hint="eastAsia"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（4）</w:t>
            </w:r>
            <w:r>
              <w:rPr>
                <w:rFonts w:hint="eastAsia" w:cs="宋体" w:asciiTheme="minorEastAsia" w:hAnsiTheme="minorEastAsia"/>
                <w:color w:val="000000" w:themeColor="text1"/>
                <w:sz w:val="24"/>
                <w:szCs w:val="24"/>
              </w:rPr>
              <w:t xml:space="preserve">★</w:t>
            </w:r>
            <w:r>
              <w:rPr>
                <w:rFonts w:hint="eastAsia" w:cs="宋体" w:asciiTheme="minorEastAsia" w:hAnsiTheme="minorEastAsia"/>
                <w:bCs/>
                <w:color w:val="000000" w:themeColor="text1"/>
                <w:sz w:val="24"/>
                <w:szCs w:val="24"/>
              </w:rPr>
              <w:t xml:space="preserve">投标人</w:t>
            </w:r>
            <w:r>
              <w:rPr>
                <w:rFonts w:hint="eastAsia" w:ascii="宋体" w:hAnsi="宋体" w:cs="宋体"/>
                <w:bCs/>
                <w:color w:val="000000" w:themeColor="text1"/>
                <w:sz w:val="24"/>
              </w:rPr>
              <w:t xml:space="preserve">须承诺成交后及时将新形势下新材料之应用与采购单位进行交流、沟通，并协助提供必要的培训工作。</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w:t>
            </w:r>
            <w:r>
              <w:rPr>
                <w:color w:val="000000" w:themeColor="text1"/>
              </w:rPr>
            </w:r>
          </w:p>
        </w:tc>
        <w:tc>
          <w:tcPr>
            <w:tcW w:w="7450" w:type="dxa"/>
            <w:vAlign w:val="center"/>
            <w:textDirection w:val="lrTb"/>
            <w:noWrap w:val="false"/>
          </w:tcPr>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（8）★</w:t>
            </w:r>
            <w:r>
              <w:rPr>
                <w:rFonts w:hint="eastAsia" w:ascii="宋体" w:hAnsi="宋体" w:cs="宋体"/>
                <w:color w:val="000000" w:themeColor="text1"/>
                <w:sz w:val="24"/>
              </w:rPr>
              <w:t xml:space="preserve">投标人应对质保卡上所注明的情况进行核实，并承诺实际情况与质保卡说明之情况一致，若有特殊情况需和采购人医务部门及时协调，否则造成之影响由中标单位负责。</w:t>
            </w:r>
            <w:r>
              <w:rPr>
                <w:rFonts w:hint="eastAsia" w:cs="Times New Roman" w:asciiTheme="minorEastAsia" w:hAnsiTheme="minorEastAsia"/>
                <w:b/>
                <w:color w:val="000000" w:themeColor="text1"/>
                <w:sz w:val="24"/>
                <w:szCs w:val="24"/>
              </w:rPr>
              <w:t xml:space="preserve">（</w:t>
            </w:r>
            <w:r>
              <w:rPr>
                <w:rFonts w:hint="eastAsia" w:cs="宋体" w:asciiTheme="minorEastAsia" w:hAnsiTheme="minorEastAsia"/>
                <w:b/>
                <w:bCs/>
                <w:color w:val="000000" w:themeColor="text1"/>
                <w:sz w:val="24"/>
                <w:szCs w:val="24"/>
              </w:rPr>
              <w:t xml:space="preserve">提供承诺书加盖投标人公章，格式自拟，未提供视作无效投标</w:t>
            </w:r>
            <w:r>
              <w:rPr>
                <w:rFonts w:hint="eastAsia" w:cs="Times New Roman" w:asciiTheme="minorEastAsia" w:hAnsiTheme="minorEastAsia"/>
                <w:b/>
                <w:color w:val="000000" w:themeColor="text1"/>
                <w:sz w:val="24"/>
                <w:szCs w:val="24"/>
              </w:rPr>
              <w:t xml:space="preserve">）</w:t>
            </w:r>
            <w:r>
              <w:rPr>
                <w:color w:val="000000" w:themeColor="text1"/>
              </w:rPr>
            </w:r>
          </w:p>
        </w:tc>
      </w:tr>
    </w:tbl>
    <w:p>
      <w:pPr>
        <w:jc w:val="left"/>
        <w:spacing w:line="360" w:lineRule="auto"/>
        <w:tabs>
          <w:tab w:val="left" w:pos="1200" w:leader="none"/>
        </w:tabs>
        <w:rPr>
          <w:rFonts w:hint="eastAsia" w:cs="仿宋_GB2312" w:asciiTheme="minorEastAsia" w:hAnsiTheme="minorEastAsia"/>
          <w:b/>
          <w:color w:val="000000" w:themeColor="text1"/>
          <w:sz w:val="24"/>
          <w:szCs w:val="24"/>
        </w:rPr>
      </w:pPr>
      <w:r>
        <w:rPr>
          <w:rFonts w:hint="eastAsia" w:cs="仿宋_GB2312" w:asciiTheme="minorEastAsia" w:hAnsiTheme="minorEastAsia"/>
          <w:b/>
          <w:color w:val="000000" w:themeColor="text1"/>
          <w:sz w:val="24"/>
          <w:szCs w:val="24"/>
        </w:rPr>
      </w:r>
      <w:r>
        <w:rPr>
          <w:color w:val="000000" w:themeColor="text1"/>
        </w:rPr>
      </w:r>
    </w:p>
    <w:p>
      <w:pPr>
        <w:jc w:val="left"/>
        <w:widowControl/>
        <w:rPr>
          <w:rFonts w:hint="eastAsia" w:ascii="宋体" w:hAnsi="宋体" w:eastAsia="宋体"/>
          <w:b/>
          <w:color w:val="000000" w:themeColor="text1"/>
          <w:sz w:val="36"/>
          <w:szCs w:val="36"/>
        </w:rPr>
      </w:pPr>
      <w:r>
        <w:rPr>
          <w:rFonts w:hint="eastAsia"/>
          <w:color w:val="000000" w:themeColor="text1"/>
        </w:rPr>
        <w:br w:type="page" w:clear="all"/>
      </w:r>
      <w:r>
        <w:rPr>
          <w:color w:val="000000" w:themeColor="text1"/>
        </w:rPr>
      </w:r>
    </w:p>
    <w:p>
      <w:pPr>
        <w:pStyle w:val="743"/>
        <w:rPr>
          <w:rFonts w:hint="eastAsia"/>
          <w:color w:val="000000" w:themeColor="text1"/>
        </w:rPr>
      </w:pPr>
      <w:r>
        <w:rPr>
          <w:color w:val="000000" w:themeColor="text1"/>
        </w:rPr>
      </w:r>
      <w:bookmarkStart w:id="507" w:name="_Toc233096712"/>
      <w:r>
        <w:rPr>
          <w:color w:val="000000" w:themeColor="text1"/>
        </w:rPr>
        <w:t xml:space="preserve">第</w:t>
      </w:r>
      <w:r>
        <w:rPr>
          <w:rFonts w:hint="eastAsia"/>
          <w:color w:val="000000" w:themeColor="text1"/>
        </w:rPr>
        <w:t xml:space="preserve">六</w:t>
      </w:r>
      <w:r>
        <w:rPr>
          <w:color w:val="000000" w:themeColor="text1"/>
        </w:rPr>
        <w:t xml:space="preserve">章</w:t>
      </w:r>
      <w:r>
        <w:rPr>
          <w:rFonts w:hint="eastAsia"/>
          <w:color w:val="000000" w:themeColor="text1"/>
        </w:rPr>
        <w:t xml:space="preserve"> 拟签订的合同文本</w:t>
      </w:r>
      <w:bookmarkEnd w:id="506"/>
      <w:r>
        <w:rPr>
          <w:color w:val="000000" w:themeColor="text1"/>
        </w:rPr>
      </w:r>
      <w:bookmarkEnd w:id="507"/>
      <w:r>
        <w:rPr>
          <w:color w:val="000000" w:themeColor="text1"/>
        </w:rPr>
      </w:r>
      <w:r>
        <w:rPr>
          <w:color w:val="000000" w:themeColor="text1"/>
        </w:rPr>
      </w:r>
    </w:p>
    <w:p>
      <w:pPr>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甲方:                                合同编号：</w:t>
      </w:r>
      <w:r>
        <w:rPr>
          <w:color w:val="000000" w:themeColor="text1"/>
        </w:rPr>
      </w:r>
    </w:p>
    <w:p>
      <w:pPr>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乙方:                                签订地点：</w:t>
      </w:r>
      <w:r>
        <w:rPr>
          <w:color w:val="000000" w:themeColor="text1"/>
        </w:rPr>
      </w:r>
    </w:p>
    <w:p>
      <w:pPr>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代理机构：</w:t>
      </w:r>
      <w:r>
        <w:rPr>
          <w:rFonts w:asciiTheme="minorEastAsia" w:hAnsiTheme="minorEastAsia"/>
          <w:color w:val="000000" w:themeColor="text1"/>
          <w:sz w:val="24"/>
          <w:szCs w:val="24"/>
        </w:rPr>
        <w:t xml:space="preserve">常州金诚招投标有限公司</w:t>
      </w:r>
      <w:r>
        <w:rPr>
          <w:rFonts w:hint="eastAsia" w:asciiTheme="minorEastAsia" w:hAnsiTheme="minorEastAsia"/>
          <w:color w:val="000000" w:themeColor="text1"/>
          <w:sz w:val="24"/>
          <w:szCs w:val="24"/>
        </w:rPr>
        <w:t xml:space="preserve">     </w:t>
      </w:r>
      <w:r>
        <w:rPr>
          <w:rFonts w:hint="eastAsia" w:cs="宋体" w:asciiTheme="minorEastAsia" w:hAnsiTheme="minorEastAsia"/>
          <w:color w:val="000000" w:themeColor="text1"/>
          <w:sz w:val="24"/>
          <w:szCs w:val="24"/>
        </w:rPr>
        <w:t xml:space="preserve">合同时间: 20   年    月    日</w:t>
      </w:r>
      <w:r>
        <w:rPr>
          <w:color w:val="000000" w:themeColor="text1"/>
        </w:rPr>
      </w:r>
    </w:p>
    <w:p>
      <w:pPr>
        <w:pStyle w:val="760"/>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根据常州金诚招投标有限公司2026年  月  日进行的</w:t>
      </w:r>
      <w:r>
        <w:rPr>
          <w:rFonts w:asciiTheme="minorEastAsia" w:hAnsiTheme="minorEastAsia" w:eastAsiaTheme="minorEastAsia"/>
          <w:color w:val="000000" w:themeColor="text1"/>
          <w:sz w:val="24"/>
          <w:szCs w:val="24"/>
          <w:u w:val="single"/>
        </w:rPr>
        <w:t xml:space="preserve">JSZC-320400-CZJC-G2026-0032</w:t>
      </w:r>
      <w:r>
        <w:rPr>
          <w:rFonts w:asciiTheme="minorEastAsia" w:hAnsiTheme="minorEastAsia" w:eastAsiaTheme="minorEastAsia"/>
          <w:color w:val="000000" w:themeColor="text1"/>
          <w:sz w:val="24"/>
          <w:szCs w:val="24"/>
        </w:rPr>
        <w:t xml:space="preserve">公开招标，甲、乙双方就乙方中标的</w:t>
      </w:r>
      <w:r>
        <w:rPr>
          <w:rFonts w:asciiTheme="minorEastAsia" w:hAnsiTheme="minorEastAsia" w:eastAsiaTheme="minorEastAsia"/>
          <w:color w:val="000000" w:themeColor="text1"/>
          <w:sz w:val="24"/>
          <w:szCs w:val="24"/>
          <w:u w:val="single"/>
        </w:rPr>
        <w:t xml:space="preserve">常州市中医医院口腔科义齿加工服务项目</w:t>
      </w:r>
      <w:r>
        <w:rPr>
          <w:rFonts w:asciiTheme="minorEastAsia" w:hAnsiTheme="minorEastAsia" w:eastAsiaTheme="minorEastAsia"/>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p>
    <w:p>
      <w:pPr>
        <w:pStyle w:val="768"/>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p>
    <w:p>
      <w:pPr>
        <w:pStyle w:val="768"/>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二</w:t>
      </w:r>
      <w:r>
        <w:rPr>
          <w:rFonts w:hint="eastAsia" w:ascii="宋体" w:hAnsi="宋体" w:eastAsia="宋体"/>
          <w:b/>
          <w:color w:val="000000" w:themeColor="text1"/>
        </w:rPr>
        <w:t xml:space="preserve">、服务</w:t>
      </w:r>
      <w:r>
        <w:rPr>
          <w:rFonts w:ascii="宋体" w:hAnsi="宋体" w:eastAsia="宋体"/>
          <w:b/>
          <w:color w:val="000000" w:themeColor="text1"/>
        </w:rPr>
        <w:t xml:space="preserve">期限</w:t>
      </w:r>
      <w:r>
        <w:rPr>
          <w:color w:val="000000" w:themeColor="text1"/>
        </w:rP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rFonts w:eastAsia="宋体"/>
          <w:color w:val="000000" w:themeColor="text1"/>
          <w:sz w:val="24"/>
          <w:szCs w:val="24"/>
        </w:rPr>
        <w:t xml:space="preserve">号</w:t>
      </w:r>
      <w:r>
        <w:rPr>
          <w:rFonts w:hint="eastAsia" w:eastAsia="宋体"/>
          <w:color w:val="000000" w:themeColor="text1"/>
          <w:sz w:val="24"/>
          <w:szCs w:val="24"/>
        </w:rPr>
        <w:t xml:space="preserve">公开招标文件；</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p>
    <w:p>
      <w:pPr>
        <w:pStyle w:val="768"/>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p>
    <w:p>
      <w:pPr>
        <w:pStyle w:val="768"/>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p>
    <w:p>
      <w:pPr>
        <w:pStyle w:val="768"/>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六、质量保证</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乙方所提供的服务必须符合国家有关标准和</w:t>
      </w:r>
      <w:r>
        <w:rPr>
          <w:rFonts w:eastAsia="宋体"/>
          <w:color w:val="000000" w:themeColor="text1"/>
          <w:sz w:val="24"/>
          <w:szCs w:val="24"/>
        </w:rPr>
        <w:t xml:space="preserve">号</w:t>
      </w:r>
      <w:r>
        <w:rPr>
          <w:rFonts w:hint="eastAsia" w:eastAsia="宋体"/>
          <w:color w:val="000000" w:themeColor="text1"/>
          <w:sz w:val="24"/>
          <w:szCs w:val="24"/>
        </w:rPr>
        <w:t xml:space="preserve">采购文件的要求。</w:t>
      </w:r>
      <w:r>
        <w:rPr>
          <w:color w:val="000000" w:themeColor="text1"/>
        </w:rPr>
      </w:r>
    </w:p>
    <w:p>
      <w:pPr>
        <w:pStyle w:val="768"/>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1、本合同经双方签字盖章，经代理机构鉴证盖章后生效。</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w:t>
      </w:r>
      <w:r>
        <w:rPr>
          <w:rFonts w:hint="eastAsia" w:eastAsia="宋体"/>
          <w:color w:val="000000" w:themeColor="text1"/>
          <w:sz w:val="24"/>
          <w:szCs w:val="24"/>
        </w:rPr>
        <w:t xml:space="preserve">合同具有同等效力，但需向采购方提交二份备存。</w:t>
      </w:r>
      <w:r>
        <w:rPr>
          <w:color w:val="000000" w:themeColor="text1"/>
        </w:rPr>
      </w:r>
    </w:p>
    <w:p>
      <w:pPr>
        <w:pStyle w:val="768"/>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p>
    <w:p>
      <w:pPr>
        <w:pStyle w:val="768"/>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p>
    <w:p>
      <w:pPr>
        <w:pStyle w:val="768"/>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p>
    <w:p>
      <w:pPr>
        <w:spacing w:line="360" w:lineRule="auto"/>
        <w:rPr>
          <w:rStyle w:val="781"/>
          <w:rFonts w:hint="eastAsia" w:ascii="宋体" w:hAnsi="宋体" w:eastAsia="宋体"/>
          <w:color w:val="000000" w:themeColor="text1"/>
        </w:rPr>
      </w:pPr>
      <w:r>
        <w:rPr>
          <w:rFonts w:hint="eastAsia" w:ascii="宋体" w:hAnsi="宋体" w:eastAsia="宋体"/>
          <w:color w:val="000000" w:themeColor="text1"/>
        </w:rPr>
      </w:r>
      <w:r>
        <w:rPr>
          <w:color w:val="000000" w:themeColor="text1"/>
        </w:rPr>
      </w:r>
    </w:p>
    <w:p>
      <w:pPr>
        <w:pStyle w:val="797"/>
        <w:ind w:firstLine="480"/>
        <w:spacing w:line="360" w:lineRule="auto"/>
        <w:tabs>
          <w:tab w:val="left" w:pos="3828" w:leader="none"/>
          <w:tab w:val="left" w:pos="4111" w:leader="none"/>
          <w:tab w:val="left" w:pos="4395" w:leader="none"/>
          <w:tab w:val="left" w:pos="4678" w:leader="none"/>
          <w:tab w:val="left" w:pos="4820" w:leader="none"/>
        </w:tabs>
        <w:rPr>
          <w:rFonts w:hint="eastAsia" w:eastAsia="宋体"/>
          <w:color w:val="000000" w:themeColor="text1"/>
          <w:sz w:val="24"/>
          <w:szCs w:val="24"/>
        </w:rPr>
      </w:pPr>
      <w:r>
        <w:rPr>
          <w:rFonts w:eastAsia="宋体"/>
          <w:color w:val="000000" w:themeColor="text1"/>
          <w:sz w:val="24"/>
          <w:szCs w:val="24"/>
        </w:rPr>
        <w:t xml:space="preserve">甲方：单位名称（章）：</w:t>
      </w:r>
      <w:r>
        <w:rPr>
          <w:rFonts w:eastAsia="宋体"/>
          <w:color w:val="000000" w:themeColor="text1"/>
          <w:sz w:val="24"/>
          <w:szCs w:val="24"/>
        </w:rPr>
        <w:tab/>
      </w:r>
      <w:r>
        <w:rPr>
          <w:rFonts w:eastAsia="宋体"/>
          <w:color w:val="000000" w:themeColor="text1"/>
          <w:sz w:val="24"/>
          <w:szCs w:val="24"/>
        </w:rPr>
        <w:tab/>
        <w:t xml:space="preserve">乙方：单位名称（章）：</w:t>
      </w:r>
      <w:r>
        <w:rPr>
          <w:color w:val="000000" w:themeColor="text1"/>
        </w:rPr>
      </w:r>
    </w:p>
    <w:p>
      <w:pPr>
        <w:pStyle w:val="797"/>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单位地址：</w:t>
      </w:r>
      <w:r>
        <w:rPr>
          <w:rFonts w:eastAsia="宋体"/>
          <w:color w:val="000000" w:themeColor="text1"/>
          <w:sz w:val="24"/>
          <w:szCs w:val="24"/>
        </w:rPr>
        <w:tab/>
      </w:r>
      <w:r>
        <w:rPr>
          <w:rFonts w:eastAsia="宋体"/>
          <w:color w:val="000000" w:themeColor="text1"/>
          <w:sz w:val="24"/>
          <w:szCs w:val="24"/>
        </w:rPr>
        <w:tab/>
        <w:t xml:space="preserve">单位地址： </w:t>
      </w:r>
      <w:r>
        <w:rPr>
          <w:color w:val="000000" w:themeColor="text1"/>
        </w:rPr>
      </w:r>
    </w:p>
    <w:p>
      <w:pPr>
        <w:pStyle w:val="797"/>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法定代表人：</w:t>
      </w:r>
      <w:r>
        <w:rPr>
          <w:rFonts w:eastAsia="宋体"/>
          <w:color w:val="000000" w:themeColor="text1"/>
          <w:sz w:val="24"/>
          <w:szCs w:val="24"/>
        </w:rPr>
        <w:tab/>
      </w:r>
      <w:r>
        <w:rPr>
          <w:rFonts w:eastAsia="宋体"/>
          <w:color w:val="000000" w:themeColor="text1"/>
          <w:sz w:val="24"/>
          <w:szCs w:val="24"/>
        </w:rPr>
        <w:tab/>
        <w:t xml:space="preserve">法定代表人：</w:t>
      </w:r>
      <w:r>
        <w:rPr>
          <w:color w:val="000000" w:themeColor="text1"/>
        </w:rPr>
      </w:r>
    </w:p>
    <w:p>
      <w:pPr>
        <w:pStyle w:val="797"/>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委托代理人：</w:t>
      </w:r>
      <w:r>
        <w:rPr>
          <w:rFonts w:eastAsia="宋体"/>
          <w:color w:val="000000" w:themeColor="text1"/>
          <w:sz w:val="24"/>
          <w:szCs w:val="24"/>
        </w:rPr>
        <w:tab/>
      </w:r>
      <w:r>
        <w:rPr>
          <w:rFonts w:eastAsia="宋体"/>
          <w:color w:val="000000" w:themeColor="text1"/>
          <w:sz w:val="24"/>
          <w:szCs w:val="24"/>
        </w:rPr>
        <w:tab/>
        <w:t xml:space="preserve">委托代理人：</w:t>
      </w:r>
      <w:r>
        <w:rPr>
          <w:color w:val="000000" w:themeColor="text1"/>
        </w:rPr>
      </w:r>
    </w:p>
    <w:p>
      <w:pPr>
        <w:pStyle w:val="797"/>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经办人：</w:t>
      </w:r>
      <w:r>
        <w:rPr>
          <w:rFonts w:eastAsia="宋体"/>
          <w:color w:val="000000" w:themeColor="text1"/>
          <w:sz w:val="24"/>
          <w:szCs w:val="24"/>
        </w:rPr>
        <w:tab/>
      </w:r>
      <w:r>
        <w:rPr>
          <w:rFonts w:eastAsia="宋体"/>
          <w:color w:val="000000" w:themeColor="text1"/>
          <w:sz w:val="24"/>
          <w:szCs w:val="24"/>
        </w:rPr>
        <w:tab/>
        <w:t xml:space="preserve">经办人：</w:t>
      </w:r>
      <w:r>
        <w:rPr>
          <w:color w:val="000000" w:themeColor="text1"/>
        </w:rPr>
      </w:r>
    </w:p>
    <w:p>
      <w:pPr>
        <w:pStyle w:val="797"/>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电  话：</w:t>
      </w:r>
      <w:r>
        <w:rPr>
          <w:rFonts w:eastAsia="宋体"/>
          <w:color w:val="000000" w:themeColor="text1"/>
          <w:sz w:val="24"/>
          <w:szCs w:val="24"/>
        </w:rPr>
        <w:tab/>
      </w:r>
      <w:r>
        <w:rPr>
          <w:rFonts w:eastAsia="宋体"/>
          <w:color w:val="000000" w:themeColor="text1"/>
          <w:sz w:val="24"/>
          <w:szCs w:val="24"/>
        </w:rPr>
        <w:tab/>
        <w:t xml:space="preserve">电  话：</w:t>
      </w:r>
      <w:r>
        <w:rPr>
          <w:color w:val="000000" w:themeColor="text1"/>
        </w:rPr>
      </w:r>
    </w:p>
    <w:p>
      <w:pPr>
        <w:pStyle w:val="797"/>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r>
      <w:r>
        <w:rPr>
          <w:rFonts w:eastAsia="宋体"/>
          <w:color w:val="000000" w:themeColor="text1"/>
          <w:sz w:val="24"/>
          <w:szCs w:val="24"/>
        </w:rPr>
        <w:tab/>
        <w:t xml:space="preserve">开户银行：</w:t>
      </w:r>
      <w:r>
        <w:rPr>
          <w:color w:val="000000" w:themeColor="text1"/>
        </w:rPr>
      </w:r>
    </w:p>
    <w:p>
      <w:pPr>
        <w:pStyle w:val="797"/>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银行账号：</w:t>
      </w:r>
      <w:r>
        <w:rPr>
          <w:rFonts w:eastAsia="宋体"/>
          <w:color w:val="000000" w:themeColor="text1"/>
          <w:sz w:val="24"/>
          <w:szCs w:val="24"/>
        </w:rPr>
        <w:tab/>
      </w:r>
      <w:r>
        <w:rPr>
          <w:rFonts w:eastAsia="宋体"/>
          <w:color w:val="000000" w:themeColor="text1"/>
          <w:sz w:val="24"/>
          <w:szCs w:val="24"/>
        </w:rPr>
        <w:tab/>
        <w:t xml:space="preserve">银行账号：</w:t>
      </w:r>
      <w:r>
        <w:rPr>
          <w:color w:val="000000" w:themeColor="text1"/>
        </w:rPr>
      </w:r>
    </w:p>
    <w:p>
      <w:pPr>
        <w:pStyle w:val="797"/>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p>
    <w:p>
      <w:pPr>
        <w:pStyle w:val="797"/>
        <w:ind w:firstLine="480"/>
        <w:spacing w:line="360" w:lineRule="auto"/>
        <w:rPr>
          <w:rFonts w:hint="eastAsia" w:eastAsia="宋体"/>
          <w:color w:val="000000" w:themeColor="text1"/>
          <w:sz w:val="24"/>
          <w:szCs w:val="24"/>
        </w:rPr>
      </w:pPr>
      <w:r>
        <w:rPr>
          <w:color w:val="000000" w:themeColor="text1"/>
        </w:rPr>
      </w:r>
      <w:bookmarkStart w:id="508" w:name="_Hlk163485142"/>
      <w:r>
        <w:rPr>
          <w:rFonts w:eastAsia="宋体"/>
          <w:color w:val="000000" w:themeColor="text1"/>
          <w:sz w:val="24"/>
          <w:szCs w:val="24"/>
        </w:rPr>
        <w:t xml:space="preserve">招标代理机构（见证方）（章）：常州金诚招投标有限公司</w:t>
      </w:r>
      <w:r>
        <w:rPr>
          <w:color w:val="000000" w:themeColor="text1"/>
        </w:rPr>
      </w:r>
    </w:p>
    <w:p>
      <w:pPr>
        <w:pStyle w:val="79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p>
    <w:p>
      <w:pPr>
        <w:pStyle w:val="79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p>
      <w:pPr>
        <w:pStyle w:val="797"/>
        <w:ind w:firstLine="482"/>
        <w:spacing w:line="360" w:lineRule="auto"/>
        <w:rPr>
          <w:rFonts w:hint="eastAsia" w:asciiTheme="minorEastAsia" w:hAnsiTheme="minorEastAsia" w:eastAsiaTheme="minorEastAsia"/>
          <w:b/>
          <w:bCs/>
          <w:color w:val="000000" w:themeColor="text1"/>
          <w:sz w:val="24"/>
          <w:szCs w:val="24"/>
        </w:rPr>
      </w:pPr>
      <w:r>
        <w:rPr>
          <w:rFonts w:hint="eastAsia" w:eastAsia="宋体" w:cs="宋体"/>
          <w:b/>
          <w:bCs/>
          <w:color w:val="000000" w:themeColor="text1"/>
          <w:sz w:val="24"/>
        </w:rPr>
        <w:t xml:space="preserve">注：上述格式及内容仅供参考，具体以甲方签订合同时内容为准。</w:t>
      </w:r>
      <w:bookmarkEnd w:id="508"/>
      <w:r>
        <w:rPr>
          <w:color w:val="000000" w:themeColor="text1"/>
        </w:rPr>
      </w:r>
      <w:r>
        <w:rPr>
          <w:color w:val="000000" w:themeColor="text1"/>
        </w:rPr>
      </w:r>
    </w:p>
    <w:p>
      <w:pPr>
        <w:pStyle w:val="797"/>
        <w:ind w:firstLine="482"/>
        <w:spacing w:line="360" w:lineRule="auto"/>
        <w:rPr>
          <w:rFonts w:hint="eastAsia" w:asciiTheme="minorEastAsia" w:hAnsiTheme="minorEastAsia" w:eastAsiaTheme="minorEastAsia"/>
          <w:b/>
          <w:bCs/>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b/>
          <w:bCs/>
          <w:color w:val="000000" w:themeColor="text1"/>
          <w:sz w:val="24"/>
          <w:szCs w:val="24"/>
        </w:rPr>
      </w:r>
      <w:r>
        <w:rPr>
          <w:color w:val="000000" w:themeColor="text1"/>
        </w:rPr>
      </w:r>
    </w:p>
    <w:p>
      <w:pPr>
        <w:pStyle w:val="743"/>
        <w:rPr>
          <w:rFonts w:hint="eastAsia"/>
          <w:color w:val="000000" w:themeColor="text1"/>
        </w:rPr>
      </w:pPr>
      <w:r>
        <w:rPr>
          <w:color w:val="000000" w:themeColor="text1"/>
        </w:rPr>
      </w:r>
      <w:bookmarkStart w:id="509" w:name="_Toc104818930"/>
      <w:r>
        <w:rPr>
          <w:color w:val="000000" w:themeColor="text1"/>
        </w:rPr>
      </w:r>
      <w:bookmarkStart w:id="510" w:name="_Toc233096713"/>
      <w:r>
        <w:rPr>
          <w:color w:val="000000" w:themeColor="text1"/>
        </w:rPr>
        <w:t xml:space="preserve">第</w:t>
      </w:r>
      <w:r>
        <w:rPr>
          <w:rFonts w:hint="eastAsia"/>
          <w:color w:val="000000" w:themeColor="text1"/>
        </w:rPr>
        <w:t xml:space="preserve">七</w:t>
      </w:r>
      <w:r>
        <w:rPr>
          <w:color w:val="000000" w:themeColor="text1"/>
        </w:rPr>
        <w:t xml:space="preserve">章</w:t>
      </w:r>
      <w:r>
        <w:rPr>
          <w:rFonts w:hint="eastAsia"/>
          <w:color w:val="000000" w:themeColor="text1"/>
        </w:rPr>
        <w:t xml:space="preserve"> 投标</w:t>
      </w:r>
      <w:r>
        <w:rPr>
          <w:color w:val="000000" w:themeColor="text1"/>
        </w:rPr>
        <w:t xml:space="preserve">文件格式</w:t>
      </w:r>
      <w:bookmarkEnd w:id="509"/>
      <w:r>
        <w:rPr>
          <w:color w:val="000000" w:themeColor="text1"/>
        </w:rPr>
      </w:r>
      <w:bookmarkEnd w:id="510"/>
      <w:r>
        <w:rPr>
          <w:color w:val="000000" w:themeColor="text1"/>
        </w:rPr>
      </w:r>
      <w:r>
        <w:rPr>
          <w:color w:val="000000" w:themeColor="text1"/>
        </w:rPr>
      </w:r>
    </w:p>
    <w:p>
      <w:pPr>
        <w:pStyle w:val="797"/>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p>
    <w:p>
      <w:pPr>
        <w:pStyle w:val="79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p>
    <w:p>
      <w:pPr>
        <w:pStyle w:val="79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000000" w:themeColor="text1"/>
        </w:rPr>
      </w:r>
    </w:p>
    <w:p>
      <w:pPr>
        <w:pStyle w:val="79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p>
    <w:p>
      <w:pPr>
        <w:pStyle w:val="797"/>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 标 </w:t>
      </w:r>
      <w:r>
        <w:rPr>
          <w:rFonts w:ascii="宋体" w:hAnsi="宋体" w:eastAsia="宋体"/>
          <w:b/>
          <w:color w:val="000000" w:themeColor="text1"/>
          <w:spacing w:val="60"/>
          <w:sz w:val="84"/>
          <w:szCs w:val="84"/>
        </w:rPr>
        <w:t xml:space="preserve">文件</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 ：</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 ：</w:t>
      </w:r>
      <w:r>
        <w:rPr>
          <w:color w:val="000000" w:themeColor="text1"/>
        </w:rP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p>
    <w:p>
      <w:pPr>
        <w:ind w:left="228" w:hanging="228"/>
        <w:spacing w:line="360" w:lineRule="auto"/>
        <w:rPr>
          <w:rFonts w:hint="eastAsia" w:ascii="宋体" w:hAnsi="宋体" w:eastAsia="宋体"/>
          <w:bCs/>
          <w:color w:val="000000" w:themeColor="text1"/>
          <w:sz w:val="24"/>
        </w:rPr>
        <w:outlineLvl w:val="2"/>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color w:val="000000" w:themeColor="text1"/>
          <w:sz w:val="24"/>
        </w:rPr>
        <w:t xml:space="preserve">资格</w:t>
      </w:r>
      <w:r>
        <w:rPr>
          <w:rFonts w:ascii="宋体" w:hAnsi="宋体" w:eastAsia="宋体"/>
          <w:bCs/>
          <w:color w:val="000000" w:themeColor="text1"/>
          <w:sz w:val="24"/>
        </w:rPr>
        <w:t xml:space="preserve">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致：常州金诚招投标有限公司</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常州市中医医院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w:t>
      </w:r>
      <w:r>
        <w:rPr>
          <w:rFonts w:hint="eastAsia" w:ascii="宋体" w:hAnsi="宋体" w:eastAsia="宋体"/>
          <w:bCs/>
          <w:color w:val="000000" w:themeColor="text1"/>
          <w:sz w:val="24"/>
        </w:rPr>
        <w:t xml:space="preserve">九</w:t>
      </w:r>
      <w:r>
        <w:rPr>
          <w:rFonts w:hint="eastAsia" w:ascii="宋体" w:hAnsi="宋体" w:eastAsia="宋体"/>
          <w:bCs/>
          <w:color w:val="000000" w:themeColor="text1"/>
          <w:sz w:val="24"/>
        </w:rPr>
        <w:t xml:space="preserve">条情形）和健全的财务会计制度。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我单位无以下不良信用记录情形：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1-2 </w:t>
      </w:r>
      <w:r>
        <w:rPr>
          <w:rFonts w:hint="eastAsia" w:ascii="宋体" w:hAnsi="宋体" w:eastAsia="宋体"/>
          <w:color w:val="000000" w:themeColor="text1"/>
          <w:sz w:val="24"/>
        </w:rPr>
        <w:t xml:space="preserve">营业执照</w:t>
      </w:r>
      <w:r>
        <w:rPr>
          <w:rFonts w:hint="eastAsia" w:ascii="宋体" w:hAnsi="宋体" w:eastAsia="宋体"/>
          <w:color w:val="000000" w:themeColor="text1"/>
          <w:sz w:val="24"/>
          <w:szCs w:val="20"/>
        </w:rPr>
        <w:t xml:space="preserve">（实质性格式）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p>
    <w:p>
      <w:pPr>
        <w:contextualSpacing/>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spacing w:line="360" w:lineRule="auto"/>
        <w:rPr>
          <w:rFonts w:hint="eastAsia" w:asciiTheme="minorEastAsia" w:hAnsiTheme="minorEastAsia"/>
          <w:color w:val="000000" w:themeColor="text1"/>
          <w:sz w:val="24"/>
          <w:szCs w:val="20"/>
        </w:rPr>
        <w:outlineLvl w:val="2"/>
      </w:pPr>
      <w:r>
        <w:rPr>
          <w:rFonts w:hint="eastAsia" w:ascii="宋体" w:hAnsi="宋体" w:eastAsia="宋体"/>
          <w:color w:val="000000" w:themeColor="text1"/>
          <w:sz w:val="24"/>
          <w:szCs w:val="24"/>
        </w:rPr>
        <w:t xml:space="preserve">2</w:t>
      </w:r>
      <w:r>
        <w:rPr>
          <w:rFonts w:hint="eastAsia" w:asciiTheme="minorEastAsia" w:hAnsiTheme="minorEastAsia"/>
          <w:color w:val="000000" w:themeColor="text1"/>
          <w:sz w:val="24"/>
          <w:szCs w:val="20"/>
        </w:rPr>
        <w:t xml:space="preserve">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2-1</w:t>
      </w:r>
      <w:r>
        <w:rPr>
          <w:rFonts w:ascii="宋体" w:hAnsi="宋体" w:eastAsia="宋体"/>
          <w:color w:val="000000" w:themeColor="text1"/>
          <w:sz w:val="24"/>
          <w:szCs w:val="24"/>
        </w:rPr>
        <w:t xml:space="preserve">所投产品按国家规定须</w:t>
      </w:r>
      <w:r>
        <w:rPr>
          <w:rFonts w:hint="eastAsia" w:ascii="宋体" w:hAnsi="宋体" w:eastAsia="宋体"/>
          <w:color w:val="000000" w:themeColor="text1"/>
          <w:sz w:val="24"/>
          <w:szCs w:val="24"/>
        </w:rPr>
        <w:t xml:space="preserve">具备</w:t>
      </w:r>
      <w:r>
        <w:rPr>
          <w:rFonts w:ascii="宋体" w:hAnsi="宋体" w:eastAsia="宋体"/>
          <w:color w:val="000000" w:themeColor="text1"/>
          <w:sz w:val="24"/>
          <w:szCs w:val="24"/>
        </w:rPr>
        <w:t xml:space="preserve">医疗器械注册证的，</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须提供所投产品的医疗器械注册证（含登记表（若有）等附件）</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highlight w:val="yellow"/>
        </w:rPr>
      </w:pPr>
      <w:r>
        <w:rPr>
          <w:rFonts w:hint="eastAsia" w:ascii="宋体" w:hAnsi="宋体" w:eastAsia="宋体"/>
          <w:color w:val="000000" w:themeColor="text1"/>
          <w:sz w:val="24"/>
          <w:szCs w:val="24"/>
        </w:rPr>
        <w:t xml:space="preserve">2-2</w:t>
      </w:r>
      <w:r>
        <w:rPr>
          <w:rFonts w:ascii="宋体" w:hAnsi="宋体" w:eastAsia="宋体"/>
          <w:color w:val="000000" w:themeColor="text1"/>
          <w:sz w:val="24"/>
          <w:szCs w:val="24"/>
        </w:rPr>
        <w:t xml:space="preserve">医疗器械生产企业投本企业产品的，须</w:t>
      </w:r>
      <w:r>
        <w:rPr>
          <w:rFonts w:hint="eastAsia" w:ascii="宋体" w:hAnsi="宋体" w:eastAsia="宋体"/>
          <w:color w:val="000000" w:themeColor="text1"/>
          <w:sz w:val="24"/>
          <w:szCs w:val="24"/>
        </w:rPr>
        <w:t xml:space="preserve">具备有效的</w:t>
      </w:r>
      <w:r>
        <w:rPr>
          <w:rFonts w:ascii="宋体" w:hAnsi="宋体" w:eastAsia="宋体"/>
          <w:color w:val="000000" w:themeColor="text1"/>
          <w:sz w:val="24"/>
          <w:szCs w:val="24"/>
        </w:rPr>
        <w:t xml:space="preserve">医疗器械生产许可证</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为所投产品经销商</w:t>
      </w:r>
      <w:r>
        <w:rPr>
          <w:rFonts w:hint="eastAsia" w:ascii="宋体" w:hAnsi="宋体" w:eastAsia="宋体"/>
          <w:color w:val="000000" w:themeColor="text1"/>
          <w:sz w:val="24"/>
          <w:szCs w:val="24"/>
        </w:rPr>
        <w:t xml:space="preserve">的须具备</w:t>
      </w:r>
      <w:r>
        <w:rPr>
          <w:rFonts w:ascii="宋体" w:hAnsi="宋体" w:eastAsia="宋体"/>
          <w:color w:val="000000" w:themeColor="text1"/>
          <w:sz w:val="24"/>
          <w:szCs w:val="24"/>
        </w:rPr>
        <w:t xml:space="preserve">有效的第二类医疗器械经营备案凭证或医疗器械经营许可证</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br w:type="page" w:clear="all"/>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1投标函</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常州市中医医院</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w:t>
      </w:r>
      <w:r>
        <w:rPr>
          <w:color w:val="000000" w:themeColor="text1"/>
        </w:rPr>
      </w:r>
    </w:p>
    <w:p>
      <w:pPr>
        <w:jc w:val="left"/>
        <w:widowControl/>
        <w:rPr>
          <w:rFonts w:hint="eastAsia" w:ascii="宋体" w:hAnsi="宋体" w:eastAsia="宋体"/>
          <w:bCs/>
          <w:color w:val="000000" w:themeColor="text1"/>
          <w:sz w:val="24"/>
        </w:rPr>
      </w:pPr>
      <w:r>
        <w:rPr>
          <w:rFonts w:hint="eastAsia" w:ascii="宋体" w:hAnsi="宋体" w:eastAsia="宋体"/>
          <w:bCs/>
          <w:color w:val="000000" w:themeColor="text1"/>
          <w:sz w:val="24"/>
        </w:rPr>
        <w:br w:type="page" w:clear="all"/>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2法定代表人资格证明书</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     性别:       年龄:      职务: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（投标单位名称）的法定代表人。为参与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投标人名称：（加盖公章）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3政府采购供应商信用承诺书</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4开标</w:t>
      </w:r>
      <w:r>
        <w:rPr>
          <w:rFonts w:ascii="宋体" w:hAnsi="宋体" w:eastAsia="宋体"/>
          <w:color w:val="000000" w:themeColor="text1"/>
          <w:sz w:val="24"/>
          <w:szCs w:val="20"/>
        </w:rPr>
        <w:t xml:space="preserve">一览表（实质性格式）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11" w:name="_Toc226965831"/>
      <w:r>
        <w:rPr>
          <w:color w:val="000000" w:themeColor="text1"/>
        </w:rPr>
      </w:r>
      <w:bookmarkStart w:id="512" w:name="_Toc265228396"/>
      <w:r>
        <w:rPr>
          <w:color w:val="000000" w:themeColor="text1"/>
        </w:rPr>
      </w:r>
      <w:bookmarkStart w:id="513" w:name="_Toc164608672"/>
      <w:r>
        <w:rPr>
          <w:color w:val="000000" w:themeColor="text1"/>
        </w:rPr>
      </w:r>
      <w:bookmarkStart w:id="514" w:name="_Toc226337254"/>
      <w:r>
        <w:rPr>
          <w:color w:val="000000" w:themeColor="text1"/>
        </w:rPr>
      </w:r>
      <w:bookmarkStart w:id="515" w:name="_Toc264969248"/>
      <w:r>
        <w:rPr>
          <w:color w:val="000000" w:themeColor="text1"/>
        </w:rPr>
      </w:r>
      <w:bookmarkStart w:id="516" w:name="_Toc305158826"/>
      <w:r>
        <w:rPr>
          <w:color w:val="000000" w:themeColor="text1"/>
        </w:rPr>
      </w:r>
      <w:bookmarkStart w:id="517" w:name="_Toc226309802"/>
      <w:r>
        <w:rPr>
          <w:color w:val="000000" w:themeColor="text1"/>
        </w:rPr>
      </w:r>
      <w:bookmarkStart w:id="518" w:name="_Toc305158900"/>
      <w:r>
        <w:rPr>
          <w:color w:val="000000" w:themeColor="text1"/>
        </w:rPr>
      </w:r>
      <w:bookmarkStart w:id="519" w:name="_Toc226965748"/>
      <w:r>
        <w:rPr>
          <w:color w:val="000000" w:themeColor="text1"/>
        </w:rPr>
      </w:r>
      <w:bookmarkStart w:id="520" w:name="_Toc195842923"/>
      <w:r>
        <w:rPr>
          <w:color w:val="000000" w:themeColor="text1"/>
        </w:rPr>
      </w:r>
      <w:bookmarkStart w:id="521" w:name="_Toc164608827"/>
      <w:r>
        <w:rPr>
          <w:rFonts w:hint="eastAsia" w:ascii="宋体" w:hAnsi="宋体" w:eastAsia="宋体"/>
          <w:b/>
          <w:color w:val="000000" w:themeColor="text1"/>
          <w:sz w:val="28"/>
          <w:szCs w:val="28"/>
        </w:rPr>
        <w:t xml:space="preserve">开标一览表</w:t>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r>
        <w:rPr>
          <w:color w:val="000000" w:themeColor="text1"/>
        </w:rP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1"/>
        <w:gridCol w:w="4796"/>
        <w:gridCol w:w="2416"/>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投标人名称</w:t>
            </w:r>
            <w:r>
              <w:rPr>
                <w:color w:val="000000" w:themeColor="text1"/>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报价</w:t>
            </w:r>
            <w:r>
              <w:rPr>
                <w:rFonts w:hint="eastAsia" w:ascii="宋体" w:hAnsi="宋体" w:eastAsia="宋体"/>
                <w:bCs/>
                <w:color w:val="000000" w:themeColor="text1"/>
                <w:sz w:val="24"/>
                <w:szCs w:val="20"/>
              </w:rPr>
              <w:t xml:space="preserve">（万元）</w:t>
            </w:r>
            <w:r>
              <w:rPr>
                <w:color w:val="000000" w:themeColor="text1"/>
              </w:rP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r>
    </w:tbl>
    <w:p>
      <w:pPr>
        <w:contextualSpacing/>
        <w:ind w:firstLine="480"/>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注：</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1.本表必须按包分别填写。</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szCs w:val="20"/>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 </w:t>
      </w:r>
      <w:r>
        <w:rPr>
          <w:rFonts w:ascii="宋体" w:hAnsi="宋体" w:eastAsia="宋体"/>
          <w:color w:val="000000" w:themeColor="text1"/>
          <w:sz w:val="24"/>
          <w:szCs w:val="20"/>
        </w:rPr>
        <w:t xml:space="preserve">投标分项报价表（实质性格式）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投标分项报价表</w:t>
      </w:r>
      <w:r>
        <w:rPr>
          <w:color w:val="000000" w:themeColor="text1"/>
        </w:rPr>
      </w:r>
    </w:p>
    <w:p>
      <w:pPr>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项目编号/包号：___________ 项目名称：__________报价单位：人民币元</w:t>
      </w:r>
      <w:r>
        <w:rPr>
          <w:color w:val="000000" w:themeColor="text1"/>
        </w:rPr>
      </w:r>
    </w:p>
    <w:tbl>
      <w:tblPr>
        <w:tblW w:w="0" w:type="auto"/>
        <w:tblLook w:val="04A0" w:firstRow="1" w:lastRow="0" w:firstColumn="1" w:lastColumn="0" w:noHBand="0" w:noVBand="1"/>
      </w:tblPr>
      <w:tblGrid>
        <w:gridCol w:w="576"/>
        <w:gridCol w:w="1920"/>
        <w:gridCol w:w="964"/>
        <w:gridCol w:w="2198"/>
        <w:gridCol w:w="986"/>
        <w:gridCol w:w="939"/>
        <w:gridCol w:w="939"/>
      </w:tblGrid>
      <w:tr>
        <w:trPr>
          <w:trHeight w:val="615"/>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序号</w:t>
            </w:r>
            <w:r>
              <w:rPr>
                <w:color w:val="000000" w:themeColor="text1"/>
              </w:rPr>
            </w:r>
          </w:p>
        </w:tc>
        <w:tc>
          <w:tcPr>
            <w:tcBorders>
              <w:top w:val="single" w:color="000000" w:sz="8"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加工项目</w:t>
            </w:r>
            <w:r>
              <w:rPr>
                <w:color w:val="000000" w:themeColor="text1"/>
              </w:rP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单位</w:t>
            </w:r>
            <w:r>
              <w:rPr>
                <w:color w:val="000000" w:themeColor="text1"/>
              </w:rPr>
            </w:r>
          </w:p>
        </w:tc>
        <w:tc>
          <w:tcPr>
            <w:tcBorders>
              <w:top w:val="single" w:color="000000" w:sz="8"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材料及成份备注</w:t>
            </w:r>
            <w:r>
              <w:rPr>
                <w:color w:val="000000" w:themeColor="text1"/>
              </w:rPr>
            </w:r>
          </w:p>
        </w:tc>
        <w:tc>
          <w:tcPr>
            <w:tcBorders>
              <w:top w:val="single" w:color="000000" w:sz="8" w:space="0"/>
              <w:left w:val="none" w:color="000000" w:sz="4" w:space="0"/>
              <w:bottom w:val="single" w:color="000000" w:sz="8" w:space="0"/>
              <w:right w:val="single" w:color="000000" w:sz="8" w:space="0"/>
            </w:tcBorders>
            <w:tcW w:w="986"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预估用量/年</w:t>
            </w:r>
            <w:r>
              <w:rPr>
                <w:color w:val="000000" w:themeColor="text1"/>
              </w:rPr>
            </w:r>
          </w:p>
        </w:tc>
        <w:tc>
          <w:tcPr>
            <w:tcBorders>
              <w:top w:val="single" w:color="000000" w:sz="8"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单价（元）</w:t>
            </w:r>
            <w:r>
              <w:rPr>
                <w:color w:val="000000" w:themeColor="text1"/>
              </w:rPr>
            </w:r>
          </w:p>
        </w:tc>
        <w:tc>
          <w:tcPr>
            <w:tcBorders>
              <w:top w:val="single" w:color="000000" w:sz="8"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b/>
                <w:bCs/>
                <w:color w:val="000000" w:themeColor="text1"/>
                <w:sz w:val="24"/>
                <w:szCs w:val="24"/>
                <w:highlight w:val="yellow"/>
              </w:rPr>
            </w:pPr>
            <w:r>
              <w:rPr>
                <w:rFonts w:ascii="宋体" w:hAnsi="宋体" w:eastAsia="宋体" w:cs="宋体"/>
                <w:b/>
                <w:bCs/>
                <w:color w:val="000000" w:themeColor="text1"/>
                <w:sz w:val="24"/>
                <w:szCs w:val="24"/>
                <w:highlight w:val="yellow"/>
              </w:rPr>
              <w:t xml:space="preserve">合计（元）</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种植上部氧化锆全瓷冠/全锆冠（爱尔创）</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爱尔创氧化锆瓷块、瓷粉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种植上部氧化锆全瓷冠/全锆冠（威兰德）</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威兰德氧化锆瓷块、瓷粉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种植上部氧化锆全瓷冠/全锆冠（泽康）</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泽康氧化锆瓷块、瓷粉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种植上部氧化锆全瓷冠/全锆冠（Lava）</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Lava氧化锆瓷块、瓷粉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300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个性化纯钛基台及螺钉</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齿科纯钛及螺钉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69</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纯钛一体冠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齿科纯钛及螺钉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个性化氧化锆全瓷基台</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氧化锆切割基台</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种植上部烤塑冠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烤塑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种植上部预成杆卡附着体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焊点</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种植上部铸造杆卡附着体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段</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种植套筒冠（内冠+外冠+烤塑）</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套筒冠</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种植球帽附着体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附着体</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牙龈瓷</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夜磨牙颌垫</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义齿基托聚合物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种植上部蜡型分析</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种植简易导板</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齿科树脂、导环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种植放射导板</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齿科树脂、导环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种植数字化导板 （1-2个洞）</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齿科树脂、导环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种植数字化导板 （3个洞及以上）</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齿科树脂、导环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种植上部临时冠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临时参考外形</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种植上部树脂冠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长时间口内使用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All-on-4纯钛切削支架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半口系列价格由（支架+牙龈瓷+种植牙冠）3部分组成，不再收任何额外费用。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All-on-5纯钛切削支架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半口系列价格由（支架+牙龈瓷+种植牙冠）3部分组成，不再收任何额外费用。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All-on-6纯钛切削支架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半口系列价格由（支架+牙龈瓷+种植牙冠）3部分组成，不再收任何额外费用。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All-on-7纯钛切削支架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半口系列价格由（支架+牙龈瓷+种植牙冠）3部分组成，不再收任何额外费用。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All-on-8纯钛切削支架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半口系列价格由（支架+牙龈瓷+种植牙冠）3部分组成，不再收任何额外费用。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半口即刻修复配台</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次</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义齿基托聚合物、树脂牙、牙科不锈钢丝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个性化转移杆+托盘</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以种植体数目计算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不含邻间卡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改良式哈氏保持器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不含邻间卡、吊丝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舌侧固定保持器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根</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除麻花丝外的弓丝由医生提供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舌侧固定保持器（铸造）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舌侧保持器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压膜保持器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含1个焊点，1个铸造带环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间隙保持器+舌弓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间隙保持器+排牙</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间隙保持器+基托</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间隙保持器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双颌垫矫治器Twin Block</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不含扩弓螺丝、邻间卡、舌簧</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肌激动器Activator</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不含扩弓螺丝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生物调节器Balters</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生物调节器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功能调节器FrankelⅡ</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功能调节器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功能调节器FrankelⅢ</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功能调节器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咬合前移器Herbst</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含1根舌弓（下颌）、2根腭杆（上颌）</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四环焊接式慢扩器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含2/4个焊点，2/4个铸造带环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二环焊接式慢扩器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摆式矫治器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含2个焊点，不含扩弓螺丝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铸造快速扩弓器（上颌）</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含1个快扩螺丝，不含焊接、牵引钩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W型扩弓器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Haas扩弓器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含1个双向扩弓螺丝、2个焊点、2个铸造带环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单向活动螺旋扩弓器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哈氏保持器+1个单向扩弓螺丝，不含焊接、邻间卡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双向活动螺旋扩弓器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哈氏保持器+1个双向扩弓螺丝，不含焊接、邻间卡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三向活动螺旋扩弓器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哈氏保持器+1个三向扩弓螺丝，不含焊接、邻间卡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扇形螺旋扩弓器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哈氏保持器+1个扇形扩弓螺丝，不含焊接、邻间卡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全牙列颌垫</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不含邻间卡等附件</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耐斯弓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腭杆</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含2个焊点，2个铸造带环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活动舌栅/唇挡</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哈氏保持器R01+1个附件舌栅/舌刺</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固定舌栅/唇挡</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含2个铸造带环，不含舌栅/舌刺焊</w:t>
            </w:r>
            <w:r>
              <w:rPr>
                <w:rFonts w:ascii="宋体" w:hAnsi="宋体" w:eastAsia="宋体" w:cs="宋体"/>
                <w:color w:val="000000" w:themeColor="text1"/>
                <w:sz w:val="24"/>
                <w:szCs w:val="24"/>
                <w:highlight w:val="yellow"/>
              </w:rPr>
              <w:t xml:space="preserve">接</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平面导板</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哈氏保持器R01+1个附件平导</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平面导板（固定带环）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平导</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斜面导板</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哈氏保持器R01+1个附件斜导</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斜面导板（固定带环）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斜导</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斜面导板（联冠）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斜导</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前庭盾</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前庭盾</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阻萌器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含1个焊点、1个铸造带环</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SG解剖式平面导板</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含4个铸造冠/带环，不含焊接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SG多向扩展器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含6个铸造冠/带环、3个双向扩弓螺丝，不含焊接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69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SG解剖颌垫式快速扩弓器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含1个快扩螺丝，不含牵引钩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SG铸造式前牵引器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含6个铸造冠/带环、1个快扩螺丝、2个牵引钩、2个简单焊接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SG粘固式双颌垫矫治器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含1个快扩螺丝，不含焊接、邻间卡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Thomas骨性快速扩弓器A2型</w:t>
            </w:r>
            <w:r>
              <w:rPr>
                <w:rFonts w:ascii="宋体" w:hAnsi="宋体" w:eastAsia="宋体" w:cs="宋体"/>
                <w:color w:val="000000" w:themeColor="text1"/>
                <w:sz w:val="24"/>
                <w:szCs w:val="24"/>
                <w:highlight w:val="yellow"/>
              </w:rPr>
              <w:t xml:space="preserve">（后植入，含4个植入圈眼）</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后植入，含1个防回弹快扩螺丝、焊</w:t>
            </w:r>
            <w:r>
              <w:rPr>
                <w:rFonts w:ascii="宋体" w:hAnsi="宋体" w:eastAsia="宋体" w:cs="宋体"/>
                <w:color w:val="000000" w:themeColor="text1"/>
                <w:sz w:val="24"/>
                <w:szCs w:val="24"/>
                <w:highlight w:val="yellow"/>
              </w:rPr>
              <w:t xml:space="preserve">接、4个圈眼，磨牙支撑全冠</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增加导板植入钉位设计</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副</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后植入，不含支抗钉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3D平行模型（基础版）</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3D平行模型</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3D诊断性排牙模拟</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①3D STL模型数据②3D PDF文档  模型照片、3D模型浏览</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3D模型分割修整</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付</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①3D STL模型数据②3D PDF文档  3D模型浏览、病例照片、X光片修整排版、诊断报告模板</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基托外简单焊接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点</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工艺</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基托外复杂焊接</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点</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工艺</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舌簧</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舌簧</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舌栅</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舌栅</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唇档</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唇档</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邻间卡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卡通图案/加名字</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工艺</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腭珠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腭珠</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单向扩弓螺丝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单向扩弓螺丝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双向扩弓螺丝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双向扩弓螺丝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口外弓（医生自备）</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口外弓（医生自备）</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保持器加牙</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牵引钩</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牵引钩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导弓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处</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导弓</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口外弓颊管</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口外弓颊管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舌侧插管</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舌侧插管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3-3保护臂（唇弓加塑料）</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3-3保护臂（唇弓加塑料）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4-7保护臂（唇弓加塑料）</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单侧</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4-7保护臂（唇弓加塑料）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吊丝</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吊丝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加小基托</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处</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工艺</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铸造带环/冠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铸造带环/冠</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平导/斜导</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正畸树脂、牙科不锈钢丝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简易修理（更换零部件的费用另计）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处</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修理</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普通修理（更换零部件的费用另计）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处</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修理</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复杂修理（更换零部件的费用另计）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处</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修理</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Herbst扳手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把</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Herbst扳手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快速扩弓器扳手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把</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快速扩弓器扳手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活动扩弓扳手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把</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活动扩弓扳手</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扇形扩弓螺丝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扇形扩弓螺丝</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运动护齿咬合垫（软质）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EVA、硅胶或聚烯烃高分子化合物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钴铬合金烤瓷冠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牙科钴铬烤瓷合金、瓷粉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钴铬合金铸造冠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钴铬合金桩核</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桩道</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钴铬合金烤瓷桩冠一体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牙科钴铬烤瓷合金、瓷粉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一体化纤维桩核</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桩道</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牙科增强纤维、树脂基质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贵金属烤瓷冠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牙科贵金属烤瓷合金(金价另计)、瓷粉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贵金属铸造冠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牙科贵金属材料(金价另计)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贵金属嵌体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牙科贵金属材料(金价另计)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半贵金属桩核</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桩道</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牙科半贵金属材料(金价另计)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诊断蜡牙</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固定修复蜡型设计</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119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切削临时冠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三层色树脂牙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三层色合成树脂牙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四层色树脂牙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四层色合成树脂牙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870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硬质树脂牙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硬质合成树脂牙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38</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吸附性全口义齿</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单颌</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注塑基托材料、合成树脂牙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钴铬大支架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钴铬中支架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钴铬小支架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8</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纯钛铸造大支架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纯钛铸造中支架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129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纯钛铸造小支架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纯钛切削大支架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纯钛切削中支架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纯钛切削小支架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纯钛打印大支架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纯钛打印中支架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纯钛打印小支架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纯钛铸造网</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齿科纯钛</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钴铬铸造网</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牙科钴铬铸造合金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25</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普通基托制作</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义齿基托聚合物</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95</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139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隐形义齿（小）</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注塑型弹性义齿材</w:t>
            </w:r>
            <w:r>
              <w:rPr>
                <w:rFonts w:ascii="宋体" w:hAnsi="宋体" w:eastAsia="宋体" w:cs="宋体"/>
                <w:color w:val="000000" w:themeColor="text1"/>
                <w:sz w:val="24"/>
                <w:szCs w:val="24"/>
                <w:highlight w:val="yellow"/>
              </w:rPr>
              <w:t xml:space="preserve">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39</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隐形义齿（大）</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注塑型弹性义齿材料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个别托盘</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光固化材料</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透明树脂（热凝）合垫</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切削树脂合垫</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金属咬合面</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金属咬合面</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钴铬钼大支架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牙科钴铬钼合金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钴铬钼中支架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牙科钴铬钼合金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钴铬钼小支架</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牙科钴铬钼合金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钴铬钼网</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牙科钴铬钼合金</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149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囊肿塞置器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正畸树脂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颌骨/腭部缺损赝复体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赝复体塑基托，加强金属材料费另计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面部缺损赝复体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赝复体塑基托，加强金属材料费另计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蜡堤</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牙科蜡</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加衬</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再定位颌垫</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牙科树脂</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阻鼾器</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个</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阻鼾器</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铸瓷冠</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义获嘉铸瓷瓷块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铸瓷贴面</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义获嘉铸瓷瓷块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铸瓷嵌体</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义获嘉铸瓷瓷块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159</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氧化锆全瓷冠（爱尔创）</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爱尔创氧化锆瓷块、瓷粉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160</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氧化锆全瓷冠（威兰德）</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威兰德氧化锆瓷块、瓷粉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161</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氧化锆全瓷冠（泽康）</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泽康氧化锆瓷块、瓷粉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162</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氧化锆全瓷冠（Lava）</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Lava氧化锆瓷块、瓷粉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95</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163</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氧化锆全瓷嵌体（爱尔创）</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爱尔创氧化锆瓷块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164</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氧化锆全瓷嵌体（威兰德）</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威兰德氧化锆瓷块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165</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氧化锆全瓷嵌体（泽康）</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泽康氧化锆瓷块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166</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氧化锆全瓷嵌体（Lava）</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Lava氧化锆瓷块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5</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167</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优韧瓷嵌体（Lava）</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Lava优韧瓷瓷块</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28</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168</w:t>
            </w:r>
            <w:r>
              <w:rPr>
                <w:color w:val="000000" w:themeColor="text1"/>
              </w:rP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优韧瓷冠（Lava）</w:t>
            </w:r>
            <w:r>
              <w:rPr>
                <w:color w:val="000000" w:themeColor="text1"/>
              </w:rPr>
            </w:r>
          </w:p>
        </w:tc>
        <w:tc>
          <w:tcPr>
            <w:tcBorders>
              <w:top w:val="none" w:color="000000" w:sz="4" w:space="0"/>
              <w:left w:val="none" w:color="000000" w:sz="4" w:space="0"/>
              <w:bottom w:val="single" w:color="000000" w:sz="8"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000000" w:sz="8"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Lava优韧瓷瓷块、瓷粉</w:t>
            </w:r>
            <w:r>
              <w:rPr>
                <w:color w:val="000000" w:themeColor="text1"/>
              </w:rPr>
            </w:r>
          </w:p>
        </w:tc>
        <w:tc>
          <w:tcPr>
            <w:tcBorders>
              <w:top w:val="none" w:color="000000" w:sz="4" w:space="0"/>
              <w:left w:val="none" w:color="000000" w:sz="4" w:space="0"/>
              <w:bottom w:val="single" w:color="000000" w:sz="8"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000000" w:sz="8"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none" w:color="000000" w:sz="4" w:space="0"/>
              <w:left w:val="single" w:color="000000" w:sz="8" w:space="0"/>
              <w:bottom w:val="single" w:color="auto" w:sz="4" w:space="0"/>
              <w:right w:val="single" w:color="000000" w:sz="8"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169</w:t>
            </w:r>
            <w:r>
              <w:rPr>
                <w:color w:val="000000" w:themeColor="text1"/>
              </w:rPr>
            </w:r>
          </w:p>
        </w:tc>
        <w:tc>
          <w:tcPr>
            <w:tcBorders>
              <w:top w:val="none" w:color="000000" w:sz="4" w:space="0"/>
              <w:left w:val="none" w:color="000000" w:sz="4" w:space="0"/>
              <w:bottom w:val="single" w:color="auto" w:sz="4" w:space="0"/>
              <w:right w:val="single" w:color="000000" w:sz="8"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烤瓷贴面</w:t>
            </w:r>
            <w:r>
              <w:rPr>
                <w:color w:val="000000" w:themeColor="text1"/>
              </w:rPr>
            </w:r>
          </w:p>
        </w:tc>
        <w:tc>
          <w:tcPr>
            <w:tcBorders>
              <w:top w:val="none" w:color="000000" w:sz="4" w:space="0"/>
              <w:left w:val="none" w:color="000000" w:sz="4" w:space="0"/>
              <w:bottom w:val="single" w:color="auto" w:sz="4" w:space="0"/>
              <w:right w:val="single" w:color="000000" w:sz="8"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none" w:color="000000" w:sz="4" w:space="0"/>
              <w:left w:val="none" w:color="000000" w:sz="4" w:space="0"/>
              <w:bottom w:val="single" w:color="auto" w:sz="4" w:space="0"/>
              <w:right w:val="single" w:color="000000" w:sz="8"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瓷粉</w:t>
            </w:r>
            <w:r>
              <w:rPr>
                <w:color w:val="000000" w:themeColor="text1"/>
              </w:rPr>
            </w:r>
          </w:p>
        </w:tc>
        <w:tc>
          <w:tcPr>
            <w:tcBorders>
              <w:top w:val="none" w:color="000000" w:sz="4" w:space="0"/>
              <w:left w:val="none" w:color="000000" w:sz="4" w:space="0"/>
              <w:bottom w:val="single" w:color="auto" w:sz="4" w:space="0"/>
              <w:right w:val="single" w:color="000000" w:sz="8"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7</w:t>
            </w:r>
            <w:r>
              <w:rPr>
                <w:color w:val="000000" w:themeColor="text1"/>
              </w:rPr>
            </w:r>
          </w:p>
        </w:tc>
        <w:tc>
          <w:tcPr>
            <w:tcBorders>
              <w:top w:val="none" w:color="000000" w:sz="4" w:space="0"/>
              <w:left w:val="none" w:color="000000" w:sz="4" w:space="0"/>
              <w:bottom w:val="single" w:color="auto" w:sz="4" w:space="0"/>
              <w:right w:val="single" w:color="000000" w:sz="8"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none" w:color="000000" w:sz="4" w:space="0"/>
              <w:left w:val="none" w:color="000000" w:sz="4" w:space="0"/>
              <w:bottom w:val="single" w:color="auto" w:sz="4" w:space="0"/>
              <w:right w:val="single" w:color="000000" w:sz="8"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170</w:t>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美学超薄贴面</w:t>
            </w:r>
            <w:r>
              <w:rPr>
                <w:color w:val="000000" w:themeColor="text1"/>
              </w:rP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颗</w:t>
            </w:r>
            <w:r>
              <w:rPr>
                <w:color w:val="000000" w:themeColor="text1"/>
              </w:rP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瓷粉</w:t>
            </w:r>
            <w:r>
              <w:rPr>
                <w:color w:val="000000" w:themeColor="text1"/>
              </w:rP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ascii="宋体" w:hAnsi="宋体" w:eastAsia="宋体" w:cs="宋体"/>
                <w:color w:val="000000" w:themeColor="text1"/>
                <w:sz w:val="24"/>
                <w:szCs w:val="24"/>
                <w:highlight w:val="yellow"/>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gridSpan w:val="6"/>
            <w:tcBorders>
              <w:top w:val="single" w:color="auto" w:sz="4" w:space="0"/>
              <w:left w:val="single" w:color="auto" w:sz="4" w:space="0"/>
              <w:bottom w:val="single" w:color="auto" w:sz="4" w:space="0"/>
              <w:right w:val="single" w:color="auto" w:sz="4" w:space="0"/>
            </w:tcBorders>
            <w:tcW w:w="7583"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t xml:space="preserve">总价（元）</w:t>
            </w:r>
            <w:r>
              <w:rPr>
                <w:color w:val="000000" w:themeColor="text1"/>
              </w:rP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p>
        </w:tc>
      </w:tr>
      <w:tr>
        <w:trPr>
          <w:trHeight w:val="615"/>
        </w:trPr>
        <w:tc>
          <w:tcPr>
            <w:gridSpan w:val="7"/>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yellow"/>
              </w:rPr>
            </w:pPr>
            <w:r>
              <w:rPr>
                <w:rFonts w:hint="eastAsia" w:ascii="宋体" w:hAnsi="宋体" w:eastAsia="宋体" w:cs="宋体"/>
                <w:b/>
                <w:bCs/>
                <w:color w:val="000000" w:themeColor="text1"/>
                <w:sz w:val="24"/>
                <w:szCs w:val="24"/>
              </w:rPr>
              <w:t xml:space="preserve">本采购包中提供的符合本国产品标准的产品成本之和占该采购包提供的全部产品成本之和的比例为</w:t>
            </w:r>
            <w:r>
              <w:rPr>
                <w:rFonts w:hint="eastAsia" w:ascii="宋体" w:hAnsi="宋体" w:eastAsia="宋体" w:cs="宋体"/>
                <w:b/>
                <w:bCs/>
                <w:color w:val="000000" w:themeColor="text1"/>
                <w:sz w:val="24"/>
                <w:szCs w:val="24"/>
                <w:u w:val="single"/>
              </w:rPr>
              <w:t xml:space="preserve">    </w:t>
            </w:r>
            <w:r>
              <w:rPr>
                <w:rFonts w:hint="eastAsia" w:ascii="宋体" w:hAnsi="宋体" w:eastAsia="宋体" w:cs="宋体"/>
                <w:b/>
                <w:bCs/>
                <w:color w:val="000000" w:themeColor="text1"/>
                <w:sz w:val="24"/>
                <w:szCs w:val="24"/>
              </w:rPr>
              <w:t xml:space="preserve">%。</w:t>
            </w:r>
            <w:r>
              <w:rPr>
                <w:color w:val="000000" w:themeColor="text1"/>
              </w:rPr>
            </w:r>
          </w:p>
        </w:tc>
      </w:tr>
    </w:tbl>
    <w:p>
      <w:pPr>
        <w:jc w:val="left"/>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注：1.本表应按包分别填写。</w:t>
      </w:r>
      <w:r>
        <w:rPr>
          <w:color w:val="000000" w:themeColor="text1"/>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2.如果不提供分项报价将视为没有实质性响应招标文件。</w:t>
      </w:r>
      <w:r>
        <w:rPr>
          <w:color w:val="000000" w:themeColor="text1"/>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3.</w:t>
      </w:r>
      <w:r>
        <w:rPr>
          <w:rFonts w:hint="eastAsia" w:ascii="宋体" w:hAnsi="宋体" w:eastAsia="宋体"/>
          <w:color w:val="000000" w:themeColor="text1"/>
          <w:sz w:val="24"/>
        </w:rPr>
        <w:t xml:space="preserve">本表行数可以按照项目分项情况增加。</w:t>
      </w:r>
      <w:r>
        <w:rPr>
          <w:color w:val="000000" w:themeColor="text1"/>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4.</w:t>
      </w:r>
      <w:r>
        <w:rPr>
          <w:rFonts w:ascii="宋体" w:hAnsi="宋体" w:eastAsia="宋体"/>
          <w:color w:val="000000" w:themeColor="text1"/>
          <w:sz w:val="24"/>
        </w:rPr>
        <w:t xml:space="preserve">上述各项的</w:t>
      </w:r>
      <w:r>
        <w:rPr>
          <w:rFonts w:hint="eastAsia" w:ascii="宋体" w:hAnsi="宋体" w:eastAsia="宋体"/>
          <w:color w:val="000000" w:themeColor="text1"/>
          <w:sz w:val="24"/>
        </w:rPr>
        <w:t xml:space="preserve">内容如表格中填写不下的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以逐项</w:t>
      </w:r>
      <w:r>
        <w:rPr>
          <w:rFonts w:ascii="宋体" w:hAnsi="宋体" w:eastAsia="宋体"/>
          <w:color w:val="000000" w:themeColor="text1"/>
          <w:sz w:val="24"/>
        </w:rPr>
        <w:t xml:space="preserve">另页描述。</w:t>
      </w:r>
      <w:r>
        <w:rPr>
          <w:color w:val="000000" w:themeColor="text1"/>
        </w:rPr>
      </w:r>
    </w:p>
    <w:p>
      <w:pPr>
        <w:ind w:firstLine="480"/>
        <w:jc w:val="left"/>
        <w:spacing w:line="360" w:lineRule="auto"/>
        <w:tabs>
          <w:tab w:val="left" w:pos="1800" w:leader="none"/>
          <w:tab w:val="left" w:pos="5580" w:leader="none"/>
        </w:tabs>
        <w:rPr>
          <w:rFonts w:hint="eastAsia" w:ascii="宋体" w:hAnsi="宋体" w:eastAsia="宋体"/>
          <w:b/>
          <w:bCs/>
          <w:color w:val="000000" w:themeColor="text1"/>
          <w:sz w:val="24"/>
        </w:rPr>
      </w:pPr>
      <w:r>
        <w:rPr>
          <w:rFonts w:hint="eastAsia" w:ascii="宋体" w:hAnsi="宋体" w:eastAsia="宋体"/>
          <w:color w:val="000000" w:themeColor="text1"/>
          <w:sz w:val="24"/>
        </w:rPr>
        <w:t xml:space="preserve">5.单价及总价均不得超过最高限价，否则视为无效响应。</w:t>
      </w:r>
      <w:r>
        <w:rPr>
          <w:rFonts w:hint="eastAsia" w:ascii="宋体" w:hAnsi="宋体" w:eastAsia="宋体"/>
          <w:b/>
          <w:bCs/>
          <w:color w:val="000000" w:themeColor="text1"/>
          <w:sz w:val="24"/>
        </w:rPr>
        <w:t xml:space="preserve">采购包1、采购包2报价需一致。</w:t>
      </w:r>
      <w:r>
        <w:rPr>
          <w:color w:val="000000" w:themeColor="text1"/>
        </w:rPr>
      </w:r>
    </w:p>
    <w:p>
      <w:pPr>
        <w:contextualSpacing/>
        <w:ind w:firstLine="480"/>
        <w:spacing w:line="360" w:lineRule="auto"/>
        <w:rPr>
          <w:rFonts w:hint="eastAsia" w:ascii="宋体" w:hAnsi="宋体" w:eastAsia="宋体"/>
          <w:b/>
          <w:bCs/>
          <w:color w:val="000000" w:themeColor="text1"/>
          <w:sz w:val="24"/>
          <w:szCs w:val="20"/>
        </w:rPr>
      </w:pPr>
      <w:r>
        <w:rPr>
          <w:rFonts w:hint="eastAsia" w:ascii="宋体" w:hAnsi="宋体" w:eastAsia="宋体"/>
          <w:color w:val="000000" w:themeColor="text1"/>
          <w:sz w:val="24"/>
        </w:rPr>
        <w:t xml:space="preserve">6</w:t>
      </w:r>
      <w:r>
        <w:rPr>
          <w:rFonts w:hint="eastAsia" w:ascii="宋体" w:hAnsi="宋体" w:eastAsia="宋体"/>
          <w:color w:val="000000" w:themeColor="text1"/>
          <w:sz w:val="24"/>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bCs/>
          <w:color w:val="000000" w:themeColor="text1"/>
          <w:sz w:val="24"/>
        </w:rPr>
        <w:t xml:space="preserve">日期：_____年______月______日</w:t>
      </w:r>
      <w:r>
        <w:rPr>
          <w:color w:val="000000" w:themeColor="text1"/>
        </w:rPr>
      </w:r>
    </w:p>
    <w:p>
      <w:pPr>
        <w:jc w:val="left"/>
        <w:widowControl/>
        <w:rPr>
          <w:rFonts w:hint="eastAsia" w:ascii="宋体" w:hAnsi="宋体" w:eastAsia="宋体"/>
          <w:color w:val="000000" w:themeColor="text1"/>
          <w:sz w:val="24"/>
          <w:szCs w:val="20"/>
        </w:rPr>
      </w:pPr>
      <w:r>
        <w:rPr>
          <w:rFonts w:hint="eastAsia" w:ascii="宋体" w:hAnsi="宋体" w:eastAsia="宋体"/>
          <w:color w:val="000000" w:themeColor="text1"/>
          <w:sz w:val="24"/>
          <w:szCs w:val="20"/>
        </w:rPr>
        <w:br w:type="page" w:clear="all"/>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合同条款偏离表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   项目名称：_____________________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1"/>
        <w:gridCol w:w="2361"/>
        <w:gridCol w:w="1747"/>
        <w:gridCol w:w="1749"/>
        <w:gridCol w:w="1222"/>
        <w:gridCol w:w="75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w:t>
      </w:r>
      <w:r>
        <w:rPr>
          <w:rFonts w:hint="eastAsia" w:ascii="宋体" w:hAnsi="宋体" w:eastAsia="宋体"/>
          <w:bCs/>
          <w:color w:val="000000" w:themeColor="text1"/>
          <w:sz w:val="24"/>
        </w:rPr>
        <w:t xml:space="preserve">对合同条款中的所有要求，除本表所列明的所有偏离外，均视作投标人已对之理解和响应。</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7</w:t>
      </w:r>
      <w:r>
        <w:rPr>
          <w:rFonts w:ascii="宋体" w:hAnsi="宋体" w:eastAsia="宋体"/>
          <w:color w:val="000000" w:themeColor="text1"/>
          <w:sz w:val="24"/>
          <w:szCs w:val="20"/>
        </w:rPr>
        <w:t xml:space="preserve">采购需求偏离表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9"/>
        <w:gridCol w:w="2183"/>
        <w:gridCol w:w="1311"/>
        <w:gridCol w:w="1311"/>
        <w:gridCol w:w="2038"/>
        <w:gridCol w:w="810"/>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（据实填写）</w:t>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对招标文件中的所有商务、技术要求，除本表所列明的所有偏离外，均视作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此表中内容为空白，投标无效。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w:t>
      </w:r>
      <w:r>
        <w:rPr>
          <w:rFonts w:ascii="宋体" w:hAnsi="宋体" w:eastAsia="宋体"/>
          <w:bCs/>
          <w:color w:val="000000" w:themeColor="text1"/>
          <w:sz w:val="24"/>
        </w:rPr>
        <w:t xml:space="preserve">据实</w:t>
      </w:r>
      <w:r>
        <w:rPr>
          <w:rFonts w:hint="eastAsia" w:ascii="宋体" w:hAnsi="宋体" w:eastAsia="宋体"/>
          <w:bCs/>
          <w:color w:val="000000" w:themeColor="text1"/>
          <w:sz w:val="24"/>
        </w:rPr>
        <w:t xml:space="preserve">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0"/>
        </w:rPr>
        <w:t xml:space="preserve">中小企业声明函</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说明：</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3）对于多标的的采购项目，投标人应充分、准确地了解所投产品制造企业信息。对相关情况了解不清楚的，不建议填报本声明函。</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4）中小企业认定标准以《关于印发中小企业划型标准规定的通知》（工信部联企业〔2011〕300号）文件规定为准。</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000000" w:themeColor="text1"/>
          <w:sz w:val="24"/>
        </w:rPr>
        <w:t xml:space="preserve">http://202.106.120.146/baosong/appweb/orgScale.html</w:t>
      </w:r>
      <w:r>
        <w:rPr>
          <w:rFonts w:hint="eastAsia" w:ascii="宋体" w:hAnsi="宋体" w:eastAsia="宋体"/>
          <w:color w:val="000000" w:themeColor="text1"/>
          <w:sz w:val="24"/>
        </w:rPr>
        <w:t xml:space="preserve">）</w:t>
      </w:r>
      <w:r>
        <w:rPr>
          <w:color w:val="000000" w:themeColor="text1"/>
        </w:rPr>
      </w:r>
    </w:p>
    <w:p>
      <w:pPr>
        <w:ind w:firstLine="480"/>
        <w:spacing w:line="360" w:lineRule="auto"/>
        <w:tabs>
          <w:tab w:val="left" w:pos="5580" w:leader="none"/>
        </w:tabs>
        <w:rPr>
          <w:rFonts w:hint="eastAsia" w:ascii="宋体" w:hAnsi="宋体" w:eastAsia="宋体"/>
          <w:b/>
          <w:color w:val="000000" w:themeColor="text1"/>
          <w:sz w:val="24"/>
        </w:rPr>
      </w:pPr>
      <w:r>
        <w:rPr>
          <w:rFonts w:hint="eastAsia" w:ascii="宋体" w:hAnsi="宋体" w:eastAsia="宋体"/>
          <w:color w:val="000000" w:themeColor="text1"/>
          <w:sz w:val="24"/>
        </w:rPr>
        <w:t xml:space="preserve">6）</w:t>
      </w:r>
      <w:r>
        <w:rPr>
          <w:rFonts w:ascii="宋体" w:hAnsi="宋体" w:eastAsia="宋体"/>
          <w:b/>
          <w:color w:val="000000" w:themeColor="text1"/>
          <w:sz w:val="24"/>
        </w:rPr>
        <w:t xml:space="preserve">在货物采购项目中，</w:t>
      </w:r>
      <w:r>
        <w:rPr>
          <w:rFonts w:hint="eastAsia" w:ascii="宋体" w:hAnsi="宋体" w:eastAsia="宋体"/>
          <w:b/>
          <w:color w:val="000000" w:themeColor="text1"/>
          <w:sz w:val="24"/>
        </w:rPr>
        <w:t xml:space="preserve">投标人</w:t>
      </w:r>
      <w:r>
        <w:rPr>
          <w:rFonts w:ascii="宋体" w:hAnsi="宋体" w:eastAsia="宋体"/>
          <w:b/>
          <w:color w:val="000000" w:themeColor="text1"/>
          <w:sz w:val="24"/>
        </w:rPr>
        <w:t xml:space="preserve">提供的货物既有中</w:t>
      </w:r>
      <w:r>
        <w:rPr>
          <w:rFonts w:hint="eastAsia" w:ascii="宋体" w:hAnsi="宋体" w:eastAsia="宋体"/>
          <w:b/>
          <w:color w:val="000000" w:themeColor="text1"/>
          <w:sz w:val="24"/>
        </w:rPr>
        <w:t xml:space="preserve">型</w:t>
      </w:r>
      <w:r>
        <w:rPr>
          <w:rFonts w:ascii="宋体" w:hAnsi="宋体" w:eastAsia="宋体"/>
          <w:b/>
          <w:color w:val="000000" w:themeColor="text1"/>
          <w:sz w:val="24"/>
        </w:rPr>
        <w:t xml:space="preserve">企业制造货物，也有</w:t>
      </w:r>
      <w:r>
        <w:rPr>
          <w:rFonts w:hint="eastAsia" w:ascii="宋体" w:hAnsi="宋体" w:eastAsia="宋体"/>
          <w:b/>
          <w:color w:val="000000" w:themeColor="text1"/>
          <w:sz w:val="24"/>
        </w:rPr>
        <w:t xml:space="preserve">小微</w:t>
      </w:r>
      <w:r>
        <w:rPr>
          <w:rFonts w:ascii="宋体" w:hAnsi="宋体" w:eastAsia="宋体"/>
          <w:b/>
          <w:color w:val="000000" w:themeColor="text1"/>
          <w:sz w:val="24"/>
        </w:rPr>
        <w:t xml:space="preserve">企业制造货物的，不享受</w:t>
      </w:r>
      <w:r>
        <w:rPr>
          <w:rFonts w:hint="eastAsia" w:ascii="宋体" w:hAnsi="宋体" w:eastAsia="宋体"/>
          <w:b/>
          <w:color w:val="000000" w:themeColor="text1"/>
          <w:sz w:val="24"/>
        </w:rPr>
        <w:t xml:space="preserve">小微</w:t>
      </w:r>
      <w:r>
        <w:rPr>
          <w:rFonts w:ascii="宋体" w:hAnsi="宋体" w:eastAsia="宋体"/>
          <w:b/>
          <w:color w:val="000000" w:themeColor="text1"/>
          <w:sz w:val="24"/>
        </w:rPr>
        <w:t xml:space="preserve">企业扶持政策</w:t>
      </w:r>
      <w:r>
        <w:rPr>
          <w:rFonts w:hint="eastAsia" w:ascii="宋体" w:hAnsi="宋体" w:eastAsia="宋体"/>
          <w:b/>
          <w:color w:val="000000" w:themeColor="text1"/>
          <w:sz w:val="24"/>
        </w:rPr>
        <w:t xml:space="preserve">，不予价格扣除</w:t>
      </w:r>
      <w:r>
        <w:rPr>
          <w:rFonts w:ascii="宋体" w:hAnsi="宋体" w:eastAsia="宋体"/>
          <w:b/>
          <w:color w:val="000000" w:themeColor="text1"/>
          <w:sz w:val="24"/>
        </w:rPr>
        <w:t xml:space="preserve">。</w:t>
      </w:r>
      <w:r>
        <w:rPr>
          <w:color w:val="000000" w:themeColor="text1"/>
        </w:rPr>
      </w:r>
    </w:p>
    <w:p>
      <w:pPr>
        <w:contextualSpacing/>
        <w:ind w:firstLine="482"/>
        <w:spacing w:line="360" w:lineRule="auto"/>
        <w:rPr>
          <w:rFonts w:hint="eastAsia" w:ascii="宋体" w:hAnsi="宋体" w:eastAsia="宋体"/>
          <w:b/>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24"/>
        </w:rPr>
        <w:t xml:space="preserve">7）小微企业未提供声明函的，价格分评审将不予价格扣除。</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w:t>
      </w: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bl>
      <w:tblPr>
        <w:tblW w:w="0" w:type="auto"/>
        <w:tblBorders>
          <w:top w:val="single" w:color="auto" w:sz="4" w:space="0"/>
        </w:tblBorders>
        <w:tblLook w:val="04A0" w:firstRow="1" w:lastRow="0" w:firstColumn="1" w:lastColumn="0" w:noHBand="0" w:noVBand="1"/>
      </w:tblPr>
      <w:tblGrid>
        <w:gridCol w:w="8522"/>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从业人员、营业收入、资产总额填报上一年度数据，无上一年度数据的新成立企业可不填报。</w:t>
            </w:r>
            <w:r>
              <w:rPr>
                <w:color w:val="000000" w:themeColor="text1"/>
              </w:rPr>
            </w:r>
          </w:p>
        </w:tc>
      </w:tr>
    </w:tbl>
    <w:p>
      <w:pPr>
        <w:ind w:firstLine="315"/>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ind w:firstLine="723"/>
        <w:jc w:val="left"/>
        <w:spacing w:line="360" w:lineRule="auto"/>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color w:val="000000" w:themeColor="text1"/>
        </w:rP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p>
    <w:p>
      <w:pPr>
        <w:spacing w:line="360" w:lineRule="auto"/>
        <w:rPr>
          <w:rFonts w:hint="eastAsia" w:ascii="宋体" w:hAnsi="宋体" w:eastAsia="宋体" w:cs="宋体"/>
          <w:color w:val="000000" w:themeColor="text1"/>
          <w:sz w:val="24"/>
          <w:szCs w:val="24"/>
        </w:rPr>
        <w:outlineLvl w:val="2"/>
      </w:pPr>
      <w:r>
        <w:rPr>
          <w:rFonts w:hint="eastAsia" w:ascii="宋体" w:hAnsi="宋体" w:eastAsia="宋体" w:cs="宋体"/>
          <w:color w:val="000000" w:themeColor="text1"/>
          <w:sz w:val="24"/>
          <w:szCs w:val="24"/>
        </w:rPr>
        <w:t xml:space="preserve">9</w:t>
      </w:r>
      <w:r>
        <w:rPr>
          <w:rFonts w:hint="eastAsia" w:ascii="宋体" w:hAnsi="宋体" w:eastAsia="宋体" w:cs="宋体"/>
          <w:color w:val="000000" w:themeColor="text1"/>
          <w:sz w:val="24"/>
          <w:szCs w:val="24"/>
        </w:rPr>
        <w:t xml:space="preserve">关于符合本国产品标准的声明函</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关于符合本国产品标准的声明函</w:t>
      </w:r>
      <w:r>
        <w:rPr>
          <w:color w:val="000000" w:themeColor="text1"/>
        </w:rPr>
      </w:r>
    </w:p>
    <w:p>
      <w:pPr>
        <w:pStyle w:val="768"/>
        <w:ind w:firstLine="420"/>
        <w:spacing w:before="0" w:beforeAutospacing="0" w:after="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768"/>
        <w:ind w:firstLine="420"/>
        <w:spacing w:before="0" w:beforeAutospacing="0" w:after="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1.</w:t>
      </w:r>
      <w:r>
        <w:rPr>
          <w:rStyle w:val="774"/>
          <w:rFonts w:hint="eastAsia" w:ascii="宋体" w:hAnsi="宋体" w:eastAsia="宋体" w:cs="方正魏碑_GBK"/>
          <w:color w:val="000000" w:themeColor="text1"/>
          <w:u w:val="single"/>
          <w:shd w:val="clear" w:color="auto" w:fill="ffffff"/>
        </w:rPr>
        <w:t xml:space="preserve">（产品名称1）</w:t>
      </w:r>
      <w:r>
        <w:rPr>
          <w:rStyle w:val="774"/>
          <w:rFonts w:hint="eastAsia" w:ascii="宋体" w:hAnsi="宋体" w:eastAsia="宋体" w:cs="方正魏碑_GBK"/>
          <w:color w:val="000000" w:themeColor="text1"/>
          <w:shd w:val="clear" w:color="auto" w:fill="ffffff"/>
          <w:vertAlign w:val="superscript"/>
        </w:rPr>
        <w:t xml:space="preserve">1</w:t>
      </w:r>
      <w:r>
        <w:rPr>
          <w:rFonts w:hint="eastAsia" w:ascii="宋体" w:hAnsi="宋体" w:eastAsia="宋体" w:cs="方正魏碑_GBK"/>
          <w:color w:val="000000" w:themeColor="text1"/>
          <w:shd w:val="clear" w:color="auto" w:fill="ffffff"/>
        </w:rPr>
        <w:t xml:space="preserve">，生产厂为</w:t>
      </w:r>
      <w:r>
        <w:rPr>
          <w:rStyle w:val="774"/>
          <w:rFonts w:hint="eastAsia" w:ascii="宋体" w:hAnsi="宋体" w:eastAsia="宋体" w:cs="方正魏碑_GBK"/>
          <w:color w:val="000000" w:themeColor="text1"/>
          <w:u w:val="single"/>
          <w:shd w:val="clear" w:color="auto" w:fill="ffffff"/>
        </w:rPr>
        <w:t xml:space="preserve">（厂名）</w:t>
      </w:r>
      <w:r>
        <w:rPr>
          <w:rStyle w:val="774"/>
          <w:rFonts w:hint="eastAsia" w:ascii="宋体" w:hAnsi="宋体" w:eastAsia="宋体" w:cs="方正魏碑_GBK"/>
          <w:color w:val="000000" w:themeColor="text1"/>
          <w:shd w:val="clear" w:color="auto" w:fill="ffffff"/>
          <w:vertAlign w:val="superscript"/>
        </w:rPr>
        <w:t xml:space="preserve">2</w:t>
      </w:r>
      <w:r>
        <w:rPr>
          <w:rFonts w:hint="eastAsia" w:ascii="宋体" w:hAnsi="宋体" w:eastAsia="宋体" w:cs="方正魏碑_GBK"/>
          <w:color w:val="000000" w:themeColor="text1"/>
          <w:shd w:val="clear" w:color="auto" w:fill="ffffff"/>
        </w:rPr>
        <w:t xml:space="preserve">，厂址为</w:t>
      </w:r>
      <w:r>
        <w:rPr>
          <w:rStyle w:val="774"/>
          <w:rFonts w:hint="eastAsia" w:ascii="宋体" w:hAnsi="宋体" w:eastAsia="宋体" w:cs="方正魏碑_GBK"/>
          <w:color w:val="000000" w:themeColor="text1"/>
          <w:u w:val="single"/>
          <w:shd w:val="clear" w:color="auto" w:fill="ffffff"/>
        </w:rPr>
        <w:t xml:space="preserve">（生产厂址）</w:t>
      </w:r>
      <w:r>
        <w:rPr>
          <w:rFonts w:hint="eastAsia" w:ascii="宋体" w:hAnsi="宋体" w:eastAsia="宋体" w:cs="方正魏碑_GBK"/>
          <w:color w:val="000000" w:themeColor="text1"/>
          <w:shd w:val="clear" w:color="auto" w:fill="ffffff"/>
        </w:rPr>
        <w:t xml:space="preserve">。</w:t>
      </w:r>
      <w:r>
        <w:rPr>
          <w:rFonts w:hint="eastAsia" w:ascii="宋体" w:hAnsi="宋体" w:eastAsia="宋体" w:cs="方正魏碑_GBK"/>
          <w:color w:val="000000" w:themeColor="text1"/>
          <w:u w:val="single"/>
          <w:shd w:val="clear" w:color="auto" w:fill="ffffff"/>
        </w:rPr>
        <w:t xml:space="preserve"> </w:t>
      </w:r>
      <w:r>
        <w:rPr>
          <w:rStyle w:val="774"/>
          <w:rFonts w:hint="eastAsia" w:ascii="宋体" w:hAnsi="宋体" w:eastAsia="宋体" w:cs="方正魏碑_GBK"/>
          <w:strike/>
          <w:color w:val="000000" w:themeColor="text1"/>
          <w:u w:val="single"/>
          <w:shd w:val="clear" w:color="auto" w:fill="ffffff"/>
        </w:rPr>
        <w:t xml:space="preserve">（产品名称1）</w:t>
      </w:r>
      <w:r>
        <w:rPr>
          <w:rStyle w:val="774"/>
          <w:rFonts w:hint="eastAsia" w:ascii="宋体" w:hAnsi="宋体" w:eastAsia="宋体" w:cs="方正魏碑_GBK"/>
          <w:color w:val="000000" w:themeColor="text1"/>
          <w:u w:val="single"/>
          <w:shd w:val="clear" w:color="auto" w:fill="ffffff"/>
        </w:rPr>
        <w:t xml:space="preserve"> </w:t>
      </w:r>
      <w:r>
        <w:rPr>
          <w:rFonts w:hint="eastAsia" w:ascii="宋体" w:hAnsi="宋体" w:eastAsia="宋体" w:cs="方正魏碑_GBK"/>
          <w:color w:val="000000" w:themeColor="text1"/>
          <w:shd w:val="clear" w:color="auto" w:fill="ffffff"/>
        </w:rPr>
        <w:t xml:space="preserve">的中国境内生产的组件成本占比≥</w:t>
      </w:r>
      <w:r>
        <w:rPr>
          <w:rStyle w:val="774"/>
          <w:rFonts w:hint="eastAsia" w:ascii="宋体" w:hAnsi="宋体" w:eastAsia="宋体" w:cs="方正魏碑_GBK"/>
          <w:strike/>
          <w:color w:val="000000" w:themeColor="text1"/>
          <w:u w:val="single"/>
          <w:shd w:val="clear" w:color="auto" w:fill="ffffff"/>
        </w:rPr>
        <w:t xml:space="preserve">（规定</w:t>
      </w:r>
      <w:r>
        <w:rPr>
          <w:rStyle w:val="774"/>
          <w:rFonts w:ascii="宋体" w:hAnsi="宋体" w:eastAsia="宋体" w:cs="方正魏碑_GBK"/>
          <w:strike/>
          <w:color w:val="000000" w:themeColor="text1"/>
          <w:u w:val="single"/>
          <w:shd w:val="clear" w:color="auto" w:fill="ffffff"/>
        </w:rPr>
        <w:t xml:space="preserve">比例</w:t>
      </w:r>
      <w:r>
        <w:rPr>
          <w:rStyle w:val="774"/>
          <w:rFonts w:hint="eastAsia" w:ascii="宋体" w:hAnsi="宋体" w:eastAsia="宋体" w:cs="方正魏碑_GBK"/>
          <w:strike/>
          <w:color w:val="000000" w:themeColor="text1"/>
          <w:u w:val="single"/>
          <w:shd w:val="clear" w:color="auto" w:fill="ffffff"/>
        </w:rPr>
        <w:t xml:space="preserve">）</w:t>
      </w:r>
      <w:r>
        <w:rPr>
          <w:rStyle w:val="774"/>
          <w:rFonts w:hint="eastAsia" w:ascii="宋体" w:hAnsi="宋体" w:eastAsia="宋体" w:cs="方正魏碑_GBK"/>
          <w:strike/>
          <w:color w:val="000000" w:themeColor="text1"/>
          <w:shd w:val="clear" w:color="auto" w:fill="ffffff"/>
          <w:vertAlign w:val="superscript"/>
        </w:rPr>
        <w:t xml:space="preserve">3</w:t>
      </w:r>
      <w:r>
        <w:rPr>
          <w:rFonts w:hint="eastAsia" w:ascii="宋体" w:hAnsi="宋体" w:eastAsia="宋体" w:cs="方正魏碑_GBK"/>
          <w:color w:val="000000" w:themeColor="text1"/>
          <w:shd w:val="clear" w:color="auto" w:fill="ffffff"/>
        </w:rPr>
        <w:t xml:space="preserve">。</w:t>
      </w:r>
      <w:r>
        <w:rPr>
          <w:rStyle w:val="774"/>
          <w:rFonts w:hint="eastAsia" w:ascii="宋体" w:hAnsi="宋体" w:eastAsia="宋体" w:cs="方正魏碑_GBK"/>
          <w:strike/>
          <w:color w:val="000000" w:themeColor="text1"/>
          <w:u w:val="single"/>
          <w:shd w:val="clear" w:color="auto" w:fill="ffffff"/>
        </w:rPr>
        <w:t xml:space="preserve">（产品名称1）</w:t>
      </w:r>
      <w:r>
        <w:rPr>
          <w:rFonts w:hint="eastAsia" w:ascii="宋体" w:hAnsi="宋体" w:eastAsia="宋体" w:cs="方正魏碑_GBK"/>
          <w:color w:val="000000" w:themeColor="text1"/>
          <w:shd w:val="clear" w:color="auto" w:fill="ffffff"/>
        </w:rPr>
        <w:t xml:space="preserve">的</w:t>
      </w:r>
      <w:r>
        <w:rPr>
          <w:rStyle w:val="774"/>
          <w:rFonts w:hint="eastAsia" w:ascii="宋体" w:hAnsi="宋体" w:eastAsia="宋体" w:cs="方正魏碑_GBK"/>
          <w:strike/>
          <w:color w:val="000000" w:themeColor="text1"/>
          <w:u w:val="single"/>
          <w:shd w:val="clear" w:color="auto" w:fill="ffffff"/>
        </w:rPr>
        <w:t xml:space="preserve">（关键</w:t>
      </w:r>
      <w:r>
        <w:rPr>
          <w:rStyle w:val="774"/>
          <w:rFonts w:ascii="宋体" w:hAnsi="宋体" w:eastAsia="宋体" w:cs="方正魏碑_GBK"/>
          <w:strike/>
          <w:color w:val="000000" w:themeColor="text1"/>
          <w:u w:val="single"/>
          <w:shd w:val="clear" w:color="auto" w:fill="ffffff"/>
        </w:rPr>
        <w:t xml:space="preserve">组件</w:t>
      </w:r>
      <w:r>
        <w:rPr>
          <w:rStyle w:val="774"/>
          <w:rFonts w:hint="eastAsia" w:ascii="宋体" w:hAnsi="宋体" w:eastAsia="宋体" w:cs="方正魏碑_GBK"/>
          <w:strike/>
          <w:color w:val="000000" w:themeColor="text1"/>
          <w:u w:val="single"/>
          <w:shd w:val="clear" w:color="auto" w:fill="ffffff"/>
        </w:rPr>
        <w:t xml:space="preserve">）</w:t>
      </w:r>
      <w:r>
        <w:rPr>
          <w:rStyle w:val="774"/>
          <w:rFonts w:hint="eastAsia" w:ascii="宋体" w:hAnsi="宋体" w:eastAsia="宋体" w:cs="方正魏碑_GBK"/>
          <w:strike/>
          <w:color w:val="000000" w:themeColor="text1"/>
          <w:shd w:val="clear" w:color="auto" w:fill="ffffff"/>
          <w:vertAlign w:val="superscript"/>
        </w:rPr>
        <w:t xml:space="preserve">4</w:t>
      </w:r>
      <w:r>
        <w:rPr>
          <w:rFonts w:hint="eastAsia" w:ascii="宋体" w:hAnsi="宋体" w:eastAsia="宋体" w:cs="方正魏碑_GBK"/>
          <w:color w:val="000000" w:themeColor="text1"/>
          <w:shd w:val="clear" w:color="auto" w:fill="ffffff"/>
        </w:rPr>
        <w:t xml:space="preserve">在中国境内生产。</w:t>
      </w:r>
      <w:r>
        <w:rPr>
          <w:rStyle w:val="774"/>
          <w:rFonts w:hint="eastAsia" w:ascii="宋体" w:hAnsi="宋体" w:eastAsia="宋体" w:cs="方正魏碑_GBK"/>
          <w:strike/>
          <w:color w:val="000000" w:themeColor="text1"/>
          <w:u w:val="single"/>
          <w:shd w:val="clear" w:color="auto" w:fill="ffffff"/>
        </w:rPr>
        <w:t xml:space="preserve">（产品名称1）</w:t>
      </w:r>
      <w:r>
        <w:rPr>
          <w:rFonts w:hint="eastAsia" w:ascii="宋体" w:hAnsi="宋体" w:eastAsia="宋体" w:cs="方正魏碑_GBK"/>
          <w:color w:val="000000" w:themeColor="text1"/>
          <w:shd w:val="clear" w:color="auto" w:fill="ffffff"/>
        </w:rPr>
        <w:t xml:space="preserve">的</w:t>
      </w:r>
      <w:r>
        <w:rPr>
          <w:rStyle w:val="774"/>
          <w:rFonts w:hint="eastAsia" w:ascii="宋体" w:hAnsi="宋体" w:eastAsia="宋体" w:cs="方正魏碑_GBK"/>
          <w:strike/>
          <w:color w:val="000000" w:themeColor="text1"/>
          <w:u w:val="single"/>
          <w:shd w:val="clear" w:color="auto" w:fill="ffffff"/>
        </w:rPr>
        <w:t xml:space="preserve">（关键工序）</w:t>
      </w:r>
      <w:r>
        <w:rPr>
          <w:rStyle w:val="774"/>
          <w:rFonts w:hint="eastAsia" w:ascii="宋体" w:hAnsi="宋体" w:eastAsia="宋体" w:cs="方正魏碑_GBK"/>
          <w:strike/>
          <w:color w:val="000000" w:themeColor="text1"/>
          <w:shd w:val="clear" w:color="auto" w:fill="ffffff"/>
          <w:vertAlign w:val="superscript"/>
        </w:rPr>
        <w:t xml:space="preserve">5</w:t>
      </w:r>
      <w:r>
        <w:rPr>
          <w:rFonts w:hint="eastAsia" w:ascii="宋体" w:hAnsi="宋体" w:eastAsia="宋体" w:cs="方正魏碑_GBK"/>
          <w:color w:val="000000" w:themeColor="text1"/>
          <w:shd w:val="clear" w:color="auto" w:fill="ffffff"/>
        </w:rPr>
        <w:t xml:space="preserve">在中国境内完成。</w:t>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2.</w:t>
      </w:r>
      <w:r>
        <w:rPr>
          <w:rStyle w:val="774"/>
          <w:rFonts w:hint="eastAsia" w:ascii="宋体" w:hAnsi="宋体" w:eastAsia="宋体" w:cs="方正魏碑_GBK"/>
          <w:color w:val="000000" w:themeColor="text1"/>
          <w:u w:val="single"/>
          <w:shd w:val="clear" w:color="auto" w:fill="ffffff"/>
        </w:rPr>
        <w:t xml:space="preserve">（产品名称2）</w:t>
      </w:r>
      <w:r>
        <w:rPr>
          <w:rFonts w:hint="eastAsia" w:ascii="宋体" w:hAnsi="宋体" w:eastAsia="宋体" w:cs="方正魏碑_GBK"/>
          <w:color w:val="000000" w:themeColor="text1"/>
          <w:shd w:val="clear" w:color="auto" w:fill="ffffff"/>
        </w:rPr>
        <w:t xml:space="preserve">，生产厂为</w:t>
      </w:r>
      <w:r>
        <w:rPr>
          <w:rStyle w:val="774"/>
          <w:rFonts w:hint="eastAsia" w:ascii="宋体" w:hAnsi="宋体" w:eastAsia="宋体" w:cs="方正魏碑_GBK"/>
          <w:color w:val="000000" w:themeColor="text1"/>
          <w:u w:val="single"/>
          <w:shd w:val="clear" w:color="auto" w:fill="ffffff"/>
        </w:rPr>
        <w:t xml:space="preserve">（厂名）</w:t>
      </w:r>
      <w:r>
        <w:rPr>
          <w:rFonts w:hint="eastAsia" w:ascii="宋体" w:hAnsi="宋体" w:eastAsia="宋体" w:cs="方正魏碑_GBK"/>
          <w:color w:val="000000" w:themeColor="text1"/>
          <w:shd w:val="clear" w:color="auto" w:fill="ffffff"/>
        </w:rPr>
        <w:t xml:space="preserve">，厂址为</w:t>
      </w:r>
      <w:r>
        <w:rPr>
          <w:rStyle w:val="774"/>
          <w:rFonts w:hint="eastAsia" w:ascii="宋体" w:hAnsi="宋体" w:eastAsia="宋体" w:cs="方正魏碑_GBK"/>
          <w:color w:val="000000" w:themeColor="text1"/>
          <w:u w:val="single"/>
          <w:shd w:val="clear" w:color="auto" w:fill="ffffff"/>
        </w:rPr>
        <w:t xml:space="preserve">（生产厂址）</w:t>
      </w:r>
      <w:r>
        <w:rPr>
          <w:rFonts w:hint="eastAsia" w:ascii="宋体" w:hAnsi="宋体" w:eastAsia="宋体" w:cs="方正魏碑_GBK"/>
          <w:color w:val="000000" w:themeColor="text1"/>
          <w:shd w:val="clear" w:color="auto" w:fill="ffffff"/>
        </w:rPr>
        <w:t xml:space="preserve">。</w:t>
      </w:r>
      <w:r>
        <w:rPr>
          <w:rStyle w:val="774"/>
          <w:rFonts w:hint="eastAsia" w:ascii="宋体" w:hAnsi="宋体" w:eastAsia="宋体" w:cs="方正魏碑_GBK"/>
          <w:strike/>
          <w:color w:val="000000" w:themeColor="text1"/>
          <w:u w:val="single"/>
          <w:shd w:val="clear" w:color="auto" w:fill="ffffff"/>
        </w:rPr>
        <w:t xml:space="preserve">（产品名称2）</w:t>
      </w:r>
      <w:r>
        <w:rPr>
          <w:rFonts w:hint="eastAsia" w:ascii="宋体" w:hAnsi="宋体" w:eastAsia="宋体" w:cs="方正魏碑_GBK"/>
          <w:color w:val="000000" w:themeColor="text1"/>
          <w:shd w:val="clear" w:color="auto" w:fill="ffffff"/>
        </w:rPr>
        <w:t xml:space="preserve">的中国境内生产的组件成本占比≥</w:t>
      </w:r>
      <w:r>
        <w:rPr>
          <w:rStyle w:val="774"/>
          <w:rFonts w:hint="eastAsia" w:ascii="宋体" w:hAnsi="宋体" w:eastAsia="宋体" w:cs="方正魏碑_GBK"/>
          <w:strike/>
          <w:color w:val="000000" w:themeColor="text1"/>
          <w:u w:val="single"/>
          <w:shd w:val="clear" w:color="auto" w:fill="ffffff"/>
        </w:rPr>
        <w:t xml:space="preserve">（规定比例）</w:t>
      </w:r>
      <w:r>
        <w:rPr>
          <w:rFonts w:hint="eastAsia" w:ascii="宋体" w:hAnsi="宋体" w:eastAsia="宋体" w:cs="方正魏碑_GBK"/>
          <w:color w:val="000000" w:themeColor="text1"/>
          <w:shd w:val="clear" w:color="auto" w:fill="ffffff"/>
        </w:rPr>
        <w:t xml:space="preserve">。</w:t>
      </w:r>
      <w:r>
        <w:rPr>
          <w:rStyle w:val="774"/>
          <w:rFonts w:hint="eastAsia" w:ascii="宋体" w:hAnsi="宋体" w:eastAsia="宋体" w:cs="方正魏碑_GBK"/>
          <w:color w:val="000000" w:themeColor="text1"/>
          <w:u w:val="single"/>
          <w:shd w:val="clear" w:color="auto" w:fill="ffffff"/>
        </w:rPr>
        <w:t xml:space="preserve">（</w:t>
      </w:r>
      <w:r>
        <w:rPr>
          <w:rStyle w:val="774"/>
          <w:rFonts w:hint="eastAsia" w:ascii="宋体" w:hAnsi="宋体" w:eastAsia="宋体" w:cs="方正魏碑_GBK"/>
          <w:strike/>
          <w:color w:val="000000" w:themeColor="text1"/>
          <w:u w:val="single"/>
          <w:shd w:val="clear" w:color="auto" w:fill="ffffff"/>
        </w:rPr>
        <w:t xml:space="preserve">产品名称2）</w:t>
      </w:r>
      <w:r>
        <w:rPr>
          <w:rFonts w:hint="eastAsia" w:ascii="宋体" w:hAnsi="宋体" w:eastAsia="宋体" w:cs="方正魏碑_GBK"/>
          <w:color w:val="000000" w:themeColor="text1"/>
          <w:shd w:val="clear" w:color="auto" w:fill="ffffff"/>
        </w:rPr>
        <w:t xml:space="preserve">的</w:t>
      </w:r>
      <w:r>
        <w:rPr>
          <w:rStyle w:val="774"/>
          <w:rFonts w:hint="eastAsia" w:ascii="宋体" w:hAnsi="宋体" w:eastAsia="宋体" w:cs="方正魏碑_GBK"/>
          <w:color w:val="000000" w:themeColor="text1"/>
          <w:u w:val="single"/>
          <w:shd w:val="clear" w:color="auto" w:fill="ffffff"/>
        </w:rPr>
        <w:t xml:space="preserve">（</w:t>
      </w:r>
      <w:r>
        <w:rPr>
          <w:rStyle w:val="774"/>
          <w:rFonts w:hint="eastAsia" w:ascii="宋体" w:hAnsi="宋体" w:eastAsia="宋体" w:cs="方正魏碑_GBK"/>
          <w:strike/>
          <w:color w:val="000000" w:themeColor="text1"/>
          <w:u w:val="single"/>
          <w:shd w:val="clear" w:color="auto" w:fill="ffffff"/>
        </w:rPr>
        <w:t xml:space="preserve">关键组件）</w:t>
      </w:r>
      <w:r>
        <w:rPr>
          <w:rFonts w:hint="eastAsia" w:ascii="宋体" w:hAnsi="宋体" w:eastAsia="宋体" w:cs="方正魏碑_GBK"/>
          <w:color w:val="000000" w:themeColor="text1"/>
          <w:shd w:val="clear" w:color="auto" w:fill="ffffff"/>
        </w:rPr>
        <w:t xml:space="preserve">在中国境内生产。</w:t>
      </w:r>
      <w:r>
        <w:rPr>
          <w:rStyle w:val="774"/>
          <w:rFonts w:hint="eastAsia" w:ascii="宋体" w:hAnsi="宋体" w:eastAsia="宋体" w:cs="方正魏碑_GBK"/>
          <w:strike/>
          <w:color w:val="000000" w:themeColor="text1"/>
          <w:u w:val="single"/>
          <w:shd w:val="clear" w:color="auto" w:fill="ffffff"/>
        </w:rPr>
        <w:t xml:space="preserve">（产品名称2）</w:t>
      </w:r>
      <w:r>
        <w:rPr>
          <w:rFonts w:hint="eastAsia" w:ascii="宋体" w:hAnsi="宋体" w:eastAsia="宋体" w:cs="方正魏碑_GBK"/>
          <w:color w:val="000000" w:themeColor="text1"/>
          <w:shd w:val="clear" w:color="auto" w:fill="ffffff"/>
        </w:rPr>
        <w:t xml:space="preserve">的</w:t>
      </w:r>
      <w:r>
        <w:rPr>
          <w:rStyle w:val="774"/>
          <w:rFonts w:hint="eastAsia" w:ascii="宋体" w:hAnsi="宋体" w:eastAsia="宋体" w:cs="方正魏碑_GBK"/>
          <w:strike/>
          <w:color w:val="000000" w:themeColor="text1"/>
          <w:u w:val="single"/>
          <w:shd w:val="clear" w:color="auto" w:fill="ffffff"/>
        </w:rPr>
        <w:t xml:space="preserve">（关键工序）</w:t>
      </w:r>
      <w:r>
        <w:rPr>
          <w:rFonts w:hint="eastAsia" w:ascii="宋体" w:hAnsi="宋体" w:eastAsia="宋体" w:cs="方正魏碑_GBK"/>
          <w:color w:val="000000" w:themeColor="text1"/>
          <w:shd w:val="clear" w:color="auto" w:fill="ffffff"/>
        </w:rPr>
        <w:t xml:space="preserve">在中国境内完成。</w:t>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w:t>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color w:val="000000" w:themeColor="text1"/>
          <w:shd w:val="clear" w:color="auto" w:fill="ffffff"/>
        </w:rPr>
        <w:t xml:space="preserve">本公司（单位）对上述声明内容的真实性负责。如有虚假，愿承担相应法律责任。</w:t>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rPr>
      </w:r>
      <w:r>
        <w:rPr>
          <w:color w:val="000000" w:themeColor="text1"/>
        </w:rPr>
      </w:r>
    </w:p>
    <w:p>
      <w:pPr>
        <w:pStyle w:val="768"/>
        <w:ind w:right="480" w:firstLine="480"/>
        <w:jc w:val="right"/>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color w:val="000000" w:themeColor="text1"/>
          <w:shd w:val="clear" w:color="auto" w:fill="ffffff"/>
        </w:rPr>
        <w:t xml:space="preserve">公司（单位）名称（盖章）：</w:t>
      </w:r>
      <w:r>
        <w:rPr>
          <w:color w:val="000000" w:themeColor="text1"/>
        </w:rPr>
      </w:r>
    </w:p>
    <w:p>
      <w:pPr>
        <w:pStyle w:val="768"/>
        <w:ind w:right="480" w:firstLine="480"/>
        <w:jc w:val="right"/>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日期：　   </w:t>
      </w:r>
      <w:r>
        <w:rPr>
          <w:rFonts w:hint="eastAsia" w:ascii="宋体" w:hAnsi="宋体" w:eastAsia="宋体" w:cs="宋体"/>
          <w:color w:val="000000" w:themeColor="text1"/>
          <w:shd w:val="clear" w:color="auto" w:fill="ffffff"/>
        </w:rPr>
        <w:t xml:space="preserve">年　</w:t>
      </w:r>
      <w:r>
        <w:rPr>
          <w:rFonts w:hint="eastAsia" w:ascii="宋体" w:hAnsi="宋体" w:eastAsia="宋体" w:cs="方正魏碑_GBK"/>
          <w:color w:val="000000" w:themeColor="text1"/>
          <w:shd w:val="clear" w:color="auto" w:fill="ffffff"/>
        </w:rPr>
        <w:t xml:space="preserve">  </w:t>
      </w:r>
      <w:r>
        <w:rPr>
          <w:rFonts w:hint="eastAsia" w:ascii="宋体" w:hAnsi="宋体" w:eastAsia="宋体" w:cs="宋体"/>
          <w:color w:val="000000" w:themeColor="text1"/>
          <w:shd w:val="clear" w:color="auto" w:fill="ffffff"/>
        </w:rPr>
        <w:t xml:space="preserve">月　</w:t>
      </w:r>
      <w:r>
        <w:rPr>
          <w:rFonts w:hint="eastAsia" w:ascii="宋体" w:hAnsi="宋体" w:eastAsia="宋体" w:cs="方正魏碑_GBK"/>
          <w:color w:val="000000" w:themeColor="text1"/>
          <w:shd w:val="clear" w:color="auto" w:fill="ffffff"/>
        </w:rPr>
        <w:t xml:space="preserve">  </w:t>
      </w:r>
      <w:r>
        <w:rPr>
          <w:rFonts w:hint="eastAsia" w:ascii="宋体" w:hAnsi="宋体" w:eastAsia="宋体" w:cs="宋体"/>
          <w:color w:val="000000" w:themeColor="text1"/>
          <w:shd w:val="clear" w:color="auto" w:fill="ffffff"/>
        </w:rPr>
        <w:t xml:space="preserve">日</w:t>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color w:val="000000" w:themeColor="text1"/>
          <w:shd w:val="clear" w:color="auto" w:fill="ffffff"/>
        </w:rPr>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color w:val="000000" w:themeColor="text1"/>
          <w:shd w:val="clear" w:color="auto" w:fill="ffffff"/>
        </w:rPr>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color w:val="000000" w:themeColor="text1"/>
          <w:shd w:val="clear" w:color="auto" w:fill="ffffff"/>
        </w:rPr>
        <w:t xml:space="preserve">1.产品如有型号，请在“产品名称”栏一并填写。</w:t>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color w:val="000000" w:themeColor="text1"/>
          <w:shd w:val="clear" w:color="auto" w:fill="ffffff"/>
        </w:rPr>
        <w:t xml:space="preserve">2.生产厂名与厂址应与生产厂营业执照载明的相关信息保持一致。</w:t>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b/>
          <w:bCs/>
          <w:color w:val="000000" w:themeColor="text1"/>
          <w:shd w:val="clear" w:color="auto" w:fill="ffffff"/>
        </w:rPr>
        <w:t xml:space="preserve">3.该产品的中国境内生产的组件成本占比相关要求实施前，“规定比例”栏可不填，下同。</w:t>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b/>
          <w:bCs/>
          <w:color w:val="000000" w:themeColor="text1"/>
          <w:shd w:val="clear" w:color="auto" w:fill="ffffff"/>
        </w:rPr>
        <w:t xml:space="preserve">4.该产品的关键组件要求实施前，“关键组件”栏可不填，下同。</w:t>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b/>
          <w:bCs/>
          <w:color w:val="000000" w:themeColor="text1"/>
          <w:shd w:val="clear" w:color="auto" w:fill="ffffff"/>
        </w:rPr>
        <w:t xml:space="preserve">5.该产品的关键工序要求实施前，“关键工序”栏可不填，下同。</w:t>
      </w:r>
      <w:r>
        <w:rPr>
          <w:color w:val="000000" w:themeColor="text1"/>
        </w:rPr>
      </w:r>
    </w:p>
    <w:p>
      <w:pPr>
        <w:pStyle w:val="768"/>
        <w:ind w:firstLine="420"/>
        <w:spacing w:before="30" w:beforeAutospacing="0" w:after="30" w:afterAutospacing="0" w:line="360" w:lineRule="auto"/>
        <w:rPr>
          <w:rFonts w:hint="eastAsia" w:ascii="宋体" w:hAnsi="宋体" w:eastAsia="宋体" w:cs="方正魏碑_GBK"/>
          <w:color w:val="000000" w:themeColor="text1"/>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color w:val="000000" w:themeColor="text1"/>
          <w:shd w:val="clear" w:color="auto" w:fill="ffffff"/>
        </w:rPr>
        <w:t xml:space="preserve">6.横线划除的地方无需填写。</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10</w:t>
      </w:r>
      <w:r>
        <w:rPr>
          <w:rFonts w:hint="eastAsia" w:ascii="宋体" w:hAnsi="宋体" w:eastAsia="宋体"/>
          <w:color w:val="000000" w:themeColor="text1"/>
          <w:sz w:val="24"/>
        </w:rPr>
        <w:t xml:space="preserve">项目实施方案等，包括但不限于如下主题：</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w:t>
      </w:r>
      <w:r>
        <w:rPr>
          <w:rFonts w:hint="eastAsia" w:ascii="宋体" w:hAnsi="宋体" w:eastAsia="宋体"/>
          <w:color w:val="000000" w:themeColor="text1"/>
          <w:sz w:val="24"/>
        </w:rPr>
        <w:t xml:space="preserve">参加本项目人员一览表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04"/>
        <w:gridCol w:w="732"/>
        <w:gridCol w:w="609"/>
        <w:gridCol w:w="609"/>
        <w:gridCol w:w="1096"/>
        <w:gridCol w:w="731"/>
        <w:gridCol w:w="731"/>
        <w:gridCol w:w="1096"/>
        <w:gridCol w:w="852"/>
        <w:gridCol w:w="1462"/>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color w:val="000000" w:themeColor="text1"/>
        </w:rPr>
      </w:r>
      <w:bookmarkStart w:id="522" w:name="_Toc288738839"/>
      <w:r>
        <w:rPr>
          <w:color w:val="000000" w:themeColor="text1"/>
        </w:rPr>
      </w:r>
      <w:bookmarkStart w:id="523" w:name="_Toc288738397"/>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bookmarkEnd w:id="522"/>
      <w:r/>
      <w:bookmarkEnd w:id="523"/>
      <w:r/>
      <w:r>
        <w:rPr>
          <w:color w:val="000000" w:themeColor="text1"/>
        </w:rPr>
      </w:r>
    </w:p>
    <w:p>
      <w:pPr>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12</w:t>
      </w:r>
      <w:r>
        <w:rPr>
          <w:rFonts w:hint="eastAsia" w:ascii="宋体" w:hAnsi="宋体" w:eastAsia="宋体"/>
          <w:color w:val="000000" w:themeColor="text1"/>
          <w:sz w:val="24"/>
        </w:rPr>
        <w:t xml:space="preserve">相关业绩案例一览表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1839"/>
        <w:gridCol w:w="1312"/>
        <w:gridCol w:w="1311"/>
        <w:gridCol w:w="1336"/>
        <w:gridCol w:w="1510"/>
      </w:tblGrid>
      <w:tr>
        <w:trPr>
          <w:jc w:val="center"/>
          <w:trHeight w:val="498"/>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13</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Wingdings">
    <w:panose1 w:val="05000000000000000000"/>
  </w:font>
  <w:font w:name="MingLiU-ExtB">
    <w:panose1 w:val="02020500000000000000"/>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63"/>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763"/>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63"/>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68</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815"/>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96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03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039"/>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89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97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99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21"/>
      <w:isLgl/>
      <w:suff w:val="nothing"/>
      <w:lvlText w:val="%1.%2.%3.%4.%5.%6　"/>
      <w:lvlJc w:val="left"/>
      <w:pPr>
        <w:ind w:left="-25" w:firstLine="0"/>
      </w:pPr>
      <w:rPr>
        <w:rFonts w:hint="default" w:ascii="Times New Roman" w:hAnsi="Times New Roman" w:eastAsia="宋体"/>
        <w:b/>
        <w:i w:val="0"/>
        <w:sz w:val="28"/>
      </w:rPr>
    </w:lvl>
    <w:lvl w:ilvl="6">
      <w:start w:val="1"/>
      <w:numFmt w:val="lowerLetter"/>
      <w:pStyle w:val="95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6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3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993"/>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003"/>
      <w:isLgl w:val="false"/>
      <w:suff w:val="tab"/>
      <w:lvlText w:val="%1"/>
      <w:lvlJc w:val="left"/>
      <w:pPr>
        <w:ind w:left="680" w:hanging="680"/>
      </w:pPr>
      <w:rPr>
        <w:rFonts w:hint="eastAsia" w:ascii="宋体" w:hAnsi="宋体" w:eastAsia="宋体"/>
      </w:rPr>
    </w:lvl>
    <w:lvl w:ilvl="1">
      <w:start w:val="1"/>
      <w:numFmt w:val="decimal"/>
      <w:pStyle w:val="953"/>
      <w:isLgl w:val="false"/>
      <w:suff w:val="tab"/>
      <w:lvlText w:val="%1.%2"/>
      <w:lvlJc w:val="left"/>
      <w:pPr>
        <w:ind w:left="851" w:hanging="851"/>
      </w:pPr>
      <w:rPr>
        <w:rFonts w:hint="eastAsia" w:ascii="宋体" w:hAnsi="宋体" w:eastAsia="宋体"/>
        <w:color w:val="auto"/>
      </w:rPr>
    </w:lvl>
    <w:lvl w:ilvl="2">
      <w:start w:val="1"/>
      <w:numFmt w:val="decimal"/>
      <w:pStyle w:val="10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14"/>
  </w:num>
  <w:num w:numId="3">
    <w:abstractNumId w:val="15"/>
  </w:num>
  <w:num w:numId="4">
    <w:abstractNumId w:val="13"/>
  </w:num>
  <w:num w:numId="5">
    <w:abstractNumId w:val="12"/>
  </w:num>
  <w:num w:numId="6">
    <w:abstractNumId w:val="5"/>
  </w:num>
  <w:num w:numId="7">
    <w:abstractNumId w:val="9"/>
  </w:num>
  <w:num w:numId="8">
    <w:abstractNumId w:val="2"/>
  </w:num>
  <w:num w:numId="9">
    <w:abstractNumId w:val="8"/>
  </w:num>
  <w:num w:numId="10">
    <w:abstractNumId w:val="3"/>
  </w:num>
  <w:num w:numId="11">
    <w:abstractNumId w:val="6"/>
  </w:num>
  <w:num w:numId="12">
    <w:abstractNumId w:val="4"/>
  </w:num>
  <w:num w:numId="13">
    <w:abstractNumId w:val="7"/>
  </w:num>
  <w:num w:numId="14">
    <w:abstractNumId w:val="11"/>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52"/>
    <w:link w:val="744"/>
    <w:uiPriority w:val="9"/>
    <w:rPr>
      <w:rFonts w:ascii="Arial" w:hAnsi="Arial" w:eastAsia="Arial" w:cs="Arial"/>
      <w:sz w:val="34"/>
    </w:rPr>
  </w:style>
  <w:style w:type="character" w:styleId="19">
    <w:name w:val="Heading 4 Char"/>
    <w:basedOn w:val="752"/>
    <w:link w:val="746"/>
    <w:uiPriority w:val="9"/>
    <w:rPr>
      <w:rFonts w:ascii="Arial" w:hAnsi="Arial" w:eastAsia="Arial" w:cs="Arial"/>
      <w:b/>
      <w:bCs/>
      <w:sz w:val="26"/>
      <w:szCs w:val="26"/>
    </w:rPr>
  </w:style>
  <w:style w:type="character" w:styleId="21">
    <w:name w:val="Heading 5 Char"/>
    <w:basedOn w:val="752"/>
    <w:link w:val="747"/>
    <w:uiPriority w:val="9"/>
    <w:rPr>
      <w:rFonts w:ascii="Arial" w:hAnsi="Arial" w:eastAsia="Arial" w:cs="Arial"/>
      <w:b/>
      <w:bCs/>
      <w:sz w:val="24"/>
      <w:szCs w:val="24"/>
    </w:rPr>
  </w:style>
  <w:style w:type="character" w:styleId="23">
    <w:name w:val="Heading 6 Char"/>
    <w:basedOn w:val="752"/>
    <w:link w:val="748"/>
    <w:uiPriority w:val="9"/>
    <w:rPr>
      <w:rFonts w:ascii="Arial" w:hAnsi="Arial" w:eastAsia="Arial" w:cs="Arial"/>
      <w:b/>
      <w:bCs/>
      <w:sz w:val="22"/>
      <w:szCs w:val="22"/>
    </w:rPr>
  </w:style>
  <w:style w:type="character" w:styleId="25">
    <w:name w:val="Heading 7 Char"/>
    <w:basedOn w:val="752"/>
    <w:link w:val="749"/>
    <w:uiPriority w:val="9"/>
    <w:rPr>
      <w:rFonts w:ascii="Arial" w:hAnsi="Arial" w:eastAsia="Arial" w:cs="Arial"/>
      <w:b/>
      <w:bCs/>
      <w:i/>
      <w:iCs/>
      <w:sz w:val="22"/>
      <w:szCs w:val="22"/>
    </w:rPr>
  </w:style>
  <w:style w:type="character" w:styleId="27">
    <w:name w:val="Heading 8 Char"/>
    <w:basedOn w:val="752"/>
    <w:link w:val="750"/>
    <w:uiPriority w:val="9"/>
    <w:rPr>
      <w:rFonts w:ascii="Arial" w:hAnsi="Arial" w:eastAsia="Arial" w:cs="Arial"/>
      <w:i/>
      <w:iCs/>
      <w:sz w:val="22"/>
      <w:szCs w:val="22"/>
    </w:rPr>
  </w:style>
  <w:style w:type="character" w:styleId="29">
    <w:name w:val="Heading 9 Char"/>
    <w:basedOn w:val="752"/>
    <w:link w:val="751"/>
    <w:uiPriority w:val="9"/>
    <w:rPr>
      <w:rFonts w:ascii="Arial" w:hAnsi="Arial" w:eastAsia="Arial" w:cs="Arial"/>
      <w:i/>
      <w:iCs/>
      <w:sz w:val="21"/>
      <w:szCs w:val="21"/>
    </w:rPr>
  </w:style>
  <w:style w:type="character" w:styleId="34">
    <w:name w:val="Title Char"/>
    <w:basedOn w:val="752"/>
    <w:link w:val="882"/>
    <w:uiPriority w:val="10"/>
    <w:rPr>
      <w:sz w:val="48"/>
      <w:szCs w:val="48"/>
    </w:rPr>
  </w:style>
  <w:style w:type="paragraph" w:styleId="35">
    <w:name w:val="Subtitle"/>
    <w:basedOn w:val="742"/>
    <w:next w:val="742"/>
    <w:link w:val="36"/>
    <w:uiPriority w:val="11"/>
    <w:qFormat/>
    <w:pPr>
      <w:spacing w:before="200" w:after="200"/>
    </w:pPr>
    <w:rPr>
      <w:sz w:val="24"/>
      <w:szCs w:val="24"/>
    </w:rPr>
  </w:style>
  <w:style w:type="character" w:styleId="36">
    <w:name w:val="Subtitle Char"/>
    <w:basedOn w:val="752"/>
    <w:link w:val="35"/>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2"/>
    <w:link w:val="764"/>
    <w:uiPriority w:val="99"/>
  </w:style>
  <w:style w:type="character" w:styleId="44">
    <w:name w:val="Footer Char"/>
    <w:basedOn w:val="752"/>
    <w:link w:val="763"/>
    <w:uiPriority w:val="99"/>
  </w:style>
  <w:style w:type="character" w:styleId="46">
    <w:name w:val="Caption Char"/>
    <w:basedOn w:val="861"/>
    <w:link w:val="763"/>
    <w:uiPriority w:val="99"/>
  </w:style>
  <w:style w:type="table" w:styleId="48">
    <w:name w:val="Table Grid Light"/>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6">
    <w:name w:val="footnote reference"/>
    <w:basedOn w:val="752"/>
    <w:uiPriority w:val="99"/>
    <w:unhideWhenUsed/>
    <w:rPr>
      <w:vertAlign w:val="superscript"/>
    </w:rPr>
  </w:style>
  <w:style w:type="paragraph" w:styleId="177">
    <w:name w:val="endnote text"/>
    <w:basedOn w:val="7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2"/>
    <w:uiPriority w:val="99"/>
    <w:semiHidden/>
    <w:unhideWhenUsed/>
    <w:rPr>
      <w:vertAlign w:val="superscript"/>
    </w:r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qFormat/>
    <w:pPr>
      <w:jc w:val="both"/>
      <w:widowControl w:val="off"/>
    </w:pPr>
    <w:rPr>
      <w:rFonts w:asciiTheme="minorHAnsi" w:hAnsiTheme="minorHAnsi" w:eastAsiaTheme="minorEastAsia" w:cstheme="minorBidi"/>
      <w:sz w:val="21"/>
      <w:szCs w:val="22"/>
    </w:rPr>
  </w:style>
  <w:style w:type="paragraph" w:styleId="743">
    <w:name w:val="Heading 1"/>
    <w:basedOn w:val="742"/>
    <w:next w:val="742"/>
    <w:link w:val="780"/>
    <w:qFormat/>
    <w:pPr>
      <w:jc w:val="center"/>
      <w:spacing w:line="360" w:lineRule="auto"/>
      <w:outlineLvl w:val="0"/>
    </w:pPr>
    <w:rPr>
      <w:rFonts w:ascii="宋体" w:hAnsi="宋体" w:eastAsia="宋体"/>
      <w:b/>
      <w:sz w:val="36"/>
      <w:szCs w:val="36"/>
    </w:rPr>
  </w:style>
  <w:style w:type="paragraph" w:styleId="744">
    <w:name w:val="Heading 2"/>
    <w:basedOn w:val="745"/>
    <w:next w:val="742"/>
    <w:link w:val="783"/>
    <w:unhideWhenUsed/>
    <w:qFormat/>
    <w:pPr>
      <w:outlineLvl w:val="1"/>
    </w:pPr>
    <w:rPr>
      <w:rFonts w:asciiTheme="majorHAnsi" w:hAnsiTheme="majorHAnsi" w:eastAsiaTheme="majorEastAsia" w:cstheme="majorBidi"/>
    </w:rPr>
  </w:style>
  <w:style w:type="paragraph" w:styleId="745">
    <w:name w:val="Heading 3"/>
    <w:basedOn w:val="742"/>
    <w:next w:val="742"/>
    <w:link w:val="791"/>
    <w:unhideWhenUsed/>
    <w:qFormat/>
    <w:pPr>
      <w:keepLines/>
      <w:keepNext/>
      <w:spacing w:before="260" w:after="260" w:line="416" w:lineRule="auto"/>
      <w:outlineLvl w:val="2"/>
    </w:pPr>
    <w:rPr>
      <w:b/>
      <w:bCs/>
      <w:sz w:val="32"/>
      <w:szCs w:val="32"/>
    </w:rPr>
  </w:style>
  <w:style w:type="paragraph" w:styleId="746">
    <w:name w:val="Heading 4"/>
    <w:basedOn w:val="742"/>
    <w:next w:val="755"/>
    <w:link w:val="854"/>
    <w:qFormat/>
    <w:pPr>
      <w:keepLines/>
      <w:keepNext/>
      <w:spacing w:before="280" w:after="290" w:line="376" w:lineRule="atLeast"/>
      <w:outlineLvl w:val="3"/>
    </w:pPr>
    <w:rPr>
      <w:rFonts w:ascii="Arial" w:hAnsi="Arial" w:eastAsia="黑体" w:cs="Times New Roman"/>
      <w:b/>
      <w:sz w:val="28"/>
      <w:szCs w:val="20"/>
    </w:rPr>
  </w:style>
  <w:style w:type="paragraph" w:styleId="747">
    <w:name w:val="Heading 5"/>
    <w:basedOn w:val="742"/>
    <w:next w:val="742"/>
    <w:link w:val="855"/>
    <w:qFormat/>
    <w:pPr>
      <w:keepLines/>
      <w:keepNext/>
      <w:spacing w:before="280" w:after="290" w:line="376" w:lineRule="atLeast"/>
      <w:outlineLvl w:val="4"/>
    </w:pPr>
    <w:rPr>
      <w:rFonts w:ascii="Times New Roman" w:hAnsi="Times New Roman" w:eastAsia="宋体" w:cs="Times New Roman"/>
      <w:b/>
      <w:sz w:val="28"/>
      <w:szCs w:val="20"/>
    </w:rPr>
  </w:style>
  <w:style w:type="paragraph" w:styleId="748">
    <w:name w:val="Heading 6"/>
    <w:basedOn w:val="742"/>
    <w:next w:val="742"/>
    <w:link w:val="856"/>
    <w:qFormat/>
    <w:pPr>
      <w:keepLines/>
      <w:keepNext/>
      <w:spacing w:before="240" w:after="64" w:line="320" w:lineRule="atLeast"/>
      <w:outlineLvl w:val="5"/>
    </w:pPr>
    <w:rPr>
      <w:rFonts w:ascii="Arial" w:hAnsi="Arial" w:eastAsia="黑体" w:cs="Times New Roman"/>
      <w:b/>
      <w:sz w:val="24"/>
      <w:szCs w:val="20"/>
    </w:rPr>
  </w:style>
  <w:style w:type="paragraph" w:styleId="749">
    <w:name w:val="Heading 7"/>
    <w:basedOn w:val="742"/>
    <w:next w:val="742"/>
    <w:link w:val="857"/>
    <w:qFormat/>
    <w:pPr>
      <w:keepLines/>
      <w:keepNext/>
      <w:spacing w:before="240" w:after="64" w:line="320" w:lineRule="atLeast"/>
      <w:outlineLvl w:val="6"/>
    </w:pPr>
    <w:rPr>
      <w:rFonts w:ascii="Times New Roman" w:hAnsi="Times New Roman" w:eastAsia="宋体" w:cs="Times New Roman"/>
      <w:b/>
      <w:sz w:val="24"/>
      <w:szCs w:val="20"/>
    </w:rPr>
  </w:style>
  <w:style w:type="paragraph" w:styleId="750">
    <w:name w:val="Heading 8"/>
    <w:basedOn w:val="742"/>
    <w:next w:val="742"/>
    <w:link w:val="858"/>
    <w:qFormat/>
    <w:pPr>
      <w:keepLines/>
      <w:keepNext/>
      <w:spacing w:before="240" w:after="64" w:line="320" w:lineRule="atLeast"/>
      <w:outlineLvl w:val="7"/>
    </w:pPr>
    <w:rPr>
      <w:rFonts w:ascii="Arial" w:hAnsi="Arial" w:eastAsia="黑体" w:cs="Times New Roman"/>
      <w:sz w:val="24"/>
      <w:szCs w:val="20"/>
    </w:rPr>
  </w:style>
  <w:style w:type="paragraph" w:styleId="751">
    <w:name w:val="Heading 9"/>
    <w:basedOn w:val="742"/>
    <w:next w:val="742"/>
    <w:link w:val="859"/>
    <w:qFormat/>
    <w:pPr>
      <w:keepLines/>
      <w:keepNext/>
      <w:spacing w:before="240" w:after="64" w:line="320" w:lineRule="atLeast"/>
      <w:outlineLvl w:val="8"/>
    </w:pPr>
    <w:rPr>
      <w:rFonts w:ascii="Arial" w:hAnsi="Arial" w:eastAsia="黑体" w:cs="Times New Roman"/>
      <w:szCs w:val="20"/>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name w:val="Normal Indent"/>
    <w:basedOn w:val="742"/>
    <w:link w:val="792"/>
    <w:qFormat/>
    <w:pPr>
      <w:ind w:firstLine="420"/>
      <w:jc w:val="left"/>
    </w:pPr>
    <w:rPr>
      <w:rFonts w:ascii="宋体" w:hAnsi="Times New Roman" w:eastAsia="宋体" w:cs="Times New Roman"/>
      <w:sz w:val="24"/>
      <w:szCs w:val="24"/>
    </w:rPr>
  </w:style>
  <w:style w:type="paragraph" w:styleId="756">
    <w:name w:val="Document Map"/>
    <w:basedOn w:val="742"/>
    <w:link w:val="799"/>
    <w:unhideWhenUsed/>
    <w:qFormat/>
    <w:rPr>
      <w:rFonts w:ascii="宋体" w:eastAsia="宋体"/>
      <w:sz w:val="18"/>
      <w:szCs w:val="18"/>
    </w:rPr>
  </w:style>
  <w:style w:type="paragraph" w:styleId="757">
    <w:name w:val="annotation text"/>
    <w:basedOn w:val="742"/>
    <w:link w:val="787"/>
    <w:uiPriority w:val="99"/>
    <w:qFormat/>
    <w:pPr>
      <w:jc w:val="left"/>
    </w:pPr>
    <w:rPr>
      <w:rFonts w:ascii="Times New Roman" w:hAnsi="Times New Roman" w:eastAsia="宋体" w:cs="Times New Roman"/>
      <w:szCs w:val="24"/>
    </w:rPr>
  </w:style>
  <w:style w:type="paragraph" w:styleId="758">
    <w:name w:val="Body Text"/>
    <w:basedOn w:val="742"/>
    <w:link w:val="782"/>
    <w:qFormat/>
    <w:pPr>
      <w:spacing w:before="120" w:line="22" w:lineRule="atLeast"/>
      <w:tabs>
        <w:tab w:val="left" w:pos="567" w:leader="none"/>
      </w:tabs>
    </w:pPr>
    <w:rPr>
      <w:rFonts w:ascii="宋体" w:hAnsi="宋体" w:eastAsia="宋体" w:cs="Times New Roman"/>
      <w:sz w:val="24"/>
      <w:szCs w:val="24"/>
    </w:rPr>
  </w:style>
  <w:style w:type="paragraph" w:styleId="759">
    <w:name w:val="Body Text Indent"/>
    <w:basedOn w:val="742"/>
    <w:link w:val="819"/>
    <w:unhideWhenUsed/>
    <w:qFormat/>
    <w:pPr>
      <w:ind w:left="420"/>
      <w:spacing w:after="120"/>
    </w:pPr>
  </w:style>
  <w:style w:type="paragraph" w:styleId="760">
    <w:name w:val="Plain Text"/>
    <w:basedOn w:val="742"/>
    <w:link w:val="784"/>
    <w:qFormat/>
    <w:rPr>
      <w:rFonts w:hint="eastAsia" w:ascii="宋体" w:hAnsi="Courier New" w:eastAsia="宋体" w:cs="Times New Roman"/>
      <w:szCs w:val="20"/>
    </w:rPr>
  </w:style>
  <w:style w:type="paragraph" w:styleId="761">
    <w:name w:val="Body Text Indent 2"/>
    <w:basedOn w:val="742"/>
    <w:link w:val="831"/>
    <w:unhideWhenUsed/>
    <w:qFormat/>
    <w:pPr>
      <w:ind w:left="420"/>
      <w:spacing w:after="120" w:line="480" w:lineRule="auto"/>
    </w:pPr>
  </w:style>
  <w:style w:type="paragraph" w:styleId="762">
    <w:name w:val="Balloon Text"/>
    <w:basedOn w:val="742"/>
    <w:link w:val="788"/>
    <w:unhideWhenUsed/>
    <w:qFormat/>
    <w:rPr>
      <w:sz w:val="18"/>
      <w:szCs w:val="18"/>
    </w:rPr>
  </w:style>
  <w:style w:type="paragraph" w:styleId="763">
    <w:name w:val="Footer"/>
    <w:basedOn w:val="742"/>
    <w:link w:val="779"/>
    <w:uiPriority w:val="99"/>
    <w:unhideWhenUsed/>
    <w:qFormat/>
    <w:pPr>
      <w:jc w:val="left"/>
      <w:tabs>
        <w:tab w:val="center" w:pos="4153" w:leader="none"/>
        <w:tab w:val="right" w:pos="8306" w:leader="none"/>
      </w:tabs>
    </w:pPr>
    <w:rPr>
      <w:sz w:val="18"/>
      <w:szCs w:val="18"/>
    </w:rPr>
  </w:style>
  <w:style w:type="paragraph" w:styleId="764">
    <w:name w:val="Header"/>
    <w:basedOn w:val="742"/>
    <w:link w:val="778"/>
    <w:unhideWhenUsed/>
    <w:qFormat/>
    <w:pPr>
      <w:jc w:val="center"/>
      <w:tabs>
        <w:tab w:val="center" w:pos="4153" w:leader="none"/>
        <w:tab w:val="right" w:pos="8306" w:leader="none"/>
      </w:tabs>
      <w:pBdr>
        <w:bottom w:val="single" w:color="auto" w:sz="6" w:space="1"/>
      </w:pBdr>
    </w:pPr>
    <w:rPr>
      <w:sz w:val="18"/>
      <w:szCs w:val="18"/>
    </w:rPr>
  </w:style>
  <w:style w:type="paragraph" w:styleId="765">
    <w:name w:val="toc 1"/>
    <w:basedOn w:val="742"/>
    <w:next w:val="742"/>
    <w:uiPriority w:val="39"/>
    <w:unhideWhenUsed/>
    <w:qFormat/>
    <w:rPr>
      <w:rFonts w:ascii="宋体" w:hAnsi="宋体" w:eastAsia="宋体" w:cs="宋体"/>
      <w:b/>
      <w:bCs/>
      <w:sz w:val="32"/>
      <w:szCs w:val="32"/>
    </w:rPr>
  </w:style>
  <w:style w:type="paragraph" w:styleId="766">
    <w:name w:val="toc 4"/>
    <w:basedOn w:val="742"/>
    <w:next w:val="742"/>
    <w:unhideWhenUsed/>
    <w:qFormat/>
    <w:pPr>
      <w:ind w:left="1260"/>
    </w:pPr>
  </w:style>
  <w:style w:type="paragraph" w:styleId="767">
    <w:name w:val="Body Text Indent 3"/>
    <w:basedOn w:val="742"/>
    <w:link w:val="817"/>
    <w:unhideWhenUsed/>
    <w:qFormat/>
    <w:pPr>
      <w:ind w:left="420"/>
      <w:spacing w:after="120"/>
    </w:pPr>
    <w:rPr>
      <w:sz w:val="16"/>
      <w:szCs w:val="16"/>
    </w:rPr>
  </w:style>
  <w:style w:type="paragraph" w:styleId="768">
    <w:name w:val="Normal (Web)"/>
    <w:basedOn w:val="742"/>
    <w:link w:val="798"/>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69">
    <w:name w:val="annotation subject"/>
    <w:basedOn w:val="757"/>
    <w:next w:val="757"/>
    <w:link w:val="800"/>
    <w:unhideWhenUsed/>
    <w:qFormat/>
    <w:rPr>
      <w:rFonts w:asciiTheme="minorHAnsi" w:hAnsiTheme="minorHAnsi" w:eastAsiaTheme="minorEastAsia" w:cstheme="minorBidi"/>
      <w:b/>
      <w:bCs/>
      <w:szCs w:val="22"/>
    </w:rPr>
  </w:style>
  <w:style w:type="paragraph" w:styleId="770">
    <w:name w:val="Body Text First Indent"/>
    <w:basedOn w:val="758"/>
    <w:link w:val="830"/>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771">
    <w:name w:val="Body Text First Indent 2"/>
    <w:basedOn w:val="759"/>
    <w:link w:val="820"/>
    <w:unhideWhenUsed/>
    <w:qFormat/>
    <w:pPr>
      <w:ind w:firstLine="420"/>
    </w:pPr>
  </w:style>
  <w:style w:type="table" w:styleId="772">
    <w:name w:val="Table Grid"/>
    <w:basedOn w:val="753"/>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73">
    <w:name w:val="FollowedHyperlink"/>
    <w:basedOn w:val="752"/>
    <w:uiPriority w:val="99"/>
    <w:unhideWhenUsed/>
    <w:qFormat/>
    <w:rPr>
      <w:color w:val="7e1fad"/>
      <w:u w:val="single"/>
    </w:rPr>
  </w:style>
  <w:style w:type="character" w:styleId="774">
    <w:name w:val="Emphasis"/>
    <w:basedOn w:val="752"/>
    <w:qFormat/>
    <w:rPr>
      <w:i/>
      <w:iCs/>
    </w:rPr>
  </w:style>
  <w:style w:type="character" w:styleId="775">
    <w:name w:val="Hyperlink"/>
    <w:uiPriority w:val="99"/>
    <w:qFormat/>
    <w:rPr>
      <w:color w:val="0000ff"/>
      <w:u w:val="single"/>
    </w:rPr>
  </w:style>
  <w:style w:type="character" w:styleId="776">
    <w:name w:val="annotation reference"/>
    <w:uiPriority w:val="99"/>
    <w:qFormat/>
    <w:rPr>
      <w:sz w:val="21"/>
      <w:szCs w:val="21"/>
    </w:rPr>
  </w:style>
  <w:style w:type="paragraph" w:styleId="777" w:customStyle="1">
    <w:name w:val="Default"/>
    <w:qFormat/>
    <w:pPr>
      <w:widowControl w:val="off"/>
    </w:pPr>
    <w:rPr>
      <w:rFonts w:ascii="宋体" w:cs="宋体" w:hAnsiTheme="minorHAnsi"/>
      <w:color w:val="000000"/>
      <w:sz w:val="24"/>
      <w:szCs w:val="24"/>
    </w:rPr>
  </w:style>
  <w:style w:type="character" w:styleId="778" w:customStyle="1">
    <w:name w:val="页眉 字符"/>
    <w:basedOn w:val="752"/>
    <w:link w:val="764"/>
    <w:qFormat/>
    <w:rPr>
      <w:sz w:val="18"/>
      <w:szCs w:val="18"/>
    </w:rPr>
  </w:style>
  <w:style w:type="character" w:styleId="779" w:customStyle="1">
    <w:name w:val="页脚 字符"/>
    <w:basedOn w:val="752"/>
    <w:link w:val="763"/>
    <w:uiPriority w:val="99"/>
    <w:qFormat/>
    <w:rPr>
      <w:sz w:val="18"/>
      <w:szCs w:val="18"/>
    </w:rPr>
  </w:style>
  <w:style w:type="character" w:styleId="780" w:customStyle="1">
    <w:name w:val="标题 1 字符1"/>
    <w:basedOn w:val="752"/>
    <w:link w:val="743"/>
    <w:qFormat/>
    <w:rPr>
      <w:rFonts w:ascii="宋体" w:hAnsi="宋体" w:cstheme="minorBidi"/>
      <w:b/>
      <w:sz w:val="36"/>
      <w:szCs w:val="36"/>
    </w:rPr>
  </w:style>
  <w:style w:type="character" w:styleId="781" w:customStyle="1">
    <w:name w:val="NormalCharacter"/>
    <w:qFormat/>
  </w:style>
  <w:style w:type="character" w:styleId="782" w:customStyle="1">
    <w:name w:val="正文文本 字符"/>
    <w:basedOn w:val="752"/>
    <w:link w:val="758"/>
    <w:qFormat/>
    <w:rPr>
      <w:rFonts w:ascii="宋体" w:hAnsi="宋体" w:eastAsia="宋体" w:cs="Times New Roman"/>
      <w:sz w:val="24"/>
      <w:szCs w:val="24"/>
    </w:rPr>
  </w:style>
  <w:style w:type="character" w:styleId="783" w:customStyle="1">
    <w:name w:val="标题 2 字符1"/>
    <w:basedOn w:val="752"/>
    <w:link w:val="744"/>
    <w:qFormat/>
    <w:rPr>
      <w:rFonts w:asciiTheme="majorHAnsi" w:hAnsiTheme="majorHAnsi" w:eastAsiaTheme="majorEastAsia" w:cstheme="majorBidi"/>
      <w:b/>
      <w:bCs/>
      <w:sz w:val="32"/>
      <w:szCs w:val="32"/>
    </w:rPr>
  </w:style>
  <w:style w:type="character" w:styleId="784" w:customStyle="1">
    <w:name w:val="纯文本 字符"/>
    <w:basedOn w:val="752"/>
    <w:link w:val="760"/>
    <w:qFormat/>
    <w:rPr>
      <w:rFonts w:ascii="宋体" w:hAnsi="Courier New" w:eastAsia="宋体" w:cs="Times New Roman"/>
      <w:szCs w:val="20"/>
    </w:rPr>
  </w:style>
  <w:style w:type="paragraph" w:styleId="785">
    <w:name w:val="List Paragraph"/>
    <w:basedOn w:val="742"/>
    <w:link w:val="790"/>
    <w:uiPriority w:val="34"/>
    <w:qFormat/>
    <w:pPr>
      <w:ind w:firstLine="420"/>
    </w:pPr>
  </w:style>
  <w:style w:type="character" w:styleId="786" w:customStyle="1">
    <w:name w:val="批注文字 Char"/>
    <w:basedOn w:val="752"/>
    <w:uiPriority w:val="99"/>
    <w:qFormat/>
  </w:style>
  <w:style w:type="character" w:styleId="787" w:customStyle="1">
    <w:name w:val="批注文字 字符"/>
    <w:link w:val="757"/>
    <w:uiPriority w:val="99"/>
    <w:qFormat/>
    <w:rPr>
      <w:rFonts w:ascii="Times New Roman" w:hAnsi="Times New Roman" w:eastAsia="宋体" w:cs="Times New Roman"/>
      <w:szCs w:val="24"/>
    </w:rPr>
  </w:style>
  <w:style w:type="character" w:styleId="788" w:customStyle="1">
    <w:name w:val="批注框文本 字符"/>
    <w:basedOn w:val="752"/>
    <w:link w:val="762"/>
    <w:qFormat/>
    <w:rPr>
      <w:sz w:val="18"/>
      <w:szCs w:val="18"/>
    </w:rPr>
  </w:style>
  <w:style w:type="paragraph" w:styleId="789" w:customStyle="1">
    <w:name w:val="图例"/>
    <w:basedOn w:val="742"/>
    <w:qFormat/>
    <w:pPr>
      <w:jc w:val="center"/>
      <w:spacing w:before="120" w:after="120" w:line="360" w:lineRule="auto"/>
    </w:pPr>
    <w:rPr>
      <w:rFonts w:ascii="Times New Roman" w:hAnsi="Times New Roman" w:eastAsia="仿宋_GB2312" w:cs="Times New Roman"/>
      <w:b/>
      <w:sz w:val="24"/>
      <w:szCs w:val="20"/>
    </w:rPr>
  </w:style>
  <w:style w:type="character" w:styleId="790" w:customStyle="1">
    <w:name w:val="列表段落 字符1"/>
    <w:link w:val="785"/>
    <w:uiPriority w:val="34"/>
    <w:qFormat/>
  </w:style>
  <w:style w:type="character" w:styleId="791" w:customStyle="1">
    <w:name w:val="标题 3 字符"/>
    <w:basedOn w:val="752"/>
    <w:link w:val="745"/>
    <w:qFormat/>
    <w:rPr>
      <w:b/>
      <w:bCs/>
      <w:sz w:val="32"/>
      <w:szCs w:val="32"/>
    </w:rPr>
  </w:style>
  <w:style w:type="character" w:styleId="792" w:customStyle="1">
    <w:name w:val="正文缩进 字符"/>
    <w:link w:val="755"/>
    <w:qFormat/>
    <w:rPr>
      <w:rFonts w:ascii="宋体" w:hAnsi="Times New Roman" w:eastAsia="宋体" w:cs="Times New Roman"/>
      <w:sz w:val="24"/>
      <w:szCs w:val="24"/>
    </w:rPr>
  </w:style>
  <w:style w:type="paragraph" w:styleId="793" w:customStyle="1">
    <w:name w:val="Table Paragraph"/>
    <w:basedOn w:val="742"/>
    <w:uiPriority w:val="1"/>
    <w:qFormat/>
    <w:pPr>
      <w:jc w:val="left"/>
    </w:pPr>
    <w:rPr>
      <w:rFonts w:ascii="宋体" w:hAnsi="宋体" w:eastAsia="宋体" w:cs="宋体"/>
      <w:sz w:val="22"/>
      <w:lang w:eastAsia="en-US"/>
    </w:rPr>
  </w:style>
  <w:style w:type="paragraph" w:styleId="794" w:customStyle="1">
    <w:name w:val="179"/>
    <w:basedOn w:val="742"/>
    <w:qFormat/>
    <w:pPr>
      <w:ind w:firstLine="420"/>
    </w:pPr>
    <w:rPr>
      <w:rFonts w:ascii="Calibri" w:hAnsi="Calibri" w:eastAsia="宋体" w:cs="Times New Roman"/>
    </w:rPr>
  </w:style>
  <w:style w:type="paragraph" w:styleId="795" w:customStyle="1">
    <w:name w:val="成文日期"/>
    <w:basedOn w:val="742"/>
    <w:link w:val="796"/>
    <w:qFormat/>
    <w:pPr>
      <w:ind w:right="400" w:firstLine="200"/>
      <w:jc w:val="right"/>
      <w:spacing w:line="570" w:lineRule="exact"/>
    </w:pPr>
    <w:rPr>
      <w:rFonts w:ascii="仿宋_GB2312" w:hAnsi="Times New Roman" w:eastAsia="仿宋_GB2312" w:cs="Times New Roman"/>
      <w:sz w:val="32"/>
      <w:szCs w:val="20"/>
    </w:rPr>
  </w:style>
  <w:style w:type="character" w:styleId="796" w:customStyle="1">
    <w:name w:val="成文日期 Char"/>
    <w:link w:val="795"/>
    <w:qFormat/>
    <w:rPr>
      <w:rFonts w:ascii="仿宋_GB2312" w:hAnsi="Times New Roman" w:eastAsia="仿宋_GB2312" w:cs="Times New Roman"/>
      <w:sz w:val="32"/>
      <w:szCs w:val="20"/>
    </w:rPr>
  </w:style>
  <w:style w:type="paragraph" w:styleId="797" w:customStyle="1">
    <w:name w:val="Plain Text1"/>
    <w:next w:val="766"/>
    <w:qFormat/>
    <w:pPr>
      <w:jc w:val="both"/>
      <w:widowControl w:val="off"/>
    </w:pPr>
    <w:rPr>
      <w:rFonts w:ascii="宋体" w:hAnsi="宋体" w:eastAsia="楷体_GB2312"/>
      <w:sz w:val="26"/>
      <w:szCs w:val="22"/>
    </w:rPr>
  </w:style>
  <w:style w:type="character" w:styleId="798" w:customStyle="1">
    <w:name w:val="普通(网站) 字符1"/>
    <w:link w:val="768"/>
    <w:uiPriority w:val="99"/>
    <w:qFormat/>
    <w:rPr>
      <w:rFonts w:ascii="Arial Unicode MS" w:hAnsi="Arial Unicode MS" w:eastAsia="Arial Unicode MS" w:cs="Arial Unicode MS"/>
      <w:sz w:val="24"/>
      <w:szCs w:val="24"/>
    </w:rPr>
  </w:style>
  <w:style w:type="character" w:styleId="799" w:customStyle="1">
    <w:name w:val="文档结构图 字符"/>
    <w:basedOn w:val="752"/>
    <w:link w:val="756"/>
    <w:qFormat/>
    <w:rPr>
      <w:rFonts w:ascii="宋体" w:eastAsia="宋体"/>
      <w:sz w:val="18"/>
      <w:szCs w:val="18"/>
    </w:rPr>
  </w:style>
  <w:style w:type="character" w:styleId="800" w:customStyle="1">
    <w:name w:val="批注主题 字符"/>
    <w:basedOn w:val="787"/>
    <w:link w:val="769"/>
    <w:qFormat/>
    <w:rPr>
      <w:rFonts w:ascii="Times New Roman" w:hAnsi="Times New Roman" w:eastAsia="宋体" w:cs="Times New Roman"/>
      <w:b/>
      <w:bCs/>
      <w:szCs w:val="24"/>
    </w:rPr>
  </w:style>
  <w:style w:type="character" w:styleId="801" w:customStyle="1">
    <w:name w:val="正文缩进 Char1"/>
    <w:uiPriority w:val="99"/>
    <w:qFormat/>
    <w:rPr>
      <w:rFonts w:ascii="宋体" w:eastAsia="宋体"/>
      <w:sz w:val="24"/>
      <w:szCs w:val="24"/>
      <w:lang w:val="en-US" w:eastAsia="zh-CN" w:bidi="ar-SA"/>
    </w:rPr>
  </w:style>
  <w:style w:type="paragraph" w:styleId="802" w:customStyle="1">
    <w:name w:val="列表段落1"/>
    <w:basedOn w:val="742"/>
    <w:qFormat/>
    <w:pPr>
      <w:ind w:firstLine="420"/>
      <w:jc w:val="left"/>
    </w:pPr>
    <w:rPr>
      <w:rFonts w:ascii="Calibri" w:hAnsi="Calibri" w:eastAsia="宋体" w:cs="Times New Roman"/>
      <w:sz w:val="20"/>
      <w:szCs w:val="20"/>
    </w:rPr>
  </w:style>
  <w:style w:type="paragraph" w:styleId="803" w:customStyle="1">
    <w:name w:val="p0"/>
    <w:basedOn w:val="742"/>
    <w:qFormat/>
    <w:pPr>
      <w:widowControl/>
    </w:pPr>
    <w:rPr>
      <w:rFonts w:ascii="Calibri" w:hAnsi="Calibri" w:eastAsia="宋体" w:cs="Times New Roman"/>
      <w:szCs w:val="24"/>
    </w:rPr>
  </w:style>
  <w:style w:type="character" w:styleId="804" w:customStyle="1">
    <w:name w:val="标题 2 字符"/>
    <w:qFormat/>
    <w:rPr>
      <w:rFonts w:ascii="Arial" w:hAnsi="Arial" w:eastAsia="黑体"/>
      <w:b/>
      <w:sz w:val="30"/>
      <w:lang w:val="en-US" w:eastAsia="zh-CN" w:bidi="ar-SA"/>
    </w:rPr>
  </w:style>
  <w:style w:type="character" w:styleId="805" w:customStyle="1">
    <w:name w:val="列表段落 字符"/>
    <w:link w:val="806"/>
    <w:uiPriority w:val="34"/>
    <w:qFormat/>
    <w:rPr>
      <w:rFonts w:ascii="Calibri" w:hAnsi="Calibri" w:eastAsia="宋体"/>
      <w:sz w:val="21"/>
      <w:szCs w:val="22"/>
      <w:lang w:val="en-US" w:eastAsia="zh-CN" w:bidi="ar-SA"/>
    </w:rPr>
  </w:style>
  <w:style w:type="paragraph" w:styleId="806" w:customStyle="1">
    <w:name w:val="_Style 50"/>
    <w:basedOn w:val="742"/>
    <w:next w:val="785"/>
    <w:link w:val="805"/>
    <w:uiPriority w:val="34"/>
    <w:qFormat/>
    <w:pPr>
      <w:ind w:firstLine="420"/>
    </w:pPr>
    <w:rPr>
      <w:rFonts w:ascii="Calibri" w:hAnsi="Calibri" w:eastAsia="宋体"/>
    </w:rPr>
  </w:style>
  <w:style w:type="character" w:styleId="807" w:customStyle="1">
    <w:name w:val="批注主题 Char1"/>
    <w:uiPriority w:val="99"/>
    <w:semiHidden/>
    <w:qFormat/>
    <w:rPr>
      <w:b/>
      <w:bCs/>
      <w:sz w:val="21"/>
      <w:szCs w:val="24"/>
    </w:rPr>
  </w:style>
  <w:style w:type="character" w:styleId="808" w:customStyle="1">
    <w:name w:val="纯文本 字符2"/>
    <w:qFormat/>
    <w:rPr>
      <w:rFonts w:hint="eastAsia" w:ascii="宋体" w:hAnsi="Courier New" w:eastAsia="宋体" w:cs="宋体"/>
      <w:sz w:val="21"/>
    </w:rPr>
  </w:style>
  <w:style w:type="character" w:styleId="809" w:customStyle="1">
    <w:name w:val="普通(网站) 字符"/>
    <w:uiPriority w:val="99"/>
    <w:qFormat/>
    <w:rPr>
      <w:rFonts w:ascii="宋体" w:hAnsi="宋体" w:cs="宋体"/>
      <w:sz w:val="24"/>
      <w:szCs w:val="24"/>
    </w:rPr>
  </w:style>
  <w:style w:type="character" w:styleId="810" w:customStyle="1">
    <w:name w:val="标题 1 字符"/>
    <w:qFormat/>
    <w:rPr>
      <w:rFonts w:ascii="宋体"/>
      <w:b/>
      <w:sz w:val="32"/>
    </w:rPr>
  </w:style>
  <w:style w:type="paragraph" w:styleId="811" w:customStyle="1">
    <w:name w:val="修订1"/>
    <w:hidden/>
    <w:unhideWhenUsed/>
    <w:qFormat/>
    <w:rPr>
      <w:rFonts w:asciiTheme="minorHAnsi" w:hAnsiTheme="minorHAnsi" w:eastAsiaTheme="minorEastAsia" w:cstheme="minorBidi"/>
      <w:sz w:val="21"/>
      <w:szCs w:val="22"/>
    </w:rPr>
  </w:style>
  <w:style w:type="paragraph" w:styleId="812" w:customStyle="1">
    <w:name w:val="标题 21"/>
    <w:basedOn w:val="742"/>
    <w:next w:val="742"/>
    <w:qFormat/>
    <w:pPr>
      <w:jc w:val="center"/>
      <w:keepLines/>
      <w:keepNext/>
      <w:spacing w:before="260" w:after="260" w:line="416" w:lineRule="auto"/>
      <w:outlineLvl w:val="1"/>
    </w:pPr>
    <w:rPr>
      <w:rFonts w:ascii="幼圆" w:hAnsi="Arial" w:eastAsia="楷体_GB2312"/>
      <w:b/>
      <w:sz w:val="44"/>
      <w:szCs w:val="20"/>
    </w:rPr>
  </w:style>
  <w:style w:type="paragraph" w:styleId="813" w:customStyle="1">
    <w:name w:val="UserStyle_80"/>
    <w:basedOn w:val="742"/>
    <w:next w:val="742"/>
    <w:qFormat/>
    <w:pPr>
      <w:ind w:firstLine="420"/>
      <w:widowControl/>
    </w:pPr>
    <w:rPr>
      <w:rFonts w:ascii="Times New Roman" w:hAnsi="Times New Roman" w:eastAsia="宋体" w:cs="Times New Roman"/>
      <w:sz w:val="24"/>
      <w:szCs w:val="20"/>
    </w:rPr>
  </w:style>
  <w:style w:type="character" w:styleId="814" w:customStyle="1">
    <w:name w:val="Heading 3 Char"/>
    <w:basedOn w:val="752"/>
    <w:uiPriority w:val="9"/>
    <w:qFormat/>
    <w:rPr>
      <w:rFonts w:ascii="Arial" w:hAnsi="Arial" w:eastAsia="Arial" w:cs="Arial"/>
      <w:sz w:val="30"/>
      <w:szCs w:val="30"/>
    </w:rPr>
  </w:style>
  <w:style w:type="paragraph" w:styleId="815" w:customStyle="1">
    <w:name w:val="二级目录"/>
    <w:next w:val="742"/>
    <w:uiPriority w:val="99"/>
    <w:qFormat/>
    <w:pPr>
      <w:numPr>
        <w:numId w:val="1"/>
      </w:numPr>
      <w:tabs>
        <w:tab w:val="left" w:pos="720" w:leader="none"/>
      </w:tabs>
      <w:outlineLvl w:val="1"/>
    </w:pPr>
    <w:rPr>
      <w:rFonts w:ascii="Calibri" w:hAnsi="Calibri"/>
      <w:b/>
      <w:bCs/>
      <w:sz w:val="28"/>
      <w:szCs w:val="28"/>
    </w:rPr>
  </w:style>
  <w:style w:type="paragraph" w:styleId="816" w:customStyle="1">
    <w:name w:val="修订2"/>
    <w:hidden/>
    <w:uiPriority w:val="99"/>
    <w:unhideWhenUsed/>
    <w:qFormat/>
    <w:rPr>
      <w:rFonts w:asciiTheme="minorHAnsi" w:hAnsiTheme="minorHAnsi" w:eastAsiaTheme="minorEastAsia" w:cstheme="minorBidi"/>
      <w:sz w:val="21"/>
      <w:szCs w:val="22"/>
    </w:rPr>
  </w:style>
  <w:style w:type="character" w:styleId="817" w:customStyle="1">
    <w:name w:val="正文文本缩进 3 字符"/>
    <w:basedOn w:val="752"/>
    <w:link w:val="767"/>
    <w:qFormat/>
    <w:rPr>
      <w:rFonts w:asciiTheme="minorHAnsi" w:hAnsiTheme="minorHAnsi" w:eastAsiaTheme="minorEastAsia" w:cstheme="minorBidi"/>
      <w:sz w:val="16"/>
      <w:szCs w:val="16"/>
    </w:rPr>
  </w:style>
  <w:style w:type="paragraph" w:styleId="818" w:customStyle="1">
    <w:name w:val="UserStyle_82"/>
    <w:qFormat/>
    <w:rPr>
      <w:rFonts w:ascii="宋体"/>
      <w:color w:val="000000"/>
      <w:sz w:val="24"/>
      <w:szCs w:val="24"/>
    </w:rPr>
  </w:style>
  <w:style w:type="character" w:styleId="819" w:customStyle="1">
    <w:name w:val="正文文本缩进 字符"/>
    <w:basedOn w:val="752"/>
    <w:link w:val="759"/>
    <w:qFormat/>
    <w:rPr>
      <w:rFonts w:asciiTheme="minorHAnsi" w:hAnsiTheme="minorHAnsi" w:eastAsiaTheme="minorEastAsia" w:cstheme="minorBidi"/>
      <w:sz w:val="21"/>
      <w:szCs w:val="22"/>
    </w:rPr>
  </w:style>
  <w:style w:type="character" w:styleId="820" w:customStyle="1">
    <w:name w:val="正文文本首行缩进 2 字符"/>
    <w:basedOn w:val="819"/>
    <w:link w:val="771"/>
    <w:qFormat/>
    <w:rPr>
      <w:rFonts w:asciiTheme="minorHAnsi" w:hAnsiTheme="minorHAnsi" w:eastAsiaTheme="minorEastAsia" w:cstheme="minorBidi"/>
      <w:sz w:val="21"/>
      <w:szCs w:val="22"/>
    </w:rPr>
  </w:style>
  <w:style w:type="paragraph" w:styleId="821" w:customStyle="1">
    <w:name w:val="修订3"/>
    <w:hidden/>
    <w:uiPriority w:val="99"/>
    <w:unhideWhenUsed/>
    <w:qFormat/>
    <w:rPr>
      <w:rFonts w:asciiTheme="minorHAnsi" w:hAnsiTheme="minorHAnsi" w:eastAsiaTheme="minorEastAsia" w:cstheme="minorBidi"/>
      <w:sz w:val="21"/>
      <w:szCs w:val="22"/>
    </w:rPr>
  </w:style>
  <w:style w:type="paragraph" w:styleId="822" w:customStyle="1">
    <w:name w:val="修订4"/>
    <w:hidden/>
    <w:uiPriority w:val="99"/>
    <w:unhideWhenUsed/>
    <w:qFormat/>
    <w:rPr>
      <w:rFonts w:asciiTheme="minorHAnsi" w:hAnsiTheme="minorHAnsi" w:eastAsiaTheme="minorEastAsia" w:cstheme="minorBidi"/>
      <w:sz w:val="21"/>
      <w:szCs w:val="22"/>
    </w:rPr>
  </w:style>
  <w:style w:type="paragraph" w:styleId="823" w:customStyle="1">
    <w:name w:val="修订5"/>
    <w:hidden/>
    <w:uiPriority w:val="99"/>
    <w:unhideWhenUsed/>
    <w:qFormat/>
    <w:rPr>
      <w:rFonts w:asciiTheme="minorHAnsi" w:hAnsiTheme="minorHAnsi" w:eastAsiaTheme="minorEastAsia" w:cstheme="minorBidi"/>
      <w:sz w:val="21"/>
      <w:szCs w:val="22"/>
    </w:rPr>
  </w:style>
  <w:style w:type="paragraph" w:styleId="824" w:customStyle="1">
    <w:name w:val="修订6"/>
    <w:hidden/>
    <w:uiPriority w:val="99"/>
    <w:unhideWhenUsed/>
    <w:qFormat/>
    <w:rPr>
      <w:rFonts w:asciiTheme="minorHAnsi" w:hAnsiTheme="minorHAnsi" w:eastAsiaTheme="minorEastAsia" w:cstheme="minorBidi"/>
      <w:sz w:val="21"/>
      <w:szCs w:val="22"/>
    </w:rPr>
  </w:style>
  <w:style w:type="paragraph" w:styleId="825" w:customStyle="1">
    <w:name w:val="列表段落2"/>
    <w:basedOn w:val="742"/>
    <w:uiPriority w:val="34"/>
    <w:qFormat/>
    <w:pPr>
      <w:ind w:firstLine="420"/>
    </w:pPr>
    <w:rPr>
      <w:rFonts w:ascii="Calibri" w:hAnsi="Calibri" w:eastAsia="宋体" w:cs="Times New Roman"/>
      <w:szCs w:val="24"/>
    </w:rPr>
  </w:style>
  <w:style w:type="character" w:styleId="826" w:customStyle="1">
    <w:name w:val="font71"/>
    <w:basedOn w:val="752"/>
    <w:qFormat/>
    <w:rPr>
      <w:rFonts w:hint="eastAsia" w:ascii="宋体" w:hAnsi="宋体" w:eastAsia="宋体" w:cs="宋体"/>
      <w:color w:val="000000"/>
      <w:sz w:val="24"/>
      <w:szCs w:val="24"/>
      <w:u w:val="none"/>
    </w:rPr>
  </w:style>
  <w:style w:type="character" w:styleId="827" w:customStyle="1">
    <w:name w:val="font01"/>
    <w:basedOn w:val="752"/>
    <w:qFormat/>
    <w:rPr>
      <w:rFonts w:hint="eastAsia" w:ascii="宋体" w:hAnsi="宋体" w:eastAsia="宋体" w:cs="宋体"/>
      <w:color w:val="000000"/>
      <w:sz w:val="24"/>
      <w:szCs w:val="24"/>
      <w:u w:val="single"/>
    </w:rPr>
  </w:style>
  <w:style w:type="character" w:styleId="828" w:customStyle="1">
    <w:name w:val="Heading 1 Char"/>
    <w:basedOn w:val="752"/>
    <w:uiPriority w:val="9"/>
    <w:qFormat/>
    <w:rPr>
      <w:rFonts w:ascii="Arial" w:hAnsi="Arial" w:eastAsia="Arial" w:cs="Arial"/>
      <w:sz w:val="40"/>
      <w:szCs w:val="40"/>
    </w:rPr>
  </w:style>
  <w:style w:type="paragraph" w:styleId="829" w:customStyle="1">
    <w:name w:val="修订7"/>
    <w:hidden/>
    <w:uiPriority w:val="99"/>
    <w:unhideWhenUsed/>
    <w:qFormat/>
    <w:rPr>
      <w:rFonts w:asciiTheme="minorHAnsi" w:hAnsiTheme="minorHAnsi" w:eastAsiaTheme="minorEastAsia" w:cstheme="minorBidi"/>
      <w:sz w:val="21"/>
      <w:szCs w:val="22"/>
    </w:rPr>
  </w:style>
  <w:style w:type="character" w:styleId="830" w:customStyle="1">
    <w:name w:val="正文文本首行缩进 字符"/>
    <w:basedOn w:val="782"/>
    <w:link w:val="770"/>
    <w:qFormat/>
    <w:rPr>
      <w:rFonts w:asciiTheme="minorHAnsi" w:hAnsiTheme="minorHAnsi" w:eastAsiaTheme="minorEastAsia" w:cstheme="minorBidi"/>
      <w:sz w:val="21"/>
      <w:szCs w:val="22"/>
    </w:rPr>
  </w:style>
  <w:style w:type="character" w:styleId="831" w:customStyle="1">
    <w:name w:val="正文文本缩进 2 字符"/>
    <w:basedOn w:val="752"/>
    <w:link w:val="761"/>
    <w:qFormat/>
    <w:rPr>
      <w:rFonts w:asciiTheme="minorHAnsi" w:hAnsiTheme="minorHAnsi" w:eastAsiaTheme="minorEastAsia" w:cstheme="minorBidi"/>
      <w:sz w:val="21"/>
      <w:szCs w:val="22"/>
    </w:rPr>
  </w:style>
  <w:style w:type="paragraph" w:styleId="832" w:customStyle="1">
    <w:name w:val="样式"/>
    <w:qFormat/>
    <w:pPr>
      <w:widowControl w:val="off"/>
    </w:pPr>
    <w:rPr>
      <w:rFonts w:ascii="Calibri" w:hAnsi="Calibri"/>
      <w:sz w:val="24"/>
      <w:szCs w:val="24"/>
    </w:rPr>
  </w:style>
  <w:style w:type="paragraph" w:styleId="833" w:customStyle="1">
    <w:name w:val="null3"/>
    <w:qFormat/>
    <w:rPr>
      <w:rFonts w:hint="eastAsia" w:ascii="Calibri" w:hAnsi="Calibri"/>
    </w:rPr>
  </w:style>
  <w:style w:type="paragraph" w:styleId="834" w:customStyle="1">
    <w:name w:val="纯文本11"/>
    <w:basedOn w:val="742"/>
    <w:next w:val="835"/>
    <w:uiPriority w:val="99"/>
    <w:qFormat/>
    <w:rPr>
      <w:rFonts w:hint="eastAsia" w:ascii="宋体" w:hAnsi="Courier New"/>
      <w:szCs w:val="20"/>
    </w:rPr>
  </w:style>
  <w:style w:type="paragraph" w:styleId="835" w:customStyle="1">
    <w:name w:val="正文缩进11"/>
    <w:basedOn w:val="742"/>
    <w:uiPriority w:val="99"/>
    <w:qFormat/>
    <w:pPr>
      <w:ind w:firstLine="420"/>
      <w:jc w:val="left"/>
    </w:pPr>
    <w:rPr>
      <w:rFonts w:ascii="宋体"/>
      <w:sz w:val="24"/>
    </w:rPr>
  </w:style>
  <w:style w:type="paragraph" w:styleId="836" w:customStyle="1">
    <w:name w:val="无间隔1"/>
    <w:uiPriority w:val="1"/>
    <w:qFormat/>
    <w:pPr>
      <w:jc w:val="both"/>
      <w:widowControl w:val="off"/>
    </w:pPr>
    <w:rPr>
      <w:rFonts w:ascii="Calibri" w:hAnsi="Calibri"/>
      <w:sz w:val="21"/>
      <w:szCs w:val="22"/>
    </w:rPr>
  </w:style>
  <w:style w:type="paragraph" w:styleId="837" w:customStyle="1">
    <w:name w:val="正文 A"/>
    <w:qFormat/>
    <w:pPr>
      <w:jc w:val="both"/>
      <w:widowControl w:val="off"/>
    </w:pPr>
    <w:rPr>
      <w:rFonts w:eastAsia="Times New Roman"/>
      <w:color w:val="000000"/>
      <w:sz w:val="21"/>
      <w:szCs w:val="21"/>
    </w:rPr>
  </w:style>
  <w:style w:type="character" w:styleId="838" w:customStyle="1">
    <w:name w:val="正文缩进 字符1"/>
    <w:qFormat/>
    <w:rPr>
      <w:rFonts w:ascii="宋体" w:eastAsia="宋体"/>
      <w:sz w:val="24"/>
      <w:szCs w:val="24"/>
      <w:lang w:val="en-US" w:eastAsia="zh-CN" w:bidi="ar-SA"/>
    </w:rPr>
  </w:style>
  <w:style w:type="paragraph" w:styleId="839" w:customStyle="1">
    <w:name w:val="修订8"/>
    <w:hidden/>
    <w:uiPriority w:val="99"/>
    <w:unhideWhenUsed/>
    <w:qFormat/>
    <w:rPr>
      <w:rFonts w:asciiTheme="minorHAnsi" w:hAnsiTheme="minorHAnsi" w:eastAsiaTheme="minorEastAsia" w:cstheme="minorBidi"/>
      <w:sz w:val="21"/>
      <w:szCs w:val="22"/>
    </w:rPr>
  </w:style>
  <w:style w:type="character" w:styleId="840" w:customStyle="1">
    <w:name w:val="列出段落 Char1"/>
    <w:link w:val="841"/>
    <w:uiPriority w:val="34"/>
    <w:qFormat/>
    <w:rPr>
      <w:rFonts w:ascii="Calibri" w:hAnsi="Calibri"/>
      <w:sz w:val="21"/>
      <w:szCs w:val="22"/>
    </w:rPr>
  </w:style>
  <w:style w:type="paragraph" w:styleId="841" w:customStyle="1">
    <w:name w:val="列出段落1"/>
    <w:basedOn w:val="742"/>
    <w:link w:val="840"/>
    <w:uiPriority w:val="34"/>
    <w:qFormat/>
    <w:pPr>
      <w:ind w:firstLine="420"/>
    </w:pPr>
    <w:rPr>
      <w:rFonts w:ascii="Calibri" w:hAnsi="Calibri" w:eastAsia="宋体" w:cs="Times New Roman"/>
    </w:rPr>
  </w:style>
  <w:style w:type="table" w:styleId="842" w:customStyle="1">
    <w:name w:val="Table Normal"/>
    <w:uiPriority w:val="2"/>
    <w:semiHidden/>
    <w:unhideWhenUsed/>
    <w:qFormat/>
    <w:tblPr>
      <w:tblCellMar>
        <w:left w:w="0" w:type="dxa"/>
        <w:top w:w="0" w:type="dxa"/>
        <w:right w:w="0" w:type="dxa"/>
        <w:bottom w:w="0" w:type="dxa"/>
      </w:tblCellMar>
    </w:tblPr>
  </w:style>
  <w:style w:type="paragraph" w:styleId="843" w:customStyle="1">
    <w:name w:val="msonormal"/>
    <w:basedOn w:val="742"/>
    <w:qFormat/>
    <w:pPr>
      <w:jc w:val="left"/>
      <w:spacing w:before="100" w:beforeAutospacing="1" w:after="100" w:afterAutospacing="1"/>
      <w:widowControl/>
    </w:pPr>
    <w:rPr>
      <w:rFonts w:ascii="宋体" w:hAnsi="宋体" w:eastAsia="宋体" w:cs="宋体"/>
      <w:sz w:val="24"/>
      <w:szCs w:val="24"/>
    </w:rPr>
  </w:style>
  <w:style w:type="paragraph" w:styleId="844" w:customStyle="1">
    <w:name w:val="font5"/>
    <w:basedOn w:val="742"/>
    <w:qFormat/>
    <w:pPr>
      <w:jc w:val="left"/>
      <w:spacing w:before="100" w:beforeAutospacing="1" w:after="100" w:afterAutospacing="1"/>
      <w:widowControl/>
    </w:pPr>
    <w:rPr>
      <w:rFonts w:ascii="宋体" w:hAnsi="宋体" w:eastAsia="宋体" w:cs="宋体"/>
      <w:sz w:val="18"/>
      <w:szCs w:val="18"/>
    </w:rPr>
  </w:style>
  <w:style w:type="paragraph" w:styleId="845" w:customStyle="1">
    <w:name w:val="xl63"/>
    <w:basedOn w:val="742"/>
    <w:qFormat/>
    <w:pPr>
      <w:jc w:val="center"/>
      <w:spacing w:before="100" w:beforeAutospacing="1" w:after="100" w:afterAutospacing="1"/>
      <w:widowControl/>
    </w:pPr>
    <w:rPr>
      <w:rFonts w:ascii="宋体" w:hAnsi="宋体" w:eastAsia="宋体" w:cs="宋体"/>
      <w:sz w:val="28"/>
      <w:szCs w:val="28"/>
    </w:rPr>
  </w:style>
  <w:style w:type="paragraph" w:styleId="846" w:customStyle="1">
    <w:name w:val="xl64"/>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847" w:customStyle="1">
    <w:name w:val="xl65"/>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848" w:customStyle="1">
    <w:name w:val="xl66"/>
    <w:basedOn w:val="742"/>
    <w:qFormat/>
    <w:pPr>
      <w:jc w:val="left"/>
      <w:spacing w:before="100" w:beforeAutospacing="1" w:after="100" w:afterAutospacing="1"/>
      <w:widowControl/>
    </w:pPr>
    <w:rPr>
      <w:rFonts w:ascii="宋体" w:hAnsi="宋体" w:eastAsia="宋体" w:cs="宋体"/>
      <w:sz w:val="28"/>
      <w:szCs w:val="28"/>
    </w:rPr>
  </w:style>
  <w:style w:type="paragraph" w:styleId="849" w:customStyle="1">
    <w:name w:val="xl67"/>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850" w:customStyle="1">
    <w:name w:val="xl68"/>
    <w:basedOn w:val="742"/>
    <w:qFormat/>
    <w:pPr>
      <w:jc w:val="center"/>
      <w:spacing w:before="100" w:beforeAutospacing="1" w:after="100" w:afterAutospacing="1"/>
      <w:widowControl/>
    </w:pPr>
    <w:rPr>
      <w:rFonts w:ascii="宋体" w:hAnsi="宋体" w:eastAsia="宋体" w:cs="宋体"/>
      <w:sz w:val="28"/>
      <w:szCs w:val="28"/>
    </w:rPr>
  </w:style>
  <w:style w:type="paragraph" w:styleId="851" w:customStyle="1">
    <w:name w:val="xl69"/>
    <w:basedOn w:val="74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852" w:customStyle="1">
    <w:name w:val="xl70"/>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853" w:customStyle="1">
    <w:name w:val="纯文本1"/>
    <w:next w:val="766"/>
    <w:qFormat/>
    <w:pPr>
      <w:jc w:val="both"/>
      <w:widowControl w:val="off"/>
    </w:pPr>
    <w:rPr>
      <w:rFonts w:ascii="宋体" w:hAnsi="宋体"/>
      <w:sz w:val="26"/>
      <w:szCs w:val="24"/>
    </w:rPr>
  </w:style>
  <w:style w:type="character" w:styleId="854" w:customStyle="1">
    <w:name w:val="标题 4 字符"/>
    <w:basedOn w:val="752"/>
    <w:link w:val="746"/>
    <w:qFormat/>
    <w:rPr>
      <w:rFonts w:ascii="Arial" w:hAnsi="Arial" w:eastAsia="黑体"/>
      <w:b/>
      <w:sz w:val="28"/>
    </w:rPr>
  </w:style>
  <w:style w:type="character" w:styleId="855" w:customStyle="1">
    <w:name w:val="标题 5 字符"/>
    <w:basedOn w:val="752"/>
    <w:link w:val="747"/>
    <w:qFormat/>
    <w:rPr>
      <w:b/>
      <w:sz w:val="28"/>
    </w:rPr>
  </w:style>
  <w:style w:type="character" w:styleId="856" w:customStyle="1">
    <w:name w:val="标题 6 字符"/>
    <w:basedOn w:val="752"/>
    <w:link w:val="748"/>
    <w:qFormat/>
    <w:rPr>
      <w:rFonts w:ascii="Arial" w:hAnsi="Arial" w:eastAsia="黑体"/>
      <w:b/>
      <w:sz w:val="24"/>
    </w:rPr>
  </w:style>
  <w:style w:type="character" w:styleId="857" w:customStyle="1">
    <w:name w:val="标题 7 字符"/>
    <w:basedOn w:val="752"/>
    <w:link w:val="749"/>
    <w:qFormat/>
    <w:rPr>
      <w:b/>
      <w:sz w:val="24"/>
    </w:rPr>
  </w:style>
  <w:style w:type="character" w:styleId="858" w:customStyle="1">
    <w:name w:val="标题 8 字符"/>
    <w:basedOn w:val="752"/>
    <w:link w:val="750"/>
    <w:qFormat/>
    <w:rPr>
      <w:rFonts w:ascii="Arial" w:hAnsi="Arial" w:eastAsia="黑体"/>
      <w:sz w:val="24"/>
    </w:rPr>
  </w:style>
  <w:style w:type="character" w:styleId="859" w:customStyle="1">
    <w:name w:val="标题 9 字符"/>
    <w:basedOn w:val="752"/>
    <w:link w:val="751"/>
    <w:qFormat/>
    <w:rPr>
      <w:rFonts w:ascii="Arial" w:hAnsi="Arial" w:eastAsia="黑体"/>
      <w:sz w:val="21"/>
    </w:rPr>
  </w:style>
  <w:style w:type="paragraph" w:styleId="860">
    <w:name w:val="toc 7"/>
    <w:basedOn w:val="742"/>
    <w:next w:val="742"/>
    <w:qFormat/>
    <w:pPr>
      <w:ind w:left="2520"/>
    </w:pPr>
    <w:rPr>
      <w:rFonts w:ascii="Times New Roman" w:hAnsi="Times New Roman" w:eastAsia="宋体" w:cs="Times New Roman"/>
      <w:szCs w:val="24"/>
    </w:rPr>
  </w:style>
  <w:style w:type="paragraph" w:styleId="861">
    <w:name w:val="Caption"/>
    <w:basedOn w:val="742"/>
    <w:next w:val="742"/>
    <w:qFormat/>
    <w:pPr>
      <w:spacing w:line="480" w:lineRule="auto"/>
    </w:pPr>
    <w:rPr>
      <w:rFonts w:ascii="华文中宋" w:hAnsi="华文中宋" w:eastAsia="华文中宋" w:cs="Times New Roman"/>
      <w:sz w:val="36"/>
      <w:szCs w:val="20"/>
    </w:rPr>
  </w:style>
  <w:style w:type="paragraph" w:styleId="862">
    <w:name w:val="index 5"/>
    <w:basedOn w:val="742"/>
    <w:next w:val="742"/>
    <w:uiPriority w:val="99"/>
    <w:unhideWhenUsed/>
    <w:qFormat/>
    <w:pPr>
      <w:ind w:left="800"/>
    </w:pPr>
    <w:rPr>
      <w:rFonts w:ascii="Times New Roman" w:hAnsi="Times New Roman" w:eastAsia="宋体" w:cs="Times New Roman"/>
      <w:szCs w:val="24"/>
    </w:rPr>
  </w:style>
  <w:style w:type="paragraph" w:styleId="863">
    <w:name w:val="Body Text 3"/>
    <w:basedOn w:val="742"/>
    <w:link w:val="864"/>
    <w:qFormat/>
    <w:pPr>
      <w:spacing w:after="120"/>
    </w:pPr>
    <w:rPr>
      <w:rFonts w:ascii="Times New Roman" w:hAnsi="Times New Roman" w:eastAsia="宋体" w:cs="Times New Roman"/>
      <w:sz w:val="16"/>
      <w:szCs w:val="16"/>
    </w:rPr>
  </w:style>
  <w:style w:type="character" w:styleId="864" w:customStyle="1">
    <w:name w:val="正文文本 3 字符"/>
    <w:basedOn w:val="752"/>
    <w:link w:val="863"/>
    <w:qFormat/>
    <w:rPr>
      <w:sz w:val="16"/>
      <w:szCs w:val="16"/>
    </w:rPr>
  </w:style>
  <w:style w:type="paragraph" w:styleId="865">
    <w:name w:val="List 2"/>
    <w:basedOn w:val="742"/>
    <w:qFormat/>
    <w:pPr>
      <w:ind w:left="100" w:hanging="200"/>
    </w:pPr>
    <w:rPr>
      <w:rFonts w:ascii="Times New Roman" w:hAnsi="Times New Roman" w:eastAsia="宋体" w:cs="Times New Roman"/>
      <w:szCs w:val="24"/>
    </w:rPr>
  </w:style>
  <w:style w:type="paragraph" w:styleId="866">
    <w:name w:val="Block Text"/>
    <w:basedOn w:val="742"/>
    <w:qFormat/>
    <w:pPr>
      <w:ind w:left="480" w:right="-341" w:firstLine="513"/>
      <w:widowControl/>
    </w:pPr>
    <w:rPr>
      <w:rFonts w:ascii="Times New Roman" w:hAnsi="Times New Roman" w:eastAsia="宋体" w:cs="Times New Roman"/>
      <w:sz w:val="24"/>
      <w:szCs w:val="20"/>
    </w:rPr>
  </w:style>
  <w:style w:type="paragraph" w:styleId="867">
    <w:name w:val="index 4"/>
    <w:basedOn w:val="742"/>
    <w:next w:val="742"/>
    <w:qFormat/>
    <w:pPr>
      <w:ind w:left="1260"/>
    </w:pPr>
    <w:rPr>
      <w:rFonts w:ascii="Times New Roman" w:hAnsi="Times New Roman" w:eastAsia="宋体" w:cs="Times New Roman"/>
      <w:sz w:val="22"/>
      <w:lang w:val="zh-CN" w:bidi="zh-CN"/>
    </w:rPr>
  </w:style>
  <w:style w:type="paragraph" w:styleId="868">
    <w:name w:val="toc 5"/>
    <w:basedOn w:val="742"/>
    <w:next w:val="742"/>
    <w:qFormat/>
    <w:pPr>
      <w:ind w:left="1680"/>
    </w:pPr>
    <w:rPr>
      <w:rFonts w:ascii="Times New Roman" w:hAnsi="Times New Roman" w:eastAsia="宋体" w:cs="Times New Roman"/>
      <w:szCs w:val="24"/>
    </w:rPr>
  </w:style>
  <w:style w:type="paragraph" w:styleId="869">
    <w:name w:val="toc 3"/>
    <w:basedOn w:val="742"/>
    <w:next w:val="742"/>
    <w:uiPriority w:val="39"/>
    <w:qFormat/>
    <w:pPr>
      <w:ind w:left="840"/>
    </w:pPr>
    <w:rPr>
      <w:rFonts w:ascii="Times New Roman" w:hAnsi="Times New Roman" w:eastAsia="宋体" w:cs="Times New Roman"/>
      <w:szCs w:val="24"/>
    </w:rPr>
  </w:style>
  <w:style w:type="paragraph" w:styleId="870">
    <w:name w:val="toc 8"/>
    <w:basedOn w:val="742"/>
    <w:next w:val="742"/>
    <w:qFormat/>
    <w:pPr>
      <w:ind w:left="2940"/>
    </w:pPr>
    <w:rPr>
      <w:rFonts w:ascii="Times New Roman" w:hAnsi="Times New Roman" w:eastAsia="宋体" w:cs="Times New Roman"/>
      <w:szCs w:val="24"/>
    </w:rPr>
  </w:style>
  <w:style w:type="paragraph" w:styleId="871">
    <w:name w:val="Date"/>
    <w:basedOn w:val="742"/>
    <w:next w:val="742"/>
    <w:link w:val="872"/>
    <w:qFormat/>
    <w:pPr>
      <w:ind w:left="100"/>
    </w:pPr>
    <w:rPr>
      <w:rFonts w:ascii="仿宋_GB2312" w:hAnsi="宋体" w:eastAsia="仿宋_GB2312" w:cs="Times New Roman"/>
      <w:color w:val="000000"/>
      <w:sz w:val="24"/>
      <w:szCs w:val="24"/>
    </w:rPr>
  </w:style>
  <w:style w:type="character" w:styleId="872" w:customStyle="1">
    <w:name w:val="日期 字符"/>
    <w:basedOn w:val="752"/>
    <w:link w:val="871"/>
    <w:qFormat/>
    <w:rPr>
      <w:rFonts w:ascii="仿宋_GB2312" w:hAnsi="宋体" w:eastAsia="仿宋_GB2312"/>
      <w:color w:val="000000"/>
      <w:sz w:val="24"/>
      <w:szCs w:val="24"/>
    </w:rPr>
  </w:style>
  <w:style w:type="paragraph" w:styleId="873">
    <w:name w:val="envelope return"/>
    <w:basedOn w:val="742"/>
    <w:qFormat/>
    <w:rPr>
      <w:rFonts w:ascii="Arial" w:hAnsi="Arial" w:eastAsia="宋体" w:cs="Times New Roman"/>
      <w:szCs w:val="24"/>
    </w:rPr>
  </w:style>
  <w:style w:type="paragraph" w:styleId="874">
    <w:name w:val="footnote text"/>
    <w:basedOn w:val="742"/>
    <w:next w:val="862"/>
    <w:link w:val="875"/>
    <w:qFormat/>
    <w:pPr>
      <w:ind w:firstLine="425"/>
      <w:jc w:val="left"/>
      <w:spacing w:before="120" w:line="360" w:lineRule="auto"/>
    </w:pPr>
    <w:rPr>
      <w:rFonts w:ascii="Times New Roman" w:hAnsi="Times New Roman" w:eastAsia="宋体" w:cs="Times New Roman"/>
      <w:sz w:val="18"/>
      <w:szCs w:val="20"/>
    </w:rPr>
  </w:style>
  <w:style w:type="character" w:styleId="875" w:customStyle="1">
    <w:name w:val="脚注文本 字符"/>
    <w:basedOn w:val="752"/>
    <w:link w:val="874"/>
    <w:rPr>
      <w:sz w:val="18"/>
    </w:rPr>
  </w:style>
  <w:style w:type="paragraph" w:styleId="876">
    <w:name w:val="toc 6"/>
    <w:basedOn w:val="742"/>
    <w:next w:val="742"/>
    <w:qFormat/>
    <w:pPr>
      <w:ind w:left="2100"/>
    </w:pPr>
    <w:rPr>
      <w:rFonts w:ascii="Times New Roman" w:hAnsi="Times New Roman" w:eastAsia="宋体" w:cs="Times New Roman"/>
      <w:szCs w:val="24"/>
    </w:rPr>
  </w:style>
  <w:style w:type="paragraph" w:styleId="877">
    <w:name w:val="toc 2"/>
    <w:basedOn w:val="742"/>
    <w:next w:val="742"/>
    <w:uiPriority w:val="39"/>
    <w:qFormat/>
    <w:pPr>
      <w:ind w:left="420"/>
      <w:spacing w:line="312" w:lineRule="auto"/>
      <w:tabs>
        <w:tab w:val="right" w:pos="8937" w:leader="dot"/>
      </w:tabs>
    </w:pPr>
    <w:rPr>
      <w:rFonts w:ascii="Times New Roman" w:hAnsi="Times New Roman" w:eastAsia="宋体" w:cs="Times New Roman"/>
      <w:szCs w:val="24"/>
    </w:rPr>
  </w:style>
  <w:style w:type="paragraph" w:styleId="878">
    <w:name w:val="toc 9"/>
    <w:basedOn w:val="742"/>
    <w:next w:val="742"/>
    <w:qFormat/>
    <w:pPr>
      <w:ind w:left="3360"/>
    </w:pPr>
    <w:rPr>
      <w:rFonts w:ascii="Times New Roman" w:hAnsi="Times New Roman" w:eastAsia="宋体" w:cs="Times New Roman"/>
      <w:szCs w:val="24"/>
    </w:rPr>
  </w:style>
  <w:style w:type="paragraph" w:styleId="879">
    <w:name w:val="HTML Preformatted"/>
    <w:basedOn w:val="742"/>
    <w:link w:val="8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880" w:customStyle="1">
    <w:name w:val="HTML 预设格式 字符"/>
    <w:basedOn w:val="752"/>
    <w:link w:val="879"/>
    <w:qFormat/>
    <w:rPr>
      <w:rFonts w:ascii="宋体" w:hAnsi="宋体" w:cs="宋体"/>
      <w:sz w:val="24"/>
      <w:szCs w:val="24"/>
    </w:rPr>
  </w:style>
  <w:style w:type="paragraph" w:styleId="881">
    <w:name w:val="index 1"/>
    <w:basedOn w:val="742"/>
    <w:next w:val="742"/>
    <w:qFormat/>
    <w:rPr>
      <w:rFonts w:ascii="Times New Roman" w:hAnsi="Times New Roman" w:eastAsia="宋体" w:cs="Times New Roman"/>
      <w:szCs w:val="20"/>
    </w:rPr>
  </w:style>
  <w:style w:type="paragraph" w:styleId="882">
    <w:name w:val="Title"/>
    <w:basedOn w:val="742"/>
    <w:link w:val="883"/>
    <w:qFormat/>
    <w:pPr>
      <w:jc w:val="center"/>
      <w:outlineLvl w:val="0"/>
    </w:pPr>
    <w:rPr>
      <w:rFonts w:ascii="Times New Roman" w:hAnsi="Times New Roman" w:eastAsia="宋体" w:cs="Times New Roman"/>
      <w:b/>
      <w:sz w:val="32"/>
      <w:szCs w:val="20"/>
    </w:rPr>
  </w:style>
  <w:style w:type="character" w:styleId="883" w:customStyle="1">
    <w:name w:val="标题 字符"/>
    <w:basedOn w:val="752"/>
    <w:link w:val="882"/>
    <w:qFormat/>
    <w:rPr>
      <w:b/>
      <w:sz w:val="32"/>
    </w:rPr>
  </w:style>
  <w:style w:type="table" w:styleId="884">
    <w:name w:val="Medium Grid 1 Accent 2"/>
    <w:basedOn w:val="753"/>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5">
    <w:name w:val="Strong"/>
    <w:qFormat/>
    <w:rPr>
      <w:b/>
      <w:bCs/>
    </w:rPr>
  </w:style>
  <w:style w:type="character" w:styleId="886">
    <w:name w:val="page number"/>
    <w:qFormat/>
  </w:style>
  <w:style w:type="character" w:styleId="887">
    <w:name w:val="HTML Cite"/>
    <w:qFormat/>
    <w:rPr>
      <w:i/>
      <w:iCs/>
    </w:rPr>
  </w:style>
  <w:style w:type="character" w:styleId="888" w:customStyle="1">
    <w:name w:val="批注文字 字符1"/>
    <w:uiPriority w:val="99"/>
    <w:qFormat/>
    <w:rPr>
      <w:rFonts w:ascii="Times New Roman" w:hAnsi="Times New Roman" w:eastAsia="宋体" w:cs="Times New Roman"/>
      <w:szCs w:val="24"/>
    </w:rPr>
  </w:style>
  <w:style w:type="paragraph" w:styleId="889" w:customStyle="1">
    <w:name w:val="首行缩进"/>
    <w:basedOn w:val="890"/>
    <w:next w:val="890"/>
    <w:qFormat/>
    <w:pPr>
      <w:ind w:firstLine="720"/>
    </w:pPr>
    <w:rPr>
      <w:sz w:val="24"/>
    </w:rPr>
  </w:style>
  <w:style w:type="paragraph" w:styleId="890" w:customStyle="1">
    <w:name w:val="正文11"/>
    <w:next w:val="891"/>
    <w:qFormat/>
    <w:pPr>
      <w:jc w:val="both"/>
      <w:widowControl w:val="off"/>
    </w:pPr>
    <w:rPr>
      <w:sz w:val="21"/>
      <w:szCs w:val="24"/>
    </w:rPr>
  </w:style>
  <w:style w:type="paragraph" w:styleId="891" w:customStyle="1">
    <w:name w:val="文本块1"/>
    <w:basedOn w:val="892"/>
    <w:next w:val="899"/>
    <w:qFormat/>
    <w:pPr>
      <w:ind w:left="256" w:right="6" w:firstLine="624"/>
    </w:pPr>
    <w:rPr>
      <w:rFonts w:eastAsia="仿宋_GB2312"/>
      <w:sz w:val="28"/>
      <w:szCs w:val="20"/>
    </w:rPr>
  </w:style>
  <w:style w:type="paragraph" w:styleId="892" w:customStyle="1">
    <w:name w:val="正文1"/>
    <w:basedOn w:val="893"/>
    <w:next w:val="895"/>
    <w:qFormat/>
  </w:style>
  <w:style w:type="paragraph" w:styleId="893" w:customStyle="1">
    <w:name w:val="正文111"/>
    <w:next w:val="894"/>
    <w:qFormat/>
    <w:pPr>
      <w:jc w:val="both"/>
      <w:widowControl w:val="off"/>
    </w:pPr>
    <w:rPr>
      <w:sz w:val="21"/>
      <w:szCs w:val="24"/>
    </w:rPr>
  </w:style>
  <w:style w:type="paragraph" w:styleId="894" w:customStyle="1">
    <w:name w:val="正文文本缩进11"/>
    <w:basedOn w:val="893"/>
    <w:qFormat/>
    <w:pPr>
      <w:ind w:firstLine="425"/>
      <w:spacing w:line="360" w:lineRule="auto"/>
    </w:pPr>
  </w:style>
  <w:style w:type="paragraph" w:styleId="895" w:customStyle="1">
    <w:name w:val="正文文本1"/>
    <w:basedOn w:val="892"/>
    <w:next w:val="896"/>
    <w:qFormat/>
    <w:pPr>
      <w:spacing w:after="120"/>
    </w:pPr>
    <w:rPr>
      <w:rFonts w:ascii="Calibri" w:hAnsi="Calibri"/>
    </w:rPr>
  </w:style>
  <w:style w:type="paragraph" w:styleId="896" w:customStyle="1">
    <w:name w:val="一级条标题"/>
    <w:basedOn w:val="897"/>
    <w:next w:val="898"/>
    <w:qFormat/>
    <w:pPr>
      <w:numPr>
        <w:ilvl w:val="1"/>
      </w:numPr>
      <w:ind w:left="0" w:hanging="840"/>
      <w:tabs>
        <w:tab w:val="left" w:pos="360" w:leader="none"/>
        <w:tab w:val="left" w:pos="840" w:leader="none"/>
      </w:tabs>
      <w:outlineLvl w:val="1"/>
    </w:pPr>
  </w:style>
  <w:style w:type="paragraph" w:styleId="897" w:customStyle="1">
    <w:name w:val="章标题"/>
    <w:next w:val="742"/>
    <w:qFormat/>
    <w:pPr>
      <w:numPr>
        <w:numId w:val="6"/>
      </w:numPr>
      <w:ind w:left="0"/>
      <w:jc w:val="both"/>
      <w:spacing w:before="156" w:after="156" w:line="460" w:lineRule="exact"/>
      <w:outlineLvl w:val="0"/>
    </w:pPr>
    <w:rPr>
      <w:rFonts w:ascii="黑体" w:eastAsia="黑体"/>
      <w:b/>
      <w:sz w:val="28"/>
    </w:rPr>
  </w:style>
  <w:style w:type="paragraph" w:styleId="898" w:customStyle="1">
    <w:name w:val="段"/>
    <w:basedOn w:val="742"/>
    <w:next w:val="837"/>
    <w:qFormat/>
    <w:pPr>
      <w:ind w:firstLine="200"/>
    </w:pPr>
    <w:rPr>
      <w:rFonts w:hint="eastAsia" w:ascii="宋体" w:hAnsi="Times New Roman" w:eastAsia="宋体" w:cs="Times New Roman"/>
      <w:szCs w:val="24"/>
    </w:rPr>
  </w:style>
  <w:style w:type="paragraph" w:styleId="899" w:customStyle="1">
    <w:name w:val="标题 41"/>
    <w:basedOn w:val="900"/>
    <w:next w:val="890"/>
    <w:qFormat/>
    <w:pPr>
      <w:keepLines/>
      <w:keepNext/>
      <w:spacing w:before="280" w:after="290" w:line="376" w:lineRule="auto"/>
      <w:outlineLvl w:val="3"/>
    </w:pPr>
    <w:rPr>
      <w:rFonts w:ascii="Arial" w:hAnsi="Arial" w:eastAsia="黑体"/>
      <w:b/>
      <w:bCs/>
      <w:sz w:val="28"/>
      <w:szCs w:val="28"/>
    </w:rPr>
  </w:style>
  <w:style w:type="paragraph" w:styleId="900" w:customStyle="1">
    <w:name w:val="正文12"/>
    <w:next w:val="901"/>
    <w:qFormat/>
    <w:pPr>
      <w:jc w:val="both"/>
      <w:widowControl w:val="off"/>
    </w:pPr>
    <w:rPr>
      <w:sz w:val="21"/>
      <w:szCs w:val="24"/>
    </w:rPr>
  </w:style>
  <w:style w:type="paragraph" w:styleId="901" w:customStyle="1">
    <w:name w:val="脚注文本1"/>
    <w:basedOn w:val="900"/>
    <w:next w:val="902"/>
    <w:qFormat/>
    <w:rPr>
      <w:sz w:val="18"/>
      <w:szCs w:val="18"/>
    </w:rPr>
  </w:style>
  <w:style w:type="paragraph" w:styleId="902" w:customStyle="1">
    <w:name w:val="索引 51"/>
    <w:basedOn w:val="900"/>
    <w:next w:val="892"/>
    <w:qFormat/>
    <w:pPr>
      <w:ind w:left="798"/>
      <w:jc w:val="left"/>
    </w:pPr>
    <w:rPr>
      <w:rFonts w:ascii="Calibri" w:hAnsi="Calibri"/>
    </w:rPr>
  </w:style>
  <w:style w:type="paragraph" w:styleId="903" w:customStyle="1">
    <w:name w:val="正文_2_0"/>
    <w:qFormat/>
    <w:pPr>
      <w:spacing w:line="440" w:lineRule="exact"/>
      <w:widowControl w:val="off"/>
    </w:pPr>
    <w:rPr>
      <w:rFonts w:ascii="Calibri" w:hAnsi="Calibri"/>
    </w:rPr>
  </w:style>
  <w:style w:type="paragraph" w:styleId="904" w:customStyle="1">
    <w:name w:val="Normal_0"/>
    <w:next w:val="758"/>
    <w:qFormat/>
    <w:pPr>
      <w:jc w:val="both"/>
      <w:widowControl w:val="off"/>
    </w:pPr>
    <w:rPr>
      <w:rFonts w:ascii="Calibri" w:hAnsi="Calibri" w:eastAsia="Times New Roman"/>
    </w:rPr>
  </w:style>
  <w:style w:type="character" w:styleId="905" w:customStyle="1">
    <w:name w:val="street-address"/>
    <w:qFormat/>
  </w:style>
  <w:style w:type="character" w:styleId="906" w:customStyle="1">
    <w:name w:val="注释 Char"/>
    <w:link w:val="907"/>
    <w:qFormat/>
    <w:rPr>
      <w:rFonts w:ascii="宋体" w:hAnsi="宋体"/>
      <w:szCs w:val="21"/>
    </w:rPr>
  </w:style>
  <w:style w:type="paragraph" w:styleId="907" w:customStyle="1">
    <w:name w:val="注释"/>
    <w:basedOn w:val="742"/>
    <w:link w:val="906"/>
    <w:qFormat/>
    <w:pPr>
      <w:ind w:left="420" w:hanging="420"/>
      <w:jc w:val="left"/>
    </w:pPr>
    <w:rPr>
      <w:rFonts w:ascii="宋体" w:hAnsi="宋体" w:eastAsia="宋体" w:cs="Times New Roman"/>
      <w:sz w:val="20"/>
      <w:szCs w:val="21"/>
    </w:rPr>
  </w:style>
  <w:style w:type="character" w:styleId="908" w:customStyle="1">
    <w:name w:val="locality"/>
    <w:qFormat/>
  </w:style>
  <w:style w:type="character" w:styleId="909" w:customStyle="1">
    <w:name w:val="标题 Char"/>
    <w:qFormat/>
    <w:rPr>
      <w:b/>
      <w:sz w:val="32"/>
    </w:rPr>
  </w:style>
  <w:style w:type="character" w:styleId="910" w:customStyle="1">
    <w:name w:val="标题 2 Char"/>
    <w:qFormat/>
    <w:rPr>
      <w:rFonts w:ascii="Arial" w:hAnsi="Arial" w:eastAsia="黑体"/>
      <w:b/>
      <w:sz w:val="30"/>
      <w:lang w:val="en-US" w:eastAsia="zh-CN" w:bidi="ar-SA"/>
    </w:rPr>
  </w:style>
  <w:style w:type="character" w:styleId="911" w:customStyle="1">
    <w:name w:val="纯文本 Char1"/>
    <w:qFormat/>
    <w:rPr>
      <w:rFonts w:ascii="宋体" w:hAnsi="Courier New" w:eastAsia="宋体"/>
      <w:sz w:val="21"/>
      <w:lang w:val="en-US" w:eastAsia="zh-CN" w:bidi="ar-SA"/>
    </w:rPr>
  </w:style>
  <w:style w:type="character" w:styleId="912" w:customStyle="1">
    <w:name w:val="Char Char11"/>
    <w:qFormat/>
    <w:rPr>
      <w:rFonts w:ascii="宋体" w:eastAsia="宋体"/>
      <w:b/>
      <w:sz w:val="24"/>
      <w:u w:val="single"/>
      <w:lang w:val="en-US" w:eastAsia="zh-CN" w:bidi="ar-SA"/>
    </w:rPr>
  </w:style>
  <w:style w:type="character" w:styleId="913" w:customStyle="1">
    <w:name w:val="页脚 Char"/>
    <w:qFormat/>
    <w:rPr>
      <w:rFonts w:ascii="宋体" w:eastAsia="宋体"/>
      <w:sz w:val="18"/>
      <w:lang w:val="en-US" w:eastAsia="zh-CN" w:bidi="ar-SA"/>
    </w:rPr>
  </w:style>
  <w:style w:type="character" w:styleId="914" w:customStyle="1">
    <w:name w:val="列出段落 Char"/>
    <w:qFormat/>
    <w:rPr>
      <w:rFonts w:ascii="Calibri" w:hAnsi="Calibri" w:eastAsia="宋体"/>
      <w:sz w:val="21"/>
      <w:szCs w:val="22"/>
      <w:lang w:val="en-US" w:eastAsia="zh-CN" w:bidi="ar-SA"/>
    </w:rPr>
  </w:style>
  <w:style w:type="character" w:styleId="915" w:customStyle="1">
    <w:name w:val="纯文本 字符1"/>
    <w:qFormat/>
    <w:rPr>
      <w:rFonts w:ascii="宋体" w:hAnsi="Courier New"/>
    </w:rPr>
  </w:style>
  <w:style w:type="character" w:styleId="916" w:customStyle="1">
    <w:name w:val="chanpin1"/>
    <w:qFormat/>
    <w:rPr>
      <w:rFonts w:hint="default" w:ascii="ˎ̥" w:hAnsi="ˎ̥"/>
      <w:color w:val="000000"/>
      <w:sz w:val="20"/>
      <w:szCs w:val="20"/>
      <w:u w:val="none"/>
    </w:rPr>
  </w:style>
  <w:style w:type="character" w:styleId="917" w:customStyle="1">
    <w:name w:val="apple-style-span"/>
    <w:qFormat/>
    <w:rPr>
      <w:rFonts w:cs="Times New Roman"/>
    </w:rPr>
  </w:style>
  <w:style w:type="character" w:styleId="918" w:customStyle="1">
    <w:name w:val="c21"/>
    <w:qFormat/>
    <w:rPr>
      <w:rFonts w:hint="default" w:ascii="ˎ̥" w:hAnsi="ˎ̥"/>
      <w:color w:val="000000"/>
      <w:sz w:val="20"/>
      <w:szCs w:val="20"/>
      <w:u w:val="none"/>
    </w:rPr>
  </w:style>
  <w:style w:type="character" w:styleId="919" w:customStyle="1">
    <w:name w:val="正文缩进 Char Char"/>
    <w:link w:val="920"/>
    <w:qFormat/>
    <w:rPr>
      <w:rFonts w:ascii="宋体"/>
      <w:color w:val="000000"/>
      <w:sz w:val="28"/>
    </w:rPr>
  </w:style>
  <w:style w:type="paragraph" w:styleId="920" w:customStyle="1">
    <w:name w:val="正文缩进1"/>
    <w:basedOn w:val="742"/>
    <w:link w:val="919"/>
    <w:qFormat/>
    <w:pPr>
      <w:ind w:firstLine="567"/>
      <w:spacing w:line="480" w:lineRule="exact"/>
      <w:widowControl/>
    </w:pPr>
    <w:rPr>
      <w:rFonts w:ascii="宋体" w:hAnsi="Times New Roman" w:eastAsia="宋体" w:cs="Times New Roman"/>
      <w:color w:val="000000"/>
      <w:sz w:val="28"/>
      <w:szCs w:val="20"/>
    </w:rPr>
  </w:style>
  <w:style w:type="character" w:styleId="921" w:customStyle="1">
    <w:name w:val="标题 2 Char Char"/>
    <w:qFormat/>
    <w:rPr>
      <w:rFonts w:ascii="Arial" w:hAnsi="Arial" w:eastAsia="黑体"/>
      <w:b/>
      <w:bCs/>
      <w:sz w:val="32"/>
      <w:szCs w:val="32"/>
      <w:lang w:val="en-US" w:eastAsia="zh-CN" w:bidi="ar-SA"/>
    </w:rPr>
  </w:style>
  <w:style w:type="character" w:styleId="922" w:customStyle="1">
    <w:name w:val="段1 Char"/>
    <w:qFormat/>
    <w:rPr>
      <w:rFonts w:ascii="宋体" w:eastAsia="宋体"/>
      <w:sz w:val="24"/>
      <w:lang w:val="en-US" w:eastAsia="zh-CN" w:bidi="ar-SA"/>
    </w:rPr>
  </w:style>
  <w:style w:type="character" w:styleId="923" w:customStyle="1">
    <w:name w:val="中等深浅网格 1 - 强调文字颜色 2 Char"/>
    <w:link w:val="924"/>
    <w:qFormat/>
    <w:rPr>
      <w:szCs w:val="24"/>
      <w:lang w:val="zh-CN"/>
    </w:rPr>
  </w:style>
  <w:style w:type="paragraph" w:styleId="924" w:customStyle="1">
    <w:name w:val="1"/>
    <w:link w:val="923"/>
    <w:qFormat/>
    <w:rPr>
      <w:szCs w:val="24"/>
      <w:lang w:val="zh-CN"/>
    </w:rPr>
  </w:style>
  <w:style w:type="character" w:styleId="925" w:customStyle="1">
    <w:name w:val="标题 3 Char Char"/>
    <w:qFormat/>
    <w:rPr>
      <w:rFonts w:eastAsia="宋体"/>
      <w:b/>
      <w:bCs/>
      <w:sz w:val="32"/>
      <w:szCs w:val="32"/>
      <w:lang w:val="en-US" w:eastAsia="zh-CN" w:bidi="ar-SA"/>
    </w:rPr>
  </w:style>
  <w:style w:type="character" w:styleId="926" w:customStyle="1">
    <w:name w:val="txt"/>
    <w:qFormat/>
  </w:style>
  <w:style w:type="character" w:styleId="927" w:customStyle="1">
    <w:name w:val="正文大标题 Char"/>
    <w:link w:val="928"/>
    <w:qFormat/>
    <w:rPr>
      <w:rFonts w:ascii="宋体" w:hAnsi="宋体"/>
      <w:b/>
      <w:color w:val="000000"/>
      <w:sz w:val="28"/>
      <w:szCs w:val="21"/>
    </w:rPr>
  </w:style>
  <w:style w:type="paragraph" w:styleId="928" w:customStyle="1">
    <w:name w:val="正文大标题"/>
    <w:basedOn w:val="929"/>
    <w:next w:val="755"/>
    <w:link w:val="927"/>
    <w:qFormat/>
    <w:pPr>
      <w:jc w:val="center"/>
    </w:pPr>
    <w:rPr>
      <w:i w:val="0"/>
      <w:color w:val="000000"/>
      <w:sz w:val="28"/>
      <w:szCs w:val="21"/>
    </w:rPr>
  </w:style>
  <w:style w:type="paragraph" w:styleId="929" w:customStyle="1">
    <w:name w:val="正文小标题"/>
    <w:basedOn w:val="742"/>
    <w:next w:val="755"/>
    <w:link w:val="930"/>
    <w:qFormat/>
    <w:pPr>
      <w:ind w:firstLine="482"/>
      <w:jc w:val="left"/>
      <w:spacing w:before="312" w:after="312"/>
    </w:pPr>
    <w:rPr>
      <w:rFonts w:ascii="宋体" w:hAnsi="宋体" w:eastAsia="宋体" w:cs="Times New Roman"/>
      <w:b/>
      <w:i/>
      <w:color w:val="ff0000"/>
      <w:sz w:val="24"/>
      <w:szCs w:val="20"/>
    </w:rPr>
  </w:style>
  <w:style w:type="character" w:styleId="930" w:customStyle="1">
    <w:name w:val="正文小标题 Char"/>
    <w:link w:val="929"/>
    <w:qFormat/>
    <w:rPr>
      <w:rFonts w:ascii="宋体" w:hAnsi="宋体"/>
      <w:b/>
      <w:i/>
      <w:color w:val="ff0000"/>
      <w:sz w:val="24"/>
    </w:rPr>
  </w:style>
  <w:style w:type="character" w:styleId="931" w:customStyle="1">
    <w:name w:val="正文格式 Char"/>
    <w:link w:val="932"/>
    <w:qFormat/>
    <w:rPr>
      <w:rFonts w:ascii="宋体" w:hAnsi="宋体"/>
      <w:sz w:val="24"/>
      <w:szCs w:val="24"/>
      <w:lang w:val="en-GB"/>
    </w:rPr>
  </w:style>
  <w:style w:type="paragraph" w:styleId="932" w:customStyle="1">
    <w:name w:val="正文格式"/>
    <w:basedOn w:val="742"/>
    <w:link w:val="931"/>
    <w:qFormat/>
    <w:pPr>
      <w:ind w:firstLine="480"/>
      <w:spacing w:line="360" w:lineRule="auto"/>
    </w:pPr>
    <w:rPr>
      <w:rFonts w:ascii="宋体" w:hAnsi="宋体" w:eastAsia="宋体" w:cs="Times New Roman"/>
      <w:sz w:val="24"/>
      <w:szCs w:val="24"/>
      <w:lang w:val="en-GB"/>
    </w:rPr>
  </w:style>
  <w:style w:type="character" w:styleId="933" w:customStyle="1">
    <w:name w:val="title4"/>
    <w:qFormat/>
    <w:rPr>
      <w:b/>
      <w:bCs/>
      <w:color w:val="1d87b3"/>
      <w:sz w:val="15"/>
      <w:szCs w:val="15"/>
    </w:rPr>
  </w:style>
  <w:style w:type="character" w:styleId="934" w:customStyle="1">
    <w:name w:val="chanpin拷贝"/>
    <w:qFormat/>
  </w:style>
  <w:style w:type="character" w:styleId="935" w:customStyle="1">
    <w:name w:val="普通文字1 Char1"/>
    <w:qFormat/>
    <w:rPr>
      <w:rFonts w:ascii="宋体" w:hAnsi="Courier New" w:eastAsia="宋体"/>
      <w:sz w:val="21"/>
      <w:lang w:val="en-US" w:eastAsia="zh-CN" w:bidi="ar-SA"/>
    </w:rPr>
  </w:style>
  <w:style w:type="character" w:styleId="936" w:customStyle="1">
    <w:name w:val="正文表格 Char"/>
    <w:link w:val="937"/>
    <w:qFormat/>
    <w:rPr>
      <w:rFonts w:ascii="宋体" w:hAnsi="宋体"/>
      <w:color w:val="000000"/>
      <w:szCs w:val="21"/>
    </w:rPr>
  </w:style>
  <w:style w:type="paragraph" w:styleId="937" w:customStyle="1">
    <w:name w:val="正文表格"/>
    <w:basedOn w:val="742"/>
    <w:link w:val="936"/>
    <w:qFormat/>
    <w:pPr>
      <w:jc w:val="left"/>
    </w:pPr>
    <w:rPr>
      <w:rFonts w:ascii="宋体" w:hAnsi="宋体" w:eastAsia="宋体" w:cs="Times New Roman"/>
      <w:color w:val="000000"/>
      <w:sz w:val="20"/>
      <w:szCs w:val="21"/>
    </w:rPr>
  </w:style>
  <w:style w:type="character" w:styleId="938" w:customStyle="1">
    <w:name w:val="正文缩进 Char"/>
    <w:qFormat/>
    <w:rPr>
      <w:rFonts w:ascii="宋体" w:eastAsia="宋体"/>
      <w:sz w:val="24"/>
      <w:szCs w:val="24"/>
      <w:lang w:val="en-US" w:eastAsia="zh-CN" w:bidi="ar-SA"/>
    </w:rPr>
  </w:style>
  <w:style w:type="character" w:styleId="939" w:customStyle="1">
    <w:name w:val="页眉 Char"/>
    <w:qFormat/>
    <w:rPr>
      <w:rFonts w:eastAsia="宋体"/>
      <w:sz w:val="18"/>
      <w:szCs w:val="18"/>
      <w:lang w:val="en-US" w:eastAsia="zh-CN" w:bidi="ar-SA"/>
    </w:rPr>
  </w:style>
  <w:style w:type="character" w:styleId="940" w:customStyle="1">
    <w:name w:val="black1"/>
    <w:qFormat/>
    <w:rPr>
      <w:color w:val="000000"/>
    </w:rPr>
  </w:style>
  <w:style w:type="character" w:styleId="941" w:customStyle="1">
    <w:name w:val="正文文本缩进 Char"/>
    <w:qFormat/>
    <w:rPr>
      <w:rFonts w:eastAsia="宋体"/>
      <w:sz w:val="24"/>
      <w:szCs w:val="24"/>
      <w:lang w:val="en-US" w:eastAsia="zh-CN" w:bidi="ar-SA"/>
    </w:rPr>
  </w:style>
  <w:style w:type="character" w:styleId="942" w:customStyle="1">
    <w:name w:val="正文文本缩进 Char1"/>
    <w:link w:val="943"/>
    <w:qFormat/>
    <w:rPr>
      <w:rFonts w:ascii="宋体" w:hAnsi="宋体"/>
      <w:sz w:val="24"/>
      <w:szCs w:val="24"/>
    </w:rPr>
  </w:style>
  <w:style w:type="paragraph" w:styleId="943" w:customStyle="1">
    <w:name w:val="正文文本缩进1"/>
    <w:basedOn w:val="742"/>
    <w:link w:val="942"/>
    <w:qFormat/>
    <w:pPr>
      <w:ind w:firstLine="480"/>
      <w:spacing w:line="480" w:lineRule="exact"/>
    </w:pPr>
    <w:rPr>
      <w:rFonts w:ascii="宋体" w:hAnsi="宋体" w:eastAsia="宋体" w:cs="Times New Roman"/>
      <w:sz w:val="24"/>
      <w:szCs w:val="24"/>
    </w:rPr>
  </w:style>
  <w:style w:type="character" w:styleId="944" w:customStyle="1">
    <w:name w:val="正文重点 Char"/>
    <w:link w:val="945"/>
    <w:qFormat/>
    <w:rPr>
      <w:b/>
      <w:sz w:val="24"/>
    </w:rPr>
  </w:style>
  <w:style w:type="paragraph" w:styleId="945" w:customStyle="1">
    <w:name w:val="正文重点"/>
    <w:basedOn w:val="742"/>
    <w:link w:val="944"/>
    <w:qFormat/>
    <w:pPr>
      <w:ind w:firstLine="482"/>
      <w:jc w:val="left"/>
      <w:spacing w:line="360" w:lineRule="auto"/>
    </w:pPr>
    <w:rPr>
      <w:rFonts w:ascii="Times New Roman" w:hAnsi="Times New Roman" w:eastAsia="宋体" w:cs="Times New Roman"/>
      <w:b/>
      <w:sz w:val="24"/>
      <w:szCs w:val="20"/>
    </w:rPr>
  </w:style>
  <w:style w:type="character" w:styleId="946" w:customStyle="1">
    <w:name w:val="标题 3 Char"/>
    <w:qFormat/>
    <w:rPr>
      <w:rFonts w:ascii="宋体" w:eastAsia="宋体"/>
      <w:b/>
      <w:sz w:val="24"/>
      <w:u w:val="single"/>
      <w:lang w:val="en-US" w:eastAsia="zh-CN" w:bidi="ar-SA"/>
    </w:rPr>
  </w:style>
  <w:style w:type="character" w:styleId="947" w:customStyle="1">
    <w:name w:val="Char Char111"/>
    <w:qFormat/>
    <w:rPr>
      <w:rFonts w:ascii="宋体" w:eastAsia="宋体"/>
      <w:b/>
      <w:sz w:val="24"/>
      <w:u w:val="single"/>
      <w:lang w:val="en-US" w:eastAsia="zh-CN" w:bidi="ar-SA"/>
    </w:rPr>
  </w:style>
  <w:style w:type="character" w:styleId="948" w:customStyle="1">
    <w:name w:val="bjh-p"/>
    <w:qFormat/>
  </w:style>
  <w:style w:type="paragraph" w:styleId="949" w:customStyle="1">
    <w:name w:val="xl36"/>
    <w:basedOn w:val="74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0" w:customStyle="1">
    <w:name w:val="图中文字"/>
    <w:basedOn w:val="742"/>
    <w:qFormat/>
    <w:pPr>
      <w:jc w:val="center"/>
      <w:spacing w:line="0" w:lineRule="atLeast"/>
    </w:pPr>
    <w:rPr>
      <w:rFonts w:ascii="Times New Roman" w:hAnsi="Times New Roman" w:eastAsia="宋体" w:cs="Times New Roman"/>
      <w:sz w:val="24"/>
      <w:szCs w:val="20"/>
    </w:rPr>
  </w:style>
  <w:style w:type="paragraph" w:styleId="951" w:customStyle="1">
    <w:name w:val="1 Char Char Char Char"/>
    <w:basedOn w:val="742"/>
    <w:qFormat/>
    <w:rPr>
      <w:rFonts w:ascii="Tahoma" w:hAnsi="Tahoma" w:eastAsia="宋体" w:cs="Times New Roman"/>
      <w:sz w:val="24"/>
      <w:szCs w:val="20"/>
    </w:rPr>
  </w:style>
  <w:style w:type="paragraph" w:styleId="952" w:customStyle="1">
    <w:name w:val="正文列项_字母"/>
    <w:basedOn w:val="742"/>
    <w:qFormat/>
    <w:pPr>
      <w:numPr>
        <w:ilvl w:val="6"/>
        <w:numId w:val="6"/>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953" w:customStyle="1">
    <w:name w:val="正文须知-2级"/>
    <w:basedOn w:val="742"/>
    <w:qFormat/>
    <w:pPr>
      <w:numPr>
        <w:ilvl w:val="1"/>
        <w:numId w:val="7"/>
      </w:numPr>
      <w:spacing w:line="300" w:lineRule="auto"/>
    </w:pPr>
    <w:rPr>
      <w:rFonts w:ascii="宋体" w:hAnsi="Calibri" w:eastAsia="宋体" w:cs="Times New Roman"/>
      <w:sz w:val="24"/>
      <w:szCs w:val="21"/>
    </w:rPr>
  </w:style>
  <w:style w:type="paragraph" w:styleId="954" w:customStyle="1">
    <w:name w:val="Char1 Char Char Char1"/>
    <w:basedOn w:val="742"/>
    <w:qFormat/>
    <w:rPr>
      <w:rFonts w:ascii="Tahoma" w:hAnsi="Tahoma" w:eastAsia="宋体" w:cs="仿宋_GB2312"/>
      <w:sz w:val="24"/>
      <w:szCs w:val="28"/>
    </w:rPr>
  </w:style>
  <w:style w:type="paragraph" w:styleId="955" w:customStyle="1">
    <w:name w:val="xl30"/>
    <w:basedOn w:val="7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56" w:customStyle="1">
    <w:name w:val="二级条标题"/>
    <w:basedOn w:val="896"/>
    <w:next w:val="742"/>
    <w:qFormat/>
    <w:pPr>
      <w:numPr>
        <w:ilvl w:val="0"/>
        <w:numId w:val="0"/>
      </w:numPr>
      <w:ind w:hanging="840"/>
      <w:outlineLvl w:val="2"/>
    </w:pPr>
    <w:rPr>
      <w:rFonts w:ascii="宋体" w:eastAsia="宋体"/>
      <w:b w:val="0"/>
    </w:rPr>
  </w:style>
  <w:style w:type="paragraph" w:styleId="957" w:customStyle="1">
    <w:name w:val="xl29"/>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58" w:customStyle="1">
    <w:name w:val="正文文本样式"/>
    <w:basedOn w:val="742"/>
    <w:qFormat/>
    <w:pPr>
      <w:ind w:firstLine="482"/>
      <w:spacing w:line="360" w:lineRule="auto"/>
    </w:pPr>
    <w:rPr>
      <w:rFonts w:ascii="Times New Roman" w:hAnsi="Times New Roman" w:eastAsia="宋体" w:cs="宋体"/>
      <w:sz w:val="24"/>
      <w:szCs w:val="20"/>
    </w:rPr>
  </w:style>
  <w:style w:type="paragraph" w:styleId="959" w:customStyle="1">
    <w:name w:val="Char2 Char Char Char Char Char Char"/>
    <w:basedOn w:val="742"/>
    <w:qFormat/>
    <w:pPr>
      <w:jc w:val="center"/>
      <w:spacing w:line="400" w:lineRule="exact"/>
      <w:widowControl/>
    </w:pPr>
    <w:rPr>
      <w:rFonts w:ascii="Times New Roman" w:hAnsi="Times New Roman" w:eastAsia="宋体" w:cs="Times New Roman"/>
      <w:szCs w:val="24"/>
    </w:rPr>
  </w:style>
  <w:style w:type="paragraph" w:styleId="960" w:customStyle="1">
    <w:name w:val="Char Char1 Char Char Char Char Char Char Char Char"/>
    <w:basedOn w:val="742"/>
    <w:qFormat/>
    <w:pPr>
      <w:jc w:val="left"/>
      <w:spacing w:after="160" w:line="240" w:lineRule="exact"/>
      <w:widowControl/>
    </w:pPr>
    <w:rPr>
      <w:rFonts w:ascii="Verdana" w:hAnsi="Verdana" w:eastAsia="宋体" w:cs="Times New Roman"/>
      <w:sz w:val="20"/>
      <w:szCs w:val="20"/>
      <w:lang w:eastAsia="en-US"/>
    </w:rPr>
  </w:style>
  <w:style w:type="paragraph" w:styleId="961" w:customStyle="1">
    <w:name w:val="正文列项_数字"/>
    <w:basedOn w:val="742"/>
    <w:qFormat/>
    <w:pPr>
      <w:numPr>
        <w:ilvl w:val="7"/>
        <w:numId w:val="6"/>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962" w:customStyle="1">
    <w:name w:val="表格1"/>
    <w:basedOn w:val="742"/>
    <w:qFormat/>
    <w:pPr>
      <w:ind w:firstLine="480"/>
      <w:jc w:val="center"/>
    </w:pPr>
    <w:rPr>
      <w:rFonts w:ascii="Times New Roman" w:hAnsi="Times New Roman" w:eastAsia="宋体" w:cs="Times New Roman"/>
      <w:sz w:val="24"/>
      <w:szCs w:val="20"/>
    </w:rPr>
  </w:style>
  <w:style w:type="paragraph" w:styleId="963" w:customStyle="1">
    <w:name w:val="xl23"/>
    <w:basedOn w:val="742"/>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964" w:customStyle="1">
    <w:name w:val="项目符号1"/>
    <w:basedOn w:val="958"/>
    <w:qFormat/>
    <w:pPr>
      <w:ind w:left="-25" w:firstLine="0"/>
    </w:pPr>
  </w:style>
  <w:style w:type="paragraph" w:styleId="965" w:customStyle="1">
    <w:name w:val="正文 + 宋体"/>
    <w:basedOn w:val="742"/>
    <w:qFormat/>
    <w:pPr>
      <w:ind w:left="360" w:hanging="360"/>
      <w:jc w:val="left"/>
      <w:widowControl/>
    </w:pPr>
    <w:rPr>
      <w:rFonts w:ascii="宋体" w:hAnsi="宋体" w:eastAsia="宋体" w:cs="宋体"/>
      <w:b/>
      <w:bCs/>
      <w:color w:val="000000"/>
      <w:sz w:val="18"/>
      <w:szCs w:val="18"/>
    </w:rPr>
  </w:style>
  <w:style w:type="paragraph" w:styleId="966" w:customStyle="1">
    <w:name w:val="xl52"/>
    <w:basedOn w:val="7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67" w:customStyle="1">
    <w:name w:val="图文"/>
    <w:basedOn w:val="742"/>
    <w:qFormat/>
    <w:pPr>
      <w:spacing w:after="50" w:line="360" w:lineRule="auto"/>
    </w:pPr>
    <w:rPr>
      <w:rFonts w:ascii="Times New Roman" w:hAnsi="Times New Roman" w:eastAsia="宋体" w:cs="Times New Roman"/>
      <w:sz w:val="24"/>
      <w:szCs w:val="24"/>
    </w:rPr>
  </w:style>
  <w:style w:type="paragraph" w:styleId="968" w:customStyle="1">
    <w:name w:val="xl47"/>
    <w:basedOn w:val="74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69" w:customStyle="1">
    <w:name w:val="项目编号1"/>
    <w:basedOn w:val="742"/>
    <w:qFormat/>
    <w:pPr>
      <w:numPr>
        <w:numId w:val="8"/>
      </w:numPr>
      <w:spacing w:before="100" w:beforeAutospacing="1" w:after="100" w:afterAutospacing="1" w:line="360" w:lineRule="auto"/>
    </w:pPr>
    <w:rPr>
      <w:rFonts w:ascii="Times New Roman" w:hAnsi="Times New Roman" w:eastAsia="宋体" w:cs="Times New Roman"/>
      <w:sz w:val="24"/>
      <w:szCs w:val="24"/>
    </w:rPr>
  </w:style>
  <w:style w:type="paragraph" w:styleId="970" w:customStyle="1">
    <w:name w:val="三级条标题"/>
    <w:basedOn w:val="956"/>
    <w:next w:val="742"/>
    <w:qFormat/>
    <w:pPr>
      <w:numPr>
        <w:ilvl w:val="3"/>
        <w:numId w:val="6"/>
      </w:numPr>
      <w:ind w:left="0" w:hanging="840"/>
      <w:outlineLvl w:val="3"/>
    </w:pPr>
  </w:style>
  <w:style w:type="paragraph" w:styleId="971" w:customStyle="1">
    <w:name w:val="字元 字元1"/>
    <w:basedOn w:val="742"/>
    <w:qFormat/>
    <w:rPr>
      <w:rFonts w:ascii="Tahoma" w:hAnsi="Tahoma" w:eastAsia="宋体" w:cs="Times New Roman"/>
      <w:sz w:val="24"/>
      <w:szCs w:val="20"/>
    </w:rPr>
  </w:style>
  <w:style w:type="paragraph" w:styleId="972" w:customStyle="1">
    <w:name w:val="Char3"/>
    <w:basedOn w:val="742"/>
    <w:qFormat/>
    <w:pPr>
      <w:tabs>
        <w:tab w:val="left" w:pos="360" w:leader="none"/>
      </w:tabs>
    </w:pPr>
    <w:rPr>
      <w:rFonts w:ascii="Times New Roman" w:hAnsi="Times New Roman" w:eastAsia="宋体" w:cs="Times New Roman"/>
      <w:sz w:val="24"/>
      <w:szCs w:val="24"/>
    </w:rPr>
  </w:style>
  <w:style w:type="paragraph" w:styleId="973" w:customStyle="1">
    <w:name w:val="xl43"/>
    <w:basedOn w:val="742"/>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74" w:customStyle="1">
    <w:name w:val="xl50"/>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975" w:customStyle="1">
    <w:name w:val="Char Char1"/>
    <w:basedOn w:val="756"/>
    <w:qFormat/>
    <w:pPr>
      <w:shd w:val="clear" w:color="auto" w:fill="000080"/>
    </w:pPr>
    <w:rPr>
      <w:rFonts w:ascii="Tahoma" w:hAnsi="Tahoma" w:cs="Times New Roman"/>
      <w:sz w:val="24"/>
      <w:szCs w:val="24"/>
    </w:rPr>
  </w:style>
  <w:style w:type="paragraph" w:styleId="976" w:customStyle="1">
    <w:name w:val="xl27"/>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977" w:customStyle="1">
    <w:name w:val="Char22"/>
    <w:basedOn w:val="742"/>
    <w:qFormat/>
    <w:rPr>
      <w:rFonts w:ascii="Tahoma" w:hAnsi="Tahoma" w:eastAsia="宋体" w:cs="Times New Roman"/>
      <w:sz w:val="24"/>
      <w:szCs w:val="20"/>
    </w:rPr>
  </w:style>
  <w:style w:type="paragraph" w:styleId="978" w:customStyle="1">
    <w:name w:val="font9"/>
    <w:basedOn w:val="742"/>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979" w:customStyle="1">
    <w:name w:val="xl25"/>
    <w:basedOn w:val="7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0" w:customStyle="1">
    <w:name w:val="Char2 Char Char Char Char Char Char1"/>
    <w:basedOn w:val="742"/>
    <w:qFormat/>
    <w:pPr>
      <w:jc w:val="center"/>
      <w:spacing w:line="400" w:lineRule="exact"/>
      <w:widowControl/>
    </w:pPr>
    <w:rPr>
      <w:rFonts w:ascii="Times New Roman" w:hAnsi="Times New Roman" w:eastAsia="宋体" w:cs="Times New Roman"/>
      <w:szCs w:val="24"/>
    </w:rPr>
  </w:style>
  <w:style w:type="paragraph" w:styleId="981" w:customStyle="1">
    <w:name w:val="Char Char Char Char Char Char Char Char Char Char1"/>
    <w:basedOn w:val="742"/>
    <w:qFormat/>
    <w:rPr>
      <w:rFonts w:ascii="宋体" w:hAnsi="宋体" w:eastAsia="宋体" w:cs="Courier New"/>
      <w:sz w:val="32"/>
      <w:szCs w:val="32"/>
    </w:rPr>
  </w:style>
  <w:style w:type="paragraph" w:styleId="982" w:customStyle="1">
    <w:name w:val="Char Char Char1 Char"/>
    <w:basedOn w:val="742"/>
    <w:qFormat/>
    <w:rPr>
      <w:rFonts w:ascii="Tahoma" w:hAnsi="Tahoma" w:eastAsia="宋体" w:cs="Times New Roman"/>
      <w:sz w:val="24"/>
      <w:szCs w:val="20"/>
    </w:rPr>
  </w:style>
  <w:style w:type="paragraph" w:styleId="983" w:customStyle="1">
    <w:name w:val="正文文本样式 加粗"/>
    <w:basedOn w:val="958"/>
    <w:qFormat/>
    <w:rPr>
      <w:b/>
    </w:rPr>
  </w:style>
  <w:style w:type="paragraph" w:styleId="984" w:customStyle="1">
    <w:name w:val="xl33"/>
    <w:basedOn w:val="7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985" w:customStyle="1">
    <w:name w:val="xl39"/>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6" w:customStyle="1">
    <w:name w:val="xl26"/>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987" w:customStyle="1">
    <w:name w:val="xl53"/>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8" w:customStyle="1">
    <w:name w:val="font8"/>
    <w:basedOn w:val="742"/>
    <w:qFormat/>
    <w:pPr>
      <w:jc w:val="left"/>
      <w:spacing w:before="100" w:beforeAutospacing="1" w:after="100" w:afterAutospacing="1"/>
      <w:widowControl/>
    </w:pPr>
    <w:rPr>
      <w:rFonts w:ascii="Times New Roman" w:hAnsi="Times New Roman" w:eastAsia="宋体" w:cs="Times New Roman"/>
      <w:sz w:val="36"/>
      <w:szCs w:val="36"/>
    </w:rPr>
  </w:style>
  <w:style w:type="paragraph" w:styleId="989" w:customStyle="1">
    <w:name w:val="xl38"/>
    <w:basedOn w:val="7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90" w:customStyle="1">
    <w:name w:val="Char Char1 Char Char Char Char Char Char"/>
    <w:basedOn w:val="742"/>
    <w:qFormat/>
    <w:pPr>
      <w:jc w:val="left"/>
      <w:spacing w:after="160" w:line="240" w:lineRule="exact"/>
      <w:widowControl/>
    </w:pPr>
    <w:rPr>
      <w:rFonts w:ascii="Verdana" w:hAnsi="Verdana" w:eastAsia="仿宋_GB2312" w:cs="Times New Roman"/>
      <w:sz w:val="24"/>
      <w:szCs w:val="20"/>
      <w:lang w:eastAsia="en-US"/>
    </w:rPr>
  </w:style>
  <w:style w:type="paragraph" w:styleId="991" w:customStyle="1">
    <w:name w:val="22222222222222"/>
    <w:basedOn w:val="742"/>
    <w:qFormat/>
    <w:pPr>
      <w:ind w:firstLine="480"/>
      <w:jc w:val="left"/>
      <w:spacing w:line="360" w:lineRule="auto"/>
      <w:widowControl/>
    </w:pPr>
    <w:rPr>
      <w:rFonts w:ascii="Times New Roman" w:hAnsi="Times New Roman" w:eastAsia="宋体" w:cs="Times New Roman"/>
      <w:color w:val="ff0000"/>
      <w:sz w:val="24"/>
      <w:szCs w:val="20"/>
    </w:rPr>
  </w:style>
  <w:style w:type="paragraph" w:styleId="992" w:customStyle="1">
    <w:name w:val="四级条标题"/>
    <w:basedOn w:val="970"/>
    <w:next w:val="742"/>
    <w:qFormat/>
    <w:pPr>
      <w:numPr>
        <w:ilvl w:val="4"/>
      </w:numPr>
      <w:ind w:left="0" w:hanging="840"/>
      <w:outlineLvl w:val="4"/>
    </w:pPr>
  </w:style>
  <w:style w:type="paragraph" w:styleId="993" w:customStyle="1">
    <w:name w:val="项目编号2"/>
    <w:basedOn w:val="969"/>
    <w:qFormat/>
    <w:pPr>
      <w:numPr>
        <w:numId w:val="9"/>
      </w:numPr>
    </w:pPr>
  </w:style>
  <w:style w:type="paragraph" w:styleId="994" w:customStyle="1">
    <w:name w:val="Char"/>
    <w:basedOn w:val="742"/>
    <w:qFormat/>
    <w:pPr>
      <w:tabs>
        <w:tab w:val="left" w:pos="360" w:leader="none"/>
      </w:tabs>
    </w:pPr>
    <w:rPr>
      <w:rFonts w:ascii="Times New Roman" w:hAnsi="Times New Roman" w:eastAsia="宋体" w:cs="Times New Roman"/>
      <w:sz w:val="24"/>
      <w:szCs w:val="24"/>
    </w:rPr>
  </w:style>
  <w:style w:type="paragraph" w:styleId="995" w:customStyle="1">
    <w:name w:val="Char Char Char1 Char2"/>
    <w:basedOn w:val="742"/>
    <w:qFormat/>
    <w:rPr>
      <w:rFonts w:ascii="Tahoma" w:hAnsi="Tahoma" w:eastAsia="宋体" w:cs="Times New Roman"/>
      <w:sz w:val="24"/>
      <w:szCs w:val="20"/>
    </w:rPr>
  </w:style>
  <w:style w:type="paragraph" w:styleId="996" w:customStyle="1">
    <w:name w:val="Char1"/>
    <w:basedOn w:val="742"/>
    <w:qFormat/>
    <w:pPr>
      <w:tabs>
        <w:tab w:val="left" w:pos="360" w:leader="none"/>
      </w:tabs>
    </w:pPr>
    <w:rPr>
      <w:rFonts w:ascii="Times New Roman" w:hAnsi="Times New Roman" w:eastAsia="宋体" w:cs="Times New Roman"/>
      <w:sz w:val="24"/>
      <w:szCs w:val="24"/>
    </w:rPr>
  </w:style>
  <w:style w:type="paragraph" w:styleId="997" w:customStyle="1">
    <w:name w:val="Char Char Char Char Char Char Char"/>
    <w:basedOn w:val="742"/>
    <w:qFormat/>
    <w:pPr>
      <w:ind w:firstLine="200"/>
      <w:spacing w:line="360" w:lineRule="auto"/>
    </w:pPr>
    <w:rPr>
      <w:rFonts w:ascii="Times New Roman" w:hAnsi="Times New Roman" w:eastAsia="仿宋_GB2312" w:cs="Times New Roman"/>
      <w:sz w:val="24"/>
      <w:szCs w:val="24"/>
    </w:rPr>
  </w:style>
  <w:style w:type="paragraph" w:styleId="998" w:customStyle="1">
    <w:name w:val="Char Char Char Char Char Char Char Char Char Char Char Char Char Char Char Char1"/>
    <w:basedOn w:val="742"/>
    <w:qFormat/>
    <w:pPr>
      <w:jc w:val="center"/>
      <w:spacing w:after="160" w:line="240" w:lineRule="exact"/>
      <w:widowControl/>
    </w:pPr>
    <w:rPr>
      <w:rFonts w:ascii="宋体" w:hAnsi="宋体" w:eastAsia="宋体" w:cs="Times New Roman"/>
      <w:b/>
      <w:sz w:val="30"/>
      <w:szCs w:val="30"/>
      <w:lang w:eastAsia="en-US"/>
    </w:rPr>
  </w:style>
  <w:style w:type="paragraph" w:styleId="999" w:customStyle="1">
    <w:name w:val="Char Char Char2"/>
    <w:basedOn w:val="742"/>
    <w:qFormat/>
    <w:rPr>
      <w:rFonts w:ascii="Tahoma" w:hAnsi="Tahoma" w:eastAsia="宋体" w:cs="Times New Roman"/>
      <w:sz w:val="24"/>
      <w:szCs w:val="20"/>
    </w:rPr>
  </w:style>
  <w:style w:type="paragraph" w:styleId="1000" w:customStyle="1">
    <w:name w:val="xl49"/>
    <w:basedOn w:val="7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001" w:customStyle="1">
    <w:name w:val="xl34"/>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002" w:customStyle="1">
    <w:name w:val="样式2"/>
    <w:basedOn w:val="881"/>
    <w:qFormat/>
    <w:pPr>
      <w:jc w:val="center"/>
      <w:spacing w:line="360" w:lineRule="auto"/>
    </w:pPr>
    <w:rPr>
      <w:sz w:val="24"/>
    </w:rPr>
  </w:style>
  <w:style w:type="paragraph" w:styleId="1003" w:customStyle="1">
    <w:name w:val="正文须知-1级"/>
    <w:basedOn w:val="742"/>
    <w:next w:val="742"/>
    <w:qFormat/>
    <w:pPr>
      <w:numPr>
        <w:numId w:val="7"/>
      </w:numPr>
      <w:spacing w:line="300" w:lineRule="auto"/>
    </w:pPr>
    <w:rPr>
      <w:rFonts w:ascii="宋体" w:hAnsi="Calibri" w:eastAsia="宋体" w:cs="Times New Roman"/>
      <w:sz w:val="24"/>
      <w:szCs w:val="21"/>
    </w:rPr>
  </w:style>
  <w:style w:type="paragraph" w:styleId="1004" w:customStyle="1">
    <w:name w:val="xl41"/>
    <w:basedOn w:val="742"/>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05" w:customStyle="1">
    <w:name w:val="font7"/>
    <w:basedOn w:val="742"/>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006">
    <w:name w:val="No Spacing"/>
    <w:qFormat/>
    <w:pPr>
      <w:jc w:val="both"/>
      <w:widowControl w:val="off"/>
    </w:pPr>
    <w:rPr>
      <w:sz w:val="21"/>
      <w:szCs w:val="24"/>
    </w:rPr>
  </w:style>
  <w:style w:type="paragraph" w:styleId="1007" w:customStyle="1">
    <w:name w:val="_Style 160"/>
    <w:qFormat/>
    <w:rPr>
      <w:sz w:val="21"/>
      <w:szCs w:val="24"/>
    </w:rPr>
  </w:style>
  <w:style w:type="paragraph" w:styleId="1008" w:customStyle="1">
    <w:name w:val="xl31"/>
    <w:basedOn w:val="7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09" w:customStyle="1">
    <w:name w:val="xl46"/>
    <w:basedOn w:val="742"/>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10" w:customStyle="1">
    <w:name w:val="xl42"/>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011" w:customStyle="1">
    <w:name w:val="Char Char Char Char Char Char Char Char Char Char"/>
    <w:basedOn w:val="742"/>
    <w:qFormat/>
    <w:rPr>
      <w:rFonts w:ascii="Times New Roman" w:hAnsi="Times New Roman" w:eastAsia="宋体" w:cs="Times New Roman"/>
      <w:szCs w:val="24"/>
    </w:rPr>
  </w:style>
  <w:style w:type="paragraph" w:styleId="1012" w:customStyle="1">
    <w:name w:val="xl35"/>
    <w:basedOn w:val="7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3" w:customStyle="1">
    <w:name w:val="Char Char Char Char Char Char Char Char Char Char2"/>
    <w:basedOn w:val="742"/>
    <w:qFormat/>
    <w:rPr>
      <w:rFonts w:ascii="宋体" w:hAnsi="宋体" w:eastAsia="宋体" w:cs="Courier New"/>
      <w:sz w:val="32"/>
      <w:szCs w:val="32"/>
    </w:rPr>
  </w:style>
  <w:style w:type="paragraph" w:styleId="1014" w:customStyle="1">
    <w:name w:val="xl40"/>
    <w:basedOn w:val="7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5" w:customStyle="1">
    <w:name w:val="无标题条"/>
    <w:next w:val="742"/>
    <w:qFormat/>
    <w:pPr>
      <w:jc w:val="both"/>
    </w:pPr>
    <w:rPr>
      <w:sz w:val="21"/>
    </w:rPr>
  </w:style>
  <w:style w:type="paragraph" w:styleId="1016" w:customStyle="1">
    <w:name w:val="缺省文本"/>
    <w:basedOn w:val="742"/>
    <w:qFormat/>
    <w:pPr>
      <w:jc w:val="left"/>
    </w:pPr>
    <w:rPr>
      <w:rFonts w:ascii="Times New Roman" w:hAnsi="Times New Roman" w:eastAsia="宋体" w:cs="Times New Roman"/>
      <w:sz w:val="24"/>
      <w:szCs w:val="24"/>
    </w:rPr>
  </w:style>
  <w:style w:type="paragraph" w:styleId="1017" w:customStyle="1">
    <w:name w:val="默认段落字体 Para Char Char Char Char"/>
    <w:basedOn w:val="742"/>
    <w:qFormat/>
    <w:rPr>
      <w:rFonts w:ascii="Arial" w:hAnsi="Arial" w:eastAsia="宋体" w:cs="Arial"/>
      <w:szCs w:val="21"/>
    </w:rPr>
  </w:style>
  <w:style w:type="paragraph" w:styleId="1018" w:customStyle="1">
    <w:name w:val="列出段落2"/>
    <w:basedOn w:val="742"/>
    <w:qFormat/>
    <w:pPr>
      <w:ind w:firstLine="420"/>
    </w:pPr>
    <w:rPr>
      <w:rFonts w:ascii="Calibri" w:hAnsi="Calibri" w:eastAsia="宋体" w:cs="Times New Roman"/>
    </w:rPr>
  </w:style>
  <w:style w:type="paragraph" w:styleId="1019" w:customStyle="1">
    <w:name w:val="Char Char Char1"/>
    <w:basedOn w:val="742"/>
    <w:qFormat/>
    <w:rPr>
      <w:rFonts w:ascii="Tahoma" w:hAnsi="Tahoma" w:eastAsia="宋体" w:cs="Times New Roman"/>
      <w:sz w:val="24"/>
      <w:szCs w:val="20"/>
    </w:rPr>
  </w:style>
  <w:style w:type="paragraph" w:styleId="1020" w:customStyle="1">
    <w:name w:val="Char21"/>
    <w:basedOn w:val="742"/>
    <w:qFormat/>
    <w:rPr>
      <w:rFonts w:ascii="Tahoma" w:hAnsi="Tahoma" w:eastAsia="宋体" w:cs="Times New Roman"/>
      <w:sz w:val="24"/>
      <w:szCs w:val="20"/>
    </w:rPr>
  </w:style>
  <w:style w:type="paragraph" w:styleId="1021" w:customStyle="1">
    <w:name w:val="五级条标题"/>
    <w:basedOn w:val="992"/>
    <w:next w:val="742"/>
    <w:qFormat/>
    <w:pPr>
      <w:numPr>
        <w:ilvl w:val="5"/>
      </w:numPr>
      <w:ind w:left="0" w:hanging="840"/>
      <w:outlineLvl w:val="5"/>
    </w:pPr>
  </w:style>
  <w:style w:type="paragraph" w:styleId="1022" w:customStyle="1">
    <w:name w:val="正文 + 楷体_GB2312"/>
    <w:basedOn w:val="742"/>
    <w:qFormat/>
    <w:pPr>
      <w:jc w:val="left"/>
      <w:widowControl/>
    </w:pPr>
    <w:rPr>
      <w:rFonts w:ascii="楷体_GB2312" w:hAnsi="Times New Roman" w:eastAsia="楷体_GB2312" w:cs="Arial"/>
      <w:sz w:val="24"/>
      <w:szCs w:val="24"/>
    </w:rPr>
  </w:style>
  <w:style w:type="paragraph" w:styleId="1023" w:customStyle="1">
    <w:name w:val="xl37"/>
    <w:basedOn w:val="7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4" w:customStyle="1">
    <w:name w:val="xl32"/>
    <w:basedOn w:val="7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5" w:customStyle="1">
    <w:name w:val="字元 字元2"/>
    <w:basedOn w:val="742"/>
    <w:qFormat/>
    <w:rPr>
      <w:rFonts w:ascii="Tahoma" w:hAnsi="Tahoma" w:eastAsia="宋体" w:cs="Times New Roman"/>
      <w:sz w:val="24"/>
      <w:szCs w:val="20"/>
    </w:rPr>
  </w:style>
  <w:style w:type="paragraph" w:styleId="1026" w:customStyle="1">
    <w:name w:val="样式 宋体 五号 行距: 单倍行距"/>
    <w:basedOn w:val="742"/>
    <w:qFormat/>
    <w:pPr>
      <w:jc w:val="left"/>
    </w:pPr>
    <w:rPr>
      <w:rFonts w:ascii="宋体" w:hAnsi="宋体" w:eastAsia="宋体" w:cs="Times New Roman"/>
      <w:szCs w:val="20"/>
    </w:rPr>
  </w:style>
  <w:style w:type="paragraph" w:styleId="1027" w:customStyle="1">
    <w:name w:val="列出段落1"/>
    <w:basedOn w:val="904"/>
    <w:uiPriority w:val="34"/>
    <w:qFormat/>
    <w:pPr>
      <w:ind w:firstLine="420"/>
    </w:pPr>
    <w:rPr>
      <w:szCs w:val="22"/>
    </w:rPr>
  </w:style>
  <w:style w:type="paragraph" w:styleId="1028" w:customStyle="1">
    <w:name w:val="Char2"/>
    <w:basedOn w:val="742"/>
    <w:qFormat/>
    <w:rPr>
      <w:rFonts w:ascii="Tahoma" w:hAnsi="Tahoma" w:eastAsia="宋体" w:cs="Times New Roman"/>
      <w:sz w:val="24"/>
      <w:szCs w:val="20"/>
    </w:rPr>
  </w:style>
  <w:style w:type="paragraph" w:styleId="1029" w:customStyle="1">
    <w:name w:val="字元 字元"/>
    <w:basedOn w:val="742"/>
    <w:qFormat/>
    <w:rPr>
      <w:rFonts w:ascii="Tahoma" w:hAnsi="Tahoma" w:eastAsia="宋体" w:cs="Times New Roman"/>
      <w:sz w:val="24"/>
      <w:szCs w:val="20"/>
    </w:rPr>
  </w:style>
  <w:style w:type="paragraph" w:styleId="1030" w:customStyle="1">
    <w:name w:val="文档正文"/>
    <w:basedOn w:val="742"/>
    <w:qFormat/>
    <w:pPr>
      <w:spacing w:before="120" w:after="120" w:line="180" w:lineRule="auto"/>
    </w:pPr>
    <w:rPr>
      <w:rFonts w:ascii="Arial" w:hAnsi="Arial" w:eastAsia="宋体" w:cs="Times New Roman"/>
      <w:szCs w:val="20"/>
    </w:rPr>
  </w:style>
  <w:style w:type="paragraph" w:styleId="1031" w:customStyle="1">
    <w:name w:val="正文缩进2"/>
    <w:basedOn w:val="742"/>
    <w:qFormat/>
    <w:pPr>
      <w:ind w:firstLine="567"/>
      <w:spacing w:line="480" w:lineRule="exact"/>
      <w:widowControl/>
    </w:pPr>
    <w:rPr>
      <w:rFonts w:ascii="宋体" w:hAnsi="Times New Roman" w:eastAsia="宋体" w:cs="Times New Roman"/>
      <w:color w:val="000000"/>
      <w:sz w:val="28"/>
      <w:szCs w:val="20"/>
      <w:lang w:val="zh-CN"/>
    </w:rPr>
  </w:style>
  <w:style w:type="paragraph" w:styleId="1032" w:customStyle="1">
    <w:name w:val="Char3 Char Char Char1"/>
    <w:basedOn w:val="742"/>
    <w:qFormat/>
    <w:rPr>
      <w:rFonts w:ascii="Tahoma" w:hAnsi="Tahoma" w:eastAsia="宋体" w:cs="Times New Roman"/>
      <w:sz w:val="24"/>
      <w:szCs w:val="20"/>
    </w:rPr>
  </w:style>
  <w:style w:type="paragraph" w:styleId="1033" w:customStyle="1">
    <w:name w:val="Char Char Char Char Char Char Char Char Char Char Char Char Char Char Char Char"/>
    <w:basedOn w:val="742"/>
    <w:qFormat/>
    <w:pPr>
      <w:jc w:val="center"/>
      <w:spacing w:after="160" w:line="240" w:lineRule="exact"/>
      <w:widowControl/>
    </w:pPr>
    <w:rPr>
      <w:rFonts w:ascii="宋体" w:hAnsi="宋体" w:eastAsia="宋体" w:cs="Times New Roman"/>
      <w:b/>
      <w:sz w:val="30"/>
      <w:szCs w:val="30"/>
      <w:lang w:eastAsia="en-US"/>
    </w:rPr>
  </w:style>
  <w:style w:type="paragraph" w:styleId="1034" w:customStyle="1">
    <w:name w:val="xl24"/>
    <w:basedOn w:val="7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5" w:customStyle="1">
    <w:name w:val="font6"/>
    <w:basedOn w:val="742"/>
    <w:qFormat/>
    <w:pPr>
      <w:jc w:val="left"/>
      <w:spacing w:before="100" w:beforeAutospacing="1" w:after="100" w:afterAutospacing="1"/>
      <w:widowControl/>
    </w:pPr>
    <w:rPr>
      <w:rFonts w:ascii="宋体" w:hAnsi="宋体" w:eastAsia="宋体" w:cs="宋体"/>
      <w:sz w:val="20"/>
      <w:szCs w:val="20"/>
    </w:rPr>
  </w:style>
  <w:style w:type="paragraph" w:styleId="1036" w:customStyle="1">
    <w:name w:val="项目编号3"/>
    <w:basedOn w:val="958"/>
    <w:qFormat/>
    <w:pPr>
      <w:numPr>
        <w:numId w:val="10"/>
      </w:numPr>
    </w:pPr>
  </w:style>
  <w:style w:type="paragraph" w:styleId="1037" w:customStyle="1">
    <w:name w:val="样式 标题 2 + 宋体 五号 行距: 单倍行距"/>
    <w:basedOn w:val="744"/>
    <w:qFormat/>
    <w:pPr>
      <w:numPr>
        <w:ilvl w:val="1"/>
        <w:numId w:val="11"/>
      </w:numPr>
      <w:jc w:val="left"/>
      <w:spacing w:line="240" w:lineRule="auto"/>
    </w:pPr>
    <w:rPr>
      <w:rFonts w:ascii="宋体" w:hAnsi="宋体" w:eastAsia="宋体" w:cs="Times New Roman"/>
      <w:sz w:val="21"/>
      <w:szCs w:val="20"/>
    </w:rPr>
  </w:style>
  <w:style w:type="paragraph" w:styleId="1038" w:customStyle="1">
    <w:name w:val="Char Char Char1 Char1"/>
    <w:basedOn w:val="742"/>
    <w:qFormat/>
    <w:rPr>
      <w:rFonts w:ascii="Tahoma" w:hAnsi="Tahoma" w:eastAsia="宋体" w:cs="Times New Roman"/>
      <w:sz w:val="24"/>
      <w:szCs w:val="20"/>
    </w:rPr>
  </w:style>
  <w:style w:type="paragraph" w:styleId="1039" w:customStyle="1">
    <w:name w:val="1名"/>
    <w:basedOn w:val="742"/>
    <w:qFormat/>
    <w:pPr>
      <w:numPr>
        <w:numId w:val="12"/>
      </w:numPr>
      <w:spacing w:before="120"/>
    </w:pPr>
    <w:rPr>
      <w:rFonts w:ascii="宋体" w:hAnsi="Times New Roman" w:eastAsia="宋体" w:cs="Times New Roman"/>
      <w:sz w:val="28"/>
      <w:szCs w:val="20"/>
    </w:rPr>
  </w:style>
  <w:style w:type="paragraph" w:styleId="1040" w:customStyle="1">
    <w:name w:val="Default_0"/>
    <w:basedOn w:val="742"/>
    <w:qFormat/>
    <w:pPr>
      <w:jc w:val="left"/>
    </w:pPr>
    <w:rPr>
      <w:rFonts w:hint="eastAsia" w:ascii="宋体" w:hAnsi="Times New Roman" w:eastAsia="宋体" w:cs="Times New Roman"/>
      <w:color w:val="000000"/>
      <w:sz w:val="24"/>
      <w:szCs w:val="24"/>
    </w:rPr>
  </w:style>
  <w:style w:type="paragraph" w:styleId="1041" w:customStyle="1">
    <w:name w:val="background1"/>
    <w:basedOn w:val="742"/>
    <w:qFormat/>
    <w:pPr>
      <w:jc w:val="left"/>
      <w:spacing w:before="100" w:beforeAutospacing="1" w:after="100" w:afterAutospacing="1"/>
      <w:widowControl/>
    </w:pPr>
    <w:rPr>
      <w:rFonts w:ascii="宋体" w:hAnsi="宋体" w:eastAsia="宋体" w:cs="宋体"/>
      <w:sz w:val="24"/>
      <w:szCs w:val="24"/>
    </w:rPr>
  </w:style>
  <w:style w:type="paragraph" w:styleId="1042" w:customStyle="1">
    <w:name w:val="Char Char Char Char Char Char Char2"/>
    <w:basedOn w:val="742"/>
    <w:qFormat/>
    <w:pPr>
      <w:ind w:firstLine="200"/>
      <w:spacing w:line="360" w:lineRule="auto"/>
    </w:pPr>
    <w:rPr>
      <w:rFonts w:ascii="Times New Roman" w:hAnsi="Times New Roman" w:eastAsia="仿宋_GB2312" w:cs="Times New Roman"/>
      <w:sz w:val="24"/>
      <w:szCs w:val="24"/>
    </w:rPr>
  </w:style>
  <w:style w:type="paragraph" w:styleId="1043" w:customStyle="1">
    <w:name w:val="Char3 Char Char Char"/>
    <w:basedOn w:val="742"/>
    <w:qFormat/>
    <w:rPr>
      <w:rFonts w:ascii="Tahoma" w:hAnsi="Tahoma" w:eastAsia="宋体" w:cs="Times New Roman"/>
      <w:sz w:val="24"/>
      <w:szCs w:val="20"/>
    </w:rPr>
  </w:style>
  <w:style w:type="paragraph" w:styleId="1044" w:customStyle="1">
    <w:name w:val="xl45"/>
    <w:basedOn w:val="742"/>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45" w:customStyle="1">
    <w:name w:val="List Paragraph1"/>
    <w:basedOn w:val="742"/>
    <w:qFormat/>
    <w:pPr>
      <w:ind w:firstLine="420"/>
    </w:pPr>
    <w:rPr>
      <w:rFonts w:ascii="Calibri" w:hAnsi="Calibri" w:eastAsia="宋体" w:cs="Times New Roman"/>
    </w:rPr>
  </w:style>
  <w:style w:type="paragraph" w:styleId="1046" w:customStyle="1">
    <w:name w:val="xl44"/>
    <w:basedOn w:val="74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47" w:customStyle="1">
    <w:name w:val="xl51"/>
    <w:basedOn w:val="7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8" w:customStyle="1">
    <w:name w:val="??"/>
    <w:qFormat/>
    <w:pPr>
      <w:jc w:val="both"/>
      <w:widowControl w:val="off"/>
    </w:pPr>
    <w:rPr>
      <w:sz w:val="21"/>
      <w:lang w:eastAsia="en-US"/>
    </w:rPr>
  </w:style>
  <w:style w:type="paragraph" w:styleId="1049" w:customStyle="1">
    <w:name w:val="Char3 Char Char Char2"/>
    <w:basedOn w:val="742"/>
    <w:qFormat/>
    <w:rPr>
      <w:rFonts w:ascii="Tahoma" w:hAnsi="Tahoma" w:eastAsia="宋体" w:cs="Times New Roman"/>
      <w:sz w:val="24"/>
      <w:szCs w:val="20"/>
    </w:rPr>
  </w:style>
  <w:style w:type="paragraph" w:styleId="1050" w:customStyle="1">
    <w:name w:val="xl48"/>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051" w:customStyle="1">
    <w:name w:val="xl28"/>
    <w:basedOn w:val="7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2" w:customStyle="1">
    <w:name w:val="正文须知-3级"/>
    <w:basedOn w:val="742"/>
    <w:qFormat/>
    <w:pPr>
      <w:numPr>
        <w:ilvl w:val="2"/>
        <w:numId w:val="7"/>
      </w:numPr>
      <w:ind w:hanging="355"/>
      <w:spacing w:line="300" w:lineRule="auto"/>
    </w:pPr>
    <w:rPr>
      <w:rFonts w:ascii="宋体" w:hAnsi="Calibri" w:eastAsia="宋体" w:cs="Times New Roman"/>
      <w:sz w:val="24"/>
      <w:szCs w:val="21"/>
    </w:rPr>
  </w:style>
  <w:style w:type="paragraph" w:styleId="1053" w:customStyle="1">
    <w:name w:val="Char Char1 Char Char Char Char Char Char1"/>
    <w:basedOn w:val="742"/>
    <w:qFormat/>
    <w:pPr>
      <w:jc w:val="left"/>
      <w:spacing w:after="160" w:line="240" w:lineRule="exact"/>
      <w:widowControl/>
    </w:pPr>
    <w:rPr>
      <w:rFonts w:ascii="Verdana" w:hAnsi="Verdana" w:eastAsia="仿宋_GB2312" w:cs="Times New Roman"/>
      <w:sz w:val="24"/>
      <w:szCs w:val="20"/>
      <w:lang w:eastAsia="en-US"/>
    </w:rPr>
  </w:style>
  <w:style w:type="paragraph" w:styleId="1054" w:customStyle="1">
    <w:name w:val="Char Char Char Char Char Char Char1"/>
    <w:basedOn w:val="742"/>
    <w:qFormat/>
    <w:pPr>
      <w:ind w:firstLine="200"/>
      <w:spacing w:line="360" w:lineRule="auto"/>
    </w:pPr>
    <w:rPr>
      <w:rFonts w:ascii="Times New Roman" w:hAnsi="Times New Roman" w:eastAsia="仿宋_GB2312" w:cs="Times New Roman"/>
      <w:sz w:val="24"/>
      <w:szCs w:val="24"/>
    </w:rPr>
  </w:style>
  <w:style w:type="paragraph" w:styleId="1055" w:customStyle="1">
    <w:name w:val="Char Char41"/>
    <w:basedOn w:val="742"/>
    <w:qFormat/>
    <w:pPr>
      <w:jc w:val="center"/>
      <w:spacing w:line="400" w:lineRule="exact"/>
      <w:widowControl/>
    </w:pPr>
    <w:rPr>
      <w:rFonts w:ascii="Times New Roman" w:hAnsi="Times New Roman" w:eastAsia="宋体" w:cs="Times New Roman"/>
      <w:szCs w:val="24"/>
    </w:rPr>
  </w:style>
  <w:style w:type="paragraph" w:styleId="1056" w:customStyle="1">
    <w:name w:val="Char Char4"/>
    <w:basedOn w:val="742"/>
    <w:qFormat/>
    <w:pPr>
      <w:jc w:val="center"/>
      <w:spacing w:line="400" w:lineRule="exact"/>
      <w:widowControl/>
    </w:pPr>
    <w:rPr>
      <w:rFonts w:ascii="Times New Roman" w:hAnsi="Times New Roman" w:eastAsia="宋体" w:cs="Times New Roman"/>
      <w:szCs w:val="24"/>
    </w:rPr>
  </w:style>
  <w:style w:type="paragraph" w:styleId="1057" w:customStyle="1">
    <w:name w:val="一、"/>
    <w:basedOn w:val="742"/>
    <w:qFormat/>
    <w:pPr>
      <w:ind w:firstLine="640"/>
    </w:pPr>
    <w:rPr>
      <w:rFonts w:ascii="黑体" w:hAnsi="黑体" w:eastAsia="黑体" w:cs="Times New Roman"/>
      <w:szCs w:val="32"/>
    </w:rPr>
  </w:style>
  <w:style w:type="paragraph" w:styleId="1058" w:customStyle="1">
    <w:name w:val="标题1-附件"/>
    <w:basedOn w:val="743"/>
    <w:qFormat/>
    <w:pPr>
      <w:jc w:val="left"/>
      <w:keepLines/>
      <w:keepNext/>
      <w:spacing w:before="240" w:after="120" w:line="300" w:lineRule="auto"/>
    </w:pPr>
    <w:rPr>
      <w:rFonts w:hAnsi="Times New Roman" w:cs="Times New Roman"/>
      <w:sz w:val="24"/>
      <w:szCs w:val="24"/>
    </w:rPr>
  </w:style>
  <w:style w:type="paragraph" w:styleId="1059" w:customStyle="1">
    <w:name w:val="表格文字"/>
    <w:basedOn w:val="759"/>
    <w:qFormat/>
    <w:pPr>
      <w:ind w:left="0"/>
      <w:spacing w:before="20" w:after="20"/>
    </w:pPr>
    <w:rPr>
      <w:rFonts w:ascii="Century Gothic" w:hAnsi="Century Gothic" w:eastAsia="宋体" w:cs="Times New Roman"/>
      <w:sz w:val="20"/>
      <w:szCs w:val="20"/>
    </w:rPr>
  </w:style>
  <w:style w:type="paragraph" w:styleId="1060" w:customStyle="1">
    <w:name w:val="正文_2"/>
    <w:qFormat/>
    <w:pPr>
      <w:jc w:val="both"/>
      <w:widowControl w:val="off"/>
    </w:pPr>
    <w:rPr>
      <w:rFonts w:ascii="Calibri" w:hAnsi="Calibri"/>
      <w:sz w:val="21"/>
      <w:szCs w:val="22"/>
    </w:rPr>
  </w:style>
  <w:style w:type="paragraph" w:styleId="1061" w:customStyle="1">
    <w:name w:val="Char Char Char"/>
    <w:basedOn w:val="742"/>
    <w:qFormat/>
    <w:rPr>
      <w:rFonts w:ascii="Tahoma" w:hAnsi="Tahoma" w:eastAsia="宋体" w:cs="Times New Roman"/>
      <w:sz w:val="24"/>
      <w:szCs w:val="20"/>
    </w:rPr>
  </w:style>
  <w:style w:type="paragraph" w:styleId="1062" w:customStyle="1">
    <w:name w:val="default"/>
    <w:basedOn w:val="742"/>
    <w:qFormat/>
    <w:pPr>
      <w:jc w:val="left"/>
      <w:spacing w:before="100" w:beforeAutospacing="1" w:after="100" w:afterAutospacing="1"/>
      <w:widowControl/>
    </w:pPr>
    <w:rPr>
      <w:rFonts w:ascii="宋体" w:hAnsi="宋体" w:eastAsia="宋体" w:cs="宋体"/>
      <w:sz w:val="24"/>
      <w:szCs w:val="24"/>
    </w:rPr>
  </w:style>
  <w:style w:type="paragraph" w:styleId="1063" w:customStyle="1">
    <w:name w:val="List Paragraph2"/>
    <w:basedOn w:val="742"/>
    <w:qFormat/>
    <w:pPr>
      <w:ind w:firstLine="420"/>
    </w:pPr>
    <w:rPr>
      <w:rFonts w:ascii="Calibri" w:hAnsi="Calibri" w:eastAsia="宋体" w:cs="黑体"/>
    </w:rPr>
  </w:style>
  <w:style w:type="paragraph" w:styleId="1064" w:customStyle="1">
    <w:name w:val="正文文本缩进2"/>
    <w:basedOn w:val="742"/>
    <w:qFormat/>
    <w:pPr>
      <w:ind w:firstLine="480"/>
      <w:spacing w:line="480" w:lineRule="exact"/>
    </w:pPr>
    <w:rPr>
      <w:rFonts w:ascii="宋体" w:hAnsi="宋体" w:eastAsia="宋体" w:cs="Times New Roman"/>
      <w:sz w:val="24"/>
      <w:szCs w:val="24"/>
      <w:lang w:val="zh-CN"/>
    </w:rPr>
  </w:style>
  <w:style w:type="paragraph" w:styleId="1065" w:customStyle="1">
    <w:name w:val="正文_1_0"/>
    <w:basedOn w:val="742"/>
    <w:qFormat/>
    <w:rPr>
      <w:rFonts w:ascii="Times New Roman" w:hAnsi="Times New Roman" w:eastAsia="宋体" w:cs="Times New Roman"/>
      <w:szCs w:val="21"/>
    </w:rPr>
  </w:style>
  <w:style w:type="character" w:styleId="1066" w:customStyle="1">
    <w:name w:val="font101"/>
    <w:qFormat/>
    <w:rPr>
      <w:rFonts w:hint="default" w:ascii="Times New Roman" w:hAnsi="Times New Roman" w:cs="Times New Roman"/>
      <w:color w:val="000000"/>
      <w:sz w:val="20"/>
      <w:szCs w:val="20"/>
      <w:u w:val="none"/>
      <w:vertAlign w:val="subscript"/>
    </w:rPr>
  </w:style>
  <w:style w:type="character" w:styleId="1067" w:customStyle="1">
    <w:name w:val="font112"/>
    <w:qFormat/>
    <w:rPr>
      <w:rFonts w:hint="eastAsia" w:ascii="宋体" w:hAnsi="宋体" w:eastAsia="宋体" w:cs="宋体"/>
      <w:color w:val="000000"/>
      <w:sz w:val="20"/>
      <w:szCs w:val="20"/>
      <w:u w:val="none"/>
      <w:vertAlign w:val="subscript"/>
    </w:rPr>
  </w:style>
  <w:style w:type="character" w:styleId="1068" w:customStyle="1">
    <w:name w:val="font141"/>
    <w:qFormat/>
    <w:rPr>
      <w:rFonts w:hint="default" w:ascii="Times New Roman" w:hAnsi="Times New Roman" w:cs="Times New Roman"/>
      <w:color w:val="000000"/>
      <w:sz w:val="20"/>
      <w:szCs w:val="20"/>
      <w:u w:val="none"/>
      <w:vertAlign w:val="superscript"/>
    </w:rPr>
  </w:style>
  <w:style w:type="character" w:styleId="1069" w:customStyle="1">
    <w:name w:val="font171"/>
    <w:qFormat/>
    <w:rPr>
      <w:rFonts w:ascii="MingLiU-ExtB" w:hAnsi="MingLiU-ExtB" w:eastAsia="MingLiU-ExtB" w:cs="MingLiU-ExtB"/>
      <w:color w:val="000000"/>
      <w:sz w:val="20"/>
      <w:szCs w:val="20"/>
      <w:u w:val="none"/>
    </w:rPr>
  </w:style>
  <w:style w:type="character" w:styleId="1070" w:customStyle="1">
    <w:name w:val="font181"/>
    <w:qFormat/>
    <w:rPr>
      <w:rFonts w:ascii="Arial" w:hAnsi="Arial" w:cs="Arial"/>
      <w:color w:val="000000"/>
      <w:sz w:val="20"/>
      <w:szCs w:val="20"/>
      <w:u w:val="none"/>
    </w:rPr>
  </w:style>
  <w:style w:type="paragraph" w:styleId="1071" w:customStyle="1">
    <w:name w:val="xl71"/>
    <w:basedOn w:val="742"/>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eastAsia="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D64AE-C895-4038-976F-97EBD2D4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43</cp:revision>
  <dcterms:created xsi:type="dcterms:W3CDTF">2026-05-12T12:11:00Z</dcterms:created>
  <dcterms:modified xsi:type="dcterms:W3CDTF">2026-06-23T03:35:25Z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88D6D45E33D141CC9CEA67CF945D4CED_13</vt:lpwstr>
  </property>
  <property fmtid="{D5CDD505-2E9C-101B-9397-08002B2CF9AE}" pid="4" name="KSOTemplateDocerSaveRecord">
    <vt:lpwstr>eyJoZGlkIjoiNzBjZWYzNTIxZjEyYzgwMDE4M2E0MzkxMmRjNTk2NWYiLCJ1c2VySWQiOiIyODY5NDMwMDIifQ==</vt:lpwstr>
  </property>
</Properties>
</file>