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99"/>
        <w:ind w:firstLine="300"/>
        <w:spacing w:line="360" w:lineRule="auto"/>
        <w:rPr>
          <w:sz w:val="60"/>
          <w:szCs w:val="60"/>
        </w:rPr>
      </w:pPr>
      <w:r>
        <w:rPr>
          <w:sz w:val="60"/>
          <w:szCs w:val="60"/>
        </w:rPr>
      </w:r>
      <w:r/>
    </w:p>
    <w:p>
      <w:pPr>
        <w:pStyle w:val="899"/>
        <w:jc w:val="center"/>
        <w:rPr>
          <w:b/>
          <w:bCs/>
          <w:sz w:val="60"/>
          <w:szCs w:val="60"/>
        </w:rPr>
      </w:pPr>
      <w:r>
        <w:rPr>
          <w:rFonts w:hint="eastAsia"/>
          <w:b/>
          <w:bCs/>
          <w:sz w:val="60"/>
          <w:szCs w:val="60"/>
        </w:rPr>
        <w:t xml:space="preserve">竞争性磋商文件</w:t>
      </w:r>
      <w:r>
        <w:rPr>
          <w:b/>
          <w:bCs/>
          <w:sz w:val="60"/>
          <w:szCs w:val="60"/>
        </w:rPr>
      </w:r>
      <w:r/>
    </w:p>
    <w:p>
      <w:pPr>
        <w:pStyle w:val="899"/>
        <w:jc w:val="center"/>
        <w:spacing w:line="360" w:lineRule="auto"/>
        <w:rPr>
          <w:rFonts w:ascii="宋体" w:hAnsi="宋体"/>
          <w:b/>
          <w:bCs/>
          <w:sz w:val="60"/>
          <w:szCs w:val="60"/>
        </w:rPr>
      </w:pPr>
      <w:r>
        <w:rPr>
          <w:rFonts w:ascii="宋体" w:hAnsi="宋体"/>
          <w:b/>
          <w:bCs/>
          <w:sz w:val="60"/>
          <w:szCs w:val="60"/>
        </w:rPr>
      </w:r>
      <w:r/>
    </w:p>
    <w:p>
      <w:pPr>
        <w:pStyle w:val="899"/>
        <w:jc w:val="center"/>
        <w:spacing w:line="360" w:lineRule="auto"/>
        <w:rPr>
          <w:rFonts w:ascii="宋体" w:hAnsi="宋体"/>
          <w:b/>
          <w:bCs/>
          <w:sz w:val="60"/>
          <w:szCs w:val="60"/>
        </w:rPr>
      </w:pPr>
      <w:r>
        <w:rPr>
          <w:rFonts w:ascii="宋体" w:hAnsi="宋体"/>
          <w:b/>
          <w:bCs/>
          <w:sz w:val="60"/>
          <w:szCs w:val="60"/>
        </w:rPr>
      </w:r>
      <w:r/>
    </w:p>
    <w:p>
      <w:pPr>
        <w:pStyle w:val="899"/>
        <w:ind w:firstLine="960"/>
        <w:jc w:val="left"/>
        <w:spacing w:line="360" w:lineRule="auto"/>
        <w:tabs>
          <w:tab w:val="left" w:pos="3240" w:leader="none"/>
          <w:tab w:val="left" w:pos="3420" w:leader="none"/>
        </w:tabs>
        <w:rPr>
          <w:rFonts w:hint="eastAsia" w:ascii="Times New Roman" w:hAnsi="Times New Roman" w:eastAsia="宋体" w:cs="Times New Roman"/>
          <w:bCs/>
          <w:sz w:val="32"/>
          <w:szCs w:val="32"/>
          <w:lang w:eastAsia="zh-CN"/>
        </w:rPr>
      </w:pPr>
      <w:r>
        <w:rPr>
          <w:bCs/>
          <w:sz w:val="32"/>
          <w:szCs w:val="32"/>
        </w:rPr>
        <w:t xml:space="preserve">项目名称</w:t>
      </w:r>
      <w:r>
        <w:rPr>
          <w:rFonts w:hint="eastAsia" w:ascii="Times New Roman" w:hAnsi="Times New Roman" w:eastAsia="宋体" w:cs="Times New Roman"/>
          <w:bCs/>
          <w:sz w:val="32"/>
          <w:szCs w:val="32"/>
        </w:rPr>
        <w:t xml:space="preserve">：</w:t>
      </w:r>
      <w:r>
        <w:rPr>
          <w:rFonts w:hint="eastAsia" w:ascii="Times New Roman" w:hAnsi="Times New Roman" w:eastAsia="宋体" w:cs="Times New Roman"/>
          <w:bCs/>
          <w:sz w:val="32"/>
          <w:szCs w:val="32"/>
          <w:lang w:eastAsia="zh-CN"/>
        </w:rPr>
        <w:t xml:space="preserve">江苏省常州体育运动学校</w:t>
      </w:r>
      <w:r>
        <w:rPr>
          <w:rFonts w:hint="eastAsia" w:ascii="Times New Roman" w:hAnsi="Times New Roman" w:eastAsia="宋体" w:cs="Times New Roman"/>
          <w:bCs/>
          <w:sz w:val="32"/>
          <w:szCs w:val="32"/>
          <w:lang w:eastAsia="zh-CN"/>
        </w:rPr>
      </w:r>
      <w:r/>
    </w:p>
    <w:p>
      <w:pPr>
        <w:pStyle w:val="899"/>
        <w:ind w:firstLine="2560"/>
        <w:jc w:val="left"/>
        <w:spacing w:line="360" w:lineRule="auto"/>
        <w:tabs>
          <w:tab w:val="left" w:pos="3240" w:leader="none"/>
          <w:tab w:val="left" w:pos="3420" w:leader="none"/>
        </w:tabs>
        <w:rPr>
          <w:bCs/>
          <w:sz w:val="32"/>
          <w:szCs w:val="32"/>
        </w:rPr>
      </w:pPr>
      <w:r>
        <w:rPr>
          <w:rFonts w:hint="eastAsia" w:ascii="Times New Roman" w:hAnsi="Times New Roman" w:eastAsia="宋体" w:cs="Times New Roman"/>
          <w:bCs/>
          <w:sz w:val="32"/>
          <w:szCs w:val="32"/>
          <w:lang w:eastAsia="zh-CN"/>
        </w:rPr>
        <w:t xml:space="preserve">食堂餐饮</w:t>
      </w:r>
      <w:r>
        <w:rPr>
          <w:rFonts w:hint="eastAsia" w:ascii="Times New Roman" w:hAnsi="Times New Roman" w:eastAsia="宋体" w:cs="Times New Roman"/>
          <w:bCs/>
          <w:sz w:val="32"/>
          <w:szCs w:val="32"/>
          <w:lang w:val="en-US" w:eastAsia="zh-CN"/>
        </w:rPr>
        <w:t xml:space="preserve">委托管理</w:t>
      </w:r>
      <w:r>
        <w:rPr>
          <w:rFonts w:hint="eastAsia" w:ascii="Times New Roman" w:hAnsi="Times New Roman" w:eastAsia="宋体" w:cs="Times New Roman"/>
          <w:bCs/>
          <w:sz w:val="32"/>
          <w:szCs w:val="32"/>
          <w:lang w:eastAsia="zh-CN"/>
        </w:rPr>
        <w:t xml:space="preserve">服务采购项目 </w:t>
      </w:r>
      <w:r>
        <w:rPr>
          <w:rFonts w:hint="eastAsia" w:ascii="Times New Roman" w:hAnsi="Times New Roman" w:eastAsia="宋体" w:cs="Times New Roman"/>
          <w:bCs/>
          <w:sz w:val="32"/>
          <w:szCs w:val="32"/>
        </w:rPr>
        <w:t xml:space="preserve"> </w:t>
      </w:r>
      <w:r>
        <w:rPr>
          <w:bCs/>
          <w:sz w:val="32"/>
          <w:szCs w:val="32"/>
        </w:rPr>
      </w:r>
      <w:r/>
    </w:p>
    <w:p>
      <w:pPr>
        <w:pStyle w:val="899"/>
        <w:ind w:firstLine="96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Times New Roman" w:hAnsi="Times New Roman" w:eastAsia="宋体" w:cs="Times New Roman"/>
          <w:bCs/>
          <w:sz w:val="32"/>
          <w:szCs w:val="32"/>
          <w:lang w:eastAsia="zh-CN"/>
        </w:rPr>
        <w:t xml:space="preserve">JSZC-320400-CZZH-C2026-0033</w:t>
      </w:r>
      <w:r>
        <w:rPr>
          <w:rFonts w:hint="eastAsia" w:ascii="宋体" w:hAnsi="宋体" w:eastAsia="宋体" w:cs="宋体"/>
          <w:sz w:val="32"/>
          <w:szCs w:val="32"/>
          <w:lang w:eastAsia="zh-CN"/>
        </w:rPr>
      </w:r>
      <w:r/>
    </w:p>
    <w:p>
      <w:pPr>
        <w:pStyle w:val="899"/>
        <w:ind w:firstLine="96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江苏省常州体育运动学校</w:t>
      </w:r>
      <w:r>
        <w:rPr>
          <w:rFonts w:hint="eastAsia" w:eastAsia="宋体"/>
          <w:bCs/>
          <w:sz w:val="32"/>
          <w:szCs w:val="32"/>
          <w:lang w:eastAsia="zh-CN"/>
        </w:rPr>
      </w:r>
      <w:r/>
    </w:p>
    <w:p>
      <w:pPr>
        <w:pStyle w:val="899"/>
        <w:ind w:firstLine="96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899"/>
        <w:ind w:firstLine="1280"/>
        <w:spacing w:line="360" w:lineRule="auto"/>
        <w:rPr>
          <w:rFonts w:ascii="宋体" w:hAnsi="宋体" w:cs="宋体"/>
          <w:bCs/>
          <w:sz w:val="32"/>
          <w:szCs w:val="32"/>
        </w:rPr>
      </w:pPr>
      <w:r>
        <w:rPr>
          <w:rFonts w:ascii="宋体" w:hAnsi="宋体" w:cs="宋体"/>
          <w:bCs/>
          <w:sz w:val="32"/>
          <w:szCs w:val="32"/>
        </w:rPr>
      </w:r>
      <w:r/>
    </w:p>
    <w:p>
      <w:pPr>
        <w:pStyle w:val="899"/>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月</w:t>
      </w:r>
      <w:r>
        <w:rPr>
          <w:rFonts w:ascii="宋体" w:hAnsi="宋体" w:cs="宋体"/>
          <w:bCs/>
          <w:sz w:val="32"/>
          <w:szCs w:val="32"/>
        </w:rPr>
      </w:r>
      <w:r/>
    </w:p>
    <w:p>
      <w:pPr>
        <w:pStyle w:val="981"/>
        <w:ind w:firstLine="480"/>
      </w:pPr>
      <w:r/>
      <w:r/>
    </w:p>
    <w:p>
      <w:pPr>
        <w:pStyle w:val="982"/>
        <w:spacing w:line="360" w:lineRule="auto"/>
        <w:rPr>
          <w:rFonts w:ascii="Times New Roman" w:hAnsi="Times New Roman" w:cs="Times New Roman"/>
        </w:rPr>
      </w:pPr>
      <w:r>
        <w:rPr>
          <w:rFonts w:ascii="Times New Roman" w:hAnsi="Times New Roman" w:cs="Times New Roman"/>
        </w:rPr>
      </w:r>
      <w:r/>
    </w:p>
    <w:p>
      <w:pPr>
        <w:pStyle w:val="899"/>
        <w:jc w:val="center"/>
        <w:spacing w:line="360" w:lineRule="auto"/>
        <w:rPr>
          <w:b/>
          <w:sz w:val="36"/>
          <w:szCs w:val="36"/>
        </w:rPr>
        <w:outlineLvl w:val="0"/>
      </w:pPr>
      <w:r/>
      <w:bookmarkStart w:id="0" w:name="_Toc7787"/>
      <w:r/>
      <w:bookmarkStart w:id="1" w:name="_Toc31599"/>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899"/>
      </w:pPr>
      <w:r/>
      <w:r/>
    </w:p>
    <w:p>
      <w:pPr>
        <w:pStyle w:val="899"/>
      </w:pPr>
      <w:r/>
      <w:r/>
    </w:p>
    <w:p>
      <w:pPr>
        <w:pStyle w:val="899"/>
      </w:pPr>
      <w:r/>
      <w:r/>
    </w:p>
    <w:p>
      <w:pPr>
        <w:pStyle w:val="899"/>
      </w:pPr>
      <w:r/>
      <w:r/>
    </w:p>
    <w:p>
      <w:pPr>
        <w:pStyle w:val="95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953"/>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rPr>
        <w:t xml:space="preserve">3</w:t>
      </w:r>
      <w:r>
        <w:rPr>
          <w:rFonts w:ascii="Times New Roman" w:hAnsi="Times New Roman"/>
        </w:rPr>
        <w:fldChar w:fldCharType="end"/>
      </w:r>
      <w:r>
        <w:rPr>
          <w:rFonts w:hint="eastAsia" w:ascii="Times New Roman" w:hAnsi="Times New Roman"/>
        </w:rPr>
        <w:t xml:space="preserve">0</w:t>
      </w:r>
      <w:r>
        <w:rPr>
          <w:rFonts w:hint="eastAsia"/>
        </w:rPr>
      </w:r>
      <w:r/>
    </w:p>
    <w:p>
      <w:pPr>
        <w:pStyle w:val="953"/>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33</w:t>
      </w:r>
      <w:r>
        <w:fldChar w:fldCharType="end"/>
      </w:r>
      <w:r>
        <w:rPr>
          <w:rFonts w:ascii="Times New Roman" w:hAnsi="Times New Roman"/>
        </w:rPr>
        <w:fldChar w:fldCharType="end"/>
      </w:r>
      <w:r/>
    </w:p>
    <w:p>
      <w:pPr>
        <w:pStyle w:val="953"/>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953"/>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53"/>
        <w:spacing w:line="360" w:lineRule="auto"/>
        <w:tabs>
          <w:tab w:val="left" w:pos="1050" w:leader="none"/>
          <w:tab w:val="right" w:pos="8937" w:leader="dot"/>
        </w:tabs>
        <w:rPr>
          <w:b w:val="0"/>
          <w:sz w:val="36"/>
          <w:szCs w:val="36"/>
        </w:rPr>
      </w:pPr>
      <w:r>
        <w:rPr>
          <w:b w:val="0"/>
          <w:sz w:val="36"/>
          <w:szCs w:val="36"/>
        </w:rPr>
      </w:r>
      <w:r/>
    </w:p>
    <w:p>
      <w:pPr>
        <w:pStyle w:val="899"/>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899"/>
        <w:ind w:firstLine="480"/>
        <w:spacing w:line="360" w:lineRule="auto"/>
        <w:rPr>
          <w:sz w:val="24"/>
        </w:rPr>
      </w:pPr>
      <w:r/>
      <w:bookmarkStart w:id="3" w:name="_Toc28359002"/>
      <w:r/>
      <w:bookmarkStart w:id="4" w:name="_Toc35393621"/>
      <w:r/>
      <w:bookmarkStart w:id="5" w:name="_Hlk24379207"/>
      <w:r/>
      <w:bookmarkStart w:id="6" w:name="_Toc28359079"/>
      <w:r/>
      <w:bookmarkStart w:id="7" w:name="_Toc35393790"/>
      <w:r>
        <w:rPr>
          <w:sz w:val="24"/>
        </w:rPr>
      </w:r>
      <w:r/>
    </w:p>
    <w:p>
      <w:pPr>
        <w:pStyle w:val="899"/>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sz w:val="36"/>
          <w:szCs w:val="36"/>
        </w:rPr>
        <w:t xml:space="preserve">第一章  </w:t>
      </w:r>
      <w:bookmarkEnd w:id="8"/>
      <w:r>
        <w:rPr>
          <w:rFonts w:hint="eastAsia"/>
          <w:b/>
          <w:sz w:val="36"/>
          <w:szCs w:val="36"/>
        </w:rPr>
        <w:t xml:space="preserve">竞争性磋商公告</w:t>
      </w:r>
      <w:bookmarkEnd w:id="9"/>
      <w:r>
        <w:rPr>
          <w:sz w:val="24"/>
        </w:rPr>
      </w:r>
      <w:r/>
    </w:p>
    <w:p>
      <w:pPr>
        <w:pStyle w:val="899"/>
        <w:spacing w:line="360" w:lineRule="auto"/>
        <w:rPr>
          <w:rFonts w:ascii="宋体" w:hAnsi="宋体" w:cs="宋体"/>
        </w:rPr>
      </w:pPr>
      <w:r>
        <w:rPr>
          <w:rFonts w:hint="eastAsia" w:ascii="宋体" w:hAnsi="宋体" w:cs="宋体"/>
        </w:rPr>
        <w:tab/>
      </w:r>
      <w:r>
        <w:rPr>
          <w:rFonts w:ascii="宋体" w:hAnsi="宋体" w:cs="宋体"/>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899"/>
              <w:spacing w:line="360" w:lineRule="auto"/>
              <w:rPr>
                <w:rFonts w:ascii="宋体" w:hAnsi="宋体" w:cs="宋体"/>
                <w:b/>
                <w:bCs/>
              </w:rPr>
            </w:pPr>
            <w:r>
              <w:rPr>
                <w:rFonts w:hint="eastAsia" w:ascii="宋体" w:hAnsi="宋体" w:cs="宋体"/>
                <w:b/>
                <w:bCs/>
              </w:rPr>
              <w:t xml:space="preserve">项目概况</w:t>
            </w:r>
            <w:r>
              <w:rPr>
                <w:rFonts w:ascii="宋体" w:hAnsi="宋体" w:cs="宋体"/>
                <w:b/>
                <w:bCs/>
              </w:rPr>
            </w:r>
            <w:r/>
          </w:p>
          <w:p>
            <w:pPr>
              <w:pStyle w:val="899"/>
              <w:ind w:firstLine="422"/>
              <w:spacing w:line="360" w:lineRule="auto"/>
              <w:rPr>
                <w:rFonts w:ascii="宋体" w:hAnsi="宋体" w:cs="宋体"/>
              </w:rPr>
            </w:pPr>
            <w:r>
              <w:rPr>
                <w:rFonts w:hint="eastAsia" w:ascii="宋体" w:hAnsi="宋体" w:cs="宋体"/>
                <w:b/>
                <w:bCs/>
                <w:lang w:eastAsia="zh-CN"/>
              </w:rPr>
              <w:t xml:space="preserve">江苏省常州体育运动学校食堂餐饮</w:t>
            </w:r>
            <w:r>
              <w:rPr>
                <w:rFonts w:hint="eastAsia" w:ascii="宋体" w:hAnsi="宋体" w:cs="宋体"/>
                <w:b/>
                <w:bCs/>
                <w:color w:val="000000"/>
                <w:lang w:val="en-US" w:eastAsia="zh-CN"/>
              </w:rPr>
              <w:t xml:space="preserve">委托管理</w:t>
            </w:r>
            <w:r>
              <w:rPr>
                <w:rFonts w:hint="eastAsia" w:ascii="宋体" w:hAnsi="宋体" w:cs="宋体"/>
                <w:b/>
                <w:bCs/>
                <w:color w:val="000000"/>
                <w:lang w:eastAsia="zh-CN"/>
              </w:rPr>
              <w:t xml:space="preserve">服</w:t>
            </w:r>
            <w:r>
              <w:rPr>
                <w:rFonts w:hint="eastAsia" w:ascii="宋体" w:hAnsi="宋体" w:cs="宋体"/>
                <w:b/>
                <w:bCs/>
                <w:lang w:eastAsia="zh-CN"/>
              </w:rPr>
              <w:t xml:space="preserve">务采购项目 </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w:t>
            </w:r>
            <w:r>
              <w:rPr>
                <w:rFonts w:hint="eastAsia"/>
                <w:szCs w:val="32"/>
              </w:rPr>
              <w:t xml:space="preserve">磋商文件</w:t>
            </w:r>
            <w:r>
              <w:rPr>
                <w:rFonts w:hint="eastAsia" w:ascii="宋体" w:hAnsi="宋体" w:cs="宋体"/>
                <w:szCs w:val="21"/>
              </w:rPr>
              <w:t xml:space="preserve">，并于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6月29</w:t>
            </w:r>
            <w:r>
              <w:rPr>
                <w:rFonts w:hint="eastAsia" w:ascii="宋体" w:hAnsi="宋体" w:cs="宋体"/>
                <w:b/>
                <w:szCs w:val="21"/>
              </w:rPr>
              <w:t xml:space="preserve">日</w:t>
            </w:r>
            <w:r>
              <w:rPr>
                <w:rFonts w:hint="eastAsia" w:ascii="宋体" w:hAnsi="宋体" w:cs="宋体"/>
                <w:b/>
                <w:szCs w:val="21"/>
                <w:lang w:val="en-US" w:eastAsia="zh-CN"/>
              </w:rPr>
              <w:t xml:space="preserve">9:30</w:t>
            </w:r>
            <w:r>
              <w:rPr>
                <w:rFonts w:hint="eastAsia" w:ascii="宋体" w:hAnsi="宋体" w:cs="宋体"/>
                <w:szCs w:val="21"/>
              </w:rPr>
              <w:t xml:space="preserve">（北京时间）前提交投标文件。</w:t>
            </w:r>
            <w:r>
              <w:rPr>
                <w:rFonts w:ascii="宋体" w:hAnsi="宋体" w:cs="宋体"/>
              </w:rPr>
            </w:r>
            <w:r/>
          </w:p>
        </w:tc>
      </w:tr>
    </w:tbl>
    <w:p>
      <w:pPr>
        <w:pStyle w:val="899"/>
        <w:ind w:firstLine="422"/>
        <w:spacing w:line="360" w:lineRule="auto"/>
        <w:rPr>
          <w:rFonts w:ascii="宋体" w:hAnsi="宋体" w:cs="宋体"/>
          <w:b/>
          <w:bCs/>
        </w:rPr>
      </w:pPr>
      <w:r>
        <w:rPr>
          <w:rFonts w:hint="eastAsia" w:ascii="宋体" w:hAnsi="宋体" w:cs="宋体"/>
          <w:b/>
          <w:bCs/>
        </w:rPr>
        <w:t xml:space="preserve">一、项目基本情况  </w:t>
      </w:r>
      <w:r>
        <w:rPr>
          <w:rFonts w:ascii="宋体" w:hAnsi="宋体" w:cs="宋体"/>
          <w:b/>
          <w:bCs/>
        </w:rPr>
      </w:r>
      <w:r/>
    </w:p>
    <w:p>
      <w:pPr>
        <w:pStyle w:val="899"/>
        <w:ind w:firstLine="422"/>
        <w:spacing w:line="360" w:lineRule="auto"/>
        <w:rPr>
          <w:rFonts w:hint="eastAsia" w:ascii="宋体" w:hAnsi="宋体" w:cs="宋体"/>
          <w:b/>
        </w:rPr>
      </w:pPr>
      <w:r/>
      <w:bookmarkStart w:id="12" w:name="_Toc28359080"/>
      <w:r/>
      <w:bookmarkStart w:id="13" w:name="_Toc35393791"/>
      <w:r/>
      <w:bookmarkStart w:id="14" w:name="_Toc35393622"/>
      <w:r/>
      <w:bookmarkStart w:id="15" w:name="_Toc28359003"/>
      <w:r>
        <w:rPr>
          <w:rFonts w:hint="eastAsia" w:ascii="宋体" w:hAnsi="宋体" w:cs="宋体"/>
          <w:b/>
        </w:rPr>
        <w:t xml:space="preserve">项目编号：</w:t>
      </w:r>
      <w:r>
        <w:rPr>
          <w:rFonts w:ascii="Segoe UI" w:hAnsi="Segoe UI" w:eastAsia="Segoe UI" w:cs="Segoe UI"/>
          <w:i w:val="0"/>
          <w:iCs w:val="0"/>
          <w:caps w:val="0"/>
          <w:spacing w:val="0"/>
          <w:sz w:val="21"/>
          <w:szCs w:val="21"/>
          <w:shd w:val="clear" w:color="auto" w:fill="ffffff"/>
        </w:rPr>
        <w:t xml:space="preserve">JSZC-320400-CZZH-C2026-0033</w:t>
      </w:r>
      <w:r>
        <w:rPr>
          <w:rFonts w:hint="eastAsia" w:ascii="宋体" w:hAnsi="宋体" w:cs="宋体"/>
          <w:b/>
        </w:rPr>
      </w:r>
      <w:r/>
    </w:p>
    <w:p>
      <w:pPr>
        <w:pStyle w:val="899"/>
        <w:ind w:firstLine="422"/>
        <w:spacing w:line="360" w:lineRule="auto"/>
        <w:rPr>
          <w:rFonts w:hint="eastAsia" w:ascii="宋体" w:hAnsi="宋体" w:cs="宋体"/>
          <w:highlight w:val="none"/>
          <w:lang w:eastAsia="zh-CN"/>
        </w:rPr>
      </w:pPr>
      <w:r>
        <w:rPr>
          <w:rFonts w:hint="eastAsia" w:ascii="宋体" w:hAnsi="宋体" w:cs="宋体"/>
          <w:b/>
          <w:highlight w:val="none"/>
        </w:rPr>
        <w:t xml:space="preserve">项目名称：</w:t>
      </w:r>
      <w:r>
        <w:rPr>
          <w:rFonts w:hint="eastAsia" w:ascii="宋体" w:hAnsi="宋体" w:cs="宋体"/>
          <w:highlight w:val="none"/>
          <w:lang w:eastAsia="zh-CN"/>
        </w:rPr>
        <w:t xml:space="preserve">江苏省常州体育运动学校食堂餐饮委托管理服务采购项目</w:t>
      </w:r>
      <w:r>
        <w:rPr>
          <w:rFonts w:hint="eastAsia" w:ascii="宋体" w:hAnsi="宋体" w:cs="宋体"/>
          <w:highlight w:val="none"/>
          <w:lang w:eastAsia="zh-CN"/>
        </w:rPr>
      </w:r>
      <w:r/>
    </w:p>
    <w:p>
      <w:pPr>
        <w:pStyle w:val="899"/>
        <w:ind w:firstLine="430"/>
        <w:spacing w:line="360" w:lineRule="auto"/>
        <w:rPr>
          <w:rFonts w:ascii="宋体" w:hAnsi="宋体" w:cs="宋体"/>
          <w:b/>
          <w:spacing w:val="2"/>
          <w:highlight w:val="none"/>
        </w:rPr>
      </w:pPr>
      <w:r>
        <w:rPr>
          <w:rFonts w:hint="eastAsia" w:ascii="宋体" w:hAnsi="宋体" w:cs="宋体"/>
          <w:b/>
          <w:spacing w:val="2"/>
          <w:highlight w:val="none"/>
        </w:rPr>
        <w:t xml:space="preserve">采购方式：</w:t>
      </w:r>
      <w:r>
        <w:rPr>
          <w:rFonts w:hint="eastAsia" w:ascii="宋体" w:hAnsi="宋体" w:cs="宋体"/>
          <w:spacing w:val="2"/>
          <w:highlight w:val="none"/>
        </w:rPr>
        <w:t xml:space="preserve">竞争性磋商</w:t>
      </w:r>
      <w:r>
        <w:rPr>
          <w:rFonts w:ascii="宋体" w:hAnsi="宋体" w:cs="宋体"/>
          <w:b/>
          <w:spacing w:val="2"/>
          <w:highlight w:val="none"/>
        </w:rPr>
      </w:r>
      <w:r/>
    </w:p>
    <w:p>
      <w:pPr>
        <w:pStyle w:val="899"/>
        <w:ind w:firstLine="430"/>
        <w:spacing w:line="360" w:lineRule="auto"/>
        <w:rPr>
          <w:rFonts w:ascii="宋体" w:hAnsi="宋体" w:eastAsia="宋体" w:cs="宋体"/>
          <w:bCs/>
          <w:spacing w:val="2"/>
          <w:szCs w:val="21"/>
          <w:highlight w:val="none"/>
          <w:lang w:val="en-US" w:eastAsia="zh-CN"/>
        </w:rPr>
      </w:pPr>
      <w:r>
        <w:rPr>
          <w:rFonts w:hint="eastAsia" w:ascii="宋体" w:hAnsi="宋体" w:cs="宋体"/>
          <w:b/>
          <w:spacing w:val="2"/>
          <w:highlight w:val="none"/>
        </w:rPr>
        <w:t xml:space="preserve">预算金额: </w:t>
      </w:r>
      <w:r>
        <w:rPr>
          <w:rFonts w:hint="eastAsia" w:ascii="宋体" w:hAnsi="宋体" w:cs="宋体"/>
          <w:bCs/>
          <w:spacing w:val="2"/>
          <w:highlight w:val="none"/>
          <w:lang w:val="en-US" w:eastAsia="zh-CN"/>
        </w:rPr>
        <w:t xml:space="preserve">100万元</w:t>
      </w:r>
      <w:r>
        <w:rPr>
          <w:rFonts w:ascii="宋体" w:hAnsi="宋体" w:eastAsia="宋体" w:cs="宋体"/>
          <w:bCs/>
          <w:spacing w:val="2"/>
          <w:szCs w:val="21"/>
          <w:highlight w:val="none"/>
          <w:lang w:val="en-US" w:eastAsia="zh-CN"/>
        </w:rPr>
      </w:r>
      <w:r/>
    </w:p>
    <w:p>
      <w:pPr>
        <w:pStyle w:val="899"/>
        <w:ind w:firstLine="430"/>
        <w:spacing w:line="360" w:lineRule="auto"/>
        <w:rPr>
          <w:rFonts w:ascii="宋体" w:hAnsi="宋体" w:cs="宋体"/>
          <w:bCs/>
          <w:spacing w:val="2"/>
          <w:szCs w:val="21"/>
          <w:highlight w:val="none"/>
        </w:rPr>
      </w:pPr>
      <w:r>
        <w:rPr>
          <w:rFonts w:hint="eastAsia" w:ascii="宋体" w:hAnsi="宋体" w:cs="宋体"/>
          <w:b/>
          <w:spacing w:val="2"/>
          <w:szCs w:val="21"/>
          <w:highlight w:val="none"/>
        </w:rPr>
        <w:t xml:space="preserve">最高限价：</w:t>
      </w:r>
      <w:r>
        <w:rPr>
          <w:rFonts w:hint="eastAsia" w:ascii="宋体" w:hAnsi="宋体" w:cs="宋体"/>
          <w:bCs/>
          <w:spacing w:val="2"/>
          <w:highlight w:val="none"/>
          <w:lang w:val="en-US" w:eastAsia="zh-CN"/>
        </w:rPr>
        <w:t xml:space="preserve">100万元</w:t>
      </w:r>
      <w:r>
        <w:rPr>
          <w:rFonts w:ascii="宋体" w:hAnsi="宋体" w:cs="宋体"/>
          <w:bCs/>
          <w:spacing w:val="2"/>
          <w:szCs w:val="21"/>
          <w:highlight w:val="none"/>
        </w:rPr>
      </w:r>
      <w:r/>
    </w:p>
    <w:p>
      <w:pPr>
        <w:pStyle w:val="899"/>
        <w:ind w:firstLine="430"/>
        <w:spacing w:line="360" w:lineRule="auto"/>
        <w:rPr>
          <w:rFonts w:hint="eastAsia" w:ascii="宋体" w:hAnsi="宋体" w:cs="宋体"/>
          <w:bCs/>
          <w:spacing w:val="2"/>
          <w:szCs w:val="21"/>
          <w:highlight w:val="none"/>
        </w:rPr>
      </w:pPr>
      <w:r>
        <w:rPr>
          <w:rFonts w:hint="eastAsia" w:ascii="宋体" w:hAnsi="宋体" w:cs="宋体"/>
          <w:b/>
          <w:spacing w:val="2"/>
          <w:szCs w:val="21"/>
          <w:highlight w:val="none"/>
        </w:rPr>
        <w:t xml:space="preserve">采购需求：</w:t>
      </w:r>
      <w:r>
        <w:rPr>
          <w:rFonts w:hint="eastAsia" w:ascii="宋体" w:hAnsi="宋体" w:eastAsia="宋体" w:cs="宋体"/>
          <w:szCs w:val="21"/>
          <w:highlight w:val="none"/>
        </w:rPr>
        <w:t xml:space="preserve">食堂内部的主、副食品的加工制作、日常运行管理服务</w:t>
      </w:r>
      <w:r>
        <w:rPr>
          <w:rFonts w:hint="eastAsia" w:ascii="宋体" w:hAnsi="宋体" w:eastAsia="宋体" w:cs="宋体"/>
          <w:szCs w:val="21"/>
          <w:highlight w:val="none"/>
          <w:lang w:eastAsia="zh-CN"/>
        </w:rPr>
        <w:t xml:space="preserve">，</w:t>
      </w:r>
      <w:r>
        <w:rPr>
          <w:rFonts w:hint="eastAsia" w:ascii="宋体" w:hAnsi="宋体" w:cs="宋体"/>
          <w:bCs/>
          <w:spacing w:val="2"/>
          <w:szCs w:val="21"/>
          <w:highlight w:val="none"/>
        </w:rPr>
        <w:t xml:space="preserve">详见采购需求。</w:t>
      </w:r>
      <w:r>
        <w:rPr>
          <w:rFonts w:hint="eastAsia" w:ascii="宋体" w:hAnsi="宋体" w:cs="宋体"/>
          <w:bCs/>
          <w:spacing w:val="2"/>
          <w:szCs w:val="21"/>
          <w:highlight w:val="none"/>
        </w:rPr>
      </w:r>
      <w:r/>
    </w:p>
    <w:p>
      <w:pPr>
        <w:pStyle w:val="899"/>
        <w:ind w:firstLine="430"/>
        <w:spacing w:line="360" w:lineRule="auto"/>
        <w:rPr>
          <w:rFonts w:hint="eastAsia"/>
          <w:highlight w:val="none"/>
        </w:rPr>
      </w:pPr>
      <w:r>
        <w:rPr>
          <w:rFonts w:hint="eastAsia" w:ascii="宋体" w:hAnsi="宋体" w:cs="宋体"/>
          <w:b/>
          <w:spacing w:val="2"/>
          <w:szCs w:val="21"/>
          <w:highlight w:val="none"/>
        </w:rPr>
        <w:t xml:space="preserve">合同履行期限：</w:t>
      </w:r>
      <w:r>
        <w:rPr>
          <w:rFonts w:hint="eastAsia" w:ascii="宋体" w:hAnsi="宋体" w:eastAsia="宋体" w:cs="宋体"/>
          <w:szCs w:val="21"/>
          <w:highlight w:val="none"/>
        </w:rPr>
        <w:t xml:space="preserve">服务期限为一年，其中：前三个月为试用期，试用期满须经采购人考核，考核不合格，采购人有权解除合同。</w:t>
      </w:r>
      <w:r>
        <w:rPr>
          <w:rFonts w:hint="eastAsia"/>
          <w:highlight w:val="none"/>
        </w:rPr>
      </w:r>
      <w:r/>
    </w:p>
    <w:p>
      <w:pPr>
        <w:pStyle w:val="899"/>
        <w:ind w:firstLine="430"/>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12"/>
      <w:r/>
      <w:bookmarkEnd w:id="13"/>
      <w:r/>
      <w:bookmarkEnd w:id="14"/>
      <w:r/>
      <w:bookmarkEnd w:id="15"/>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899"/>
        <w:ind w:firstLine="430"/>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2.1 中小企业政策</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highlight w:val="none"/>
        </w:rPr>
      </w:pPr>
      <w:r>
        <w:rPr>
          <w:rFonts w:hint="eastAsia" w:ascii="宋体" w:hAnsi="宋体" w:cs="宋体"/>
          <w:bCs/>
          <w:spacing w:val="2"/>
          <w:szCs w:val="21"/>
          <w:highlight w:val="none"/>
        </w:rPr>
        <w:t xml:space="preserve">本项目专门面向中小企业采购。即：提供的服务全部由符合政策要求的中小企业承接。</w:t>
      </w:r>
      <w:r>
        <w:rPr>
          <w:rFonts w:hint="eastAsia" w:ascii="宋体" w:hAnsi="宋体" w:cs="宋体"/>
          <w:bCs/>
          <w:spacing w:val="2"/>
          <w:szCs w:val="21"/>
          <w:highlight w:val="none"/>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3.3本项目不接受联合体，中标后不允许转包</w:t>
      </w:r>
      <w:r>
        <w:rPr>
          <w:rFonts w:hint="eastAsia" w:ascii="宋体" w:hAnsi="宋体" w:cs="宋体"/>
          <w:bCs/>
          <w:spacing w:val="2"/>
          <w:szCs w:val="21"/>
        </w:rPr>
      </w:r>
      <w:r/>
    </w:p>
    <w:p>
      <w:pPr>
        <w:pStyle w:val="899"/>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899"/>
        <w:ind w:firstLine="428"/>
        <w:spacing w:line="360" w:lineRule="auto"/>
        <w:rPr>
          <w:rFonts w:hint="eastAsia" w:ascii="宋体" w:hAnsi="宋体" w:eastAsia="宋体" w:cs="宋体"/>
          <w:bCs/>
          <w:spacing w:val="2"/>
          <w:szCs w:val="21"/>
          <w:lang w:val="en-US" w:eastAsia="zh-CN"/>
        </w:rPr>
      </w:pPr>
      <w:r>
        <w:rPr>
          <w:rFonts w:hint="eastAsia" w:ascii="宋体" w:hAnsi="宋体" w:eastAsia="宋体" w:cs="宋体"/>
          <w:bCs/>
          <w:spacing w:val="2"/>
          <w:szCs w:val="21"/>
        </w:rPr>
        <w:t xml:space="preserve">3.5本项目是否属于政府购买服务：</w:t>
      </w:r>
      <w:r>
        <w:rPr>
          <w:rFonts w:hint="eastAsia" w:ascii="宋体" w:hAnsi="宋体" w:eastAsia="宋体" w:cs="宋体"/>
          <w:bCs/>
          <w:spacing w:val="2"/>
          <w:szCs w:val="21"/>
          <w:lang w:val="en-US" w:eastAsia="zh-CN"/>
        </w:rPr>
        <w:t xml:space="preserve">否</w:t>
      </w:r>
      <w:r>
        <w:rPr>
          <w:rFonts w:hint="eastAsia" w:ascii="宋体" w:hAnsi="宋体" w:eastAsia="宋体" w:cs="宋体"/>
          <w:bCs/>
          <w:spacing w:val="2"/>
          <w:szCs w:val="21"/>
          <w:lang w:val="en-US" w:eastAsia="zh-CN"/>
        </w:rPr>
      </w:r>
      <w:r/>
    </w:p>
    <w:p>
      <w:pPr>
        <w:pStyle w:val="899"/>
        <w:ind w:firstLine="428"/>
        <w:spacing w:line="360" w:lineRule="auto"/>
        <w:rPr>
          <w:rFonts w:ascii="宋体" w:hAnsi="宋体" w:eastAsia="宋体" w:cs="宋体"/>
          <w:bCs/>
          <w:spacing w:val="2"/>
          <w:szCs w:val="21"/>
          <w:highlight w:val="none"/>
          <w:lang w:val="en-US" w:eastAsia="zh-CN"/>
        </w:rPr>
      </w:pPr>
      <w:r>
        <w:rPr>
          <w:rFonts w:hint="eastAsia" w:ascii="宋体" w:hAnsi="宋体" w:eastAsia="宋体" w:cs="宋体"/>
          <w:bCs/>
          <w:spacing w:val="2"/>
          <w:szCs w:val="21"/>
          <w:highlight w:val="none"/>
          <w:lang w:val="en-US" w:eastAsia="zh-CN"/>
        </w:rPr>
        <w:t xml:space="preserve">3.6本项目不接受进口产品：否</w:t>
      </w:r>
      <w:r>
        <w:rPr>
          <w:rFonts w:ascii="宋体" w:hAnsi="宋体" w:eastAsia="宋体" w:cs="宋体"/>
          <w:bCs/>
          <w:spacing w:val="2"/>
          <w:szCs w:val="21"/>
          <w:highlight w:val="none"/>
          <w:lang w:val="en-US" w:eastAsia="zh-CN"/>
        </w:rPr>
      </w:r>
      <w:r/>
    </w:p>
    <w:p>
      <w:pPr>
        <w:pStyle w:val="899"/>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w:t>
      </w:r>
      <w:r>
        <w:rPr>
          <w:rFonts w:hint="eastAsia" w:ascii="宋体" w:hAnsi="宋体" w:eastAsia="宋体" w:cs="宋体"/>
          <w:bCs/>
          <w:spacing w:val="2"/>
          <w:szCs w:val="21"/>
          <w:lang w:val="en-US" w:eastAsia="zh-CN"/>
        </w:rPr>
        <w:t xml:space="preserve">7</w:t>
      </w:r>
      <w:r>
        <w:rPr>
          <w:rFonts w:hint="eastAsia" w:ascii="宋体" w:hAnsi="宋体" w:eastAsia="宋体" w:cs="宋体"/>
          <w:bCs/>
          <w:spacing w:val="2"/>
          <w:szCs w:val="21"/>
        </w:rPr>
        <w:t xml:space="preserve">其他特定资格要求：</w:t>
      </w:r>
      <w:r>
        <w:rPr>
          <w:rFonts w:hint="eastAsia"/>
          <w:highlight w:val="none"/>
        </w:rPr>
        <w:t xml:space="preserve">供应商应具有有效期内的《食品经营许可证》</w:t>
      </w:r>
      <w:r>
        <w:rPr>
          <w:rFonts w:hint="eastAsia" w:ascii="宋体" w:hAnsi="宋体" w:eastAsia="宋体" w:cs="宋体"/>
          <w:bCs/>
          <w:spacing w:val="2"/>
          <w:szCs w:val="21"/>
        </w:rPr>
      </w:r>
      <w:r/>
    </w:p>
    <w:p>
      <w:pPr>
        <w:pStyle w:val="901"/>
        <w:ind w:firstLine="422"/>
        <w:jc w:val="left"/>
        <w:spacing w:before="0" w:line="360" w:lineRule="auto"/>
        <w:widowControl/>
        <w:rPr>
          <w:rFonts w:hint="eastAsia" w:ascii="Times New Roman" w:hAnsi="Times New Roman" w:eastAsia="宋体"/>
          <w:bCs/>
          <w:sz w:val="21"/>
          <w:szCs w:val="32"/>
        </w:rPr>
      </w:pPr>
      <w:r/>
      <w:bookmarkEnd w:id="10"/>
      <w:r/>
      <w:bookmarkEnd w:id="11"/>
      <w:r/>
      <w:bookmarkStart w:id="16" w:name="_Toc35393623"/>
      <w:r/>
      <w:bookmarkStart w:id="17" w:name="_Toc35393792"/>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899"/>
        <w:ind w:firstLine="420"/>
        <w:spacing w:line="360" w:lineRule="auto"/>
        <w:rPr>
          <w:rFonts w:hint="eastAsia"/>
          <w:szCs w:val="32"/>
        </w:rPr>
      </w:pPr>
      <w:r>
        <w:rPr>
          <w:rFonts w:hint="eastAsia"/>
          <w:szCs w:val="32"/>
        </w:rPr>
        <w:t xml:space="preserve">1.时间：</w:t>
      </w:r>
      <w:r>
        <w:rPr>
          <w:rFonts w:hint="eastAsia" w:ascii="宋体" w:hAnsi="宋体" w:eastAsia="宋体" w:cs="宋体"/>
          <w:szCs w:val="21"/>
        </w:rPr>
        <w:t xml:space="preserve">自招标文件公告发布之日起5个工作日 </w:t>
      </w:r>
      <w:r>
        <w:rPr>
          <w:rFonts w:hint="eastAsia"/>
          <w:szCs w:val="32"/>
        </w:rPr>
      </w:r>
      <w:r/>
    </w:p>
    <w:p>
      <w:pPr>
        <w:pStyle w:val="899"/>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899"/>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ascii="宋体" w:hAnsi="宋体" w:eastAsia="宋体" w:cs="宋体"/>
          <w:sz w:val="24"/>
          <w:szCs w:val="24"/>
        </w:rPr>
        <w:t xml:space="preserve">http://jszfcg.jsczt.cn/</w:t>
      </w:r>
      <w:r>
        <w:rPr>
          <w:rFonts w:hint="eastAsia"/>
          <w:szCs w:val="32"/>
        </w:rPr>
        <w:t xml:space="preserve">）获取电子版磋商文件。</w:t>
      </w:r>
      <w:r>
        <w:rPr>
          <w:rFonts w:hint="eastAsia"/>
          <w:szCs w:val="32"/>
        </w:rPr>
      </w:r>
      <w:r/>
    </w:p>
    <w:p>
      <w:pPr>
        <w:pStyle w:val="899"/>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899"/>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899"/>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6</w:t>
      </w:r>
      <w:r>
        <w:rPr>
          <w:rFonts w:hint="eastAsia"/>
          <w:szCs w:val="32"/>
        </w:rPr>
        <w:t xml:space="preserve">月</w:t>
      </w:r>
      <w:r>
        <w:rPr>
          <w:rFonts w:hint="eastAsia"/>
          <w:szCs w:val="32"/>
          <w:lang w:val="en-US" w:eastAsia="zh-CN"/>
        </w:rPr>
        <w:t xml:space="preserve">29</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899"/>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899"/>
        <w:spacing w:line="360" w:lineRule="auto"/>
        <w:rPr>
          <w:rFonts w:hint="eastAsia"/>
          <w:b/>
          <w:bCs/>
          <w:szCs w:val="32"/>
        </w:rPr>
      </w:pPr>
      <w:r>
        <w:rPr>
          <w:rFonts w:hint="eastAsia"/>
          <w:b/>
          <w:bCs/>
          <w:szCs w:val="32"/>
        </w:rPr>
        <w:t xml:space="preserve">五、开启</w:t>
      </w:r>
      <w:r>
        <w:rPr>
          <w:rFonts w:hint="eastAsia"/>
          <w:b/>
          <w:bCs/>
          <w:szCs w:val="32"/>
        </w:rPr>
      </w:r>
      <w:r/>
    </w:p>
    <w:p>
      <w:pPr>
        <w:pStyle w:val="899"/>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6</w:t>
      </w:r>
      <w:r>
        <w:rPr>
          <w:rFonts w:hint="eastAsia"/>
          <w:szCs w:val="32"/>
        </w:rPr>
        <w:t xml:space="preserve">月</w:t>
      </w:r>
      <w:r>
        <w:rPr>
          <w:rFonts w:hint="eastAsia"/>
          <w:szCs w:val="32"/>
          <w:lang w:val="en-US" w:eastAsia="zh-CN"/>
        </w:rPr>
        <w:t xml:space="preserve">29</w:t>
      </w:r>
      <w:r>
        <w:rPr>
          <w:rFonts w:hint="eastAsia"/>
          <w:szCs w:val="32"/>
        </w:rPr>
        <w:t xml:space="preserve">日 </w:t>
      </w:r>
      <w:r>
        <w:rPr>
          <w:rFonts w:hint="eastAsia"/>
          <w:szCs w:val="32"/>
          <w:lang w:val="en-US" w:eastAsia="zh-CN"/>
        </w:rPr>
        <w:t xml:space="preserve">9:30</w:t>
      </w:r>
      <w:r>
        <w:rPr>
          <w:rFonts w:hint="eastAsia"/>
          <w:szCs w:val="32"/>
        </w:rPr>
        <w:t xml:space="preserve">（北京时间）</w:t>
      </w:r>
      <w:r>
        <w:rPr>
          <w:rFonts w:hint="eastAsia"/>
          <w:szCs w:val="32"/>
        </w:rPr>
      </w:r>
      <w:r/>
    </w:p>
    <w:p>
      <w:pPr>
        <w:pStyle w:val="899"/>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901"/>
        <w:jc w:val="left"/>
        <w:spacing w:before="0" w:line="360" w:lineRule="auto"/>
        <w:rPr>
          <w:rFonts w:hint="eastAsia" w:ascii="Times New Roman" w:hAnsi="Times New Roman" w:eastAsia="宋体"/>
          <w:bCs/>
          <w:sz w:val="21"/>
          <w:szCs w:val="32"/>
        </w:rPr>
      </w:pPr>
      <w:r/>
      <w:bookmarkStart w:id="21" w:name="_Toc35393625"/>
      <w:r/>
      <w:bookmarkStart w:id="22" w:name="_Toc28359007"/>
      <w:r/>
      <w:bookmarkStart w:id="23" w:name="_Toc28359084"/>
      <w:r/>
      <w:bookmarkStart w:id="24" w:name="_Toc35393794"/>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899"/>
        <w:ind w:firstLine="420"/>
        <w:spacing w:line="360" w:lineRule="auto"/>
        <w:rPr>
          <w:rFonts w:hint="eastAsia"/>
          <w:szCs w:val="32"/>
        </w:rPr>
      </w:pPr>
      <w:r>
        <w:rPr>
          <w:rFonts w:hint="eastAsia"/>
          <w:szCs w:val="32"/>
        </w:rPr>
        <w:t xml:space="preserve">自本公告发布之日起3个工作日。</w:t>
      </w:r>
      <w:r>
        <w:rPr>
          <w:rFonts w:hint="eastAsia"/>
          <w:szCs w:val="32"/>
        </w:rPr>
      </w:r>
      <w:r/>
    </w:p>
    <w:p>
      <w:pPr>
        <w:pStyle w:val="899"/>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899"/>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899"/>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982"/>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899"/>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899"/>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99"/>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江苏省常州体育运动学校</w:t>
      </w:r>
      <w:r>
        <w:rPr>
          <w:rFonts w:hint="eastAsia" w:ascii="宋体" w:hAnsi="宋体" w:eastAsia="宋体" w:cs="宋体"/>
          <w:szCs w:val="21"/>
          <w:lang w:eastAsia="zh-CN"/>
        </w:rPr>
      </w:r>
      <w:r/>
    </w:p>
    <w:p>
      <w:pPr>
        <w:pStyle w:val="899"/>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eastAsia="宋体" w:cs="宋体"/>
          <w:szCs w:val="21"/>
          <w:lang w:eastAsia="zh-CN"/>
        </w:rPr>
        <w:t xml:space="preserve">江苏省常州市新北区晋陵北路11号</w:t>
      </w:r>
      <w:r>
        <w:rPr>
          <w:rFonts w:ascii="宋体" w:hAnsi="宋体" w:cs="宋体"/>
          <w:szCs w:val="21"/>
        </w:rPr>
      </w:r>
      <w:r/>
    </w:p>
    <w:p>
      <w:pPr>
        <w:pStyle w:val="899"/>
        <w:ind w:firstLine="428"/>
        <w:spacing w:line="360" w:lineRule="auto"/>
        <w:rPr>
          <w:rFonts w:hint="eastAsia" w:eastAsia="宋体" w:cs="宋体"/>
          <w:bCs/>
          <w:color w:val="000000"/>
          <w:spacing w:val="2"/>
          <w:lang w:val="en-US" w:eastAsia="zh-CN"/>
        </w:rPr>
      </w:pPr>
      <w:r>
        <w:rPr>
          <w:rFonts w:hint="eastAsia" w:cs="宋体"/>
          <w:bCs/>
          <w:color w:val="000000"/>
          <w:spacing w:val="2"/>
        </w:rPr>
        <w:t xml:space="preserve">联系人：</w:t>
      </w:r>
      <w:r>
        <w:rPr>
          <w:rFonts w:hint="eastAsia" w:cs="宋体"/>
          <w:bCs/>
          <w:color w:val="000000"/>
          <w:spacing w:val="2"/>
          <w:lang w:val="en-US" w:eastAsia="zh-CN"/>
        </w:rPr>
        <w:t xml:space="preserve">金老师</w:t>
      </w:r>
      <w:r>
        <w:rPr>
          <w:rFonts w:hint="eastAsia" w:eastAsia="宋体" w:cs="宋体"/>
          <w:bCs/>
          <w:color w:val="000000"/>
          <w:spacing w:val="2"/>
          <w:lang w:val="en-US" w:eastAsia="zh-CN"/>
        </w:rPr>
      </w:r>
      <w:r/>
    </w:p>
    <w:p>
      <w:pPr>
        <w:pStyle w:val="899"/>
        <w:ind w:firstLine="428"/>
        <w:spacing w:line="360" w:lineRule="auto"/>
        <w:rPr>
          <w:rFonts w:eastAsia="宋体" w:cs="宋体"/>
          <w:bCs/>
          <w:color w:val="000000"/>
          <w:spacing w:val="2"/>
          <w:highlight w:val="none"/>
          <w:lang w:val="en-US" w:eastAsia="zh-CN"/>
        </w:rPr>
      </w:pPr>
      <w:r>
        <w:rPr>
          <w:rFonts w:hint="eastAsia" w:cs="宋体"/>
          <w:bCs/>
          <w:color w:val="000000"/>
          <w:spacing w:val="2"/>
          <w:highlight w:val="none"/>
        </w:rPr>
        <w:t xml:space="preserve">电话： </w:t>
      </w:r>
      <w:r>
        <w:rPr>
          <w:rFonts w:hint="eastAsia" w:cs="宋体"/>
          <w:bCs/>
          <w:color w:val="000000"/>
          <w:spacing w:val="2"/>
          <w:highlight w:val="none"/>
          <w:lang w:val="en-US" w:eastAsia="zh-CN"/>
        </w:rPr>
        <w:t xml:space="preserve">0519-85120893</w:t>
      </w:r>
      <w:r>
        <w:rPr>
          <w:rFonts w:eastAsia="宋体" w:cs="宋体"/>
          <w:bCs/>
          <w:color w:val="000000"/>
          <w:spacing w:val="2"/>
          <w:highlight w:val="none"/>
          <w:lang w:val="en-US" w:eastAsia="zh-CN"/>
        </w:rPr>
      </w:r>
      <w:r/>
    </w:p>
    <w:p>
      <w:pPr>
        <w:pStyle w:val="899"/>
        <w:ind w:firstLine="42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899"/>
        <w:ind w:firstLine="420"/>
        <w:spacing w:line="360" w:lineRule="auto"/>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899"/>
        <w:ind w:firstLine="723"/>
        <w:spacing w:line="360" w:lineRule="auto"/>
        <w:rPr>
          <w:b/>
          <w:sz w:val="36"/>
          <w:szCs w:val="36"/>
        </w:rPr>
      </w:pPr>
      <w:r/>
      <w:bookmarkStart w:id="25" w:name="_Toc195842950"/>
      <w:r/>
      <w:bookmarkStart w:id="26" w:name="_Toc305158854"/>
      <w:r/>
      <w:bookmarkStart w:id="27" w:name="_Toc6690"/>
      <w:r/>
      <w:bookmarkStart w:id="28" w:name="_Toc353825548"/>
      <w:r/>
      <w:bookmarkStart w:id="29" w:name="_Toc150774783"/>
      <w:r/>
      <w:bookmarkStart w:id="30" w:name="_Toc104818926"/>
      <w:r/>
      <w:bookmarkStart w:id="31" w:name="_Toc305158928"/>
      <w:r/>
      <w:bookmarkStart w:id="32" w:name="_Toc127151777"/>
      <w:r/>
      <w:bookmarkStart w:id="33" w:name="_Toc226965856"/>
      <w:r/>
      <w:bookmarkStart w:id="34" w:name="_Toc127161488"/>
      <w:r/>
      <w:bookmarkStart w:id="35" w:name="_Toc512937850"/>
      <w:r/>
      <w:bookmarkStart w:id="36" w:name="_Toc353873938"/>
      <w:r/>
      <w:bookmarkStart w:id="37" w:name="_Toc264969275"/>
      <w:r/>
      <w:bookmarkStart w:id="38" w:name="_Toc265228423"/>
      <w:r/>
      <w:bookmarkStart w:id="39" w:name="_Toc226965709"/>
      <w:r/>
      <w:bookmarkStart w:id="40" w:name="_Toc150480757"/>
      <w:r/>
      <w:bookmarkStart w:id="41" w:name="_Toc226337215"/>
      <w:r/>
      <w:bookmarkStart w:id="42" w:name="_Toc151190146"/>
      <w:r/>
      <w:bookmarkStart w:id="43" w:name="_Toc164608633"/>
      <w:r/>
      <w:bookmarkStart w:id="44" w:name="_Toc151193907"/>
      <w:r/>
      <w:bookmarkStart w:id="45" w:name="_Toc164608788"/>
      <w:r/>
      <w:bookmarkStart w:id="46" w:name="_Toc226309763"/>
      <w:r/>
      <w:bookmarkStart w:id="47" w:name="_Toc151193761"/>
      <w:r/>
      <w:bookmarkStart w:id="48" w:name="_Toc127151720"/>
      <w:r/>
      <w:bookmarkStart w:id="49" w:name="_Toc127161433"/>
      <w:r/>
      <w:bookmarkStart w:id="50" w:name="_Toc150509270"/>
      <w:r/>
      <w:bookmarkStart w:id="51" w:name="_Toc226965792"/>
      <w:r/>
      <w:bookmarkStart w:id="52" w:name="_Toc520356144"/>
      <w:r/>
      <w:bookmarkStart w:id="53" w:name="_Toc151193833"/>
      <w:r/>
      <w:bookmarkStart w:id="54" w:name="_Toc164229214"/>
      <w:r/>
      <w:bookmarkStart w:id="55" w:name="_Toc164229360"/>
      <w:r/>
      <w:bookmarkStart w:id="56" w:name="_Toc164351613"/>
      <w:r/>
      <w:bookmarkStart w:id="57" w:name="_Toc149720812"/>
      <w:r/>
      <w:bookmarkStart w:id="58" w:name="_Toc195842884"/>
      <w:r/>
      <w:bookmarkStart w:id="59" w:name="_Toc142311021"/>
      <w:r/>
      <w:bookmarkStart w:id="60" w:name="_Toc150774619"/>
      <w:r/>
      <w:bookmarkStart w:id="61" w:name="_Toc151193617"/>
      <w:r/>
      <w:bookmarkStart w:id="62" w:name="_Toc127151519"/>
      <w:r/>
      <w:bookmarkStart w:id="63" w:name="_Toc151193689"/>
      <w:r/>
      <w:bookmarkStart w:id="64" w:name="_Toc150774724"/>
      <w:r>
        <w:rPr>
          <w:b/>
          <w:sz w:val="36"/>
          <w:szCs w:val="36"/>
        </w:rPr>
        <w:br w:type="page" w:clear="all"/>
      </w:r>
      <w:r>
        <w:rPr>
          <w:b/>
          <w:sz w:val="36"/>
          <w:szCs w:val="36"/>
        </w:rPr>
      </w:r>
      <w:r/>
    </w:p>
    <w:p>
      <w:pPr>
        <w:pStyle w:val="899"/>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901"/>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899"/>
        <w:jc w:val="center"/>
        <w:rPr>
          <w:b/>
          <w:sz w:val="28"/>
          <w:szCs w:val="28"/>
        </w:rPr>
      </w:pPr>
      <w:r>
        <w:rPr>
          <w:b/>
          <w:sz w:val="28"/>
          <w:szCs w:val="28"/>
        </w:rPr>
      </w:r>
      <w:r/>
    </w:p>
    <w:p>
      <w:pPr>
        <w:pStyle w:val="899"/>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99"/>
              <w:jc w:val="center"/>
              <w:rPr>
                <w:b/>
                <w:bCs/>
                <w:sz w:val="24"/>
              </w:rPr>
            </w:pPr>
            <w:r>
              <w:rPr>
                <w:b/>
                <w:sz w:val="24"/>
              </w:rPr>
              <w:t xml:space="preserve">条款号</w:t>
            </w:r>
            <w:r>
              <w:rPr>
                <w:b/>
                <w:bCs/>
                <w:sz w:val="24"/>
              </w:rPr>
            </w:r>
            <w:r/>
          </w:p>
        </w:tc>
        <w:tc>
          <w:tcPr>
            <w:tcW w:w="1701" w:type="dxa"/>
            <w:vAlign w:val="center"/>
            <w:textDirection w:val="lrTb"/>
            <w:noWrap w:val="false"/>
          </w:tcPr>
          <w:p>
            <w:pPr>
              <w:pStyle w:val="899"/>
              <w:jc w:val="center"/>
              <w:rPr>
                <w:b/>
                <w:bCs/>
                <w:sz w:val="24"/>
              </w:rPr>
            </w:pPr>
            <w:r>
              <w:rPr>
                <w:b/>
                <w:bCs/>
                <w:sz w:val="24"/>
              </w:rPr>
              <w:t xml:space="preserve">条目</w:t>
            </w:r>
            <w:r>
              <w:rPr>
                <w:b/>
                <w:bCs/>
                <w:sz w:val="24"/>
              </w:rPr>
            </w:r>
            <w:r/>
          </w:p>
        </w:tc>
        <w:tc>
          <w:tcPr>
            <w:tcW w:w="7253" w:type="dxa"/>
            <w:vAlign w:val="center"/>
            <w:textDirection w:val="lrTb"/>
            <w:noWrap w:val="false"/>
          </w:tcPr>
          <w:p>
            <w:pPr>
              <w:pStyle w:val="899"/>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899"/>
              <w:jc w:val="left"/>
              <w:rPr>
                <w:rFonts w:ascii="宋体" w:hAnsi="宋体" w:eastAsia="宋体" w:cs="宋体"/>
                <w:szCs w:val="21"/>
                <w:u w:val="single"/>
                <w:lang w:val="en-US" w:eastAsia="zh-CN"/>
              </w:rPr>
            </w:pPr>
            <w:r>
              <w:rPr>
                <w:rFonts w:hint="eastAsia" w:ascii="宋体" w:hAnsi="宋体" w:cs="宋体"/>
                <w:szCs w:val="21"/>
              </w:rPr>
              <w:t xml:space="preserve">服务</w:t>
            </w:r>
            <w:r>
              <w:rPr>
                <w:rFonts w:ascii="宋体" w:hAnsi="宋体" w:eastAsia="宋体" w:cs="宋体"/>
                <w:szCs w:val="21"/>
                <w:u w:val="single"/>
                <w:lang w:val="en-US" w:eastAsia="zh-CN"/>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939"/>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899"/>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939"/>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939"/>
              <w:jc w:val="center"/>
              <w:rPr>
                <w:rFonts w:hAnsi="宋体" w:cs="宋体"/>
                <w:szCs w:val="21"/>
              </w:rPr>
            </w:pP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1336"/>
        </w:trPr>
        <w:tc>
          <w:tcPr>
            <w:tcW w:w="988" w:type="dxa"/>
            <w:vAlign w:val="center"/>
            <w:textDirection w:val="lrTb"/>
            <w:noWrap w:val="false"/>
          </w:tcPr>
          <w:p>
            <w:pPr>
              <w:pStyle w:val="939"/>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899"/>
              <w:jc w:val="left"/>
              <w:rPr>
                <w:rFonts w:hint="eastAsia" w:ascii="宋体" w:hAnsi="宋体" w:cs="宋体"/>
                <w:szCs w:val="21"/>
                <w:highlight w:val="yellow"/>
                <w:u w:val="single"/>
              </w:rPr>
            </w:pPr>
            <w:r>
              <w:rPr>
                <w:rFonts w:hint="eastAsia" w:ascii="宋体" w:hAnsi="宋体" w:cs="宋体"/>
                <w:szCs w:val="21"/>
              </w:rPr>
              <w:t xml:space="preserve">本项目采购标的对应的中小企业划分标准所属行业：</w:t>
            </w:r>
            <w:r>
              <w:rPr>
                <w:rFonts w:hint="eastAsia" w:ascii="宋体" w:hAnsi="宋体" w:cs="宋体"/>
                <w:b/>
                <w:bCs/>
                <w:szCs w:val="21"/>
              </w:rPr>
              <w:t xml:space="preserve">餐饮业</w:t>
            </w:r>
            <w:r>
              <w:rPr>
                <w:rFonts w:hint="eastAsia" w:ascii="宋体" w:hAnsi="宋体" w:cs="宋体"/>
                <w:szCs w:val="21"/>
                <w:highlight w:val="yellow"/>
                <w:u w:val="single"/>
              </w:rPr>
            </w:r>
            <w:r/>
          </w:p>
          <w:p>
            <w:pPr>
              <w:pStyle w:val="899"/>
              <w:jc w:val="left"/>
              <w:rPr>
                <w:rFonts w:hint="eastAsia"/>
                <w:lang w:eastAsia="zh-CN"/>
              </w:rPr>
            </w:pP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lang w:eastAsia="zh-CN"/>
              </w:rPr>
            </w:r>
            <w:r/>
          </w:p>
        </w:tc>
      </w:tr>
      <w:tr>
        <w:trPr>
          <w:trHeight w:val="89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☑无</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□有，具体情形：___________。</w:t>
            </w:r>
            <w:r>
              <w:rPr>
                <w:rFonts w:ascii="宋体" w:hAnsi="宋体" w:cs="宋体"/>
                <w:szCs w:val="21"/>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899"/>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899"/>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939"/>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899"/>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899"/>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899"/>
              <w:jc w:val="left"/>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江苏省常州体育运动学校</w:t>
            </w:r>
            <w:r>
              <w:rPr>
                <w:rFonts w:hint="eastAsia" w:ascii="宋体" w:hAnsi="宋体" w:eastAsia="宋体" w:cs="宋体"/>
                <w:szCs w:val="21"/>
                <w:lang w:eastAsia="zh-CN"/>
              </w:rPr>
            </w:r>
            <w:r/>
          </w:p>
          <w:p>
            <w:pPr>
              <w:pStyle w:val="899"/>
              <w:jc w:val="left"/>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lang w:eastAsia="zh-CN"/>
              </w:rPr>
              <w:t xml:space="preserve">江苏省常州市新北区晋陵北路11号</w:t>
            </w:r>
            <w:r>
              <w:rPr>
                <w:rFonts w:hint="eastAsia" w:ascii="宋体" w:hAnsi="宋体" w:eastAsia="宋体" w:cs="宋体"/>
                <w:szCs w:val="21"/>
              </w:rPr>
            </w:r>
            <w:r/>
          </w:p>
          <w:p>
            <w:pPr>
              <w:pStyle w:val="899"/>
              <w:jc w:val="left"/>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金老师</w:t>
            </w:r>
            <w:r>
              <w:rPr>
                <w:rFonts w:hint="eastAsia" w:ascii="宋体" w:hAnsi="宋体" w:eastAsia="宋体" w:cs="宋体"/>
                <w:szCs w:val="21"/>
                <w:lang w:val="en-US" w:eastAsia="zh-CN"/>
              </w:rPr>
            </w:r>
            <w:r/>
          </w:p>
          <w:p>
            <w:pPr>
              <w:pStyle w:val="899"/>
              <w:jc w:val="left"/>
              <w:rPr>
                <w:rFonts w:ascii="宋体" w:hAnsi="宋体" w:eastAsia="宋体" w:cs="宋体"/>
                <w:szCs w:val="21"/>
                <w:lang w:val="en-US" w:eastAsia="zh-CN"/>
              </w:rPr>
            </w:pPr>
            <w:r>
              <w:rPr>
                <w:rFonts w:hint="eastAsia" w:ascii="宋体" w:hAnsi="宋体" w:eastAsia="宋体" w:cs="宋体"/>
                <w:szCs w:val="21"/>
              </w:rPr>
              <w:t xml:space="preserve">电话： </w:t>
            </w:r>
            <w:r>
              <w:rPr>
                <w:rFonts w:hint="eastAsia" w:ascii="宋体" w:hAnsi="宋体" w:eastAsia="宋体" w:cs="宋体"/>
                <w:szCs w:val="21"/>
                <w:lang w:val="en-US" w:eastAsia="zh-CN"/>
              </w:rPr>
              <w:t xml:space="preserve">0519-85120893</w:t>
            </w:r>
            <w:r>
              <w:rPr>
                <w:rFonts w:ascii="宋体" w:hAnsi="宋体" w:eastAsia="宋体" w:cs="宋体"/>
                <w:szCs w:val="21"/>
                <w:lang w:val="en-US" w:eastAsia="zh-CN"/>
              </w:rPr>
            </w:r>
            <w:r/>
          </w:p>
          <w:p>
            <w:pPr>
              <w:pStyle w:val="899"/>
              <w:jc w:val="left"/>
              <w:rPr>
                <w:rFonts w:hint="eastAsia" w:ascii="宋体" w:hAnsi="宋体" w:cs="宋体"/>
                <w:szCs w:val="21"/>
              </w:rPr>
            </w:pPr>
            <w:r>
              <w:rPr>
                <w:rFonts w:hint="eastAsia" w:ascii="宋体" w:hAnsi="宋体" w:cs="宋体"/>
                <w:szCs w:val="21"/>
              </w:rPr>
              <w:t xml:space="preserve">代理机构：常州正衡招投标有限公司</w:t>
            </w:r>
            <w:r>
              <w:rPr>
                <w:rFonts w:hint="eastAsia" w:ascii="宋体" w:hAnsi="宋体" w:cs="宋体"/>
                <w:szCs w:val="21"/>
              </w:rPr>
            </w:r>
            <w:r/>
          </w:p>
          <w:p>
            <w:pPr>
              <w:pStyle w:val="899"/>
              <w:jc w:val="left"/>
              <w:rPr>
                <w:rFonts w:ascii="宋体" w:hAnsi="宋体" w:cs="宋体"/>
                <w:szCs w:val="21"/>
              </w:rPr>
            </w:pPr>
            <w:r>
              <w:rPr>
                <w:rFonts w:hint="eastAsia" w:ascii="宋体" w:hAnsi="宋体" w:cs="宋体"/>
                <w:szCs w:val="21"/>
              </w:rPr>
              <w:t xml:space="preserve">地  址：常州市新北区府翰苑6栋9楼</w:t>
            </w:r>
            <w:r>
              <w:rPr>
                <w:rFonts w:ascii="宋体" w:hAnsi="宋体" w:cs="宋体"/>
                <w:szCs w:val="21"/>
              </w:rPr>
            </w:r>
            <w:r/>
          </w:p>
          <w:p>
            <w:pPr>
              <w:pStyle w:val="899"/>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939"/>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99"/>
              <w:jc w:val="center"/>
              <w:rPr>
                <w:sz w:val="24"/>
              </w:rPr>
            </w:pPr>
            <w:r>
              <w:rPr>
                <w:sz w:val="24"/>
              </w:rPr>
              <w:t xml:space="preserve">代理费</w:t>
            </w:r>
            <w:r>
              <w:rPr>
                <w:sz w:val="24"/>
              </w:rPr>
            </w:r>
            <w:r/>
          </w:p>
        </w:tc>
        <w:tc>
          <w:tcPr>
            <w:tcW w:w="7253" w:type="dxa"/>
            <w:vAlign w:val="center"/>
            <w:textDirection w:val="lrTb"/>
            <w:noWrap w:val="false"/>
          </w:tcPr>
          <w:p>
            <w:pPr>
              <w:pStyle w:val="899"/>
              <w:spacing w:line="360" w:lineRule="auto"/>
              <w:rPr>
                <w:rFonts w:ascii="宋体" w:hAnsi="宋体" w:cs="宋体"/>
                <w:bCs/>
                <w:spacing w:val="2"/>
              </w:rPr>
            </w:pPr>
            <w:r>
              <w:rPr>
                <w:rFonts w:hint="eastAsia" w:ascii="宋体" w:hAnsi="宋体" w:cs="宋体"/>
                <w:bCs/>
                <w:spacing w:val="2"/>
              </w:rPr>
              <w:t xml:space="preserve">收费对象：成交供应商</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收费标准：</w:t>
            </w:r>
            <w:r>
              <w:rPr>
                <w:rFonts w:ascii="宋体" w:hAnsi="宋体" w:cs="宋体"/>
                <w:bCs/>
                <w:spacing w:val="2"/>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899"/>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szCs w:val="21"/>
                    </w:rPr>
                    <w:t xml:space="preserve">项目类型</w:t>
                  </w:r>
                  <w:r>
                    <w:rPr>
                      <w:rFonts w:ascii="宋体" w:hAnsi="宋体" w:cs="宋体"/>
                      <w:bCs/>
                      <w:szCs w:val="21"/>
                    </w:rPr>
                  </w:r>
                  <w:r/>
                </w:p>
                <w:p>
                  <w:pPr>
                    <w:pStyle w:val="899"/>
                    <w:ind w:firstLine="1365"/>
                    <w:rPr>
                      <w:rFonts w:ascii="宋体" w:hAnsi="宋体" w:cs="宋体"/>
                      <w:bCs/>
                      <w:szCs w:val="21"/>
                    </w:rPr>
                  </w:pPr>
                  <w:r>
                    <w:rPr>
                      <w:rFonts w:ascii="宋体" w:hAnsi="宋体" w:cs="宋体"/>
                      <w:bCs/>
                      <w:szCs w:val="21"/>
                    </w:rPr>
                  </w:r>
                  <w:r/>
                </w:p>
                <w:p>
                  <w:pPr>
                    <w:pStyle w:val="899"/>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szCs w:val="21"/>
                    </w:rPr>
                    <w:t xml:space="preserve">费率</w:t>
                  </w:r>
                  <w:r>
                    <w:rPr>
                      <w:rFonts w:ascii="宋体" w:hAnsi="宋体" w:cs="宋体"/>
                      <w:bCs/>
                      <w:szCs w:val="21"/>
                    </w:rPr>
                  </w:r>
                  <w:r/>
                </w:p>
                <w:p>
                  <w:pPr>
                    <w:pStyle w:val="899"/>
                    <w:ind w:firstLine="840"/>
                    <w:rPr>
                      <w:rFonts w:ascii="宋体" w:hAnsi="宋体" w:cs="宋体"/>
                      <w:bCs/>
                      <w:szCs w:val="21"/>
                    </w:rPr>
                  </w:pPr>
                  <w:r>
                    <w:rPr>
                      <w:rFonts w:ascii="宋体" w:hAnsi="宋体" w:cs="宋体"/>
                      <w:bCs/>
                      <w:szCs w:val="21"/>
                    </w:rPr>
                  </w:r>
                  <w:r/>
                </w:p>
                <w:p>
                  <w:pPr>
                    <w:pStyle w:val="899"/>
                    <w:ind w:firstLine="840"/>
                    <w:rPr>
                      <w:rFonts w:ascii="宋体" w:hAnsi="宋体" w:cs="宋体"/>
                      <w:bCs/>
                      <w:szCs w:val="21"/>
                    </w:rPr>
                  </w:pPr>
                  <w:r>
                    <w:rPr>
                      <w:rFonts w:ascii="宋体" w:hAnsi="宋体" w:cs="宋体"/>
                      <w:bCs/>
                      <w:szCs w:val="21"/>
                    </w:rPr>
                  </w:r>
                  <w:r/>
                </w:p>
                <w:p>
                  <w:pPr>
                    <w:pStyle w:val="899"/>
                    <w:rPr>
                      <w:rFonts w:ascii="宋体" w:hAnsi="宋体" w:cs="宋体"/>
                      <w:bCs/>
                      <w:szCs w:val="21"/>
                    </w:rPr>
                  </w:pPr>
                  <w:r>
                    <w:rPr>
                      <w:rFonts w:hint="eastAsia" w:ascii="宋体" w:hAnsi="宋体" w:cs="宋体"/>
                      <w:bCs/>
                      <w:szCs w:val="21"/>
                    </w:rPr>
                    <w:t xml:space="preserve">预算金额（万元）</w:t>
                  </w:r>
                  <w:r>
                    <w:rPr>
                      <w:rFonts w:ascii="宋体" w:hAnsi="宋体" w:cs="宋体"/>
                      <w:bCs/>
                      <w:szCs w:val="21"/>
                    </w:rPr>
                  </w:r>
                  <w:r/>
                </w:p>
              </w:tc>
              <w:tc>
                <w:tcPr>
                  <w:tcW w:w="1883" w:type="dxa"/>
                  <w:vAlign w:val="center"/>
                  <w:textDirection w:val="lrTb"/>
                  <w:noWrap w:val="false"/>
                </w:tcPr>
                <w:p>
                  <w:pPr>
                    <w:pStyle w:val="899"/>
                    <w:jc w:val="center"/>
                    <w:spacing w:line="440" w:lineRule="exact"/>
                    <w:rPr>
                      <w:rFonts w:ascii="宋体" w:hAnsi="宋体" w:cs="宋体"/>
                      <w:bCs/>
                      <w:szCs w:val="21"/>
                    </w:rPr>
                  </w:pPr>
                  <w:r>
                    <w:rPr>
                      <w:rFonts w:hint="eastAsia" w:ascii="宋体" w:hAnsi="宋体" w:cs="宋体"/>
                      <w:bCs/>
                      <w:szCs w:val="21"/>
                    </w:rPr>
                    <w:t xml:space="preserve">服务类</w:t>
                  </w:r>
                  <w:r>
                    <w:rPr>
                      <w:rFonts w:ascii="宋体" w:hAnsi="宋体" w:cs="宋体"/>
                      <w:bCs/>
                      <w:szCs w:val="21"/>
                    </w:rPr>
                  </w:r>
                  <w:r/>
                </w:p>
              </w:tc>
            </w:tr>
            <w:tr>
              <w:trPr/>
              <w:tc>
                <w:tcPr>
                  <w:tcW w:w="2744" w:type="dxa"/>
                  <w:vAlign w:val="top"/>
                  <w:textDirection w:val="lrTb"/>
                  <w:noWrap w:val="false"/>
                </w:tcPr>
                <w:p>
                  <w:pPr>
                    <w:pStyle w:val="899"/>
                    <w:jc w:val="center"/>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883" w:type="dxa"/>
                  <w:vAlign w:val="top"/>
                  <w:textDirection w:val="lrTb"/>
                  <w:noWrap w:val="false"/>
                </w:tcPr>
                <w:p>
                  <w:pPr>
                    <w:pStyle w:val="899"/>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c>
                <w:tcPr>
                  <w:tcW w:w="2744" w:type="dxa"/>
                  <w:vAlign w:val="top"/>
                  <w:textDirection w:val="lrTb"/>
                  <w:noWrap w:val="false"/>
                </w:tcPr>
                <w:p>
                  <w:pPr>
                    <w:pStyle w:val="899"/>
                    <w:jc w:val="center"/>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883" w:type="dxa"/>
                  <w:vAlign w:val="top"/>
                  <w:textDirection w:val="lrTb"/>
                  <w:noWrap w:val="false"/>
                </w:tcPr>
                <w:p>
                  <w:pPr>
                    <w:pStyle w:val="899"/>
                    <w:jc w:val="center"/>
                    <w:rPr>
                      <w:rFonts w:ascii="宋体" w:hAnsi="宋体" w:cs="宋体"/>
                      <w:szCs w:val="21"/>
                    </w:rPr>
                  </w:pPr>
                  <w:r>
                    <w:rPr>
                      <w:rFonts w:hint="eastAsia" w:ascii="宋体" w:hAnsi="宋体" w:cs="宋体"/>
                      <w:szCs w:val="21"/>
                    </w:rPr>
                    <w:t xml:space="preserve">0.8%</w:t>
                  </w:r>
                  <w:r>
                    <w:rPr>
                      <w:rFonts w:ascii="宋体" w:hAnsi="宋体" w:cs="宋体"/>
                      <w:szCs w:val="21"/>
                    </w:rPr>
                  </w:r>
                  <w:r/>
                </w:p>
              </w:tc>
            </w:tr>
            <w:tr>
              <w:trPr/>
              <w:tc>
                <w:tcPr>
                  <w:tcW w:w="2744" w:type="dxa"/>
                  <w:vAlign w:val="center"/>
                  <w:textDirection w:val="lrTb"/>
                  <w:noWrap w:val="false"/>
                </w:tcPr>
                <w:p>
                  <w:pPr>
                    <w:pStyle w:val="899"/>
                    <w:jc w:val="center"/>
                    <w:rPr>
                      <w:rFonts w:ascii="宋体" w:hAnsi="宋体" w:cs="宋体"/>
                      <w:szCs w:val="21"/>
                    </w:rPr>
                  </w:pPr>
                  <w:r>
                    <w:rPr>
                      <w:rFonts w:hint="eastAsia" w:ascii="宋体" w:hAnsi="宋体"/>
                      <w:szCs w:val="21"/>
                    </w:rPr>
                    <w:t xml:space="preserve">500—1000</w:t>
                  </w:r>
                  <w:r>
                    <w:rPr>
                      <w:rFonts w:ascii="宋体" w:hAnsi="宋体" w:cs="宋体"/>
                      <w:szCs w:val="21"/>
                    </w:rPr>
                  </w:r>
                  <w:r/>
                </w:p>
              </w:tc>
              <w:tc>
                <w:tcPr>
                  <w:tcW w:w="1883" w:type="dxa"/>
                  <w:vAlign w:val="center"/>
                  <w:textDirection w:val="lrTb"/>
                  <w:noWrap w:val="false"/>
                </w:tcPr>
                <w:p>
                  <w:pPr>
                    <w:pStyle w:val="899"/>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rPr>
                      <w:rFonts w:ascii="宋体" w:hAnsi="宋体" w:cs="宋体"/>
                      <w:szCs w:val="21"/>
                    </w:rPr>
                  </w:r>
                  <w:r/>
                </w:p>
              </w:tc>
            </w:tr>
            <w:tr>
              <w:trPr/>
              <w:tc>
                <w:tcPr>
                  <w:tcW w:w="2744" w:type="dxa"/>
                  <w:vAlign w:val="center"/>
                  <w:textDirection w:val="lrTb"/>
                  <w:noWrap w:val="false"/>
                </w:tcPr>
                <w:p>
                  <w:pPr>
                    <w:pStyle w:val="899"/>
                    <w:jc w:val="center"/>
                    <w:rPr>
                      <w:rFonts w:ascii="宋体" w:hAnsi="宋体"/>
                      <w:szCs w:val="21"/>
                    </w:rPr>
                  </w:pPr>
                  <w:r>
                    <w:rPr>
                      <w:rFonts w:hint="eastAsia" w:ascii="宋体" w:hAnsi="宋体"/>
                      <w:szCs w:val="21"/>
                    </w:rPr>
                    <w:t xml:space="preserve">1000-5000</w:t>
                  </w:r>
                  <w:r>
                    <w:rPr>
                      <w:rFonts w:ascii="宋体" w:hAnsi="宋体"/>
                      <w:szCs w:val="21"/>
                    </w:rPr>
                  </w:r>
                  <w:r/>
                </w:p>
              </w:tc>
              <w:tc>
                <w:tcPr>
                  <w:tcW w:w="1883" w:type="dxa"/>
                  <w:vAlign w:val="center"/>
                  <w:textDirection w:val="lrTb"/>
                  <w:noWrap w:val="false"/>
                </w:tcPr>
                <w:p>
                  <w:pPr>
                    <w:pStyle w:val="899"/>
                    <w:jc w:val="center"/>
                    <w:rPr>
                      <w:rFonts w:ascii="宋体" w:hAnsi="宋体"/>
                      <w:szCs w:val="21"/>
                    </w:rPr>
                  </w:pPr>
                  <w:r>
                    <w:rPr>
                      <w:rFonts w:hint="eastAsia" w:ascii="宋体" w:hAnsi="宋体"/>
                      <w:szCs w:val="21"/>
                    </w:rPr>
                    <w:t xml:space="preserve">0.25%</w:t>
                  </w:r>
                  <w:r>
                    <w:rPr>
                      <w:rFonts w:ascii="宋体" w:hAnsi="宋体"/>
                      <w:szCs w:val="21"/>
                    </w:rPr>
                  </w:r>
                  <w:r/>
                </w:p>
              </w:tc>
            </w:tr>
            <w:tr>
              <w:trPr/>
              <w:tc>
                <w:tcPr>
                  <w:tcW w:w="2744" w:type="dxa"/>
                  <w:vAlign w:val="top"/>
                  <w:textDirection w:val="lrTb"/>
                  <w:noWrap w:val="false"/>
                </w:tcPr>
                <w:p>
                  <w:pPr>
                    <w:pStyle w:val="899"/>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883" w:type="dxa"/>
                  <w:vAlign w:val="top"/>
                  <w:textDirection w:val="lrTb"/>
                  <w:noWrap w:val="false"/>
                </w:tcPr>
                <w:p>
                  <w:pPr>
                    <w:pStyle w:val="899"/>
                    <w:jc w:val="center"/>
                    <w:spacing w:line="440" w:lineRule="exact"/>
                    <w:rPr>
                      <w:rFonts w:ascii="宋体" w:hAnsi="宋体" w:cs="宋体"/>
                      <w:szCs w:val="21"/>
                    </w:rPr>
                  </w:pPr>
                  <w:r>
                    <w:rPr>
                      <w:rFonts w:hint="eastAsia" w:ascii="宋体" w:hAnsi="宋体" w:cs="宋体"/>
                      <w:szCs w:val="21"/>
                    </w:rPr>
                    <w:t xml:space="preserve">……</w:t>
                  </w:r>
                  <w:r>
                    <w:rPr>
                      <w:rFonts w:ascii="宋体" w:hAnsi="宋体" w:cs="宋体"/>
                      <w:szCs w:val="21"/>
                    </w:rPr>
                  </w:r>
                  <w:r/>
                </w:p>
              </w:tc>
            </w:tr>
          </w:tbl>
          <w:p>
            <w:pPr>
              <w:pStyle w:val="899"/>
              <w:spacing w:line="360" w:lineRule="auto"/>
              <w:rPr>
                <w:rFonts w:ascii="宋体" w:hAnsi="宋体" w:cs="宋体"/>
                <w:bCs/>
                <w:spacing w:val="2"/>
              </w:rPr>
            </w:pPr>
            <w:r>
              <w:rPr>
                <w:rFonts w:hint="eastAsia" w:ascii="宋体" w:hAnsi="宋体" w:cs="宋体"/>
                <w:bCs/>
                <w:spacing w:val="2"/>
              </w:rPr>
              <w:t xml:space="preserve">1、代理服务收费按差额定率累进法计算。  </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2、服务收费按上述计算方法不足人民币3000元的，按人民币3000元收取。 </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3、缴纳时间：领取成交通知书时缴纳。</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4、缴纳方式：</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收款人名称：常州正衡招投标有限公司</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开户行名称：招商银行常州北大街支行</w:t>
            </w:r>
            <w:r>
              <w:rPr>
                <w:rFonts w:ascii="宋体" w:hAnsi="宋体" w:cs="宋体"/>
                <w:bCs/>
                <w:spacing w:val="2"/>
              </w:rPr>
            </w:r>
            <w:r/>
          </w:p>
          <w:p>
            <w:pPr>
              <w:pStyle w:val="899"/>
              <w:spacing w:line="360" w:lineRule="auto"/>
              <w:rPr>
                <w:rFonts w:ascii="宋体" w:hAnsi="宋体" w:cs="宋体"/>
                <w:bCs/>
                <w:spacing w:val="2"/>
              </w:rPr>
            </w:pPr>
            <w:r>
              <w:rPr>
                <w:rFonts w:hint="eastAsia" w:ascii="宋体" w:hAnsi="宋体" w:cs="宋体"/>
                <w:bCs/>
                <w:spacing w:val="2"/>
              </w:rPr>
              <w:t xml:space="preserve">银行账号：519902981310901</w:t>
            </w:r>
            <w:r>
              <w:rPr>
                <w:rFonts w:ascii="宋体" w:hAnsi="宋体" w:cs="宋体"/>
                <w:bCs/>
                <w:spacing w:val="2"/>
              </w:rPr>
            </w:r>
            <w:r/>
          </w:p>
          <w:p>
            <w:pPr>
              <w:pStyle w:val="899"/>
              <w:jc w:val="left"/>
              <w:rPr>
                <w:rFonts w:ascii="宋体" w:hAnsi="宋体" w:cs="宋体"/>
                <w:bCs/>
                <w:spacing w:val="2"/>
              </w:rPr>
            </w:pPr>
            <w:r>
              <w:rPr>
                <w:rFonts w:hint="eastAsia" w:ascii="宋体" w:hAnsi="宋体" w:cs="宋体"/>
                <w:bCs/>
                <w:spacing w:val="2"/>
              </w:rPr>
              <w:t xml:space="preserve">支付宝账号：3415909493@qq.com（备注单位名称及项目名称）</w:t>
            </w:r>
            <w:r>
              <w:rPr>
                <w:rFonts w:ascii="宋体" w:hAnsi="宋体" w:cs="宋体"/>
                <w:bCs/>
                <w:spacing w:val="2"/>
              </w:rPr>
            </w:r>
            <w:r/>
          </w:p>
        </w:tc>
      </w:tr>
    </w:tbl>
    <w:p>
      <w:pPr>
        <w:pStyle w:val="899"/>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901"/>
        <w:jc w:val="left"/>
        <w:spacing w:before="0" w:line="360" w:lineRule="auto"/>
        <w:tabs>
          <w:tab w:val="center" w:pos="4592" w:leader="none"/>
          <w:tab w:val="left" w:pos="7860" w:leader="none"/>
        </w:tabs>
        <w:rPr>
          <w:rFonts w:ascii="Times New Roman" w:hAnsi="Times New Roman" w:eastAsia="宋体"/>
          <w:sz w:val="28"/>
        </w:rPr>
      </w:pPr>
      <w:r/>
      <w:bookmarkStart w:id="65" w:name="_Toc127151518"/>
      <w:r/>
      <w:bookmarkStart w:id="66" w:name="_Toc520356143"/>
      <w:r>
        <w:rPr>
          <w:rFonts w:ascii="Times New Roman" w:hAnsi="Times New Roman" w:eastAsia="宋体"/>
          <w:sz w:val="28"/>
        </w:rPr>
        <w:tab/>
      </w:r>
      <w:bookmarkStart w:id="67" w:name="_Toc150774723"/>
      <w:r/>
      <w:bookmarkStart w:id="68" w:name="_Toc150480756"/>
      <w:r/>
      <w:bookmarkStart w:id="69" w:name="_Toc226337214"/>
      <w:r/>
      <w:bookmarkStart w:id="70" w:name="_Toc151193688"/>
      <w:r/>
      <w:bookmarkStart w:id="71" w:name="_Toc150774618"/>
      <w:r/>
      <w:bookmarkStart w:id="72" w:name="_Toc151193832"/>
      <w:r/>
      <w:bookmarkStart w:id="73" w:name="_Toc150509269"/>
      <w:r/>
      <w:bookmarkStart w:id="74" w:name="_Toc151193616"/>
      <w:r/>
      <w:bookmarkStart w:id="75" w:name="_Toc226309762"/>
      <w:r/>
      <w:bookmarkStart w:id="76" w:name="_Toc151193906"/>
      <w:r/>
      <w:bookmarkStart w:id="77" w:name="_Toc151193760"/>
      <w:r/>
      <w:bookmarkStart w:id="78" w:name="_Toc142311020"/>
      <w:r/>
      <w:bookmarkStart w:id="79" w:name="_Toc264969208"/>
      <w:r/>
      <w:bookmarkStart w:id="80" w:name="_Toc305158860"/>
      <w:r/>
      <w:bookmarkStart w:id="81" w:name="_Toc195842883"/>
      <w:r/>
      <w:bookmarkStart w:id="82" w:name="_Toc305158786"/>
      <w:r/>
      <w:bookmarkStart w:id="83" w:name="_Toc151190145"/>
      <w:r/>
      <w:bookmarkStart w:id="84" w:name="_Toc265228356"/>
      <w:r/>
      <w:bookmarkStart w:id="85" w:name="_Toc226965791"/>
      <w:r/>
      <w:bookmarkStart w:id="86" w:name="_Toc226965708"/>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899"/>
        <w:numPr>
          <w:ilvl w:val="0"/>
          <w:numId w:val="8"/>
        </w:numPr>
        <w:ind w:left="357" w:hanging="357"/>
        <w:spacing w:line="360" w:lineRule="auto"/>
        <w:tabs>
          <w:tab w:val="left" w:pos="360" w:leader="none"/>
        </w:tabs>
        <w:rPr>
          <w:sz w:val="24"/>
        </w:rPr>
        <w:outlineLvl w:val="1"/>
      </w:pPr>
      <w:r/>
      <w:bookmarkStart w:id="87" w:name="_Toc305158787"/>
      <w:r/>
      <w:bookmarkStart w:id="88" w:name="_Toc264969209"/>
      <w:r/>
      <w:bookmarkStart w:id="89" w:name="_Toc305158861"/>
      <w:r/>
      <w:bookmarkStart w:id="90" w:name="_Toc265228357"/>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99"/>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899"/>
        <w:numPr>
          <w:ilvl w:val="0"/>
          <w:numId w:val="8"/>
        </w:numPr>
        <w:ind w:left="357" w:hanging="357"/>
        <w:spacing w:line="360" w:lineRule="auto"/>
        <w:tabs>
          <w:tab w:val="left" w:pos="360" w:leader="none"/>
        </w:tabs>
        <w:rPr>
          <w:sz w:val="24"/>
        </w:rPr>
        <w:outlineLvl w:val="1"/>
      </w:pPr>
      <w:r/>
      <w:bookmarkStart w:id="91" w:name="_Toc151190147"/>
      <w:r/>
      <w:bookmarkStart w:id="92" w:name="_Toc150774620"/>
      <w:r/>
      <w:bookmarkStart w:id="93" w:name="_Toc265228358"/>
      <w:r/>
      <w:bookmarkStart w:id="94" w:name="_Toc151193834"/>
      <w:r/>
      <w:bookmarkStart w:id="95" w:name="_Toc264969210"/>
      <w:r/>
      <w:bookmarkStart w:id="96" w:name="_Toc127161434"/>
      <w:r/>
      <w:bookmarkStart w:id="97" w:name="_Toc164229361"/>
      <w:r/>
      <w:bookmarkStart w:id="98" w:name="_Toc305158788"/>
      <w:r/>
      <w:bookmarkStart w:id="99" w:name="_Toc151193618"/>
      <w:r/>
      <w:bookmarkStart w:id="100" w:name="_Toc226309764"/>
      <w:r/>
      <w:bookmarkStart w:id="101" w:name="_Toc149720813"/>
      <w:r/>
      <w:bookmarkStart w:id="102" w:name="_Toc164229215"/>
      <w:r/>
      <w:bookmarkStart w:id="103" w:name="_Toc151193690"/>
      <w:r/>
      <w:bookmarkStart w:id="104" w:name="_Toc164608789"/>
      <w:r/>
      <w:bookmarkStart w:id="105" w:name="_Toc151193762"/>
      <w:r/>
      <w:bookmarkStart w:id="106" w:name="_Toc127151721"/>
      <w:r/>
      <w:bookmarkStart w:id="107" w:name="_Toc164351614"/>
      <w:r/>
      <w:bookmarkStart w:id="108" w:name="_Toc195842885"/>
      <w:r/>
      <w:bookmarkStart w:id="109" w:name="_Toc226965793"/>
      <w:r/>
      <w:bookmarkStart w:id="110" w:name="_Toc151193908"/>
      <w:r/>
      <w:bookmarkStart w:id="111" w:name="_Toc164608634"/>
      <w:r/>
      <w:bookmarkStart w:id="112" w:name="_Toc150480758"/>
      <w:r/>
      <w:bookmarkStart w:id="113" w:name="_Toc150774725"/>
      <w:r/>
      <w:bookmarkStart w:id="114" w:name="_Toc226337216"/>
      <w:r/>
      <w:bookmarkStart w:id="115" w:name="_Toc127151520"/>
      <w:r/>
      <w:bookmarkStart w:id="116" w:name="_Toc150509271"/>
      <w:r/>
      <w:bookmarkStart w:id="117" w:name="_Toc305158862"/>
      <w:r/>
      <w:bookmarkStart w:id="118" w:name="_Toc226965710"/>
      <w:r/>
      <w:bookmarkStart w:id="119" w:name="_Toc142311022"/>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195842887"/>
      <w:r/>
      <w:bookmarkStart w:id="121" w:name="_Toc142311024"/>
      <w:r/>
      <w:bookmarkStart w:id="122" w:name="_Toc151193692"/>
      <w:r/>
      <w:bookmarkStart w:id="123" w:name="_Toc226337218"/>
      <w:r/>
      <w:bookmarkStart w:id="124" w:name="_Toc151193764"/>
      <w:r/>
      <w:bookmarkStart w:id="125" w:name="_Toc151193620"/>
      <w:r/>
      <w:bookmarkStart w:id="126" w:name="_Toc226309766"/>
      <w:r/>
      <w:bookmarkStart w:id="127" w:name="_Toc520356146"/>
      <w:r/>
      <w:bookmarkStart w:id="128" w:name="_Toc151193836"/>
      <w:r/>
      <w:bookmarkStart w:id="129" w:name="_Toc150774622"/>
      <w:r/>
      <w:bookmarkStart w:id="130" w:name="_Toc150774727"/>
      <w:r/>
      <w:bookmarkStart w:id="131" w:name="_Toc226965712"/>
      <w:r/>
      <w:bookmarkStart w:id="132" w:name="_Toc127151522"/>
      <w:r/>
      <w:bookmarkStart w:id="133" w:name="_Toc150509273"/>
      <w:r/>
      <w:bookmarkStart w:id="134" w:name="_Toc265228360"/>
      <w:r/>
      <w:bookmarkStart w:id="135" w:name="_Toc226965795"/>
      <w:r/>
      <w:bookmarkStart w:id="136" w:name="_Toc305158790"/>
      <w:r/>
      <w:bookmarkStart w:id="137" w:name="_Toc305158864"/>
      <w:r/>
      <w:bookmarkStart w:id="138" w:name="_Toc150480760"/>
      <w:r/>
      <w:bookmarkStart w:id="139" w:name="_Toc264969212"/>
      <w:r/>
      <w:bookmarkStart w:id="140" w:name="_Toc151190149"/>
      <w:r/>
      <w:bookmarkStart w:id="141" w:name="_Toc151193910"/>
      <w:r>
        <w:rPr>
          <w:sz w:val="28"/>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899"/>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99"/>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99"/>
        <w:numPr>
          <w:ilvl w:val="2"/>
          <w:numId w:val="8"/>
        </w:numPr>
        <w:spacing w:line="360" w:lineRule="auto"/>
        <w:tabs>
          <w:tab w:val="left" w:pos="1980" w:leader="none"/>
        </w:tabs>
        <w:rPr>
          <w:sz w:val="24"/>
        </w:rPr>
      </w:pPr>
      <w:r>
        <w:rPr>
          <w:sz w:val="24"/>
        </w:rPr>
        <w:t xml:space="preserve">中小企业定义：</w:t>
      </w:r>
      <w:r>
        <w:rPr>
          <w:sz w:val="24"/>
        </w:rPr>
      </w:r>
      <w:r/>
    </w:p>
    <w:p>
      <w:pPr>
        <w:pStyle w:val="99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99"/>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99"/>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99"/>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9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99"/>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99"/>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99"/>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99"/>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99"/>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99"/>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99"/>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899"/>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899"/>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99"/>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99"/>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99"/>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899"/>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899"/>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899"/>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899"/>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899"/>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899"/>
        <w:ind w:left="1080"/>
        <w:spacing w:line="360" w:lineRule="auto"/>
        <w:tabs>
          <w:tab w:val="left" w:pos="1080" w:leader="none"/>
        </w:tabs>
        <w:rPr>
          <w:sz w:val="28"/>
        </w:rPr>
      </w:pPr>
      <w:r/>
      <w:bookmarkStart w:id="142" w:name="_1.8_计量单位"/>
      <w:r/>
      <w:bookmarkEnd w:id="142"/>
      <w:r>
        <w:rPr>
          <w:sz w:val="28"/>
        </w:r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143" w:name="_Toc127161437"/>
      <w:r/>
      <w:bookmarkStart w:id="144" w:name="_Toc226965796"/>
      <w:r/>
      <w:bookmarkStart w:id="145" w:name="_Toc195842888"/>
      <w:r/>
      <w:bookmarkStart w:id="146" w:name="_Toc150774623"/>
      <w:r/>
      <w:bookmarkStart w:id="147" w:name="_Toc151193765"/>
      <w:r/>
      <w:bookmarkStart w:id="148" w:name="_Toc127151523"/>
      <w:r/>
      <w:bookmarkStart w:id="149" w:name="_Toc151193911"/>
      <w:r/>
      <w:bookmarkStart w:id="150" w:name="_Toc151193837"/>
      <w:r/>
      <w:bookmarkStart w:id="151" w:name="_Toc226309767"/>
      <w:r/>
      <w:bookmarkStart w:id="152" w:name="_Toc164608792"/>
      <w:r/>
      <w:bookmarkStart w:id="153" w:name="_Toc305158791"/>
      <w:r/>
      <w:bookmarkStart w:id="154" w:name="_Toc127151724"/>
      <w:r/>
      <w:bookmarkStart w:id="155" w:name="_Toc164608637"/>
      <w:r/>
      <w:bookmarkStart w:id="156" w:name="_Toc226337219"/>
      <w:r/>
      <w:bookmarkStart w:id="157" w:name="_Toc520356147"/>
      <w:r/>
      <w:bookmarkStart w:id="158" w:name="_Toc164351617"/>
      <w:r/>
      <w:bookmarkStart w:id="159" w:name="_Toc264969213"/>
      <w:r/>
      <w:bookmarkStart w:id="160" w:name="_Toc150480761"/>
      <w:r/>
      <w:bookmarkStart w:id="161" w:name="_Toc265228361"/>
      <w:r/>
      <w:bookmarkStart w:id="162" w:name="_Toc149720816"/>
      <w:r/>
      <w:bookmarkStart w:id="163" w:name="_Toc164229218"/>
      <w:r/>
      <w:bookmarkStart w:id="164" w:name="_Toc151193693"/>
      <w:r/>
      <w:bookmarkStart w:id="165" w:name="_Toc150774728"/>
      <w:r/>
      <w:bookmarkStart w:id="166" w:name="_Toc142311025"/>
      <w:r/>
      <w:bookmarkStart w:id="167" w:name="_Toc226965713"/>
      <w:r/>
      <w:bookmarkStart w:id="168" w:name="_Toc150509274"/>
      <w:r/>
      <w:bookmarkStart w:id="169" w:name="_Toc151193621"/>
      <w:r/>
      <w:bookmarkStart w:id="170" w:name="_Toc164229364"/>
      <w:r/>
      <w:bookmarkStart w:id="171" w:name="_Toc151190150"/>
      <w:r/>
      <w:bookmarkStart w:id="172" w:name="_Toc305158865"/>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899"/>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899"/>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89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899"/>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899"/>
        <w:ind w:left="1080"/>
        <w:spacing w:line="360" w:lineRule="auto"/>
        <w:tabs>
          <w:tab w:val="left" w:pos="1080" w:leader="none"/>
          <w:tab w:val="left" w:pos="1561" w:leader="none"/>
        </w:tabs>
        <w:rPr>
          <w:sz w:val="28"/>
        </w:rPr>
      </w:pPr>
      <w:r/>
      <w:bookmarkStart w:id="173" w:name="_Toc520356150"/>
      <w:r/>
      <w:bookmarkStart w:id="174" w:name="_Toc151193768"/>
      <w:r/>
      <w:bookmarkStart w:id="175" w:name="_Toc305158794"/>
      <w:r/>
      <w:bookmarkStart w:id="176" w:name="_Toc305158868"/>
      <w:r/>
      <w:bookmarkStart w:id="177" w:name="_Toc151193696"/>
      <w:r/>
      <w:bookmarkStart w:id="178" w:name="_Toc127151526"/>
      <w:r/>
      <w:bookmarkStart w:id="179" w:name="_Toc150509277"/>
      <w:r/>
      <w:bookmarkStart w:id="180" w:name="_Toc150480764"/>
      <w:r/>
      <w:bookmarkStart w:id="181" w:name="_Toc151193914"/>
      <w:r/>
      <w:bookmarkStart w:id="182" w:name="_Toc226965716"/>
      <w:r/>
      <w:bookmarkStart w:id="183" w:name="_Toc142311028"/>
      <w:r/>
      <w:bookmarkStart w:id="184" w:name="_Toc265228364"/>
      <w:r/>
      <w:bookmarkStart w:id="185" w:name="_Toc226337222"/>
      <w:r/>
      <w:bookmarkStart w:id="186" w:name="_Toc150774731"/>
      <w:r/>
      <w:bookmarkStart w:id="187" w:name="_Toc150774626"/>
      <w:r/>
      <w:bookmarkStart w:id="188" w:name="_Toc151193840"/>
      <w:r/>
      <w:bookmarkStart w:id="189" w:name="_Toc226965799"/>
      <w:r/>
      <w:bookmarkStart w:id="190" w:name="_Toc151193624"/>
      <w:r/>
      <w:bookmarkStart w:id="191" w:name="_Toc226309770"/>
      <w:r/>
      <w:bookmarkStart w:id="192" w:name="_Toc264969216"/>
      <w:r/>
      <w:bookmarkStart w:id="193" w:name="_Toc195842891"/>
      <w:r/>
      <w:bookmarkStart w:id="194" w:name="_Toc151190153"/>
      <w:r/>
      <w:bookmarkStart w:id="195" w:name="_Toc516367020"/>
      <w:r>
        <w:rPr>
          <w:sz w:val="28"/>
        </w:r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196" w:name="_Toc150480765"/>
      <w:r/>
      <w:bookmarkStart w:id="197" w:name="_Toc127161441"/>
      <w:r/>
      <w:bookmarkStart w:id="198" w:name="_Toc305158795"/>
      <w:r/>
      <w:bookmarkStart w:id="199" w:name="_Toc264969217"/>
      <w:r/>
      <w:bookmarkStart w:id="200" w:name="_Toc150774732"/>
      <w:r/>
      <w:bookmarkStart w:id="201" w:name="_Toc195842892"/>
      <w:r/>
      <w:bookmarkStart w:id="202" w:name="_Toc516367021"/>
      <w:r/>
      <w:bookmarkStart w:id="203" w:name="_Toc150774627"/>
      <w:r/>
      <w:bookmarkStart w:id="204" w:name="_Toc151193625"/>
      <w:r/>
      <w:bookmarkStart w:id="205" w:name="_Toc142311029"/>
      <w:r/>
      <w:bookmarkStart w:id="206" w:name="_Toc164229368"/>
      <w:r/>
      <w:bookmarkStart w:id="207" w:name="_Toc164608641"/>
      <w:r/>
      <w:bookmarkStart w:id="208" w:name="_Toc151193697"/>
      <w:r/>
      <w:bookmarkStart w:id="209" w:name="_Toc127151527"/>
      <w:r/>
      <w:bookmarkStart w:id="210" w:name="_Toc226965800"/>
      <w:r/>
      <w:bookmarkStart w:id="211" w:name="_Toc151193841"/>
      <w:r/>
      <w:bookmarkStart w:id="212" w:name="_Toc151190154"/>
      <w:r/>
      <w:bookmarkStart w:id="213" w:name="_Toc164351621"/>
      <w:r/>
      <w:bookmarkStart w:id="214" w:name="_Toc305158869"/>
      <w:r/>
      <w:bookmarkStart w:id="215" w:name="_Toc164608796"/>
      <w:r/>
      <w:bookmarkStart w:id="216" w:name="_Toc520356151"/>
      <w:r/>
      <w:bookmarkStart w:id="217" w:name="_Toc150509278"/>
      <w:r/>
      <w:bookmarkStart w:id="218" w:name="_Toc265228365"/>
      <w:r/>
      <w:bookmarkStart w:id="219" w:name="_Toc151193915"/>
      <w:r/>
      <w:bookmarkStart w:id="220" w:name="_Toc127151728"/>
      <w:r/>
      <w:bookmarkStart w:id="221" w:name="_Toc149720820"/>
      <w:r/>
      <w:bookmarkStart w:id="222" w:name="_Toc226965717"/>
      <w:r/>
      <w:bookmarkStart w:id="223" w:name="_Toc226337223"/>
      <w:r/>
      <w:bookmarkStart w:id="224" w:name="_Toc151193769"/>
      <w:r/>
      <w:bookmarkStart w:id="225" w:name="_Toc226309771"/>
      <w:r/>
      <w:bookmarkStart w:id="226" w:name="_Toc164229222"/>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27" w:name="_Toc264969218"/>
      <w:r/>
      <w:bookmarkStart w:id="228" w:name="_Toc150509279"/>
      <w:r/>
      <w:bookmarkStart w:id="229" w:name="_Toc226965718"/>
      <w:r/>
      <w:bookmarkStart w:id="230" w:name="_Toc127161442"/>
      <w:r/>
      <w:bookmarkStart w:id="231" w:name="_Toc164608797"/>
      <w:r/>
      <w:bookmarkStart w:id="232" w:name="_Toc226337224"/>
      <w:r/>
      <w:bookmarkStart w:id="233" w:name="_Toc164229223"/>
      <w:r/>
      <w:bookmarkStart w:id="234" w:name="_Toc151193916"/>
      <w:r/>
      <w:bookmarkStart w:id="235" w:name="_Toc149720821"/>
      <w:r/>
      <w:bookmarkStart w:id="236" w:name="_Toc151193842"/>
      <w:r/>
      <w:bookmarkStart w:id="237" w:name="_Toc226965801"/>
      <w:r/>
      <w:bookmarkStart w:id="238" w:name="_Toc305158870"/>
      <w:r/>
      <w:bookmarkStart w:id="239" w:name="_Toc127151729"/>
      <w:r/>
      <w:bookmarkStart w:id="240" w:name="_Toc516367022"/>
      <w:r/>
      <w:bookmarkStart w:id="241" w:name="_Ref467306195"/>
      <w:r/>
      <w:bookmarkStart w:id="242" w:name="_Toc226309772"/>
      <w:r/>
      <w:bookmarkStart w:id="243" w:name="_Ref467306676"/>
      <w:r/>
      <w:bookmarkStart w:id="244" w:name="_Toc195842893"/>
      <w:r/>
      <w:bookmarkStart w:id="245" w:name="_Toc305158796"/>
      <w:r/>
      <w:bookmarkStart w:id="246" w:name="_Toc265228366"/>
      <w:r/>
      <w:bookmarkStart w:id="247" w:name="_Toc150774733"/>
      <w:r/>
      <w:bookmarkStart w:id="248" w:name="_Toc142311030"/>
      <w:r/>
      <w:bookmarkStart w:id="249" w:name="_Toc164229369"/>
      <w:r/>
      <w:bookmarkStart w:id="250" w:name="_Toc151190155"/>
      <w:r/>
      <w:bookmarkStart w:id="251" w:name="_Toc150480766"/>
      <w:r/>
      <w:bookmarkStart w:id="252" w:name="_Toc164351622"/>
      <w:r/>
      <w:bookmarkStart w:id="253" w:name="_Toc520356152"/>
      <w:r/>
      <w:bookmarkStart w:id="254" w:name="_Toc151193626"/>
      <w:r/>
      <w:bookmarkStart w:id="255" w:name="_Toc164608642"/>
      <w:r/>
      <w:bookmarkStart w:id="256" w:name="_Toc151193698"/>
      <w:r/>
      <w:bookmarkStart w:id="257" w:name="_Toc127151528"/>
      <w:r/>
      <w:bookmarkStart w:id="258" w:name="_Toc151193770"/>
      <w:r/>
      <w:bookmarkStart w:id="259" w:name="_Toc150774628"/>
      <w:r>
        <w:rPr>
          <w:sz w:val="24"/>
        </w:rPr>
        <w:t xml:space="preserve">响应文件</w:t>
      </w:r>
      <w:bookmarkEnd w:id="240"/>
      <w:r/>
      <w:bookmarkEnd w:id="241"/>
      <w:r/>
      <w:bookmarkEnd w:id="243"/>
      <w:r>
        <w:rPr>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61" w:name="_Toc164608644"/>
      <w:r/>
      <w:bookmarkStart w:id="262" w:name="_Toc151193918"/>
      <w:r/>
      <w:bookmarkStart w:id="263" w:name="_Toc164608799"/>
      <w:r/>
      <w:bookmarkStart w:id="264" w:name="_Toc164229225"/>
      <w:r/>
      <w:bookmarkStart w:id="265" w:name="_Toc151193628"/>
      <w:r/>
      <w:bookmarkStart w:id="266" w:name="_Toc142311032"/>
      <w:r/>
      <w:bookmarkStart w:id="267" w:name="_Toc164229371"/>
      <w:r/>
      <w:bookmarkStart w:id="268" w:name="_Toc151193772"/>
      <w:r/>
      <w:bookmarkStart w:id="269" w:name="_Toc127161444"/>
      <w:r/>
      <w:bookmarkStart w:id="270" w:name="_Toc151190157"/>
      <w:r/>
      <w:bookmarkStart w:id="271" w:name="_Toc195842895"/>
      <w:r/>
      <w:bookmarkStart w:id="272" w:name="_Toc150509281"/>
      <w:r/>
      <w:bookmarkStart w:id="273" w:name="_Toc151193700"/>
      <w:r/>
      <w:bookmarkStart w:id="274" w:name="_Toc127151731"/>
      <w:r/>
      <w:bookmarkStart w:id="275" w:name="_Toc149720823"/>
      <w:r/>
      <w:bookmarkStart w:id="276" w:name="_Toc127151530"/>
      <w:r/>
      <w:bookmarkStart w:id="277" w:name="_Toc150480768"/>
      <w:r/>
      <w:bookmarkStart w:id="278" w:name="_Toc150774735"/>
      <w:r/>
      <w:bookmarkStart w:id="279" w:name="_Toc520356155"/>
      <w:r/>
      <w:bookmarkStart w:id="280" w:name="_Toc164351624"/>
      <w:r/>
      <w:bookmarkStart w:id="281" w:name="_Toc151193844"/>
      <w:r/>
      <w:bookmarkStart w:id="282" w:name="_Toc150774630"/>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99"/>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99"/>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899"/>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899"/>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10.5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磋商小组会</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10.5.3投标报价低于采购项目最高限价45%的，即投标报价&lt;采购项目最高限价×45%；</w:t>
      </w:r>
      <w:r>
        <w:rPr>
          <w:rFonts w:ascii="宋体" w:hAnsi="宋体" w:eastAsia="宋体" w:cs="宋体"/>
          <w:b/>
          <w:bCs/>
          <w:sz w:val="24"/>
          <w:highlight w:val="none"/>
        </w:rPr>
      </w:r>
      <w:r/>
    </w:p>
    <w:p>
      <w:pPr>
        <w:pStyle w:val="899"/>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sz w:val="24"/>
          <w:highlight w:val="none"/>
          <w:lang w:val="en-US" w:eastAsia="zh-CN"/>
        </w:rPr>
      </w:r>
      <w:r/>
    </w:p>
    <w:p>
      <w:pPr>
        <w:pStyle w:val="899"/>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899"/>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sz w:val="24"/>
          <w:highlight w:val="none"/>
          <w:lang w:val="en-US" w:eastAsia="zh-CN"/>
        </w:rPr>
      </w:r>
      <w:r/>
    </w:p>
    <w:p>
      <w:pPr>
        <w:pStyle w:val="1083"/>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899"/>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283" w:name="_Toc164608647"/>
      <w:r/>
      <w:bookmarkStart w:id="284" w:name="_Toc151193631"/>
      <w:r/>
      <w:bookmarkStart w:id="285" w:name="_Toc127161447"/>
      <w:r/>
      <w:bookmarkStart w:id="286" w:name="_Toc149720826"/>
      <w:r/>
      <w:bookmarkStart w:id="287" w:name="_Toc127151533"/>
      <w:r/>
      <w:bookmarkStart w:id="288" w:name="_Toc150480771"/>
      <w:r/>
      <w:bookmarkStart w:id="289" w:name="_Toc226965723"/>
      <w:r/>
      <w:bookmarkStart w:id="290" w:name="_Toc151193847"/>
      <w:r/>
      <w:bookmarkStart w:id="291" w:name="_Toc150774738"/>
      <w:r/>
      <w:bookmarkStart w:id="292" w:name="_Toc226337229"/>
      <w:r/>
      <w:bookmarkStart w:id="293" w:name="_Toc151193775"/>
      <w:r/>
      <w:bookmarkStart w:id="294" w:name="_Toc150774633"/>
      <w:r/>
      <w:bookmarkStart w:id="295" w:name="_Toc127151734"/>
      <w:r/>
      <w:bookmarkStart w:id="296" w:name="_Toc151193703"/>
      <w:r/>
      <w:bookmarkStart w:id="297" w:name="_Toc151193921"/>
      <w:r/>
      <w:bookmarkStart w:id="298" w:name="_Toc150509284"/>
      <w:r/>
      <w:bookmarkStart w:id="299" w:name="_Toc164608802"/>
      <w:r/>
      <w:bookmarkStart w:id="300" w:name="_Toc142311035"/>
      <w:r/>
      <w:bookmarkStart w:id="301" w:name="_Toc264969223"/>
      <w:r/>
      <w:bookmarkStart w:id="302" w:name="_Toc151190160"/>
      <w:r/>
      <w:bookmarkStart w:id="303" w:name="_Toc226309777"/>
      <w:r/>
      <w:bookmarkStart w:id="304" w:name="_Toc164351627"/>
      <w:r/>
      <w:bookmarkStart w:id="305" w:name="_Toc305158875"/>
      <w:r/>
      <w:bookmarkStart w:id="306" w:name="_Toc195842898"/>
      <w:r/>
      <w:bookmarkStart w:id="307" w:name="_Toc265228371"/>
      <w:r/>
      <w:bookmarkStart w:id="308" w:name="_Toc164229228"/>
      <w:r/>
      <w:bookmarkStart w:id="309" w:name="_Toc226965806"/>
      <w:r/>
      <w:bookmarkStart w:id="310" w:name="_Toc305158801"/>
      <w:r/>
      <w:bookmarkStart w:id="311" w:name="_Toc164229374"/>
      <w:r/>
      <w:bookmarkStart w:id="312" w:name="_Toc520356158"/>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899"/>
        <w:numPr>
          <w:ilvl w:val="1"/>
          <w:numId w:val="8"/>
        </w:numPr>
        <w:spacing w:line="360" w:lineRule="auto"/>
        <w:tabs>
          <w:tab w:val="left" w:pos="1080" w:leader="none"/>
          <w:tab w:val="left" w:pos="1589" w:leader="none"/>
        </w:tabs>
        <w:rPr>
          <w:sz w:val="24"/>
        </w:rPr>
      </w:pPr>
      <w:r/>
      <w:bookmarkStart w:id="313" w:name="_Toc151193776"/>
      <w:r/>
      <w:bookmarkStart w:id="314" w:name="_Toc226309778"/>
      <w:r/>
      <w:bookmarkStart w:id="315" w:name="_Toc150774739"/>
      <w:r/>
      <w:bookmarkStart w:id="316" w:name="_Toc150774634"/>
      <w:r/>
      <w:bookmarkStart w:id="317" w:name="_Toc142311036"/>
      <w:r/>
      <w:bookmarkStart w:id="318" w:name="_Toc151193632"/>
      <w:r/>
      <w:bookmarkStart w:id="319" w:name="_Toc150480772"/>
      <w:r/>
      <w:bookmarkStart w:id="320" w:name="_Toc150509285"/>
      <w:r/>
      <w:bookmarkStart w:id="321" w:name="_Toc520356159"/>
      <w:r/>
      <w:bookmarkStart w:id="322" w:name="_Toc151193848"/>
      <w:r/>
      <w:bookmarkStart w:id="323" w:name="_Toc265228372"/>
      <w:r/>
      <w:bookmarkStart w:id="324" w:name="_Toc151193922"/>
      <w:r/>
      <w:bookmarkStart w:id="325" w:name="_Toc264969224"/>
      <w:r/>
      <w:bookmarkStart w:id="326" w:name="_Toc226337230"/>
      <w:r/>
      <w:bookmarkStart w:id="327" w:name="_Toc151190161"/>
      <w:r/>
      <w:bookmarkStart w:id="328" w:name="_Toc305158876"/>
      <w:r/>
      <w:bookmarkStart w:id="329" w:name="_Toc195842899"/>
      <w:r/>
      <w:bookmarkStart w:id="330" w:name="_Toc305158802"/>
      <w:r/>
      <w:bookmarkStart w:id="331" w:name="_Toc151193704"/>
      <w:r/>
      <w:bookmarkStart w:id="332" w:name="_Toc226965807"/>
      <w:r/>
      <w:bookmarkStart w:id="333" w:name="_Toc226965724"/>
      <w:r/>
      <w:bookmarkStart w:id="334" w:name="_Toc12715153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899"/>
        <w:ind w:left="357"/>
        <w:spacing w:line="360" w:lineRule="auto"/>
        <w:tabs>
          <w:tab w:val="left" w:pos="900" w:leader="none"/>
          <w:tab w:val="left" w:pos="1080" w:leader="none"/>
        </w:tabs>
      </w:pPr>
      <w:r/>
      <w:r/>
    </w:p>
    <w:p>
      <w:pPr>
        <w:pStyle w:val="90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35" w:name="_Toc151193705"/>
      <w:r/>
      <w:bookmarkStart w:id="336" w:name="_Toc226337231"/>
      <w:r/>
      <w:bookmarkStart w:id="337" w:name="_Toc164608649"/>
      <w:r/>
      <w:bookmarkStart w:id="338" w:name="_Toc305158877"/>
      <w:r/>
      <w:bookmarkStart w:id="339" w:name="_Toc305158803"/>
      <w:r/>
      <w:bookmarkStart w:id="340" w:name="_Toc164351629"/>
      <w:r/>
      <w:bookmarkStart w:id="341" w:name="_Toc150509286"/>
      <w:r/>
      <w:bookmarkStart w:id="342" w:name="_Toc520356160"/>
      <w:r/>
      <w:bookmarkStart w:id="343" w:name="_Toc127161449"/>
      <w:r/>
      <w:bookmarkStart w:id="344" w:name="_Toc151193633"/>
      <w:r/>
      <w:bookmarkStart w:id="345" w:name="_Toc226309779"/>
      <w:r/>
      <w:bookmarkStart w:id="346" w:name="_Toc164229230"/>
      <w:r/>
      <w:bookmarkStart w:id="347" w:name="_Toc264969225"/>
      <w:r/>
      <w:bookmarkStart w:id="348" w:name="_Toc151193777"/>
      <w:r/>
      <w:bookmarkStart w:id="349" w:name="_Toc226965725"/>
      <w:r/>
      <w:bookmarkStart w:id="350" w:name="_Toc149720828"/>
      <w:r/>
      <w:bookmarkStart w:id="351" w:name="_Toc150774740"/>
      <w:r/>
      <w:bookmarkStart w:id="352" w:name="_Toc150774635"/>
      <w:r/>
      <w:bookmarkStart w:id="353" w:name="_Toc142311037"/>
      <w:r/>
      <w:bookmarkStart w:id="354" w:name="_Toc164229376"/>
      <w:r/>
      <w:bookmarkStart w:id="355" w:name="_Toc127151736"/>
      <w:r/>
      <w:bookmarkStart w:id="356" w:name="_Toc164608804"/>
      <w:r/>
      <w:bookmarkStart w:id="357" w:name="_Toc151190162"/>
      <w:r/>
      <w:bookmarkStart w:id="358" w:name="_Toc151193923"/>
      <w:r/>
      <w:bookmarkStart w:id="359" w:name="_Toc127151535"/>
      <w:r/>
      <w:bookmarkStart w:id="360" w:name="_Toc150480773"/>
      <w:r/>
      <w:bookmarkStart w:id="361" w:name="_Toc226965808"/>
      <w:r/>
      <w:bookmarkStart w:id="362" w:name="_Toc195842900"/>
      <w:r/>
      <w:bookmarkStart w:id="363" w:name="_Toc151193849"/>
      <w:r/>
      <w:bookmarkStart w:id="364" w:name="_Toc265228373"/>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65" w:name="_Toc520356161"/>
      <w:r/>
      <w:bookmarkStart w:id="366" w:name="_Toc150774636"/>
      <w:r/>
      <w:bookmarkStart w:id="367" w:name="_Toc151193924"/>
      <w:r/>
      <w:bookmarkStart w:id="368" w:name="_Toc151190163"/>
      <w:r/>
      <w:bookmarkStart w:id="369" w:name="_Toc264969226"/>
      <w:r/>
      <w:bookmarkStart w:id="370" w:name="_Toc150774741"/>
      <w:r/>
      <w:bookmarkStart w:id="371" w:name="_Toc164608805"/>
      <w:r/>
      <w:bookmarkStart w:id="372" w:name="_Toc164351630"/>
      <w:r/>
      <w:bookmarkStart w:id="373" w:name="_Toc226337232"/>
      <w:r/>
      <w:bookmarkStart w:id="374" w:name="_Toc195842901"/>
      <w:r/>
      <w:bookmarkStart w:id="375" w:name="_Toc150480774"/>
      <w:r/>
      <w:bookmarkStart w:id="376" w:name="_Toc151193778"/>
      <w:r/>
      <w:bookmarkStart w:id="377" w:name="_Toc164229377"/>
      <w:r/>
      <w:bookmarkStart w:id="378" w:name="_Toc151193706"/>
      <w:r/>
      <w:bookmarkStart w:id="379" w:name="_Toc305158878"/>
      <w:r/>
      <w:bookmarkStart w:id="380" w:name="_Toc226309780"/>
      <w:r/>
      <w:bookmarkStart w:id="381" w:name="_Toc150509287"/>
      <w:r/>
      <w:bookmarkStart w:id="382" w:name="_Toc151193634"/>
      <w:r/>
      <w:bookmarkStart w:id="383" w:name="_Toc149720829"/>
      <w:r/>
      <w:bookmarkStart w:id="384" w:name="_Toc142311038"/>
      <w:r/>
      <w:bookmarkStart w:id="385" w:name="_Toc151193850"/>
      <w:r/>
      <w:bookmarkStart w:id="386" w:name="_Toc127151536"/>
      <w:r/>
      <w:bookmarkStart w:id="387" w:name="_Toc127161450"/>
      <w:r/>
      <w:bookmarkStart w:id="388" w:name="_Toc226965726"/>
      <w:r/>
      <w:bookmarkStart w:id="389" w:name="_Toc164229231"/>
      <w:r/>
      <w:bookmarkStart w:id="390" w:name="_Toc265228374"/>
      <w:r/>
      <w:bookmarkStart w:id="391" w:name="_Toc164608650"/>
      <w:r/>
      <w:bookmarkStart w:id="392" w:name="_Toc127151737"/>
      <w:r/>
      <w:bookmarkStart w:id="393" w:name="_Toc226965809"/>
      <w:r/>
      <w:bookmarkStart w:id="394" w:name="_Toc305158804"/>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395" w:name="_Toc127151537"/>
      <w:r/>
      <w:bookmarkStart w:id="396" w:name="_Toc151193925"/>
      <w:r/>
      <w:bookmarkStart w:id="397" w:name="_Toc164351631"/>
      <w:r/>
      <w:bookmarkStart w:id="398" w:name="_Toc226965727"/>
      <w:r/>
      <w:bookmarkStart w:id="399" w:name="_Toc127151738"/>
      <w:r/>
      <w:bookmarkStart w:id="400" w:name="_Toc195842902"/>
      <w:r/>
      <w:bookmarkStart w:id="401" w:name="_Toc226965810"/>
      <w:r/>
      <w:bookmarkStart w:id="402" w:name="_Toc127161451"/>
      <w:r/>
      <w:bookmarkStart w:id="403" w:name="_Toc151193851"/>
      <w:r/>
      <w:bookmarkStart w:id="404" w:name="_Toc226337233"/>
      <w:r/>
      <w:bookmarkStart w:id="405" w:name="_Toc149720830"/>
      <w:r/>
      <w:bookmarkStart w:id="406" w:name="_Toc164229378"/>
      <w:r/>
      <w:bookmarkStart w:id="407" w:name="_Toc150774742"/>
      <w:r/>
      <w:bookmarkStart w:id="408" w:name="_Toc164608806"/>
      <w:r/>
      <w:bookmarkStart w:id="409" w:name="_Toc265228375"/>
      <w:r/>
      <w:bookmarkStart w:id="410" w:name="_Toc150480775"/>
      <w:r/>
      <w:bookmarkStart w:id="411" w:name="_Toc150774637"/>
      <w:r/>
      <w:bookmarkStart w:id="412" w:name="_Toc151190164"/>
      <w:r/>
      <w:bookmarkStart w:id="413" w:name="_Toc305158879"/>
      <w:r/>
      <w:bookmarkStart w:id="414" w:name="_Toc151193707"/>
      <w:r/>
      <w:bookmarkStart w:id="415" w:name="_Toc151193635"/>
      <w:r/>
      <w:bookmarkStart w:id="416" w:name="_Toc305158805"/>
      <w:r/>
      <w:bookmarkStart w:id="417" w:name="_Toc151193779"/>
      <w:r/>
      <w:bookmarkStart w:id="418" w:name="_Toc164229232"/>
      <w:r/>
      <w:bookmarkStart w:id="419" w:name="_Toc520356162"/>
      <w:r/>
      <w:bookmarkStart w:id="420" w:name="_Toc150509288"/>
      <w:r/>
      <w:bookmarkStart w:id="421" w:name="_Toc142311039"/>
      <w:r/>
      <w:bookmarkStart w:id="422" w:name="_Toc226309781"/>
      <w:r/>
      <w:bookmarkStart w:id="423" w:name="_Toc164608651"/>
      <w:r/>
      <w:bookmarkStart w:id="424" w:name="_Toc264969227"/>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899"/>
        <w:ind w:left="357"/>
        <w:spacing w:line="360" w:lineRule="auto"/>
        <w:tabs>
          <w:tab w:val="left" w:pos="900" w:leader="none"/>
          <w:tab w:val="left" w:pos="1080" w:leader="none"/>
          <w:tab w:val="left" w:pos="1589" w:leader="none"/>
        </w:tabs>
        <w:rPr>
          <w:sz w:val="24"/>
        </w:rPr>
      </w:pPr>
      <w:r>
        <w:rPr>
          <w:sz w:val="24"/>
        </w:rPr>
      </w:r>
      <w:r/>
    </w:p>
    <w:p>
      <w:pPr>
        <w:pStyle w:val="901"/>
        <w:spacing w:before="0" w:line="360" w:lineRule="auto"/>
        <w:rPr>
          <w:rFonts w:ascii="Times New Roman" w:hAnsi="Times New Roman" w:eastAsia="宋体"/>
          <w:sz w:val="28"/>
        </w:rPr>
      </w:pPr>
      <w:r/>
      <w:bookmarkStart w:id="425" w:name="_Toc150774743"/>
      <w:r/>
      <w:bookmarkStart w:id="426" w:name="_Toc264969228"/>
      <w:r/>
      <w:bookmarkStart w:id="427" w:name="_Toc151193926"/>
      <w:r/>
      <w:bookmarkStart w:id="428" w:name="_Toc151193636"/>
      <w:r/>
      <w:bookmarkStart w:id="429" w:name="_Toc127151538"/>
      <w:r/>
      <w:bookmarkStart w:id="430" w:name="_Toc226309782"/>
      <w:r/>
      <w:bookmarkStart w:id="431" w:name="_Toc226337234"/>
      <w:r/>
      <w:bookmarkStart w:id="432" w:name="_Toc305158806"/>
      <w:r/>
      <w:bookmarkStart w:id="433" w:name="_Toc150480776"/>
      <w:r/>
      <w:bookmarkStart w:id="434" w:name="_Toc226965728"/>
      <w:r/>
      <w:bookmarkStart w:id="435" w:name="_Toc151193780"/>
      <w:r/>
      <w:bookmarkStart w:id="436" w:name="_Toc305158880"/>
      <w:r/>
      <w:bookmarkStart w:id="437" w:name="_Toc151193708"/>
      <w:r/>
      <w:bookmarkStart w:id="438" w:name="_Toc520356163"/>
      <w:r/>
      <w:bookmarkStart w:id="439" w:name="_Toc150774638"/>
      <w:r/>
      <w:bookmarkStart w:id="440" w:name="_Toc265228376"/>
      <w:r/>
      <w:bookmarkStart w:id="441" w:name="_Toc151193852"/>
      <w:r/>
      <w:bookmarkStart w:id="442" w:name="_Toc150509289"/>
      <w:r/>
      <w:bookmarkStart w:id="443" w:name="_Toc151190165"/>
      <w:r/>
      <w:bookmarkStart w:id="444" w:name="_Toc226965811"/>
      <w:r/>
      <w:bookmarkStart w:id="445" w:name="_Toc142311040"/>
      <w:r/>
      <w:bookmarkStart w:id="446" w:name="_Toc195842903"/>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99"/>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99"/>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99"/>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899"/>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899"/>
        <w:ind w:left="1080"/>
        <w:spacing w:line="360" w:lineRule="auto"/>
        <w:tabs>
          <w:tab w:val="left" w:pos="360" w:leader="none"/>
          <w:tab w:val="left" w:pos="1080" w:leader="none"/>
        </w:tabs>
        <w:rPr>
          <w:sz w:val="24"/>
        </w:rPr>
      </w:pPr>
      <w:r>
        <w:rPr>
          <w:sz w:val="24"/>
        </w:rPr>
      </w:r>
      <w:r/>
    </w:p>
    <w:p>
      <w:pPr>
        <w:pStyle w:val="901"/>
        <w:spacing w:before="0" w:line="360" w:lineRule="auto"/>
        <w:rPr>
          <w:rFonts w:ascii="Times New Roman" w:hAnsi="Times New Roman" w:eastAsia="宋体"/>
          <w:sz w:val="28"/>
        </w:rPr>
      </w:pPr>
      <w:r/>
      <w:bookmarkStart w:id="450" w:name="_Toc151193715"/>
      <w:r/>
      <w:bookmarkStart w:id="451" w:name="_Toc151193643"/>
      <w:r/>
      <w:bookmarkStart w:id="452" w:name="_Toc150774750"/>
      <w:r/>
      <w:bookmarkStart w:id="453" w:name="_Toc151193933"/>
      <w:r/>
      <w:bookmarkStart w:id="454" w:name="_Toc305158887"/>
      <w:r/>
      <w:bookmarkStart w:id="455" w:name="_Toc305158813"/>
      <w:r/>
      <w:bookmarkStart w:id="456" w:name="_Toc151193859"/>
      <w:r/>
      <w:bookmarkStart w:id="457" w:name="_Toc150774645"/>
      <w:r/>
      <w:bookmarkStart w:id="458" w:name="_Toc226965735"/>
      <w:r/>
      <w:bookmarkStart w:id="459" w:name="_Toc226337241"/>
      <w:r/>
      <w:bookmarkStart w:id="460" w:name="_Toc151190172"/>
      <w:r/>
      <w:bookmarkStart w:id="461" w:name="_Toc195842910"/>
      <w:r/>
      <w:bookmarkStart w:id="462" w:name="_Toc150509296"/>
      <w:r/>
      <w:bookmarkStart w:id="463" w:name="_Toc226965818"/>
      <w:r/>
      <w:bookmarkStart w:id="464" w:name="_Toc151193787"/>
      <w:r/>
      <w:bookmarkStart w:id="465" w:name="_Toc127151545"/>
      <w:r/>
      <w:bookmarkStart w:id="466" w:name="_Toc265228383"/>
      <w:r/>
      <w:bookmarkStart w:id="467" w:name="_Toc226309789"/>
      <w:r/>
      <w:bookmarkStart w:id="468" w:name="_Toc264969235"/>
      <w:r/>
      <w:bookmarkStart w:id="469" w:name="_Toc142311047"/>
      <w:r/>
      <w:bookmarkStart w:id="470" w:name="_Toc150480783"/>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471" w:name="_Toc151190174"/>
      <w:r/>
      <w:bookmarkStart w:id="472" w:name="_Toc164608661"/>
      <w:r/>
      <w:bookmarkStart w:id="473" w:name="_Toc226337243"/>
      <w:r/>
      <w:bookmarkStart w:id="474" w:name="_Toc151193717"/>
      <w:r/>
      <w:bookmarkStart w:id="475" w:name="_Toc226965820"/>
      <w:r/>
      <w:bookmarkStart w:id="476" w:name="_Toc164608816"/>
      <w:r/>
      <w:bookmarkStart w:id="477" w:name="_Toc164229242"/>
      <w:r/>
      <w:bookmarkStart w:id="478" w:name="_Toc127151547"/>
      <w:r/>
      <w:bookmarkStart w:id="479" w:name="_Toc149720840"/>
      <w:r/>
      <w:bookmarkStart w:id="480" w:name="_Toc265228385"/>
      <w:r/>
      <w:bookmarkStart w:id="481" w:name="_Toc164229388"/>
      <w:r/>
      <w:bookmarkStart w:id="482" w:name="_Toc164351641"/>
      <w:r/>
      <w:bookmarkStart w:id="483" w:name="_Toc150480785"/>
      <w:r/>
      <w:bookmarkStart w:id="484" w:name="_Toc151193935"/>
      <w:r/>
      <w:bookmarkStart w:id="485" w:name="_Toc195842912"/>
      <w:r/>
      <w:bookmarkStart w:id="486" w:name="_Toc151193645"/>
      <w:r/>
      <w:bookmarkStart w:id="487" w:name="_Toc305158815"/>
      <w:r/>
      <w:bookmarkStart w:id="488" w:name="_Toc150774752"/>
      <w:r/>
      <w:bookmarkStart w:id="489" w:name="_Toc305158889"/>
      <w:r/>
      <w:bookmarkStart w:id="490" w:name="_Toc150774647"/>
      <w:r/>
      <w:bookmarkStart w:id="491" w:name="_Toc150509298"/>
      <w:r/>
      <w:bookmarkStart w:id="492" w:name="_Toc127151748"/>
      <w:r/>
      <w:bookmarkStart w:id="493" w:name="_Toc142311049"/>
      <w:r/>
      <w:bookmarkStart w:id="494" w:name="_Toc127161461"/>
      <w:r/>
      <w:bookmarkStart w:id="495" w:name="_Toc226965737"/>
      <w:r/>
      <w:bookmarkStart w:id="496" w:name="_Toc151193861"/>
      <w:r/>
      <w:bookmarkStart w:id="497" w:name="_Toc151193789"/>
      <w:r/>
      <w:bookmarkStart w:id="498" w:name="_Toc226309791"/>
      <w:r/>
      <w:bookmarkStart w:id="499" w:name="_Toc264969237"/>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Start w:id="500" w:name="_Toc305158817"/>
      <w:r/>
      <w:bookmarkStart w:id="501" w:name="_Toc305158891"/>
      <w:r/>
      <w:bookmarkStart w:id="502" w:name="_Toc264969239"/>
      <w:r/>
      <w:bookmarkStart w:id="503" w:name="_Toc151193937"/>
      <w:r/>
      <w:bookmarkStart w:id="504" w:name="_Toc226965822"/>
      <w:r/>
      <w:bookmarkStart w:id="505" w:name="_Toc226965739"/>
      <w:r/>
      <w:bookmarkStart w:id="506" w:name="_Toc164608663"/>
      <w:r/>
      <w:bookmarkStart w:id="507" w:name="_Toc127161463"/>
      <w:r/>
      <w:bookmarkStart w:id="508" w:name="_Toc520356176"/>
      <w:r/>
      <w:bookmarkStart w:id="509" w:name="_Ref467306425"/>
      <w:r/>
      <w:bookmarkStart w:id="510" w:name="_Ref467307090"/>
      <w:r/>
      <w:bookmarkStart w:id="511" w:name="_Toc164229244"/>
      <w:r/>
      <w:bookmarkStart w:id="512" w:name="_Toc150480787"/>
      <w:r/>
      <w:bookmarkStart w:id="513" w:name="_Toc127151549"/>
      <w:r/>
      <w:bookmarkStart w:id="514" w:name="_Toc142311051"/>
      <w:r/>
      <w:bookmarkStart w:id="515" w:name="_Toc151193863"/>
      <w:r/>
      <w:bookmarkStart w:id="516" w:name="_Toc150509300"/>
      <w:r/>
      <w:bookmarkStart w:id="517" w:name="_Toc151190176"/>
      <w:r/>
      <w:bookmarkStart w:id="518" w:name="_Toc164229390"/>
      <w:r/>
      <w:bookmarkStart w:id="519" w:name="_Toc164608818"/>
      <w:r/>
      <w:bookmarkStart w:id="520" w:name="_Toc164351643"/>
      <w:r/>
      <w:bookmarkStart w:id="521" w:name="_Toc151193791"/>
      <w:r/>
      <w:bookmarkStart w:id="522" w:name="_Toc226309793"/>
      <w:r/>
      <w:bookmarkStart w:id="523" w:name="_Toc226337245"/>
      <w:r/>
      <w:bookmarkStart w:id="524" w:name="_Toc127151750"/>
      <w:r/>
      <w:bookmarkStart w:id="525" w:name="_Toc149720842"/>
      <w:r/>
      <w:bookmarkStart w:id="526" w:name="_Toc150774649"/>
      <w:r/>
      <w:bookmarkStart w:id="527" w:name="_Toc150774754"/>
      <w:r/>
      <w:bookmarkStart w:id="528" w:name="_Toc195842914"/>
      <w:r/>
      <w:bookmarkStart w:id="529" w:name="_Toc151193647"/>
      <w:r/>
      <w:bookmarkStart w:id="530" w:name="_Toc265228387"/>
      <w:r/>
      <w:bookmarkStart w:id="531" w:name="_Toc151193719"/>
      <w:r>
        <w:rPr>
          <w:sz w:val="24"/>
        </w:rPr>
        <w:t xml:space="preserve">成交公告与成交通知书</w:t>
      </w:r>
      <w:bookmarkEnd w:id="500"/>
      <w:r/>
      <w:bookmarkEnd w:id="501"/>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899"/>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899"/>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899"/>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99"/>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899"/>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502"/>
      <w:r/>
      <w:bookmarkEnd w:id="503"/>
      <w:r/>
      <w:bookmarkEnd w:id="504"/>
      <w:r/>
      <w:bookmarkEnd w:id="505"/>
      <w:r/>
      <w:bookmarkEnd w:id="506"/>
      <w:r/>
      <w:bookmarkEnd w:id="507"/>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151193720"/>
      <w:r/>
      <w:bookmarkStart w:id="533" w:name="_Toc226337246"/>
      <w:r/>
      <w:bookmarkStart w:id="534" w:name="_Toc127151751"/>
      <w:r/>
      <w:bookmarkStart w:id="535" w:name="_Toc164351644"/>
      <w:r/>
      <w:bookmarkStart w:id="536" w:name="_Toc305158818"/>
      <w:r/>
      <w:bookmarkStart w:id="537" w:name="_Toc149720843"/>
      <w:r/>
      <w:bookmarkStart w:id="538" w:name="_Toc127151550"/>
      <w:r/>
      <w:bookmarkStart w:id="539" w:name="_Toc265228388"/>
      <w:r/>
      <w:bookmarkStart w:id="540" w:name="_Toc305158892"/>
      <w:r/>
      <w:bookmarkStart w:id="541" w:name="_Toc226965740"/>
      <w:r/>
      <w:bookmarkStart w:id="542" w:name="_Toc164229391"/>
      <w:r/>
      <w:bookmarkStart w:id="543" w:name="_Toc164608819"/>
      <w:r/>
      <w:bookmarkStart w:id="544" w:name="_Toc151193864"/>
      <w:r/>
      <w:bookmarkStart w:id="545" w:name="_Ref467307204"/>
      <w:r/>
      <w:bookmarkStart w:id="546" w:name="_Toc151193938"/>
      <w:r/>
      <w:bookmarkStart w:id="547" w:name="_Toc150774755"/>
      <w:r/>
      <w:bookmarkStart w:id="548" w:name="_Toc151193648"/>
      <w:r/>
      <w:bookmarkStart w:id="549" w:name="_Toc150480788"/>
      <w:r/>
      <w:bookmarkStart w:id="550" w:name="_Toc226965823"/>
      <w:r/>
      <w:bookmarkStart w:id="551" w:name="_Toc150509301"/>
      <w:r/>
      <w:bookmarkStart w:id="552" w:name="_Toc151193792"/>
      <w:r/>
      <w:bookmarkStart w:id="553" w:name="_Ref467307062"/>
      <w:r/>
      <w:bookmarkStart w:id="554" w:name="_Toc164608664"/>
      <w:r/>
      <w:bookmarkStart w:id="555" w:name="_Toc164229245"/>
      <w:r/>
      <w:bookmarkStart w:id="556" w:name="_Toc151190177"/>
      <w:r/>
      <w:bookmarkStart w:id="557" w:name="_Ref467306978"/>
      <w:r/>
      <w:bookmarkStart w:id="558" w:name="_Toc127161464"/>
      <w:r/>
      <w:bookmarkStart w:id="559" w:name="_Toc520356175"/>
      <w:r/>
      <w:bookmarkStart w:id="560" w:name="_Toc195842915"/>
      <w:r/>
      <w:bookmarkStart w:id="561" w:name="_Toc150774650"/>
      <w:r/>
      <w:bookmarkStart w:id="562" w:name="_Toc142311052"/>
      <w:r/>
      <w:bookmarkStart w:id="563" w:name="_Toc226309794"/>
      <w:r/>
      <w:bookmarkStart w:id="564" w:name="_Toc264969240"/>
      <w:r/>
      <w:bookmarkStart w:id="565" w:name="_Ref467306377"/>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bookmarkEnd w:id="508"/>
      <w:r/>
      <w:bookmarkEnd w:id="509"/>
      <w:r/>
      <w:bookmarkEnd w:id="510"/>
      <w:r>
        <w:rPr>
          <w:sz w:val="24"/>
        </w:rPr>
        <w:t xml:space="preserve">询问与质疑</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99"/>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99"/>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99"/>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899"/>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899"/>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77"/>
        </w:rPr>
        <w:t xml:space="preserve">http://gk</w:t>
      </w:r>
      <w:bookmarkStart w:id="566" w:name="_Hlt100654014"/>
      <w:r>
        <w:rPr>
          <w:rStyle w:val="977"/>
        </w:rPr>
        <w:t xml:space="preserve">s</w:t>
      </w:r>
      <w:bookmarkEnd w:id="566"/>
      <w:r>
        <w:rPr>
          <w:rStyle w:val="977"/>
        </w:rPr>
        <w:t xml:space="preserve">.m</w:t>
      </w:r>
      <w:bookmarkStart w:id="567" w:name="_Hlt100653993"/>
      <w:r/>
      <w:bookmarkStart w:id="568" w:name="_Hlt100653994"/>
      <w:r>
        <w:rPr>
          <w:rStyle w:val="977"/>
        </w:rPr>
        <w:t xml:space="preserve">o</w:t>
      </w:r>
      <w:bookmarkEnd w:id="567"/>
      <w:r/>
      <w:bookmarkEnd w:id="568"/>
      <w:r/>
      <w:bookmarkStart w:id="569" w:name="_Hlt101169156"/>
      <w:r>
        <w:rPr>
          <w:rStyle w:val="977"/>
        </w:rPr>
        <w:t xml:space="preserve">f</w:t>
      </w:r>
      <w:bookmarkEnd w:id="569"/>
      <w:r>
        <w:rPr>
          <w:rStyle w:val="977"/>
        </w:rPr>
        <w:t xml:space="preserve">.gov.cn/ztztz/zhengfucaigouguanli/201802/t20180201_2804589.htm</w:t>
      </w:r>
      <w:r>
        <w:fldChar w:fldCharType="end"/>
      </w:r>
      <w:r>
        <w:rPr>
          <w:rFonts w:hint="eastAsia"/>
        </w:rPr>
        <w:t xml:space="preserve">）</w:t>
      </w:r>
      <w:r>
        <w:rPr>
          <w:sz w:val="24"/>
        </w:rPr>
      </w:r>
      <w:r/>
    </w:p>
    <w:p>
      <w:pPr>
        <w:pStyle w:val="899"/>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99"/>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99"/>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99"/>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sz w:val="24"/>
        </w:rPr>
        <w:t xml:space="preserve">收费对象、收费标准及缴纳时间见《供应商须知资料表》。由成交供应商支付</w:t>
      </w:r>
      <w:r>
        <w:rPr>
          <w:rFonts w:ascii="Times New Roman" w:hAnsi="Times New Roman" w:eastAsia="宋体" w:cs="Times New Roman"/>
          <w:sz w:val="24"/>
        </w:rPr>
        <w:t xml:space="preserve">的，成交供应商须一次性向采购代理机构缴纳代理费，报价应包含代理费用。</w:t>
      </w:r>
      <w:r>
        <w:rPr>
          <w:rFonts w:ascii="Times New Roman" w:hAnsi="Times New Roman" w:eastAsia="宋体" w:cs="Times New Roman"/>
          <w:sz w:val="24"/>
        </w:rPr>
      </w:r>
      <w:r/>
    </w:p>
    <w:p>
      <w:pPr>
        <w:pStyle w:val="899"/>
        <w:numPr>
          <w:ilvl w:val="0"/>
          <w:numId w:val="0"/>
        </w:numPr>
        <w:ind w:left="357"/>
        <w:spacing w:line="360" w:lineRule="auto"/>
        <w:tabs>
          <w:tab w:val="left" w:pos="1080" w:leader="none"/>
          <w:tab w:val="left" w:pos="2014" w:leader="none"/>
        </w:tabs>
        <w:rPr>
          <w:rFonts w:ascii="Times New Roman" w:hAnsi="Times New Roman" w:eastAsia="宋体" w:cs="Times New Roman"/>
          <w:sz w:val="24"/>
        </w:rPr>
      </w:pPr>
      <w:r/>
      <w:bookmarkStart w:id="570" w:name="_Toc142311056"/>
      <w:r/>
      <w:bookmarkStart w:id="571" w:name="_Toc150774759"/>
      <w:r/>
      <w:bookmarkStart w:id="572" w:name="_Toc226965827"/>
      <w:r/>
      <w:bookmarkStart w:id="573" w:name="_Toc265228392"/>
      <w:r/>
      <w:bookmarkStart w:id="574" w:name="_Toc353825544"/>
      <w:r/>
      <w:bookmarkStart w:id="575" w:name="_Toc353873934"/>
      <w:r/>
      <w:bookmarkStart w:id="576" w:name="_Toc353873664"/>
      <w:r/>
      <w:bookmarkStart w:id="577" w:name="_Toc150480792"/>
      <w:r/>
      <w:bookmarkStart w:id="578" w:name="_Toc226337250"/>
      <w:r/>
      <w:bookmarkStart w:id="579" w:name="_Toc264969244"/>
      <w:r/>
      <w:bookmarkStart w:id="580" w:name="_Toc305158896"/>
      <w:r/>
      <w:bookmarkStart w:id="581" w:name="_Toc127151554"/>
      <w:r/>
      <w:bookmarkStart w:id="582" w:name="_Toc305158822"/>
      <w:r>
        <w:rPr>
          <w:rFonts w:ascii="Times New Roman" w:hAnsi="Times New Roman" w:eastAsia="宋体" w:cs="Times New Roman"/>
          <w:sz w:val="24"/>
        </w:rPr>
      </w:r>
      <w:r/>
    </w:p>
    <w:p>
      <w:pPr>
        <w:pStyle w:val="899"/>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26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899"/>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rPr>
      </w:r>
      <w:r/>
    </w:p>
    <w:p>
      <w:pPr>
        <w:pStyle w:val="980"/>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899"/>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90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99"/>
        <w:jc w:val="left"/>
        <w:tabs>
          <w:tab w:val="left" w:pos="1080" w:leader="none"/>
        </w:tabs>
        <w:rPr>
          <w:b/>
          <w:sz w:val="24"/>
        </w:rPr>
      </w:pPr>
      <w:r>
        <w:rPr>
          <w:b/>
          <w:sz w:val="24"/>
        </w:rPr>
        <w:tab/>
      </w:r>
      <w:r>
        <w:rPr>
          <w:b/>
          <w:sz w:val="24"/>
        </w:rPr>
      </w:r>
      <w:r/>
    </w:p>
    <w:p>
      <w:pPr>
        <w:pStyle w:val="899"/>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164229382"/>
      <w:r/>
      <w:bookmarkStart w:id="586" w:name="_Toc151193783"/>
      <w:r/>
      <w:bookmarkStart w:id="587" w:name="_Toc164608810"/>
      <w:r/>
      <w:bookmarkStart w:id="588" w:name="_Toc226965814"/>
      <w:r/>
      <w:bookmarkStart w:id="589" w:name="_Toc264969231"/>
      <w:r/>
      <w:bookmarkStart w:id="590" w:name="_Toc164351635"/>
      <w:r/>
      <w:bookmarkStart w:id="591" w:name="_Toc142311043"/>
      <w:r/>
      <w:bookmarkStart w:id="592" w:name="_Toc265228379"/>
      <w:r/>
      <w:bookmarkStart w:id="593" w:name="_Toc149720834"/>
      <w:r/>
      <w:bookmarkStart w:id="594" w:name="_Toc150774746"/>
      <w:r/>
      <w:bookmarkStart w:id="595" w:name="_Toc226337237"/>
      <w:r/>
      <w:bookmarkStart w:id="596" w:name="_Toc164229236"/>
      <w:r/>
      <w:bookmarkStart w:id="597" w:name="_Toc195842906"/>
      <w:r/>
      <w:bookmarkStart w:id="598" w:name="_Toc151193639"/>
      <w:r/>
      <w:bookmarkStart w:id="599" w:name="_Toc164608655"/>
      <w:r/>
      <w:bookmarkStart w:id="600" w:name="_Toc127151541"/>
      <w:r/>
      <w:bookmarkStart w:id="601" w:name="_Toc151193929"/>
      <w:r/>
      <w:bookmarkStart w:id="602" w:name="_Toc151193855"/>
      <w:r/>
      <w:bookmarkStart w:id="603" w:name="_Toc127151742"/>
      <w:r/>
      <w:bookmarkStart w:id="604" w:name="_Toc151193711"/>
      <w:r/>
      <w:bookmarkStart w:id="605" w:name="_Toc305158809"/>
      <w:r/>
      <w:bookmarkStart w:id="606" w:name="_Toc305158883"/>
      <w:r/>
      <w:bookmarkStart w:id="607" w:name="_Toc226309785"/>
      <w:r/>
      <w:bookmarkStart w:id="608" w:name="_Toc127161455"/>
      <w:r/>
      <w:bookmarkStart w:id="609" w:name="_Toc150774641"/>
      <w:r/>
      <w:bookmarkStart w:id="610" w:name="_Toc226965731"/>
      <w:r/>
      <w:bookmarkStart w:id="611" w:name="_Toc150509292"/>
      <w:r/>
      <w:bookmarkStart w:id="612" w:name="_Toc150480779"/>
      <w:r/>
      <w:bookmarkStart w:id="613" w:name="_Toc151190168"/>
      <w:r/>
      <w:bookmarkStart w:id="614" w:name="_Toc265228393"/>
      <w:r/>
      <w:bookmarkStart w:id="615" w:name="_Toc353873941"/>
      <w:r/>
      <w:bookmarkStart w:id="616" w:name="_Toc353825551"/>
      <w:r/>
      <w:bookmarkStart w:id="617" w:name="_Toc305158823"/>
      <w:r/>
      <w:bookmarkStart w:id="618" w:name="_Toc150480793"/>
      <w:r/>
      <w:bookmarkStart w:id="619" w:name="_Toc226965828"/>
      <w:r/>
      <w:bookmarkStart w:id="620" w:name="_Toc353825545"/>
      <w:r/>
      <w:bookmarkStart w:id="621" w:name="_Toc353873935"/>
      <w:r/>
      <w:bookmarkStart w:id="622" w:name="_Toc305158897"/>
      <w:r/>
      <w:bookmarkStart w:id="623" w:name="_Toc195842920"/>
      <w:r/>
      <w:bookmarkStart w:id="624" w:name="_Toc142311057"/>
      <w:r/>
      <w:bookmarkStart w:id="625" w:name="_Toc127151555"/>
      <w:r/>
      <w:bookmarkStart w:id="626" w:name="_Toc264969245"/>
      <w:r/>
      <w:bookmarkStart w:id="627" w:name="_Toc353873665"/>
      <w:r/>
      <w:bookmarkStart w:id="628" w:name="_Toc150774760"/>
      <w:r/>
      <w:bookmarkStart w:id="629" w:name="_Toc226337251"/>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99"/>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899"/>
              <w:jc w:val="center"/>
              <w:tabs>
                <w:tab w:val="left" w:pos="1080" w:leader="none"/>
              </w:tabs>
              <w:rPr>
                <w:szCs w:val="21"/>
              </w:rPr>
            </w:pPr>
            <w:r>
              <w:rPr>
                <w:szCs w:val="21"/>
              </w:rPr>
              <w:t xml:space="preserve">1</w:t>
            </w:r>
            <w:r>
              <w:rPr>
                <w:szCs w:val="21"/>
              </w:rPr>
            </w:r>
            <w:r/>
          </w:p>
        </w:tc>
        <w:tc>
          <w:tcPr>
            <w:tcW w:w="1885" w:type="dxa"/>
            <w:vAlign w:val="center"/>
            <w:textDirection w:val="lrTb"/>
            <w:noWrap w:val="false"/>
          </w:tcPr>
          <w:p>
            <w:pPr>
              <w:pStyle w:val="899"/>
              <w:jc w:val="left"/>
              <w:tabs>
                <w:tab w:val="left" w:pos="1080" w:leader="none"/>
              </w:tabs>
              <w:rPr>
                <w:szCs w:val="21"/>
              </w:rPr>
            </w:pPr>
            <w:r>
              <w:rPr>
                <w:szCs w:val="21"/>
              </w:rPr>
              <w:t xml:space="preserve">满足《中华人民共和国政府采购法》第二十二条规定</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具体规定见第一章《竞争性磋商公告》</w:t>
            </w:r>
            <w:r>
              <w:rPr>
                <w:szCs w:val="21"/>
              </w:rPr>
            </w:r>
            <w:r/>
          </w:p>
        </w:tc>
        <w:tc>
          <w:tcPr>
            <w:tcW w:w="1807" w:type="dxa"/>
            <w:vAlign w:val="center"/>
            <w:textDirection w:val="lrTb"/>
            <w:noWrap w:val="false"/>
          </w:tcPr>
          <w:p>
            <w:pPr>
              <w:pStyle w:val="899"/>
              <w:tabs>
                <w:tab w:val="left" w:pos="1080" w:leader="none"/>
              </w:tabs>
              <w:rPr>
                <w:szCs w:val="21"/>
              </w:rPr>
            </w:pPr>
            <w:r>
              <w:rPr>
                <w:szCs w:val="21"/>
              </w:rPr>
            </w:r>
            <w:r/>
          </w:p>
        </w:tc>
      </w:tr>
      <w:tr>
        <w:trPr>
          <w:cantSplit/>
          <w:trHeight w:val="924"/>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1-1</w:t>
            </w:r>
            <w:r>
              <w:rPr>
                <w:szCs w:val="21"/>
              </w:rPr>
            </w:r>
            <w:r/>
          </w:p>
        </w:tc>
        <w:tc>
          <w:tcPr>
            <w:tcW w:w="1885" w:type="dxa"/>
            <w:vAlign w:val="center"/>
            <w:textDirection w:val="lrTb"/>
            <w:noWrap w:val="false"/>
          </w:tcPr>
          <w:p>
            <w:pPr>
              <w:pStyle w:val="899"/>
              <w:jc w:val="left"/>
              <w:tabs>
                <w:tab w:val="left" w:pos="1080" w:leader="none"/>
              </w:tabs>
              <w:rPr>
                <w:szCs w:val="21"/>
              </w:rPr>
            </w:pPr>
            <w:r>
              <w:rPr>
                <w:rFonts w:hint="eastAsia"/>
                <w:szCs w:val="21"/>
              </w:rPr>
              <w:t xml:space="preserve">供应商资格声明函</w:t>
            </w:r>
            <w:r>
              <w:rPr>
                <w:szCs w:val="21"/>
              </w:rPr>
            </w:r>
            <w:r/>
          </w:p>
        </w:tc>
        <w:tc>
          <w:tcPr>
            <w:tcW w:w="4900" w:type="dxa"/>
            <w:vAlign w:val="center"/>
            <w:textDirection w:val="lrTb"/>
            <w:noWrap w:val="false"/>
          </w:tcPr>
          <w:p>
            <w:pPr>
              <w:pStyle w:val="899"/>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1807" w:type="dxa"/>
            <w:vAlign w:val="center"/>
            <w:textDirection w:val="lrTb"/>
            <w:noWrap w:val="false"/>
          </w:tcPr>
          <w:p>
            <w:pPr>
              <w:pStyle w:val="899"/>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1666"/>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1-2</w:t>
            </w:r>
            <w:r>
              <w:rPr>
                <w:szCs w:val="21"/>
              </w:rPr>
            </w:r>
            <w:r/>
          </w:p>
        </w:tc>
        <w:tc>
          <w:tcPr>
            <w:tcW w:w="1885" w:type="dxa"/>
            <w:vAlign w:val="center"/>
            <w:textDirection w:val="lrTb"/>
            <w:noWrap w:val="false"/>
          </w:tcPr>
          <w:p>
            <w:pPr>
              <w:pStyle w:val="899"/>
              <w:tabs>
                <w:tab w:val="left" w:pos="1080" w:leader="none"/>
              </w:tabs>
              <w:rPr>
                <w:szCs w:val="21"/>
              </w:rPr>
            </w:pPr>
            <w:r>
              <w:rPr>
                <w:rFonts w:hint="eastAsia"/>
                <w:szCs w:val="21"/>
              </w:rPr>
              <w:t xml:space="preserve">供应商信用记录</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查询渠道：信用中国网站或中国政府采购网（www.creditchina.gov.cn、www.ccgp.gov.cn）；</w:t>
            </w:r>
            <w:r>
              <w:rPr>
                <w:szCs w:val="21"/>
              </w:rPr>
            </w:r>
            <w:r/>
          </w:p>
          <w:p>
            <w:pPr>
              <w:pStyle w:val="899"/>
              <w:tabs>
                <w:tab w:val="left" w:pos="1080" w:leader="none"/>
              </w:tabs>
              <w:rPr>
                <w:szCs w:val="21"/>
              </w:rPr>
            </w:pPr>
            <w:r>
              <w:rPr>
                <w:rFonts w:hint="eastAsia"/>
                <w:szCs w:val="21"/>
              </w:rPr>
              <w:t xml:space="preserve">截止时点：提交响应文件截止时间以后、资格审查阶段采购人或采购代理机构的实际查询时间；</w:t>
            </w:r>
            <w:r>
              <w:rPr>
                <w:szCs w:val="21"/>
              </w:rPr>
            </w:r>
            <w:r/>
          </w:p>
          <w:p>
            <w:pPr>
              <w:pStyle w:val="899"/>
              <w:tabs>
                <w:tab w:val="left" w:pos="1080" w:leader="none"/>
              </w:tabs>
              <w:rPr>
                <w:szCs w:val="21"/>
              </w:rPr>
            </w:pPr>
            <w:r>
              <w:rPr>
                <w:rFonts w:hint="eastAsia"/>
                <w:szCs w:val="21"/>
              </w:rPr>
              <w:t xml:space="preserve">信用信息查询记录和证据留存具体方式：查询结果网页打印页作为查询记录和证据，与其他采购文件一并保存；</w:t>
            </w:r>
            <w:r>
              <w:rPr>
                <w:szCs w:val="21"/>
              </w:rPr>
            </w:r>
            <w:r/>
          </w:p>
          <w:p>
            <w:pPr>
              <w:pStyle w:val="899"/>
              <w:tabs>
                <w:tab w:val="left" w:pos="1080" w:leader="none"/>
              </w:tabs>
              <w:rPr>
                <w:szCs w:val="21"/>
              </w:rPr>
            </w:pPr>
            <w:r>
              <w:rPr>
                <w:rFonts w:hint="eastAsia"/>
                <w:szCs w:val="21"/>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Cs w:val="21"/>
              </w:rPr>
            </w:r>
            <w:r/>
          </w:p>
        </w:tc>
        <w:tc>
          <w:tcPr>
            <w:tcW w:w="1807" w:type="dxa"/>
            <w:vAlign w:val="center"/>
            <w:textDirection w:val="lrTb"/>
            <w:noWrap w:val="false"/>
          </w:tcPr>
          <w:p>
            <w:pPr>
              <w:pStyle w:val="899"/>
              <w:tabs>
                <w:tab w:val="left" w:pos="1080" w:leader="none"/>
              </w:tabs>
              <w:rPr>
                <w:szCs w:val="21"/>
              </w:rPr>
            </w:pPr>
            <w:r>
              <w:rPr>
                <w:rFonts w:hint="eastAsia"/>
                <w:szCs w:val="21"/>
              </w:rPr>
              <w:t xml:space="preserve">无须供应商提供，由采购人或采购代理机构查询。</w:t>
            </w:r>
            <w:r>
              <w:rPr>
                <w:szCs w:val="21"/>
              </w:rPr>
            </w:r>
            <w:r/>
          </w:p>
        </w:tc>
      </w:tr>
      <w:tr>
        <w:trPr>
          <w:cantSplit/>
          <w:trHeight w:val="1666"/>
        </w:trPr>
        <w:tc>
          <w:tcPr>
            <w:tcW w:w="696" w:type="dxa"/>
            <w:vAlign w:val="center"/>
            <w:textDirection w:val="lrTb"/>
            <w:noWrap w:val="false"/>
          </w:tcPr>
          <w:p>
            <w:pPr>
              <w:pStyle w:val="899"/>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85" w:type="dxa"/>
            <w:vAlign w:val="center"/>
            <w:textDirection w:val="lrTb"/>
            <w:noWrap w:val="false"/>
          </w:tcPr>
          <w:p>
            <w:pPr>
              <w:pStyle w:val="899"/>
              <w:tabs>
                <w:tab w:val="left" w:pos="1080" w:leader="none"/>
              </w:tabs>
              <w:rPr>
                <w:szCs w:val="21"/>
              </w:rPr>
            </w:pPr>
            <w:r>
              <w:rPr>
                <w:rFonts w:hint="eastAsia"/>
                <w:szCs w:val="21"/>
              </w:rPr>
              <w:t xml:space="preserve">落实政府采购政策需满足的资格要求</w:t>
            </w:r>
            <w:r>
              <w:rPr>
                <w:szCs w:val="21"/>
              </w:rPr>
            </w:r>
            <w:r/>
          </w:p>
        </w:tc>
        <w:tc>
          <w:tcPr>
            <w:tcW w:w="4900" w:type="dxa"/>
            <w:vAlign w:val="center"/>
            <w:textDirection w:val="lrTb"/>
            <w:noWrap w:val="false"/>
          </w:tcPr>
          <w:p>
            <w:pPr>
              <w:pStyle w:val="899"/>
              <w:tabs>
                <w:tab w:val="left" w:pos="1080" w:leader="none"/>
              </w:tabs>
              <w:rPr>
                <w:szCs w:val="21"/>
              </w:rPr>
            </w:pPr>
            <w:r>
              <w:rPr>
                <w:rFonts w:hint="eastAsia"/>
                <w:szCs w:val="21"/>
              </w:rPr>
              <w:t xml:space="preserve">具体要求见第一章《竞争性磋商公告》</w:t>
            </w:r>
            <w:r>
              <w:rPr>
                <w:szCs w:val="21"/>
              </w:rPr>
            </w:r>
            <w:r/>
          </w:p>
        </w:tc>
        <w:tc>
          <w:tcPr>
            <w:tcW w:w="1807" w:type="dxa"/>
            <w:vAlign w:val="center"/>
            <w:textDirection w:val="lrTb"/>
            <w:noWrap w:val="false"/>
          </w:tcPr>
          <w:p>
            <w:pPr>
              <w:pStyle w:val="899"/>
              <w:tabs>
                <w:tab w:val="left" w:pos="1080" w:leader="none"/>
              </w:tabs>
              <w:rPr>
                <w:szCs w:val="21"/>
              </w:rPr>
            </w:pPr>
            <w:r>
              <w:rPr>
                <w:szCs w:val="21"/>
              </w:rPr>
            </w:r>
            <w:r/>
          </w:p>
        </w:tc>
      </w:tr>
      <w:tr>
        <w:trPr>
          <w:cantSplit/>
          <w:trHeight w:val="632"/>
        </w:trPr>
        <w:tc>
          <w:tcPr>
            <w:tcW w:w="696" w:type="dxa"/>
            <w:vAlign w:val="center"/>
            <w:textDirection w:val="lrTb"/>
            <w:noWrap w:val="false"/>
          </w:tcPr>
          <w:p>
            <w:pPr>
              <w:pStyle w:val="899"/>
              <w:jc w:val="center"/>
              <w:tabs>
                <w:tab w:val="left" w:pos="1080" w:leader="none"/>
              </w:tabs>
              <w:rPr>
                <w:szCs w:val="21"/>
              </w:rPr>
            </w:pPr>
            <w:r>
              <w:rPr>
                <w:rFonts w:hint="eastAsia"/>
                <w:szCs w:val="21"/>
              </w:rPr>
              <w:t xml:space="preserve">2-1</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中小企业声明函</w:t>
            </w:r>
            <w:r>
              <w:rPr>
                <w:szCs w:val="21"/>
              </w:rPr>
            </w:r>
            <w:r/>
          </w:p>
        </w:tc>
        <w:tc>
          <w:tcPr>
            <w:tcW w:w="4900" w:type="dxa"/>
            <w:vAlign w:val="center"/>
            <w:textDirection w:val="lrTb"/>
            <w:noWrap w:val="false"/>
          </w:tcPr>
          <w:p>
            <w:pPr>
              <w:pStyle w:val="899"/>
              <w:tabs>
                <w:tab w:val="left" w:pos="1080" w:leader="none"/>
              </w:tabs>
              <w:rPr>
                <w:rFonts w:hint="eastAsia"/>
                <w:sz w:val="24"/>
              </w:rPr>
            </w:pPr>
            <w:r>
              <w:rPr>
                <w:rFonts w:hint="eastAsia"/>
                <w:sz w:val="24"/>
              </w:rPr>
              <w:t xml:space="preserve">1、供应商单独参与磋商的，应提供中小企业声明函；如为监狱企业或残疾人福利性单位，不必提供中小企业声明函，但须按注1或注2要求提供证明材料。</w:t>
            </w:r>
            <w:r>
              <w:rPr>
                <w:rFonts w:hint="eastAsia"/>
                <w:sz w:val="24"/>
              </w:rPr>
            </w:r>
            <w:r/>
          </w:p>
          <w:p>
            <w:pPr>
              <w:pStyle w:val="899"/>
              <w:tabs>
                <w:tab w:val="left" w:pos="1080" w:leader="none"/>
              </w:tabs>
              <w:rPr>
                <w:rFonts w:hint="eastAsia"/>
                <w:sz w:val="24"/>
              </w:rPr>
            </w:pPr>
            <w:r>
              <w:rPr>
                <w:rFonts w:hint="eastAsia"/>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sz w:val="24"/>
              </w:rPr>
            </w:r>
            <w:r/>
          </w:p>
          <w:p>
            <w:pPr>
              <w:pStyle w:val="899"/>
              <w:tabs>
                <w:tab w:val="left" w:pos="1080" w:leader="none"/>
              </w:tabs>
              <w:rPr>
                <w:rFonts w:hint="eastAsia"/>
                <w:sz w:val="24"/>
              </w:rPr>
            </w:pPr>
            <w:r>
              <w:rPr>
                <w:rFonts w:hint="eastAsia"/>
                <w:sz w:val="24"/>
              </w:rPr>
              <w:t xml:space="preserve">注1：监狱企业须提供由省级以上监狱管理局（常州市含教育矫治局）、戒毒管理局（含新疆生产建设兵团）出具的属于监狱企业的证明文件。</w:t>
            </w:r>
            <w:r>
              <w:rPr>
                <w:rFonts w:hint="eastAsia"/>
                <w:sz w:val="24"/>
              </w:rPr>
            </w:r>
            <w:r/>
          </w:p>
          <w:p>
            <w:pPr>
              <w:pStyle w:val="899"/>
              <w:jc w:val="center"/>
              <w:tabs>
                <w:tab w:val="left" w:pos="1080" w:leader="none"/>
              </w:tabs>
              <w:rPr>
                <w:rFonts w:hint="eastAsia"/>
                <w:szCs w:val="32"/>
              </w:rPr>
            </w:pPr>
            <w:r>
              <w:rPr>
                <w:rFonts w:hint="eastAsia"/>
                <w:sz w:val="24"/>
              </w:rPr>
              <w:t xml:space="preserve">注2：残疾人福利性单位须按磋商文件要求提供《残疾人福利性单位声明函》。</w:t>
            </w:r>
            <w:r>
              <w:rPr>
                <w:rFonts w:hint="eastAsia"/>
                <w:szCs w:val="32"/>
              </w:rPr>
            </w:r>
            <w:r/>
          </w:p>
        </w:tc>
        <w:tc>
          <w:tcPr>
            <w:tcW w:w="1807" w:type="dxa"/>
            <w:vAlign w:val="center"/>
            <w:textDirection w:val="lrTb"/>
            <w:noWrap w:val="false"/>
          </w:tcPr>
          <w:p>
            <w:pPr>
              <w:pStyle w:val="899"/>
              <w:spacing w:line="360" w:lineRule="auto"/>
              <w:rPr>
                <w:szCs w:val="32"/>
              </w:rPr>
            </w:pPr>
            <w:r>
              <w:rPr>
                <w:rFonts w:hint="eastAsia"/>
                <w:szCs w:val="32"/>
              </w:rPr>
              <w:t xml:space="preserve">格式见《响应文件格式》</w:t>
            </w:r>
            <w:r>
              <w:rPr>
                <w:szCs w:val="32"/>
              </w:rPr>
            </w:r>
            <w:r/>
          </w:p>
        </w:tc>
      </w:tr>
      <w:tr>
        <w:trPr>
          <w:cantSplit/>
          <w:trHeight w:val="632"/>
        </w:trPr>
        <w:tc>
          <w:tcPr>
            <w:tcW w:w="696" w:type="dxa"/>
            <w:vAlign w:val="center"/>
            <w:textDirection w:val="lrTb"/>
            <w:noWrap w:val="false"/>
          </w:tcPr>
          <w:p>
            <w:pPr>
              <w:pStyle w:val="899"/>
              <w:tabs>
                <w:tab w:val="left" w:pos="1080" w:leader="none"/>
              </w:tabs>
              <w:rPr>
                <w:szCs w:val="21"/>
              </w:rPr>
            </w:pPr>
            <w:r>
              <w:rPr>
                <w:szCs w:val="21"/>
              </w:rPr>
              <w:t xml:space="preserve">2-2</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拟分包情况说明及分包意向协议（类型一）</w:t>
            </w:r>
            <w:r>
              <w:rPr>
                <w:szCs w:val="21"/>
              </w:rPr>
            </w:r>
            <w:r/>
          </w:p>
        </w:tc>
        <w:tc>
          <w:tcPr>
            <w:tcW w:w="4900" w:type="dxa"/>
            <w:vAlign w:val="center"/>
            <w:textDirection w:val="lrTb"/>
            <w:noWrap w:val="false"/>
          </w:tcPr>
          <w:p>
            <w:pPr>
              <w:pStyle w:val="899"/>
              <w:jc w:val="center"/>
              <w:tabs>
                <w:tab w:val="left" w:pos="1080" w:leader="none"/>
              </w:tabs>
              <w:rPr>
                <w:b/>
                <w:sz w:val="24"/>
              </w:rPr>
            </w:pPr>
            <w:r>
              <w:rPr>
                <w:rFonts w:hint="eastAsia"/>
                <w:b/>
                <w:sz w:val="24"/>
              </w:rPr>
              <w:t xml:space="preserve">/</w:t>
            </w:r>
            <w:r>
              <w:rPr>
                <w:b/>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2-3</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其它落实政府采购政策的资格要求</w:t>
            </w:r>
            <w:r>
              <w:rPr>
                <w:szCs w:val="21"/>
              </w:rPr>
            </w:r>
            <w:r/>
          </w:p>
        </w:tc>
        <w:tc>
          <w:tcPr>
            <w:tcW w:w="4898" w:type="dxa"/>
            <w:vAlign w:val="center"/>
            <w:textDirection w:val="lrTb"/>
            <w:noWrap w:val="false"/>
          </w:tcPr>
          <w:p>
            <w:pPr>
              <w:pStyle w:val="899"/>
              <w:jc w:val="center"/>
              <w:tabs>
                <w:tab w:val="left" w:pos="1080" w:leader="none"/>
              </w:tabs>
              <w:rPr>
                <w:sz w:val="24"/>
              </w:rPr>
            </w:pPr>
            <w:r>
              <w:rPr>
                <w:rFonts w:hint="eastAsia"/>
                <w:sz w:val="24"/>
              </w:rPr>
              <w:t xml:space="preserve">/</w:t>
            </w:r>
            <w:r>
              <w:rPr>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本项目的特定资格要求</w:t>
            </w:r>
            <w:r>
              <w:rPr>
                <w:szCs w:val="21"/>
              </w:rPr>
            </w:r>
            <w:r/>
          </w:p>
        </w:tc>
        <w:tc>
          <w:tcPr>
            <w:tcW w:w="4898" w:type="dxa"/>
            <w:vAlign w:val="center"/>
            <w:textDirection w:val="lrTb"/>
            <w:noWrap w:val="false"/>
          </w:tcPr>
          <w:p>
            <w:pPr>
              <w:pStyle w:val="899"/>
              <w:jc w:val="center"/>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具体要求见第一章《竞争性磋商公告》</w:t>
            </w:r>
            <w:r>
              <w:rPr>
                <w:rFonts w:hint="eastAsia" w:ascii="Times New Roman" w:hAnsi="Times New Roman" w:eastAsia="宋体" w:cs="Times New Roman"/>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3-1</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是否接受联合体响应</w:t>
            </w:r>
            <w:r>
              <w:rPr>
                <w:szCs w:val="21"/>
              </w:rPr>
            </w:r>
            <w:r/>
          </w:p>
        </w:tc>
        <w:tc>
          <w:tcPr>
            <w:tcW w:w="4898" w:type="dxa"/>
            <w:vAlign w:val="center"/>
            <w:textDirection w:val="lrTb"/>
            <w:noWrap w:val="false"/>
          </w:tcPr>
          <w:p>
            <w:pPr>
              <w:pStyle w:val="899"/>
              <w:jc w:val="center"/>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具体要求见第一章《竞争性磋商公告》</w:t>
            </w:r>
            <w:r>
              <w:rPr>
                <w:rFonts w:hint="eastAsia" w:ascii="Times New Roman" w:hAnsi="Times New Roman" w:eastAsia="宋体" w:cs="Times New Roman"/>
                <w:sz w:val="24"/>
              </w:rPr>
            </w:r>
            <w:r/>
          </w:p>
        </w:tc>
        <w:tc>
          <w:tcPr>
            <w:tcW w:w="1807" w:type="dxa"/>
            <w:vAlign w:val="center"/>
            <w:textDirection w:val="lrTb"/>
            <w:noWrap w:val="false"/>
          </w:tcPr>
          <w:p>
            <w:pPr>
              <w:pStyle w:val="899"/>
              <w:tabs>
                <w:tab w:val="left" w:pos="1080" w:leader="none"/>
              </w:tabs>
              <w:rPr>
                <w:sz w:val="24"/>
              </w:rPr>
            </w:pPr>
            <w:r>
              <w:rPr>
                <w:sz w:val="24"/>
              </w:rPr>
            </w:r>
            <w:r/>
          </w:p>
        </w:tc>
      </w:tr>
      <w:tr>
        <w:trPr>
          <w:cantSplit/>
          <w:trHeight w:val="632"/>
        </w:trPr>
        <w:tc>
          <w:tcPr>
            <w:tcW w:w="698" w:type="dxa"/>
            <w:vAlign w:val="center"/>
            <w:textDirection w:val="lrTb"/>
            <w:noWrap w:val="false"/>
          </w:tcPr>
          <w:p>
            <w:pPr>
              <w:pStyle w:val="899"/>
              <w:tabs>
                <w:tab w:val="left" w:pos="1080" w:leader="none"/>
              </w:tabs>
              <w:rPr>
                <w:szCs w:val="21"/>
              </w:rPr>
            </w:pPr>
            <w:r>
              <w:rPr>
                <w:szCs w:val="21"/>
              </w:rPr>
              <w:t xml:space="preserve">3-2</w:t>
            </w:r>
            <w:r>
              <w:rPr>
                <w:szCs w:val="21"/>
              </w:rPr>
            </w:r>
            <w:r/>
          </w:p>
        </w:tc>
        <w:tc>
          <w:tcPr>
            <w:tcW w:w="1885" w:type="dxa"/>
            <w:vAlign w:val="center"/>
            <w:textDirection w:val="lrTb"/>
            <w:noWrap w:val="false"/>
          </w:tcPr>
          <w:p>
            <w:pPr>
              <w:pStyle w:val="899"/>
              <w:tabs>
                <w:tab w:val="left" w:pos="1080" w:leader="none"/>
              </w:tabs>
              <w:rPr>
                <w:szCs w:val="21"/>
              </w:rPr>
            </w:pPr>
            <w:r>
              <w:rPr>
                <w:szCs w:val="21"/>
              </w:rPr>
              <w:t xml:space="preserve">其他特定资格要求</w:t>
            </w:r>
            <w:r>
              <w:rPr>
                <w:szCs w:val="21"/>
              </w:rPr>
            </w:r>
            <w:r/>
          </w:p>
        </w:tc>
        <w:tc>
          <w:tcPr>
            <w:tcW w:w="4898" w:type="dxa"/>
            <w:vAlign w:val="center"/>
            <w:textDirection w:val="lrTb"/>
            <w:noWrap w:val="false"/>
          </w:tcPr>
          <w:p>
            <w:pPr>
              <w:pStyle w:val="899"/>
              <w:jc w:val="center"/>
              <w:tabs>
                <w:tab w:val="left" w:pos="10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供应商应具有有效期内的《食品经营许可证》</w:t>
            </w:r>
            <w:r>
              <w:rPr>
                <w:rFonts w:hint="eastAsia" w:ascii="Times New Roman" w:hAnsi="Times New Roman" w:eastAsia="宋体" w:cs="Times New Roman"/>
                <w:sz w:val="24"/>
              </w:rPr>
            </w:r>
            <w:r/>
          </w:p>
        </w:tc>
        <w:tc>
          <w:tcPr>
            <w:tcW w:w="1807" w:type="dxa"/>
            <w:vAlign w:val="center"/>
            <w:textDirection w:val="lrTb"/>
            <w:noWrap w:val="false"/>
          </w:tcPr>
          <w:p>
            <w:pPr>
              <w:pStyle w:val="899"/>
              <w:tabs>
                <w:tab w:val="left" w:pos="1080" w:leader="none"/>
              </w:tabs>
              <w:rPr>
                <w:sz w:val="24"/>
              </w:rPr>
            </w:pPr>
            <w:r>
              <w:rPr>
                <w:rFonts w:hint="eastAsia" w:ascii="Times New Roman" w:hAnsi="Times New Roman" w:eastAsia="宋体" w:cs="Times New Roman"/>
                <w:sz w:val="24"/>
              </w:rPr>
              <w:t xml:space="preserve">提供证书复印件并加盖公章</w:t>
            </w:r>
            <w:r>
              <w:rPr>
                <w:sz w:val="24"/>
              </w:rPr>
            </w:r>
            <w:r/>
          </w:p>
        </w:tc>
      </w:tr>
    </w:tbl>
    <w:p>
      <w:pPr>
        <w:pStyle w:val="899"/>
        <w:jc w:val="left"/>
        <w:widowControl/>
        <w:rPr>
          <w:sz w:val="24"/>
        </w:rPr>
      </w:pPr>
      <w:r>
        <w:rPr>
          <w:sz w:val="24"/>
        </w:rPr>
      </w:r>
      <w:r/>
    </w:p>
    <w:p>
      <w:pPr>
        <w:pStyle w:val="899"/>
        <w:jc w:val="left"/>
        <w:widowControl/>
        <w:rPr>
          <w:sz w:val="24"/>
        </w:rPr>
      </w:pPr>
      <w:r>
        <w:rPr>
          <w:sz w:val="24"/>
        </w:rPr>
        <w:br w:type="page" w:clear="all"/>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899"/>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899"/>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901"/>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89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899"/>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899"/>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99"/>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899"/>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899"/>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899"/>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899"/>
              <w:jc w:val="left"/>
              <w:widowControl/>
              <w:rPr>
                <w:rFonts w:hint="eastAsia" w:ascii="宋体" w:hAnsi="宋体" w:cs="宋体"/>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rPr>
                <w:rFonts w:hint="eastAsia" w:ascii="宋体" w:hAnsi="宋体" w:cs="宋体"/>
                <w:color w:val="000000"/>
                <w:sz w:val="24"/>
              </w:rPr>
            </w:r>
            <w:r/>
          </w:p>
        </w:tc>
      </w:tr>
    </w:tbl>
    <w:p>
      <w:pPr>
        <w:pStyle w:val="899"/>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899"/>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899"/>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899"/>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899"/>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89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99"/>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99"/>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899"/>
        <w:numPr>
          <w:ilvl w:val="2"/>
          <w:numId w:val="0"/>
        </w:numPr>
        <w:ind w:left="2035" w:hanging="90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 采购本国产品的支持政策</w:t>
      </w:r>
      <w:r>
        <w:rPr>
          <w:rFonts w:hint="eastAsia"/>
          <w:sz w:val="24"/>
          <w:highlight w:val="none"/>
          <w:lang w:eastAsia="zh-CN"/>
        </w:rPr>
        <w:t xml:space="preserve">（</w:t>
      </w:r>
      <w:r>
        <w:rPr>
          <w:rFonts w:hint="eastAsia"/>
          <w:sz w:val="24"/>
          <w:highlight w:val="none"/>
          <w:lang w:val="en-US" w:eastAsia="zh-CN"/>
        </w:rPr>
        <w:t xml:space="preserve">本项目不适用</w:t>
      </w:r>
      <w:r>
        <w:rPr>
          <w:rFonts w:hint="eastAsia"/>
          <w:sz w:val="24"/>
          <w:highlight w:val="none"/>
          <w:lang w:eastAsia="zh-CN"/>
        </w:rPr>
        <w:t xml:space="preserve">）</w:t>
      </w:r>
      <w:r>
        <w:rPr>
          <w:rFonts w:hint="eastAsia" w:eastAsia="宋体"/>
          <w:sz w:val="24"/>
          <w:highlight w:val="none"/>
          <w:lang w:eastAsia="zh-CN"/>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.2 当采购项目或者采购包中含有多种产品，</w:t>
      </w:r>
      <w:r>
        <w:rPr>
          <w:rFonts w:hint="eastAsia"/>
          <w:sz w:val="24"/>
          <w:highlight w:val="none"/>
          <w:lang w:val="en-US" w:eastAsia="zh-CN"/>
        </w:rPr>
        <w:t xml:space="preserve">供应商</w:t>
      </w:r>
      <w:r>
        <w:rPr>
          <w:rFonts w:hint="eastAsia"/>
          <w:sz w:val="24"/>
          <w:highlight w:val="none"/>
        </w:rPr>
        <w:t xml:space="preserve">为该采购项目或者采购包提供的符合本国产品标准的产品成本之和占该供应商提供的全部产品成本之和的比例达到80%以上时（</w:t>
      </w:r>
      <w:r>
        <w:rPr>
          <w:rFonts w:hint="eastAsia"/>
          <w:b/>
          <w:bCs/>
          <w:sz w:val="24"/>
          <w:highlight w:val="none"/>
          <w:lang w:val="en-US" w:eastAsia="zh-CN"/>
        </w:rPr>
        <w:t xml:space="preserve">供应商</w:t>
      </w:r>
      <w:r>
        <w:rPr>
          <w:rFonts w:hint="eastAsia"/>
          <w:b/>
          <w:bCs/>
          <w:sz w:val="24"/>
          <w:highlight w:val="none"/>
        </w:rPr>
        <w:t xml:space="preserve">需在“</w:t>
      </w:r>
      <w:r>
        <w:rPr>
          <w:rFonts w:hint="eastAsia"/>
          <w:b/>
          <w:bCs/>
          <w:sz w:val="24"/>
          <w:highlight w:val="none"/>
          <w:lang w:val="en-US" w:eastAsia="zh-CN"/>
        </w:rPr>
        <w:t xml:space="preserve">响应</w:t>
      </w:r>
      <w:r>
        <w:rPr>
          <w:rFonts w:hint="eastAsia"/>
          <w:b/>
          <w:bCs/>
          <w:sz w:val="24"/>
          <w:highlight w:val="none"/>
        </w:rPr>
        <w:t xml:space="preserve">文件格式”的“投标分项报价表”中填写比例数值）</w:t>
      </w:r>
      <w:r>
        <w:rPr>
          <w:rFonts w:hint="eastAsia"/>
          <w:sz w:val="24"/>
          <w:highlight w:val="none"/>
        </w:rPr>
        <w:t xml:space="preserve">，依法对该</w:t>
      </w:r>
      <w:r>
        <w:rPr>
          <w:rFonts w:hint="eastAsia"/>
          <w:sz w:val="24"/>
          <w:highlight w:val="none"/>
          <w:lang w:val="en-US" w:eastAsia="zh-CN"/>
        </w:rPr>
        <w:t xml:space="preserve">供应商</w:t>
      </w:r>
      <w:r>
        <w:rPr>
          <w:rFonts w:hint="eastAsia"/>
          <w:sz w:val="24"/>
          <w:highlight w:val="none"/>
        </w:rPr>
        <w:t xml:space="preserve">提供的全部产品给予价格评审优惠，即对该</w:t>
      </w:r>
      <w:r>
        <w:rPr>
          <w:rFonts w:hint="eastAsia"/>
          <w:sz w:val="24"/>
          <w:highlight w:val="none"/>
          <w:lang w:val="en-US" w:eastAsia="zh-CN"/>
        </w:rPr>
        <w:t xml:space="preserve">供应商</w:t>
      </w:r>
      <w:r>
        <w:rPr>
          <w:rFonts w:hint="eastAsia"/>
          <w:sz w:val="24"/>
          <w:highlight w:val="none"/>
        </w:rPr>
        <w:t xml:space="preserve">提供的全部产品的总报价给予20%的价格扣除，用扣除后的价格参与评审。</w:t>
      </w:r>
      <w:r>
        <w:rPr>
          <w:rFonts w:hint="eastAsia"/>
          <w:sz w:val="24"/>
          <w:highlight w:val="none"/>
          <w:lang w:val="en-US" w:eastAsia="zh-CN"/>
        </w:rPr>
        <w:t xml:space="preserve">供应商</w:t>
      </w:r>
      <w:r>
        <w:rPr>
          <w:rFonts w:hint="eastAsia"/>
          <w:sz w:val="24"/>
          <w:highlight w:val="none"/>
        </w:rPr>
        <w:t xml:space="preserve">未填写比例数值，或比例数值未达到80%的，将不享受本国产品价格评审优惠。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.3 </w:t>
      </w:r>
      <w:r>
        <w:rPr>
          <w:rFonts w:hint="eastAsia"/>
          <w:sz w:val="24"/>
          <w:highlight w:val="none"/>
          <w:lang w:val="en-US" w:eastAsia="zh-CN"/>
        </w:rPr>
        <w:t xml:space="preserve">供应商</w:t>
      </w:r>
      <w:r>
        <w:rPr>
          <w:rFonts w:hint="eastAsia"/>
          <w:sz w:val="24"/>
          <w:highlight w:val="none"/>
        </w:rPr>
        <w:t xml:space="preserve">需按照</w:t>
      </w:r>
      <w:r>
        <w:rPr>
          <w:rFonts w:hint="eastAsia"/>
          <w:sz w:val="24"/>
          <w:highlight w:val="none"/>
          <w:lang w:val="en-US" w:eastAsia="zh-CN"/>
        </w:rPr>
        <w:t xml:space="preserve">采购</w:t>
      </w:r>
      <w:r>
        <w:rPr>
          <w:rFonts w:hint="eastAsia"/>
          <w:sz w:val="24"/>
          <w:highlight w:val="none"/>
        </w:rPr>
        <w:t xml:space="preserve">文件的要求提供《关于符合本国产品标准的声明函》（以下简称《声明函》），如不提供将不享受本国产品价格评审优惠。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.4 </w:t>
      </w:r>
      <w:r>
        <w:rPr>
          <w:rFonts w:hint="eastAsia"/>
          <w:sz w:val="24"/>
          <w:highlight w:val="none"/>
          <w:lang w:val="en-US" w:eastAsia="zh-CN"/>
        </w:rPr>
        <w:t xml:space="preserve">供应商</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rPr>
          <w:sz w:val="24"/>
          <w:highlight w:val="none"/>
        </w:rPr>
      </w:r>
      <w:r/>
    </w:p>
    <w:p>
      <w:pPr>
        <w:pStyle w:val="899"/>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sz w:val="24"/>
          <w:highlight w:val="none"/>
          <w:lang w:val="en-US" w:eastAsia="zh-CN"/>
        </w:rPr>
        <w:t xml:space="preserve">采购</w:t>
      </w:r>
      <w:r>
        <w:rPr>
          <w:rFonts w:hint="eastAsia"/>
          <w:sz w:val="24"/>
          <w:highlight w:val="none"/>
        </w:rPr>
        <w:t xml:space="preserve">文件规定的，供应商提供的相关产品视为不符合本国产品标准。</w:t>
      </w:r>
      <w:r>
        <w:rPr>
          <w:sz w:val="24"/>
          <w:highlight w:val="none"/>
        </w:rPr>
      </w:r>
      <w:r/>
    </w:p>
    <w:p>
      <w:pPr>
        <w:pStyle w:val="899"/>
        <w:numPr>
          <w:ilvl w:val="2"/>
          <w:numId w:val="0"/>
        </w:numPr>
        <w:ind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rPr>
      </w:r>
      <w:r/>
    </w:p>
    <w:p>
      <w:pPr>
        <w:pStyle w:val="899"/>
        <w:numPr>
          <w:ilvl w:val="2"/>
          <w:numId w:val="0"/>
        </w:numPr>
        <w:ind w:firstLine="480"/>
        <w:spacing w:line="360" w:lineRule="auto"/>
        <w:tabs>
          <w:tab w:val="left" w:pos="1080" w:leader="none"/>
          <w:tab w:val="left" w:pos="1589" w:leader="none"/>
          <w:tab w:val="left" w:pos="2035" w:leader="none"/>
        </w:tabs>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9"/>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899"/>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899"/>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226337242"/>
      <w:r/>
      <w:bookmarkStart w:id="632" w:name="_Toc264969236"/>
      <w:r/>
      <w:bookmarkStart w:id="633" w:name="_Toc151190173"/>
      <w:r/>
      <w:bookmarkStart w:id="634" w:name="_Toc149720839"/>
      <w:r/>
      <w:bookmarkStart w:id="635" w:name="_Toc305158814"/>
      <w:r/>
      <w:bookmarkStart w:id="636" w:name="_Ref467307010"/>
      <w:r/>
      <w:bookmarkStart w:id="637" w:name="_Toc164608815"/>
      <w:r/>
      <w:bookmarkStart w:id="638" w:name="_Toc151193644"/>
      <w:r/>
      <w:bookmarkStart w:id="639" w:name="_Toc127161460"/>
      <w:r/>
      <w:bookmarkStart w:id="640" w:name="_Toc195842911"/>
      <w:r/>
      <w:bookmarkStart w:id="641" w:name="_Toc265228384"/>
      <w:r/>
      <w:bookmarkStart w:id="642" w:name="_Toc226965736"/>
      <w:r/>
      <w:bookmarkStart w:id="643" w:name="_Toc164229387"/>
      <w:r/>
      <w:bookmarkStart w:id="644" w:name="_Toc150774751"/>
      <w:r/>
      <w:bookmarkStart w:id="645" w:name="_Toc164229241"/>
      <w:r/>
      <w:bookmarkStart w:id="646" w:name="_Toc150509297"/>
      <w:r/>
      <w:bookmarkStart w:id="647" w:name="_Toc127151747"/>
      <w:r/>
      <w:bookmarkStart w:id="648" w:name="_Toc164351640"/>
      <w:r/>
      <w:bookmarkStart w:id="649" w:name="_Toc150774646"/>
      <w:r/>
      <w:bookmarkStart w:id="650" w:name="_Toc151193788"/>
      <w:r/>
      <w:bookmarkStart w:id="651" w:name="_Toc151193716"/>
      <w:r/>
      <w:bookmarkStart w:id="652" w:name="_Toc151193934"/>
      <w:r/>
      <w:bookmarkStart w:id="653" w:name="_Toc164608660"/>
      <w:r/>
      <w:bookmarkStart w:id="654" w:name="_Toc127151546"/>
      <w:r/>
      <w:bookmarkStart w:id="655" w:name="_Toc305158888"/>
      <w:r/>
      <w:bookmarkStart w:id="656" w:name="_Toc226965819"/>
      <w:r/>
      <w:bookmarkStart w:id="657" w:name="_Toc226309790"/>
      <w:r/>
      <w:bookmarkStart w:id="658" w:name="_Toc520356170"/>
      <w:r/>
      <w:bookmarkStart w:id="659" w:name="_Toc151193860"/>
      <w:r/>
      <w:bookmarkStart w:id="660" w:name="_Toc150480784"/>
      <w:r/>
      <w:bookmarkStart w:id="661" w:name="_Toc142311048"/>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899"/>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899"/>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01"/>
        <w:numPr>
          <w:ilvl w:val="0"/>
          <w:numId w:val="0"/>
        </w:numPr>
        <w:ind w:left="210"/>
        <w:jc w:val="center"/>
        <w:spacing w:before="0" w:line="360" w:lineRule="auto"/>
        <w:rPr>
          <w:rFonts w:ascii="Times New Roman" w:hAnsi="Times New Roman" w:eastAsia="宋体"/>
          <w:sz w:val="24"/>
          <w:szCs w:val="24"/>
        </w:rPr>
      </w:pPr>
      <w:r>
        <w:rPr>
          <w:rFonts w:ascii="Times New Roman" w:hAnsi="Times New Roman" w:eastAsia="宋体" w:cs="Times New Roman"/>
          <w:b w:val="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sz w:val="24"/>
        </w:rPr>
        <w:br w:type="page" w:clear="all"/>
      </w:r>
      <w:r>
        <w:rPr>
          <w:rFonts w:hint="eastAsia"/>
          <w:b w:val="0"/>
          <w:sz w:val="24"/>
          <w:lang w:val="en-US" w:eastAsia="zh-CN"/>
        </w:rPr>
        <w:t xml:space="preserve">二、</w:t>
      </w:r>
      <w:r>
        <w:rPr>
          <w:rFonts w:ascii="Times New Roman" w:hAnsi="Times New Roman" w:eastAsia="宋体"/>
          <w:sz w:val="24"/>
          <w:szCs w:val="24"/>
        </w:rPr>
        <w:t xml:space="preserve">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606"/>
        <w:gridCol w:w="802"/>
        <w:gridCol w:w="4508"/>
        <w:gridCol w:w="1755"/>
      </w:tblGrid>
      <w:tr>
        <w:trPr/>
        <w:tc>
          <w:tcPr>
            <w:tcW w:w="610" w:type="dxa"/>
            <w:vAlign w:val="center"/>
            <w:textDirection w:val="lrTb"/>
            <w:noWrap w:val="false"/>
          </w:tcPr>
          <w:p>
            <w:pPr>
              <w:pStyle w:val="899"/>
              <w:ind w:firstLine="28"/>
              <w:jc w:val="center"/>
              <w:spacing w:line="40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606" w:type="dxa"/>
            <w:vAlign w:val="center"/>
            <w:textDirection w:val="lrTb"/>
            <w:noWrap w:val="false"/>
          </w:tcPr>
          <w:p>
            <w:pPr>
              <w:pStyle w:val="899"/>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802" w:type="dxa"/>
            <w:vAlign w:val="center"/>
            <w:textDirection w:val="lrTb"/>
            <w:noWrap w:val="false"/>
          </w:tcPr>
          <w:p>
            <w:pPr>
              <w:pStyle w:val="899"/>
              <w:ind w:firstLine="28"/>
              <w:jc w:val="center"/>
              <w:spacing w:line="400" w:lineRule="exact"/>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4508" w:type="dxa"/>
            <w:vAlign w:val="center"/>
            <w:textDirection w:val="lrTb"/>
            <w:noWrap w:val="false"/>
          </w:tcPr>
          <w:p>
            <w:pPr>
              <w:pStyle w:val="899"/>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1755" w:type="dxa"/>
            <w:vAlign w:val="center"/>
            <w:textDirection w:val="lrTb"/>
            <w:noWrap w:val="false"/>
          </w:tcPr>
          <w:p>
            <w:pPr>
              <w:pStyle w:val="1148"/>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rPr>
                <w:rFonts w:hint="eastAsia" w:ascii="宋体" w:hAnsi="宋体" w:eastAsia="宋体" w:cs="宋体"/>
                <w:szCs w:val="24"/>
              </w:rPr>
            </w:r>
            <w:r/>
          </w:p>
        </w:tc>
      </w:tr>
      <w:tr>
        <w:trPr>
          <w:trHeight w:val="631"/>
        </w:trPr>
        <w:tc>
          <w:tcPr>
            <w:tcW w:w="610" w:type="dxa"/>
            <w:vAlign w:val="center"/>
            <w:textDirection w:val="lrTb"/>
            <w:noWrap w:val="false"/>
          </w:tcPr>
          <w:p>
            <w:pPr>
              <w:pStyle w:val="899"/>
              <w:ind w:firstLine="28"/>
              <w:jc w:val="center"/>
              <w:spacing w:line="400" w:lineRule="exact"/>
              <w:rPr>
                <w:rFonts w:hint="eastAsia" w:ascii="宋体" w:hAnsi="宋体" w:cs="宋体"/>
                <w:b/>
                <w:sz w:val="24"/>
              </w:rPr>
            </w:pPr>
            <w:r>
              <w:rPr>
                <w:rFonts w:hint="eastAsia" w:ascii="宋体" w:hAnsi="宋体" w:cs="宋体"/>
                <w:bCs/>
                <w:sz w:val="24"/>
              </w:rPr>
              <w:t xml:space="preserve">1</w:t>
            </w:r>
            <w:r>
              <w:rPr>
                <w:rFonts w:hint="eastAsia" w:ascii="宋体" w:hAnsi="宋体" w:cs="宋体"/>
                <w:b/>
                <w:sz w:val="24"/>
              </w:rPr>
            </w:r>
            <w:r/>
          </w:p>
        </w:tc>
        <w:tc>
          <w:tcPr>
            <w:tcW w:w="1606"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r>
            <w:r/>
          </w:p>
        </w:tc>
        <w:tc>
          <w:tcPr>
            <w:tcW w:w="802"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c>
          <w:tcPr>
            <w:tcW w:w="4508" w:type="dxa"/>
            <w:vAlign w:val="center"/>
            <w:textDirection w:val="lrTb"/>
            <w:noWrap w:val="false"/>
          </w:tcPr>
          <w:p>
            <w:pPr>
              <w:pStyle w:val="899"/>
              <w:ind w:firstLine="480"/>
              <w:spacing w:line="400" w:lineRule="exact"/>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rPr>
                <w:rFonts w:hint="eastAsia" w:ascii="宋体" w:hAnsi="宋体" w:cs="宋体"/>
                <w:sz w:val="24"/>
              </w:rPr>
            </w:r>
            <w:r/>
          </w:p>
          <w:p>
            <w:pPr>
              <w:pStyle w:val="899"/>
              <w:ind w:firstLine="480"/>
              <w:spacing w:line="400" w:lineRule="exact"/>
              <w:rPr>
                <w:rFonts w:hint="eastAsia" w:ascii="宋体" w:hAnsi="宋体" w:cs="宋体"/>
                <w:sz w:val="24"/>
              </w:rPr>
            </w:pPr>
            <w:r>
              <w:rPr>
                <w:rFonts w:hint="eastAsia" w:ascii="宋体" w:hAnsi="宋体" w:cs="宋体"/>
                <w:sz w:val="24"/>
              </w:rPr>
              <w:t xml:space="preserve">价格分得分＝（评标基准价/最终报价）×分值。</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w:t>
            </w:r>
            <w:r>
              <w:rPr>
                <w:rFonts w:hint="eastAsia" w:ascii="宋体" w:hAnsi="宋体" w:cs="宋体"/>
                <w:sz w:val="24"/>
              </w:rPr>
            </w:r>
            <w:r/>
          </w:p>
        </w:tc>
      </w:tr>
      <w:tr>
        <w:trPr>
          <w:trHeight w:val="90"/>
        </w:trPr>
        <w:tc>
          <w:tcPr>
            <w:tcW w:w="610"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606"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主观分</w:t>
            </w:r>
            <w:r>
              <w:rPr>
                <w:rFonts w:hint="eastAsia" w:ascii="宋体" w:hAnsi="宋体" w:cs="宋体"/>
                <w:sz w:val="24"/>
              </w:rPr>
            </w:r>
            <w:r/>
          </w:p>
        </w:tc>
        <w:tc>
          <w:tcPr>
            <w:tcW w:w="802"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bCs/>
                <w:sz w:val="24"/>
              </w:rPr>
              <w:t xml:space="preserve">48</w:t>
            </w:r>
            <w:r>
              <w:rPr>
                <w:rFonts w:hint="eastAsia" w:ascii="宋体" w:hAnsi="宋体" w:cs="宋体"/>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员工配备及管理方案</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员工配备</w:t>
            </w:r>
            <w:r>
              <w:rPr>
                <w:rFonts w:hint="eastAsia" w:ascii="宋体" w:hAnsi="宋体" w:eastAsia="宋体" w:cs="宋体"/>
                <w:sz w:val="24"/>
              </w:rPr>
              <w:t xml:space="preserve">及管理方案（制定</w:t>
            </w:r>
            <w:r>
              <w:rPr>
                <w:rFonts w:hint="eastAsia" w:ascii="宋体" w:hAnsi="宋体" w:eastAsia="宋体" w:cs="宋体"/>
                <w:sz w:val="24"/>
                <w:lang w:val="en-US" w:eastAsia="zh-CN"/>
              </w:rPr>
              <w:t xml:space="preserve">员工管理</w:t>
            </w:r>
            <w:r>
              <w:rPr>
                <w:rFonts w:hint="eastAsia" w:ascii="宋体" w:hAnsi="宋体" w:eastAsia="宋体" w:cs="宋体"/>
                <w:sz w:val="24"/>
              </w:rPr>
              <w:t xml:space="preserve">规章制度、岗位职责、岗位分工、</w:t>
            </w:r>
            <w:r>
              <w:rPr>
                <w:rFonts w:hint="eastAsia" w:ascii="宋体" w:hAnsi="宋体" w:eastAsia="宋体" w:cs="宋体"/>
                <w:sz w:val="24"/>
                <w:lang w:val="en-US" w:eastAsia="zh-CN"/>
              </w:rPr>
              <w:t xml:space="preserve">工作范围、</w:t>
            </w:r>
            <w:r>
              <w:rPr>
                <w:rFonts w:hint="eastAsia" w:ascii="宋体" w:hAnsi="宋体" w:eastAsia="宋体" w:cs="宋体"/>
                <w:sz w:val="24"/>
              </w:rPr>
              <w:t xml:space="preserve">工作流程、培训计划等</w:t>
            </w:r>
            <w:r>
              <w:rPr>
                <w:rFonts w:hint="eastAsia" w:ascii="宋体" w:hAnsi="宋体" w:eastAsia="宋体" w:cs="宋体"/>
                <w:sz w:val="24"/>
                <w:lang w:val="en-US" w:eastAsia="zh-CN"/>
              </w:rPr>
              <w:t xml:space="preserve">内容</w:t>
            </w:r>
            <w:r>
              <w:rPr>
                <w:rFonts w:hint="eastAsia" w:ascii="宋体" w:hAnsi="宋体" w:eastAsia="宋体" w:cs="宋体"/>
                <w:sz w:val="24"/>
              </w:rPr>
              <w:t xml:space="preserve">）：</w:t>
            </w:r>
            <w:r>
              <w:rPr>
                <w:rFonts w:hint="eastAsia" w:ascii="宋体" w:hAnsi="宋体" w:cs="宋体"/>
                <w:sz w:val="24"/>
              </w:rPr>
            </w:r>
            <w:r/>
          </w:p>
          <w:p>
            <w:pPr>
              <w:pStyle w:val="899"/>
              <w:numPr>
                <w:ilvl w:val="0"/>
                <w:numId w:val="12"/>
              </w:numPr>
              <w:spacing w:line="400" w:lineRule="exact"/>
              <w:rPr>
                <w:rFonts w:hint="eastAsia" w:ascii="宋体" w:hAnsi="宋体" w:eastAsia="宋体" w:cs="宋体"/>
                <w:sz w:val="24"/>
              </w:rPr>
            </w:pPr>
            <w:r>
              <w:rPr>
                <w:rFonts w:hint="eastAsia" w:ascii="宋体" w:hAnsi="宋体" w:eastAsia="宋体" w:cs="宋体"/>
                <w:sz w:val="24"/>
              </w:rPr>
              <w:t xml:space="preserve">内容完整全面、方案科学合理、针对性强，符合</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要求的，得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99"/>
              <w:numPr>
                <w:ilvl w:val="0"/>
                <w:numId w:val="12"/>
              </w:numPr>
              <w:spacing w:line="400" w:lineRule="exact"/>
              <w:rPr>
                <w:rFonts w:hint="eastAsia" w:ascii="宋体" w:hAnsi="宋体" w:cs="宋体"/>
                <w:sz w:val="24"/>
              </w:rPr>
            </w:pPr>
            <w:r>
              <w:rPr>
                <w:rFonts w:hint="eastAsia" w:ascii="宋体" w:hAnsi="宋体" w:eastAsia="宋体" w:cs="宋体"/>
                <w:sz w:val="24"/>
              </w:rPr>
              <w:t xml:space="preserve">内容较为完整、方案基本合理、针对性</w:t>
            </w:r>
            <w:r>
              <w:rPr>
                <w:rFonts w:hint="eastAsia" w:ascii="宋体" w:hAnsi="宋体" w:eastAsia="宋体" w:cs="宋体"/>
                <w:sz w:val="24"/>
                <w:lang w:val="en-US" w:eastAsia="zh-CN"/>
              </w:rPr>
              <w:t xml:space="preserve">较强</w:t>
            </w:r>
            <w:r>
              <w:rPr>
                <w:rFonts w:hint="eastAsia" w:ascii="宋体" w:hAnsi="宋体" w:eastAsia="宋体" w:cs="宋体"/>
                <w:sz w:val="24"/>
              </w:rPr>
              <w:t xml:space="preserve">，</w:t>
            </w:r>
            <w:r>
              <w:rPr>
                <w:rFonts w:hint="eastAsia" w:ascii="宋体" w:hAnsi="宋体" w:eastAsia="宋体" w:cs="宋体"/>
                <w:sz w:val="24"/>
                <w:lang w:val="en-US" w:eastAsia="zh-CN"/>
              </w:rPr>
              <w:t xml:space="preserve">基本符合项目要求的，得7</w:t>
            </w:r>
            <w:r>
              <w:rPr>
                <w:rFonts w:hint="eastAsia" w:ascii="宋体" w:hAnsi="宋体" w:eastAsia="宋体" w:cs="宋体"/>
                <w:sz w:val="24"/>
              </w:rPr>
              <w:t xml:space="preserve">分；</w:t>
            </w:r>
            <w:r>
              <w:rPr>
                <w:rFonts w:hint="eastAsia" w:ascii="宋体" w:hAnsi="宋体" w:eastAsia="宋体" w:cs="宋体"/>
                <w:sz w:val="24"/>
                <w:lang w:val="en-US" w:eastAsia="zh-CN"/>
              </w:rPr>
              <w:t xml:space="preserve">3、内容简单，方案针对性稍有欠缺，但基本符合项目要求的，</w:t>
            </w:r>
            <w:r>
              <w:rPr>
                <w:rFonts w:hint="eastAsia" w:ascii="宋体" w:hAnsi="宋体" w:eastAsia="宋体" w:cs="宋体"/>
                <w:sz w:val="24"/>
              </w:rPr>
              <w:t xml:space="preserve">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cs="宋体"/>
                <w:sz w:val="24"/>
              </w:rPr>
            </w:r>
            <w:r/>
          </w:p>
          <w:p>
            <w:pPr>
              <w:pStyle w:val="899"/>
              <w:numPr>
                <w:ilvl w:val="0"/>
                <w:numId w:val="0"/>
              </w:numPr>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4、内容简单且粗糙，方案无针对性，得1分；</w:t>
            </w:r>
            <w:r>
              <w:rPr>
                <w:rFonts w:hint="eastAsia" w:ascii="宋体" w:hAnsi="宋体" w:eastAsia="宋体" w:cs="宋体"/>
                <w:sz w:val="24"/>
                <w:lang w:val="en-US" w:eastAsia="zh-CN"/>
              </w:rPr>
            </w:r>
            <w:r/>
          </w:p>
          <w:p>
            <w:pPr>
              <w:pStyle w:val="899"/>
              <w:numPr>
                <w:ilvl w:val="0"/>
                <w:numId w:val="0"/>
              </w:numPr>
              <w:spacing w:line="400" w:lineRule="exact"/>
              <w:rPr>
                <w:rFonts w:hint="eastAsia" w:ascii="宋体" w:hAnsi="宋体" w:cs="宋体"/>
                <w:sz w:val="24"/>
              </w:rPr>
            </w:pPr>
            <w:r>
              <w:rPr>
                <w:rFonts w:hint="eastAsia" w:ascii="宋体" w:hAnsi="宋体" w:eastAsia="宋体" w:cs="宋体"/>
                <w:sz w:val="24"/>
              </w:rPr>
              <w:t xml:space="preserve">未提供方案不得分。</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2.2</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卫生管理控制方案</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4508" w:type="dxa"/>
            <w:vAlign w:val="top"/>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根据卫生管理控制方案详细、合理程度进行评定：</w:t>
            </w:r>
            <w:r>
              <w:rPr>
                <w:rFonts w:hint="eastAsia" w:ascii="宋体" w:hAnsi="宋体" w:cs="宋体"/>
                <w:sz w:val="24"/>
              </w:rPr>
            </w:r>
            <w:r/>
          </w:p>
          <w:p>
            <w:pPr>
              <w:pStyle w:val="899"/>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方案详细具体、精细，科学合理，可行的，得10分；</w:t>
            </w:r>
            <w:r>
              <w:rPr>
                <w:rFonts w:hint="eastAsia" w:ascii="宋体" w:hAnsi="宋体" w:cs="宋体"/>
                <w:sz w:val="24"/>
              </w:rPr>
            </w:r>
            <w:r/>
          </w:p>
          <w:p>
            <w:pPr>
              <w:pStyle w:val="899"/>
              <w:spacing w:line="40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cs="宋体"/>
                <w:sz w:val="24"/>
              </w:rPr>
              <w:t xml:space="preserve">方案较为全面，较详细合理、规范科</w:t>
            </w:r>
            <w:r>
              <w:rPr>
                <w:rFonts w:hint="eastAsia" w:ascii="宋体" w:hAnsi="宋体" w:eastAsia="宋体" w:cs="宋体"/>
                <w:sz w:val="24"/>
              </w:rPr>
              <w:t xml:space="preserve">学的，得</w:t>
            </w: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方案</w:t>
            </w:r>
            <w:r>
              <w:rPr>
                <w:rFonts w:hint="eastAsia" w:ascii="宋体" w:hAnsi="宋体" w:eastAsia="宋体" w:cs="宋体"/>
                <w:sz w:val="24"/>
                <w:lang w:val="en-US" w:eastAsia="zh-CN"/>
              </w:rPr>
              <w:t xml:space="preserve">较</w:t>
            </w:r>
            <w:r>
              <w:rPr>
                <w:rFonts w:hint="eastAsia" w:ascii="宋体" w:hAnsi="宋体" w:eastAsia="宋体" w:cs="宋体"/>
                <w:sz w:val="24"/>
              </w:rPr>
              <w:t xml:space="preserve">简单，</w:t>
            </w:r>
            <w:r>
              <w:rPr>
                <w:rFonts w:hint="eastAsia" w:ascii="宋体" w:hAnsi="宋体" w:eastAsia="宋体" w:cs="宋体"/>
                <w:sz w:val="24"/>
                <w:lang w:val="en-US" w:eastAsia="zh-CN"/>
              </w:rPr>
              <w:t xml:space="preserve">合理性较有欠缺</w:t>
            </w:r>
            <w:r>
              <w:rPr>
                <w:rFonts w:hint="eastAsia" w:ascii="宋体" w:hAnsi="宋体" w:eastAsia="宋体" w:cs="宋体"/>
                <w:sz w:val="24"/>
              </w:rPr>
              <w:t xml:space="preserve">，得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4、方案粗糙，不合理，得1分；</w:t>
            </w:r>
            <w:r>
              <w:rPr>
                <w:rFonts w:ascii="宋体" w:hAnsi="宋体" w:eastAsia="宋体" w:cs="宋体"/>
                <w:sz w:val="24"/>
                <w:lang w:val="en-US" w:eastAsia="zh-CN"/>
              </w:rPr>
            </w:r>
            <w:r/>
          </w:p>
          <w:p>
            <w:pPr>
              <w:pStyle w:val="899"/>
              <w:spacing w:line="400" w:lineRule="exact"/>
              <w:rPr>
                <w:rFonts w:hint="eastAsia" w:ascii="宋体" w:hAnsi="宋体" w:cs="宋体"/>
                <w:sz w:val="24"/>
              </w:rPr>
            </w:pPr>
            <w:r>
              <w:rPr>
                <w:rFonts w:hint="eastAsia" w:ascii="宋体" w:hAnsi="宋体" w:eastAsia="宋体" w:cs="宋体"/>
                <w:sz w:val="28"/>
                <w:szCs w:val="28"/>
              </w:rPr>
              <w:t xml:space="preserve">未提供方案不得分。</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2.3</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原材料保存管理方案</w:t>
            </w:r>
            <w:r>
              <w:rPr>
                <w:rFonts w:hint="eastAsia" w:ascii="宋体" w:hAnsi="宋体" w:cs="宋体"/>
                <w:bCs/>
                <w:color w:val="000000"/>
                <w:sz w:val="24"/>
                <w:highlight w:val="none"/>
              </w:rPr>
            </w:r>
            <w:r/>
          </w:p>
        </w:tc>
        <w:tc>
          <w:tcPr>
            <w:tcW w:w="802" w:type="dxa"/>
            <w:vAlign w:val="center"/>
            <w:textDirection w:val="lrTb"/>
            <w:noWrap w:val="false"/>
          </w:tcPr>
          <w:p>
            <w:pPr>
              <w:pStyle w:val="899"/>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rPr>
                <w:rFonts w:hint="eastAsia" w:ascii="宋体" w:hAnsi="宋体" w:cs="宋体"/>
                <w:bCs/>
                <w:color w:val="000000"/>
                <w:sz w:val="24"/>
                <w:highlight w:val="none"/>
              </w:rPr>
            </w:r>
            <w:r/>
          </w:p>
        </w:tc>
        <w:tc>
          <w:tcPr>
            <w:tcW w:w="4508" w:type="dxa"/>
            <w:vAlign w:val="center"/>
            <w:textDirection w:val="lrTb"/>
            <w:noWrap w:val="false"/>
          </w:tcPr>
          <w:p>
            <w:pPr>
              <w:pStyle w:val="899"/>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供应商提供原材料保存管理方案</w:t>
            </w:r>
            <w:r>
              <w:rPr>
                <w:rFonts w:hint="eastAsia" w:ascii="宋体" w:hAnsi="宋体" w:cs="宋体"/>
                <w:color w:val="000000"/>
                <w:sz w:val="24"/>
                <w:highlight w:val="none"/>
              </w:rPr>
              <w:t xml:space="preserve">，根据方案详细、合理程度进行评定：</w:t>
            </w:r>
            <w:r>
              <w:rPr>
                <w:rFonts w:hint="eastAsia" w:ascii="宋体" w:hAnsi="宋体" w:cs="宋体"/>
                <w:color w:val="000000"/>
                <w:sz w:val="24"/>
                <w:highlight w:val="none"/>
              </w:rPr>
            </w:r>
            <w:r/>
          </w:p>
          <w:p>
            <w:pPr>
              <w:pStyle w:val="899"/>
              <w:spacing w:line="400" w:lineRule="exac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方案详细具体、精细，科学合理，可行的，得10分；</w:t>
            </w:r>
            <w:r>
              <w:rPr>
                <w:rFonts w:hint="eastAsia" w:ascii="宋体" w:hAnsi="宋体" w:eastAsia="宋体" w:cs="宋体"/>
                <w:color w:val="000000"/>
                <w:sz w:val="24"/>
                <w:highlight w:val="none"/>
              </w:rPr>
            </w:r>
            <w:r/>
          </w:p>
          <w:p>
            <w:pPr>
              <w:pStyle w:val="89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方案较为全面，较详细合理、规范科学的，得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99"/>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方案</w:t>
            </w:r>
            <w:r>
              <w:rPr>
                <w:rFonts w:hint="eastAsia" w:ascii="宋体" w:hAnsi="宋体" w:eastAsia="宋体" w:cs="宋体"/>
                <w:color w:val="000000"/>
                <w:sz w:val="24"/>
                <w:highlight w:val="none"/>
                <w:lang w:val="en-US" w:eastAsia="zh-CN"/>
              </w:rPr>
              <w:t xml:space="preserve">较</w:t>
            </w:r>
            <w:r>
              <w:rPr>
                <w:rFonts w:hint="eastAsia" w:ascii="宋体" w:hAnsi="宋体" w:eastAsia="宋体" w:cs="宋体"/>
                <w:color w:val="000000"/>
                <w:sz w:val="24"/>
                <w:highlight w:val="none"/>
              </w:rPr>
              <w:t xml:space="preserve">简单，</w:t>
            </w:r>
            <w:r>
              <w:rPr>
                <w:rFonts w:hint="eastAsia" w:ascii="宋体" w:hAnsi="宋体" w:eastAsia="宋体" w:cs="宋体"/>
                <w:color w:val="000000"/>
                <w:sz w:val="24"/>
                <w:highlight w:val="none"/>
                <w:lang w:val="en-US" w:eastAsia="zh-CN"/>
              </w:rPr>
              <w:t xml:space="preserve">合理性较有欠缺</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99"/>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4、方案粗糙，不合理，得1分；</w:t>
            </w:r>
            <w:r>
              <w:rPr>
                <w:rFonts w:ascii="宋体" w:hAnsi="宋体" w:eastAsia="宋体" w:cs="宋体"/>
                <w:color w:val="000000"/>
                <w:sz w:val="24"/>
                <w:highlight w:val="none"/>
                <w:lang w:val="en-US" w:eastAsia="zh-CN"/>
              </w:rPr>
            </w:r>
            <w:r/>
          </w:p>
          <w:p>
            <w:pPr>
              <w:pStyle w:val="899"/>
              <w:spacing w:line="400" w:lineRule="exact"/>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未提供方案不得分。</w:t>
            </w:r>
            <w:r>
              <w:rPr>
                <w:rFonts w:hint="eastAsia" w:ascii="宋体" w:hAnsi="宋体" w:cs="宋体"/>
                <w:color w:val="000000"/>
                <w:sz w:val="24"/>
                <w:highlight w:val="none"/>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2.4</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应急预案</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应急预案包含但不限于食品安全、停水停电等内容：</w:t>
            </w:r>
            <w:r>
              <w:rPr>
                <w:rFonts w:hint="eastAsia" w:ascii="宋体" w:hAnsi="宋体" w:cs="宋体"/>
                <w:sz w:val="24"/>
              </w:rPr>
            </w:r>
            <w:r/>
          </w:p>
          <w:p>
            <w:pPr>
              <w:pStyle w:val="899"/>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针对项目实际，现场安全检查实施到位，突发事件处理等应急处置能力强，方案全面且科学合理，措施可实施性强的，得10分；</w:t>
            </w:r>
            <w:r>
              <w:rPr>
                <w:rFonts w:hint="eastAsia" w:ascii="宋体" w:hAnsi="宋体" w:cs="宋体"/>
                <w:sz w:val="24"/>
              </w:rPr>
            </w:r>
            <w:r/>
          </w:p>
          <w:p>
            <w:pPr>
              <w:pStyle w:val="899"/>
              <w:spacing w:line="400" w:lineRule="exact"/>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cs="宋体"/>
                <w:sz w:val="24"/>
              </w:rPr>
              <w:t xml:space="preserve">现场安全检查实施基本到位，应急处置能力良好，方案较为完整和科学，措施具</w:t>
            </w:r>
            <w:r>
              <w:rPr>
                <w:rFonts w:hint="eastAsia" w:ascii="宋体" w:hAnsi="宋体" w:eastAsia="宋体" w:cs="宋体"/>
                <w:sz w:val="24"/>
              </w:rPr>
              <w:t xml:space="preserve">有良好可实施性的，得</w:t>
            </w:r>
            <w:r>
              <w:rPr>
                <w:rFonts w:hint="eastAsia" w:ascii="宋体" w:hAnsi="宋体" w:eastAsia="宋体" w:cs="宋体"/>
                <w:sz w:val="24"/>
                <w:lang w:val="en-US" w:eastAsia="zh-CN"/>
              </w:rPr>
              <w:t xml:space="preserve">7</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现场安全检查、应急处置等措施方案</w:t>
            </w:r>
            <w:r>
              <w:rPr>
                <w:rFonts w:hint="eastAsia" w:ascii="宋体" w:hAnsi="宋体" w:eastAsia="宋体" w:cs="宋体"/>
                <w:sz w:val="24"/>
                <w:lang w:val="en-US" w:eastAsia="zh-CN"/>
              </w:rPr>
              <w:t xml:space="preserve">较</w:t>
            </w:r>
            <w:r>
              <w:rPr>
                <w:rFonts w:hint="eastAsia" w:ascii="宋体" w:hAnsi="宋体" w:eastAsia="宋体" w:cs="宋体"/>
                <w:sz w:val="24"/>
              </w:rPr>
              <w:t xml:space="preserve">简单，可实施性</w:t>
            </w:r>
            <w:r>
              <w:rPr>
                <w:rFonts w:hint="eastAsia" w:ascii="宋体" w:hAnsi="宋体" w:eastAsia="宋体" w:cs="宋体"/>
                <w:sz w:val="24"/>
                <w:lang w:val="en-US" w:eastAsia="zh-CN"/>
              </w:rPr>
              <w:t xml:space="preserve">有欠缺</w:t>
            </w:r>
            <w:r>
              <w:rPr>
                <w:rFonts w:hint="eastAsia" w:ascii="宋体" w:hAnsi="宋体" w:eastAsia="宋体" w:cs="宋体"/>
                <w:sz w:val="24"/>
              </w:rPr>
              <w:t xml:space="preserve">的，得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现场安全检查、应急处置等措施方案</w:t>
            </w:r>
            <w:r>
              <w:rPr>
                <w:rFonts w:hint="eastAsia" w:ascii="宋体" w:hAnsi="宋体" w:eastAsia="宋体" w:cs="宋体"/>
                <w:sz w:val="24"/>
                <w:lang w:val="en-US" w:eastAsia="zh-CN"/>
              </w:rPr>
              <w:t xml:space="preserve">粗糙</w:t>
            </w:r>
            <w:r>
              <w:rPr>
                <w:rFonts w:hint="eastAsia" w:ascii="宋体" w:hAnsi="宋体" w:eastAsia="宋体" w:cs="宋体"/>
                <w:sz w:val="24"/>
              </w:rPr>
              <w:t xml:space="preserve">，</w:t>
            </w:r>
            <w:r>
              <w:rPr>
                <w:rFonts w:hint="eastAsia" w:ascii="宋体" w:hAnsi="宋体" w:eastAsia="宋体" w:cs="宋体"/>
                <w:sz w:val="24"/>
                <w:lang w:val="en-US" w:eastAsia="zh-CN"/>
              </w:rPr>
              <w:t xml:space="preserve">无</w:t>
            </w:r>
            <w:r>
              <w:rPr>
                <w:rFonts w:hint="eastAsia" w:ascii="宋体" w:hAnsi="宋体" w:eastAsia="宋体" w:cs="宋体"/>
                <w:sz w:val="24"/>
              </w:rPr>
              <w:t xml:space="preserve">可实施性，得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val="en-US" w:eastAsia="zh-CN"/>
              </w:rPr>
            </w:r>
            <w:r/>
          </w:p>
          <w:p>
            <w:pPr>
              <w:pStyle w:val="899"/>
              <w:spacing w:line="400" w:lineRule="exact"/>
              <w:rPr>
                <w:rFonts w:hint="eastAsia" w:ascii="宋体" w:hAnsi="宋体" w:cs="宋体"/>
                <w:sz w:val="24"/>
              </w:rPr>
            </w:pPr>
            <w:r>
              <w:rPr>
                <w:rFonts w:hint="eastAsia" w:ascii="宋体" w:hAnsi="宋体" w:cs="宋体"/>
                <w:sz w:val="24"/>
              </w:rPr>
              <w:t xml:space="preserve">未提供不得分。</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2.5</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特色创新服务方案</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根据自身资源及企业优势为采购人提供特色创新服务或增值服务，根据方案的可行性、贴合实际需求情况进行评定：</w:t>
            </w:r>
            <w:r>
              <w:rPr>
                <w:rFonts w:hint="eastAsia" w:ascii="宋体" w:hAnsi="宋体" w:cs="宋体"/>
                <w:sz w:val="24"/>
              </w:rPr>
            </w:r>
            <w:r/>
          </w:p>
          <w:p>
            <w:pPr>
              <w:pStyle w:val="899"/>
              <w:spacing w:line="400" w:lineRule="exact"/>
              <w:rPr>
                <w:rFonts w:hint="eastAsia" w:ascii="宋体" w:hAnsi="宋体" w:eastAsia="宋体" w:cs="宋体"/>
                <w:sz w:val="24"/>
              </w:rPr>
            </w:pPr>
            <w:r>
              <w:rPr>
                <w:rFonts w:hint="eastAsia" w:ascii="宋体" w:hAnsi="宋体" w:cs="宋体"/>
                <w:sz w:val="24"/>
                <w:lang w:val="en-US" w:eastAsia="zh-CN"/>
              </w:rPr>
              <w:t xml:space="preserve">1、</w:t>
            </w:r>
            <w:r>
              <w:rPr>
                <w:rFonts w:hint="eastAsia" w:ascii="宋体" w:hAnsi="宋体" w:eastAsia="宋体" w:cs="宋体"/>
                <w:sz w:val="24"/>
              </w:rPr>
              <w:t xml:space="preserve">方案详细具体、精细，科学合理，可行的，得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方案较为全面，较详细合理、规范科学的，得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方案</w:t>
            </w:r>
            <w:r>
              <w:rPr>
                <w:rFonts w:hint="eastAsia" w:ascii="宋体" w:hAnsi="宋体" w:eastAsia="宋体" w:cs="宋体"/>
                <w:sz w:val="24"/>
                <w:lang w:val="en-US" w:eastAsia="zh-CN"/>
              </w:rPr>
              <w:t xml:space="preserve">较</w:t>
            </w:r>
            <w:r>
              <w:rPr>
                <w:rFonts w:hint="eastAsia" w:ascii="宋体" w:hAnsi="宋体" w:eastAsia="宋体" w:cs="宋体"/>
                <w:sz w:val="24"/>
              </w:rPr>
              <w:t xml:space="preserve">简单，</w:t>
            </w:r>
            <w:r>
              <w:rPr>
                <w:rFonts w:hint="eastAsia" w:ascii="宋体" w:hAnsi="宋体" w:eastAsia="宋体" w:cs="宋体"/>
                <w:sz w:val="24"/>
                <w:lang w:val="en-US" w:eastAsia="zh-CN"/>
              </w:rPr>
              <w:t xml:space="preserve">合理性较有欠缺</w:t>
            </w:r>
            <w:r>
              <w:rPr>
                <w:rFonts w:hint="eastAsia" w:ascii="宋体" w:hAnsi="宋体" w:eastAsia="宋体" w:cs="宋体"/>
                <w:sz w:val="24"/>
              </w:rPr>
              <w:t xml:space="preserve">，得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rPr>
            </w:r>
            <w:r/>
          </w:p>
          <w:p>
            <w:pPr>
              <w:pStyle w:val="899"/>
              <w:spacing w:line="400" w:lineRule="exact"/>
              <w:rPr>
                <w:rFonts w:ascii="宋体" w:hAnsi="宋体" w:eastAsia="宋体" w:cs="宋体"/>
                <w:sz w:val="24"/>
                <w:lang w:val="en-US" w:eastAsia="zh-CN"/>
              </w:rPr>
            </w:pPr>
            <w:r>
              <w:rPr>
                <w:rFonts w:hint="eastAsia" w:ascii="宋体" w:hAnsi="宋体" w:eastAsia="宋体" w:cs="宋体"/>
                <w:sz w:val="24"/>
                <w:lang w:val="en-US" w:eastAsia="zh-CN"/>
              </w:rPr>
              <w:t xml:space="preserve">4、方案粗糙，不合理，得1分；</w:t>
            </w:r>
            <w:r>
              <w:rPr>
                <w:rFonts w:ascii="宋体" w:hAnsi="宋体" w:eastAsia="宋体" w:cs="宋体"/>
                <w:sz w:val="24"/>
                <w:lang w:val="en-US" w:eastAsia="zh-CN"/>
              </w:rPr>
            </w:r>
            <w:r/>
          </w:p>
          <w:p>
            <w:pPr>
              <w:pStyle w:val="899"/>
              <w:spacing w:line="400" w:lineRule="exact"/>
              <w:rPr>
                <w:rFonts w:hint="eastAsia" w:ascii="宋体" w:hAnsi="宋体" w:cs="宋体"/>
                <w:sz w:val="24"/>
              </w:rPr>
            </w:pPr>
            <w:r>
              <w:rPr>
                <w:rFonts w:hint="eastAsia" w:ascii="宋体" w:hAnsi="宋体" w:eastAsia="宋体" w:cs="宋体"/>
                <w:sz w:val="24"/>
              </w:rPr>
              <w:t xml:space="preserve">未提供方案不得分。</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606"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客观分</w:t>
            </w:r>
            <w:r>
              <w:rPr>
                <w:rFonts w:hint="eastAsia" w:ascii="宋体" w:hAnsi="宋体" w:cs="宋体"/>
                <w:sz w:val="24"/>
              </w:rPr>
            </w:r>
            <w:r/>
          </w:p>
        </w:tc>
        <w:tc>
          <w:tcPr>
            <w:tcW w:w="802"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42</w:t>
            </w:r>
            <w:r>
              <w:rPr>
                <w:rFonts w:ascii="宋体" w:hAnsi="宋体" w:cs="宋体"/>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认证</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ascii="宋体" w:hAnsi="宋体" w:eastAsia="宋体" w:cs="宋体"/>
                <w:bCs/>
                <w:sz w:val="24"/>
                <w:lang w:val="en-US" w:eastAsia="zh-CN"/>
              </w:rPr>
            </w:pPr>
            <w:r>
              <w:rPr>
                <w:rFonts w:hint="eastAsia" w:ascii="宋体" w:hAnsi="宋体" w:cs="宋体"/>
                <w:bCs/>
                <w:sz w:val="24"/>
                <w:lang w:val="en-US" w:eastAsia="zh-CN"/>
              </w:rPr>
              <w:t xml:space="preserve">10</w:t>
            </w:r>
            <w:r>
              <w:rPr>
                <w:rFonts w:ascii="宋体" w:hAnsi="宋体" w:eastAsia="宋体" w:cs="宋体"/>
                <w:bCs/>
                <w:sz w:val="24"/>
                <w:lang w:val="en-US" w:eastAsia="zh-CN"/>
              </w:rPr>
            </w:r>
            <w:r/>
          </w:p>
        </w:tc>
        <w:tc>
          <w:tcPr>
            <w:tcW w:w="4508" w:type="dxa"/>
            <w:vAlign w:val="center"/>
            <w:textDirection w:val="lrTb"/>
            <w:noWrap w:val="false"/>
          </w:tcPr>
          <w:p>
            <w:pPr>
              <w:pStyle w:val="899"/>
              <w:spacing w:line="400" w:lineRule="exact"/>
              <w:rPr>
                <w:rFonts w:hint="eastAsia" w:ascii="宋体" w:hAnsi="宋体" w:eastAsia="宋体" w:cs="宋体"/>
                <w:bCs/>
                <w:sz w:val="24"/>
              </w:rPr>
            </w:pPr>
            <w:r>
              <w:rPr>
                <w:rFonts w:hint="eastAsia" w:ascii="宋体" w:hAnsi="宋体" w:eastAsia="宋体" w:cs="宋体"/>
                <w:bCs/>
                <w:sz w:val="24"/>
              </w:rPr>
              <w:t xml:space="preserve">1.具有有效的质量管理体系认证，得2分。</w:t>
            </w:r>
            <w:r>
              <w:rPr>
                <w:rFonts w:hint="eastAsia" w:ascii="宋体" w:hAnsi="宋体" w:eastAsia="宋体" w:cs="宋体"/>
                <w:bCs/>
                <w:sz w:val="24"/>
              </w:rPr>
            </w:r>
            <w:r/>
          </w:p>
          <w:p>
            <w:pPr>
              <w:pStyle w:val="899"/>
              <w:spacing w:line="400" w:lineRule="exact"/>
              <w:rPr>
                <w:rFonts w:hint="eastAsia" w:ascii="宋体" w:hAnsi="宋体" w:eastAsia="宋体" w:cs="宋体"/>
                <w:bCs/>
                <w:sz w:val="24"/>
              </w:rPr>
            </w:pPr>
            <w:r>
              <w:rPr>
                <w:rFonts w:hint="eastAsia" w:ascii="宋体" w:hAnsi="宋体" w:eastAsia="宋体" w:cs="宋体"/>
                <w:bCs/>
                <w:sz w:val="24"/>
              </w:rPr>
              <w:t xml:space="preserve">2.具有有效的环境管理体系认证，得2分。</w:t>
            </w:r>
            <w:r>
              <w:rPr>
                <w:rFonts w:hint="eastAsia" w:ascii="宋体" w:hAnsi="宋体" w:eastAsia="宋体" w:cs="宋体"/>
                <w:bCs/>
                <w:sz w:val="24"/>
              </w:rPr>
            </w:r>
            <w:r/>
          </w:p>
          <w:p>
            <w:pPr>
              <w:pStyle w:val="899"/>
              <w:spacing w:line="400" w:lineRule="exact"/>
              <w:rPr>
                <w:rFonts w:hint="eastAsia" w:ascii="宋体" w:hAnsi="宋体" w:eastAsia="宋体" w:cs="宋体"/>
                <w:bCs/>
                <w:sz w:val="24"/>
              </w:rPr>
            </w:pPr>
            <w:r>
              <w:rPr>
                <w:rFonts w:hint="eastAsia" w:ascii="宋体" w:hAnsi="宋体" w:eastAsia="宋体" w:cs="宋体"/>
                <w:bCs/>
                <w:sz w:val="24"/>
              </w:rPr>
              <w:t xml:space="preserve">3.具有有效的职业健康安全管理体系认证，得2分。</w:t>
            </w:r>
            <w:r>
              <w:rPr>
                <w:rFonts w:hint="eastAsia" w:ascii="宋体" w:hAnsi="宋体" w:eastAsia="宋体" w:cs="宋体"/>
                <w:bCs/>
                <w:sz w:val="24"/>
              </w:rPr>
            </w:r>
            <w:r/>
          </w:p>
          <w:p>
            <w:pPr>
              <w:pStyle w:val="899"/>
              <w:spacing w:line="400" w:lineRule="exact"/>
              <w:rPr>
                <w:rFonts w:hint="eastAsia" w:ascii="宋体" w:hAnsi="宋体" w:eastAsia="宋体" w:cs="宋体"/>
                <w:bCs/>
                <w:sz w:val="24"/>
              </w:rPr>
            </w:pP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.具有有效的HACCP体系认证，得2分。</w:t>
            </w:r>
            <w:r>
              <w:rPr>
                <w:rFonts w:hint="eastAsia" w:ascii="宋体" w:hAnsi="宋体" w:eastAsia="宋体" w:cs="宋体"/>
                <w:bCs/>
                <w:sz w:val="24"/>
              </w:rPr>
            </w:r>
            <w:r/>
          </w:p>
          <w:p>
            <w:pPr>
              <w:pStyle w:val="899"/>
              <w:spacing w:line="400" w:lineRule="exact"/>
              <w:rPr>
                <w:rFonts w:hint="eastAsia" w:ascii="宋体" w:hAnsi="宋体" w:eastAsia="宋体" w:cs="宋体"/>
                <w:bCs/>
                <w:sz w:val="24"/>
              </w:rPr>
            </w:pPr>
            <w:r>
              <w:rPr>
                <w:rFonts w:hint="eastAsia" w:ascii="宋体" w:hAnsi="宋体" w:eastAsia="宋体" w:cs="宋体"/>
                <w:bCs/>
                <w:sz w:val="24"/>
                <w:lang w:val="en-US" w:eastAsia="zh-CN"/>
              </w:rPr>
              <w:t xml:space="preserve">5</w:t>
            </w:r>
            <w:r>
              <w:rPr>
                <w:rFonts w:hint="eastAsia" w:ascii="宋体" w:hAnsi="宋体" w:eastAsia="宋体" w:cs="宋体"/>
                <w:bCs/>
                <w:sz w:val="24"/>
              </w:rPr>
              <w:t xml:space="preserve">.具有有效的食品安全管理体系认证，得2分。</w:t>
            </w:r>
            <w:r>
              <w:rPr>
                <w:rFonts w:hint="eastAsia" w:ascii="宋体" w:hAnsi="宋体" w:eastAsia="宋体" w:cs="宋体"/>
                <w:bCs/>
                <w:sz w:val="24"/>
              </w:rPr>
            </w:r>
            <w:r/>
          </w:p>
          <w:p>
            <w:pPr>
              <w:pStyle w:val="899"/>
              <w:spacing w:line="400" w:lineRule="exact"/>
              <w:rPr>
                <w:rFonts w:hint="eastAsia" w:ascii="宋体" w:hAnsi="宋体" w:eastAsia="宋体" w:cs="宋体"/>
                <w:bCs/>
                <w:sz w:val="24"/>
              </w:rPr>
            </w:pPr>
            <w:r>
              <w:rPr>
                <w:rFonts w:hint="eastAsia" w:ascii="宋体" w:hAnsi="宋体" w:eastAsia="宋体" w:cs="宋体"/>
                <w:bCs/>
                <w:sz w:val="24"/>
              </w:rPr>
              <w:t xml:space="preserve">本项最高得1</w:t>
            </w:r>
            <w:r>
              <w:rPr>
                <w:rFonts w:hint="eastAsia" w:ascii="宋体" w:hAnsi="宋体" w:eastAsia="宋体" w:cs="宋体"/>
                <w:bCs/>
                <w:sz w:val="24"/>
                <w:lang w:val="en-US" w:eastAsia="zh-CN"/>
              </w:rPr>
              <w:t xml:space="preserve">0</w:t>
            </w:r>
            <w:r>
              <w:rPr>
                <w:rFonts w:hint="eastAsia" w:ascii="宋体" w:hAnsi="宋体" w:eastAsia="宋体" w:cs="宋体"/>
                <w:bCs/>
                <w:sz w:val="24"/>
              </w:rPr>
              <w:t xml:space="preserve">分。</w:t>
            </w:r>
            <w:r>
              <w:rPr>
                <w:rFonts w:hint="eastAsia" w:ascii="宋体" w:hAnsi="宋体" w:eastAsia="宋体" w:cs="宋体"/>
                <w:bCs/>
                <w:sz w:val="24"/>
              </w:rPr>
            </w:r>
            <w:r/>
          </w:p>
        </w:tc>
        <w:tc>
          <w:tcPr>
            <w:tcW w:w="1755" w:type="dxa"/>
            <w:vAlign w:val="center"/>
            <w:textDirection w:val="lrTb"/>
            <w:noWrap w:val="false"/>
          </w:tcPr>
          <w:p>
            <w:pPr>
              <w:pStyle w:val="899"/>
              <w:spacing w:line="400" w:lineRule="exact"/>
              <w:rPr>
                <w:rFonts w:hint="eastAsia" w:ascii="宋体" w:hAnsi="宋体" w:eastAsia="宋体" w:cs="宋体"/>
                <w:bCs/>
                <w:sz w:val="24"/>
              </w:rPr>
            </w:pPr>
            <w:r>
              <w:rPr>
                <w:rFonts w:hint="eastAsia" w:ascii="宋体" w:hAnsi="宋体" w:eastAsia="宋体" w:cs="宋体"/>
                <w:bCs/>
                <w:sz w:val="24"/>
                <w:lang w:val="en-US" w:eastAsia="zh-CN"/>
              </w:rPr>
              <w:t xml:space="preserve">响应</w:t>
            </w:r>
            <w:r>
              <w:rPr>
                <w:rFonts w:hint="eastAsia" w:ascii="宋体" w:hAnsi="宋体" w:eastAsia="宋体" w:cs="宋体"/>
                <w:bCs/>
                <w:sz w:val="24"/>
              </w:rPr>
              <w:t xml:space="preserve">文件中提供证书扫描件</w:t>
            </w:r>
            <w:r>
              <w:rPr>
                <w:rFonts w:hint="eastAsia" w:ascii="宋体" w:hAnsi="宋体" w:cs="宋体"/>
                <w:bCs/>
                <w:sz w:val="24"/>
                <w:lang w:val="en-US" w:eastAsia="zh-CN"/>
              </w:rPr>
              <w:t xml:space="preserve">并加盖公章</w:t>
            </w:r>
            <w:r>
              <w:rPr>
                <w:rFonts w:hint="eastAsia" w:ascii="宋体" w:hAnsi="宋体" w:eastAsia="宋体" w:cs="宋体"/>
                <w:bCs/>
                <w:sz w:val="24"/>
              </w:rPr>
              <w:t xml:space="preserve">，否则不得分。</w:t>
            </w:r>
            <w:r>
              <w:rPr>
                <w:rFonts w:hint="eastAsia" w:ascii="宋体" w:hAnsi="宋体" w:eastAsia="宋体" w:cs="宋体"/>
                <w:bCs/>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3.2</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企业</w:t>
            </w:r>
            <w:r>
              <w:rPr>
                <w:rFonts w:hint="eastAsia" w:ascii="宋体" w:hAnsi="宋体" w:cs="宋体"/>
                <w:bCs/>
                <w:sz w:val="24"/>
              </w:rPr>
            </w:r>
            <w:r/>
          </w:p>
          <w:p>
            <w:pPr>
              <w:pStyle w:val="899"/>
              <w:jc w:val="center"/>
              <w:spacing w:line="400" w:lineRule="exact"/>
              <w:rPr>
                <w:rFonts w:hint="eastAsia" w:ascii="宋体" w:hAnsi="宋体" w:cs="宋体"/>
                <w:bCs/>
                <w:sz w:val="24"/>
              </w:rPr>
            </w:pPr>
            <w:r>
              <w:rPr>
                <w:rFonts w:hint="eastAsia" w:ascii="宋体" w:hAnsi="宋体" w:cs="宋体"/>
                <w:bCs/>
                <w:sz w:val="24"/>
              </w:rPr>
              <w:t xml:space="preserve">业绩</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r>
            <w:r/>
          </w:p>
        </w:tc>
        <w:tc>
          <w:tcPr>
            <w:tcW w:w="4508"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供应商提供20</w:t>
            </w:r>
            <w:r>
              <w:rPr>
                <w:rFonts w:hint="eastAsia" w:ascii="宋体" w:hAnsi="宋体" w:cs="宋体"/>
                <w:sz w:val="24"/>
                <w:lang w:val="en-US" w:eastAsia="zh-CN"/>
              </w:rPr>
              <w:t xml:space="preserve">23</w:t>
            </w:r>
            <w:r>
              <w:rPr>
                <w:rFonts w:hint="eastAsia" w:ascii="宋体" w:hAnsi="宋体" w:cs="宋体"/>
                <w:sz w:val="24"/>
              </w:rPr>
              <w:t xml:space="preserve">年1月1日以来完成的类似食堂委托管理项目业绩证明材料，每提供一份合同得3分，最高得12分。</w:t>
            </w:r>
            <w:r>
              <w:rPr>
                <w:rFonts w:hint="eastAsia" w:ascii="宋体" w:hAnsi="宋体" w:cs="宋体"/>
                <w:sz w:val="24"/>
              </w:rPr>
            </w:r>
            <w:r/>
          </w:p>
        </w:tc>
        <w:tc>
          <w:tcPr>
            <w:tcW w:w="1755" w:type="dxa"/>
            <w:vAlign w:val="center"/>
            <w:textDirection w:val="lrTb"/>
            <w:noWrap w:val="false"/>
          </w:tcPr>
          <w:p>
            <w:pPr>
              <w:pStyle w:val="899"/>
              <w:spacing w:line="400" w:lineRule="exact"/>
              <w:rPr>
                <w:rFonts w:hint="eastAsia" w:ascii="宋体" w:hAnsi="宋体" w:cs="宋体"/>
                <w:bCs/>
                <w:sz w:val="24"/>
              </w:rPr>
            </w:pPr>
            <w:r>
              <w:rPr>
                <w:rFonts w:hint="eastAsia" w:ascii="宋体" w:hAnsi="宋体" w:cs="宋体"/>
                <w:bCs/>
                <w:sz w:val="24"/>
                <w:lang w:val="en-US" w:eastAsia="zh-CN"/>
              </w:rPr>
              <w:t xml:space="preserve">响应</w:t>
            </w:r>
            <w:r>
              <w:rPr>
                <w:rFonts w:hint="eastAsia" w:ascii="宋体" w:hAnsi="宋体" w:cs="宋体"/>
                <w:bCs/>
                <w:sz w:val="24"/>
              </w:rPr>
              <w:t xml:space="preserve">文件中提供业绩合同扫描件</w:t>
            </w:r>
            <w:r>
              <w:rPr>
                <w:rFonts w:hint="eastAsia" w:ascii="宋体" w:hAnsi="宋体" w:cs="宋体"/>
                <w:bCs/>
                <w:sz w:val="24"/>
                <w:lang w:val="en-US" w:eastAsia="zh-CN"/>
              </w:rPr>
              <w:t xml:space="preserve">并加盖公章</w:t>
            </w:r>
            <w:r>
              <w:rPr>
                <w:rFonts w:hint="eastAsia" w:ascii="宋体" w:hAnsi="宋体" w:cs="宋体"/>
                <w:bCs/>
                <w:sz w:val="24"/>
              </w:rPr>
              <w:t xml:space="preserve">，否则不得分。同一项目不同年度合同不累计得分。</w:t>
            </w:r>
            <w:r>
              <w:rPr>
                <w:rFonts w:hint="eastAsia" w:ascii="宋体" w:hAnsi="宋体" w:cs="宋体"/>
                <w:bCs/>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highlight w:val="none"/>
              </w:rPr>
            </w:pPr>
            <w:r>
              <w:rPr>
                <w:rFonts w:hint="eastAsia" w:ascii="宋体" w:hAnsi="宋体" w:cs="宋体"/>
                <w:sz w:val="24"/>
                <w:highlight w:val="none"/>
              </w:rPr>
              <w:t xml:space="preserve">3.3</w:t>
            </w:r>
            <w:r>
              <w:rPr>
                <w:rFonts w:ascii="宋体" w:hAnsi="宋体" w:cs="宋体"/>
                <w:sz w:val="24"/>
                <w:highlight w:val="none"/>
              </w:rPr>
            </w:r>
            <w:r/>
          </w:p>
        </w:tc>
        <w:tc>
          <w:tcPr>
            <w:tcW w:w="1606" w:type="dxa"/>
            <w:vAlign w:val="center"/>
            <w:textDirection w:val="lrTb"/>
            <w:noWrap w:val="false"/>
          </w:tcPr>
          <w:p>
            <w:pPr>
              <w:pStyle w:val="899"/>
              <w:jc w:val="center"/>
              <w:spacing w:line="400" w:lineRule="exact"/>
              <w:rPr>
                <w:rFonts w:hint="eastAsia" w:ascii="宋体" w:hAnsi="宋体" w:eastAsia="宋体" w:cs="宋体"/>
                <w:bCs/>
                <w:sz w:val="24"/>
                <w:highlight w:val="none"/>
                <w:lang w:val="en-US" w:eastAsia="zh-CN"/>
              </w:rPr>
            </w:pPr>
            <w:r>
              <w:rPr>
                <w:rFonts w:hint="eastAsia" w:ascii="宋体" w:hAnsi="宋体" w:cs="宋体"/>
                <w:bCs/>
                <w:sz w:val="24"/>
                <w:highlight w:val="none"/>
              </w:rPr>
              <w:t xml:space="preserve">荣誉</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lang w:val="en-US" w:eastAsia="zh-CN"/>
              </w:rPr>
            </w:r>
            <w:r/>
          </w:p>
        </w:tc>
        <w:tc>
          <w:tcPr>
            <w:tcW w:w="802" w:type="dxa"/>
            <w:vAlign w:val="center"/>
            <w:textDirection w:val="lrTb"/>
            <w:noWrap w:val="false"/>
          </w:tcPr>
          <w:p>
            <w:pPr>
              <w:pStyle w:val="899"/>
              <w:jc w:val="center"/>
              <w:spacing w:line="400" w:lineRule="exact"/>
              <w:rPr>
                <w:rFonts w:hint="eastAsia" w:ascii="宋体" w:hAnsi="宋体" w:cs="宋体"/>
                <w:bCs/>
                <w:sz w:val="24"/>
                <w:highlight w:val="none"/>
                <w:lang w:val="en"/>
              </w:rPr>
            </w:pPr>
            <w:r>
              <w:rPr>
                <w:rFonts w:hint="eastAsia" w:ascii="宋体" w:hAnsi="宋体" w:cs="宋体"/>
                <w:bCs/>
                <w:sz w:val="24"/>
                <w:highlight w:val="none"/>
              </w:rPr>
              <w:t xml:space="preserve">3</w:t>
            </w:r>
            <w:r>
              <w:rPr>
                <w:rFonts w:hint="eastAsia" w:ascii="宋体" w:hAnsi="宋体" w:cs="宋体"/>
                <w:bCs/>
                <w:sz w:val="24"/>
                <w:highlight w:val="none"/>
                <w:lang w:val="en"/>
              </w:rPr>
            </w:r>
            <w:r/>
          </w:p>
        </w:tc>
        <w:tc>
          <w:tcPr>
            <w:tcW w:w="4508" w:type="dxa"/>
            <w:vAlign w:val="center"/>
            <w:textDirection w:val="lrTb"/>
            <w:noWrap w:val="false"/>
          </w:tcPr>
          <w:p>
            <w:pPr>
              <w:pStyle w:val="899"/>
              <w:spacing w:line="400" w:lineRule="exact"/>
              <w:rPr>
                <w:rFonts w:hint="eastAsia" w:ascii="宋体" w:hAnsi="宋体" w:cs="宋体"/>
                <w:sz w:val="24"/>
                <w:highlight w:val="none"/>
              </w:rPr>
            </w:pPr>
            <w:r>
              <w:rPr>
                <w:rFonts w:hint="eastAsia" w:ascii="宋体" w:hAnsi="宋体" w:cs="宋体"/>
                <w:sz w:val="24"/>
                <w:highlight w:val="none"/>
              </w:rPr>
              <w:t xml:space="preserve">供应商202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年1月1日以来（以发文时间或表彰时间为准），获得消防安全管理类荣誉得3分。</w:t>
            </w:r>
            <w:r>
              <w:rPr>
                <w:rFonts w:hint="eastAsia" w:ascii="宋体" w:hAnsi="宋体" w:cs="宋体"/>
                <w:sz w:val="24"/>
                <w:highlight w:val="none"/>
              </w:rPr>
            </w:r>
            <w:r/>
          </w:p>
          <w:p>
            <w:pPr>
              <w:pStyle w:val="899"/>
              <w:spacing w:line="4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注：证明材料应体现供应商信息，否则不得分。</w:t>
            </w:r>
            <w:r>
              <w:rPr>
                <w:rFonts w:ascii="宋体" w:hAnsi="宋体" w:eastAsia="宋体" w:cs="宋体"/>
                <w:sz w:val="24"/>
                <w:highlight w:val="none"/>
                <w:lang w:val="en-US" w:eastAsia="zh-CN"/>
              </w:rPr>
            </w:r>
            <w:r/>
          </w:p>
        </w:tc>
        <w:tc>
          <w:tcPr>
            <w:tcW w:w="1755" w:type="dxa"/>
            <w:vAlign w:val="center"/>
            <w:textDirection w:val="lrTb"/>
            <w:noWrap w:val="false"/>
          </w:tcPr>
          <w:p>
            <w:pPr>
              <w:pStyle w:val="899"/>
              <w:spacing w:line="400" w:lineRule="exact"/>
              <w:rPr>
                <w:rFonts w:hint="eastAsia" w:ascii="宋体" w:hAnsi="宋体" w:cs="宋体"/>
                <w:bCs/>
                <w:sz w:val="24"/>
              </w:rPr>
            </w:pPr>
            <w:r>
              <w:rPr>
                <w:rFonts w:hint="eastAsia" w:ascii="宋体" w:hAnsi="宋体" w:cs="宋体"/>
                <w:bCs/>
                <w:sz w:val="24"/>
                <w:lang w:val="en-US" w:eastAsia="zh-CN"/>
              </w:rPr>
              <w:t xml:space="preserve">响应</w:t>
            </w:r>
            <w:r>
              <w:rPr>
                <w:rFonts w:hint="eastAsia" w:ascii="宋体" w:hAnsi="宋体" w:cs="宋体"/>
                <w:bCs/>
                <w:sz w:val="24"/>
              </w:rPr>
              <w:t xml:space="preserve">文件提供相关证明材料扫描件</w:t>
            </w:r>
            <w:r>
              <w:rPr>
                <w:rFonts w:hint="eastAsia" w:ascii="宋体" w:hAnsi="宋体" w:cs="宋体"/>
                <w:bCs/>
                <w:sz w:val="24"/>
                <w:lang w:val="en-US" w:eastAsia="zh-CN"/>
              </w:rPr>
              <w:t xml:space="preserve">并加盖公章</w:t>
            </w:r>
            <w:r>
              <w:rPr>
                <w:rFonts w:hint="eastAsia" w:ascii="宋体" w:hAnsi="宋体" w:cs="宋体"/>
                <w:bCs/>
                <w:sz w:val="24"/>
              </w:rPr>
              <w:t xml:space="preserve">，否则不得分。</w:t>
            </w:r>
            <w:r>
              <w:rPr>
                <w:rFonts w:hint="eastAsia" w:ascii="宋体" w:hAnsi="宋体" w:cs="宋体"/>
                <w:bCs/>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3.4</w:t>
            </w:r>
            <w:r>
              <w:rPr>
                <w:rFonts w:ascii="宋体" w:hAnsi="宋体" w:cs="宋体"/>
                <w:sz w:val="24"/>
              </w:rPr>
            </w:r>
            <w:r/>
          </w:p>
        </w:tc>
        <w:tc>
          <w:tcPr>
            <w:tcW w:w="1606"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bCs/>
                <w:sz w:val="24"/>
                <w:highlight w:val="none"/>
              </w:rPr>
              <w:t xml:space="preserve">荣誉</w:t>
            </w:r>
            <w:r>
              <w:rPr>
                <w:rFonts w:hint="eastAsia" w:ascii="宋体" w:hAnsi="宋体" w:cs="宋体"/>
                <w:bCs/>
                <w:sz w:val="24"/>
                <w:highlight w:val="none"/>
                <w:lang w:val="en-US" w:eastAsia="zh-CN"/>
              </w:rPr>
              <w:t xml:space="preserve">2</w:t>
            </w:r>
            <w:r>
              <w:rPr>
                <w:rFonts w:hint="eastAsia" w:ascii="宋体" w:hAnsi="宋体" w:cs="宋体"/>
                <w:sz w:val="24"/>
              </w:rPr>
            </w:r>
            <w:r/>
          </w:p>
        </w:tc>
        <w:tc>
          <w:tcPr>
            <w:tcW w:w="802" w:type="dxa"/>
            <w:vAlign w:val="center"/>
            <w:textDirection w:val="lrTb"/>
            <w:noWrap w:val="false"/>
          </w:tcPr>
          <w:p>
            <w:pPr>
              <w:pStyle w:val="899"/>
              <w:jc w:val="center"/>
              <w:spacing w:line="400" w:lineRule="exact"/>
              <w:rPr>
                <w:rFonts w:hint="eastAsia" w:ascii="宋体" w:hAnsi="宋体" w:cs="宋体"/>
                <w:bCs/>
                <w:sz w:val="24"/>
                <w:lang w:val="en"/>
              </w:rPr>
            </w:pPr>
            <w:r>
              <w:rPr>
                <w:rFonts w:hint="eastAsia" w:ascii="宋体" w:hAnsi="宋体" w:cs="宋体"/>
                <w:bCs/>
                <w:sz w:val="24"/>
              </w:rPr>
              <w:t xml:space="preserve">4</w:t>
            </w:r>
            <w:r>
              <w:rPr>
                <w:rFonts w:hint="eastAsia" w:ascii="宋体" w:hAnsi="宋体" w:cs="宋体"/>
                <w:bCs/>
                <w:sz w:val="24"/>
                <w:lang w:val="en"/>
              </w:rPr>
            </w:r>
            <w:r/>
          </w:p>
        </w:tc>
        <w:tc>
          <w:tcPr>
            <w:tcW w:w="4508" w:type="dxa"/>
            <w:vAlign w:val="top"/>
            <w:textDirection w:val="lrTb"/>
            <w:noWrap w:val="false"/>
          </w:tcPr>
          <w:p>
            <w:pPr>
              <w:pStyle w:val="899"/>
              <w:spacing w:line="400" w:lineRule="exact"/>
              <w:rPr>
                <w:rFonts w:hint="eastAsia" w:ascii="宋体" w:hAnsi="宋体" w:cs="宋体"/>
                <w:sz w:val="24"/>
                <w:lang w:val="en-US" w:eastAsia="zh-CN"/>
              </w:rPr>
            </w:pPr>
            <w:r>
              <w:rPr>
                <w:rFonts w:hint="eastAsia" w:ascii="宋体" w:hAnsi="宋体" w:cs="宋体"/>
                <w:sz w:val="24"/>
              </w:rPr>
              <w:t xml:space="preserve">供应商202</w:t>
            </w:r>
            <w:r>
              <w:rPr>
                <w:rFonts w:hint="eastAsia" w:ascii="宋体" w:hAnsi="宋体" w:cs="宋体"/>
                <w:sz w:val="24"/>
                <w:lang w:val="en-US" w:eastAsia="zh-CN"/>
              </w:rPr>
              <w:t xml:space="preserve">3</w:t>
            </w:r>
            <w:r>
              <w:rPr>
                <w:rFonts w:hint="eastAsia" w:ascii="宋体" w:hAnsi="宋体" w:cs="宋体"/>
                <w:sz w:val="24"/>
              </w:rPr>
              <w:t xml:space="preserve">年1月1日以来（以发文时间或表彰时间为准）服务</w:t>
            </w:r>
            <w:r>
              <w:rPr>
                <w:rFonts w:hint="eastAsia" w:ascii="宋体" w:hAnsi="宋体" w:cs="宋体"/>
                <w:sz w:val="24"/>
                <w:lang w:eastAsia="zh-CN"/>
              </w:rPr>
              <w:t xml:space="preserve">（</w:t>
            </w:r>
            <w:r>
              <w:rPr>
                <w:rFonts w:hint="eastAsia" w:ascii="宋体" w:hAnsi="宋体" w:cs="宋体"/>
                <w:sz w:val="24"/>
                <w:lang w:val="en-US" w:eastAsia="zh-CN"/>
              </w:rPr>
              <w:t xml:space="preserve">承接</w:t>
            </w:r>
            <w:r>
              <w:rPr>
                <w:rFonts w:hint="eastAsia" w:ascii="宋体" w:hAnsi="宋体" w:cs="宋体"/>
                <w:sz w:val="24"/>
                <w:lang w:eastAsia="zh-CN"/>
              </w:rPr>
              <w:t xml:space="preserve">）</w:t>
            </w:r>
            <w:r>
              <w:rPr>
                <w:rFonts w:hint="eastAsia" w:ascii="宋体" w:hAnsi="宋体" w:cs="宋体"/>
                <w:sz w:val="24"/>
              </w:rPr>
              <w:t xml:space="preserve">的项目获得示范（优秀）项目荣誉称号的，</w:t>
            </w:r>
            <w:r>
              <w:rPr>
                <w:rFonts w:hint="eastAsia" w:ascii="宋体" w:hAnsi="宋体" w:cs="宋体"/>
                <w:sz w:val="24"/>
                <w:lang w:val="en-US" w:eastAsia="zh-CN"/>
              </w:rPr>
              <w:t xml:space="preserve">每有一个得2分，最高得4分。</w:t>
            </w:r>
            <w:r>
              <w:rPr>
                <w:rFonts w:hint="eastAsia" w:ascii="宋体" w:hAnsi="宋体" w:cs="宋体"/>
                <w:sz w:val="24"/>
                <w:lang w:val="en-US" w:eastAsia="zh-CN"/>
              </w:rPr>
            </w:r>
            <w:r/>
          </w:p>
          <w:p>
            <w:pPr>
              <w:pStyle w:val="899"/>
              <w:spacing w:line="400" w:lineRule="exact"/>
              <w:rPr>
                <w:rFonts w:ascii="宋体" w:hAnsi="宋体" w:cs="宋体"/>
                <w:sz w:val="24"/>
                <w:lang w:val="en-US" w:eastAsia="zh-CN"/>
              </w:rPr>
            </w:pPr>
            <w:r>
              <w:rPr>
                <w:rFonts w:hint="eastAsia" w:ascii="宋体" w:hAnsi="宋体" w:cs="宋体"/>
                <w:sz w:val="24"/>
                <w:highlight w:val="none"/>
                <w:lang w:val="en-US" w:eastAsia="zh-CN"/>
              </w:rPr>
              <w:t xml:space="preserve">注：证明材料应体现供应商信息，否则不得分。</w:t>
            </w:r>
            <w:r>
              <w:rPr>
                <w:rFonts w:ascii="宋体" w:hAnsi="宋体" w:cs="宋体"/>
                <w:sz w:val="24"/>
                <w:lang w:val="en-US" w:eastAsia="zh-CN"/>
              </w:rPr>
            </w:r>
            <w:r/>
          </w:p>
        </w:tc>
        <w:tc>
          <w:tcPr>
            <w:tcW w:w="1755" w:type="dxa"/>
            <w:vAlign w:val="center"/>
            <w:textDirection w:val="lrTb"/>
            <w:noWrap w:val="false"/>
          </w:tcPr>
          <w:p>
            <w:pPr>
              <w:pStyle w:val="899"/>
              <w:spacing w:line="400" w:lineRule="exact"/>
              <w:rPr>
                <w:rFonts w:hint="eastAsia" w:ascii="宋体" w:hAnsi="宋体" w:cs="宋体"/>
                <w:bCs/>
                <w:sz w:val="24"/>
              </w:rPr>
            </w:pPr>
            <w:r>
              <w:rPr>
                <w:rFonts w:hint="eastAsia" w:ascii="宋体" w:hAnsi="宋体" w:cs="宋体"/>
                <w:bCs/>
                <w:sz w:val="24"/>
                <w:lang w:val="en-US" w:eastAsia="zh-CN"/>
              </w:rPr>
              <w:t xml:space="preserve">响应</w:t>
            </w:r>
            <w:r>
              <w:rPr>
                <w:rFonts w:hint="eastAsia" w:ascii="宋体" w:hAnsi="宋体" w:cs="宋体"/>
                <w:bCs/>
                <w:sz w:val="24"/>
              </w:rPr>
              <w:t xml:space="preserve">文件中提供</w:t>
            </w:r>
            <w:r>
              <w:rPr>
                <w:rFonts w:hint="eastAsia" w:ascii="宋体" w:hAnsi="宋体" w:cs="宋体"/>
                <w:bCs/>
                <w:sz w:val="24"/>
                <w:lang w:val="en-US" w:eastAsia="zh-CN"/>
              </w:rPr>
              <w:t xml:space="preserve">相关证明材料</w:t>
            </w:r>
            <w:r>
              <w:rPr>
                <w:rFonts w:hint="eastAsia" w:ascii="宋体" w:hAnsi="宋体" w:cs="宋体"/>
                <w:bCs/>
                <w:sz w:val="24"/>
              </w:rPr>
              <w:t xml:space="preserve">扫描件</w:t>
            </w:r>
            <w:r>
              <w:rPr>
                <w:rFonts w:hint="eastAsia" w:ascii="宋体" w:hAnsi="宋体" w:cs="宋体"/>
                <w:bCs/>
                <w:sz w:val="24"/>
                <w:lang w:val="en-US" w:eastAsia="zh-CN"/>
              </w:rPr>
              <w:t xml:space="preserve">并加盖公章</w:t>
            </w:r>
            <w:r>
              <w:rPr>
                <w:rFonts w:hint="eastAsia" w:ascii="宋体" w:hAnsi="宋体" w:cs="宋体"/>
                <w:bCs/>
                <w:sz w:val="24"/>
              </w:rPr>
              <w:t xml:space="preserve">，否则不得分。</w:t>
            </w:r>
            <w:r>
              <w:rPr>
                <w:rFonts w:hint="eastAsia" w:ascii="宋体" w:hAnsi="宋体" w:cs="宋体"/>
                <w:bCs/>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3.5</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食堂负责人</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c>
          <w:tcPr>
            <w:tcW w:w="4508" w:type="dxa"/>
            <w:vAlign w:val="top"/>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1.具有本科及以上学历，得2分；</w:t>
            </w:r>
            <w:r>
              <w:rPr>
                <w:rFonts w:hint="eastAsia" w:ascii="宋体" w:hAnsi="宋体" w:cs="宋体"/>
                <w:sz w:val="24"/>
              </w:rPr>
            </w:r>
            <w:r/>
          </w:p>
          <w:p>
            <w:pPr>
              <w:pStyle w:val="899"/>
              <w:spacing w:line="400" w:lineRule="exact"/>
              <w:rPr>
                <w:rFonts w:hint="eastAsia" w:ascii="宋体" w:hAnsi="宋体" w:cs="宋体"/>
                <w:sz w:val="24"/>
              </w:rPr>
            </w:pPr>
            <w:r>
              <w:rPr>
                <w:rFonts w:hint="eastAsia" w:ascii="宋体" w:hAnsi="宋体" w:cs="宋体"/>
                <w:sz w:val="24"/>
              </w:rPr>
              <w:t xml:space="preserve">2.具有人社部颁发的中级及以上职称，得2分；</w:t>
            </w:r>
            <w:r>
              <w:rPr>
                <w:rFonts w:hint="eastAsia" w:ascii="宋体" w:hAnsi="宋体" w:cs="宋体"/>
                <w:sz w:val="24"/>
              </w:rPr>
            </w:r>
            <w:r/>
          </w:p>
          <w:p>
            <w:pPr>
              <w:pStyle w:val="899"/>
              <w:spacing w:line="400" w:lineRule="exact"/>
              <w:rPr>
                <w:rFonts w:hint="eastAsia" w:ascii="宋体" w:hAnsi="宋体" w:eastAsia="宋体" w:cs="宋体"/>
                <w:sz w:val="24"/>
                <w:lang w:eastAsia="zh-CN"/>
              </w:rPr>
            </w:pPr>
            <w:r>
              <w:rPr>
                <w:rFonts w:hint="eastAsia" w:ascii="宋体" w:hAnsi="宋体" w:cs="宋体"/>
                <w:sz w:val="24"/>
              </w:rPr>
              <w:t xml:space="preserve">3.持有高级（三级）及以上健康管理师证，得2分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1755" w:type="dxa"/>
            <w:vAlign w:val="center"/>
            <w:vMerge w:val="restart"/>
            <w:textDirection w:val="lrTb"/>
            <w:noWrap w:val="false"/>
          </w:tcPr>
          <w:p>
            <w:pPr>
              <w:pStyle w:val="899"/>
              <w:spacing w:line="400" w:lineRule="exact"/>
              <w:rPr>
                <w:rFonts w:hint="eastAsia" w:ascii="宋体" w:hAnsi="宋体" w:eastAsia="宋体" w:cs="宋体"/>
                <w:bCs/>
                <w:sz w:val="24"/>
                <w:lang w:eastAsia="zh-CN"/>
              </w:rPr>
            </w:pPr>
            <w:r>
              <w:rPr>
                <w:rFonts w:hint="eastAsia" w:ascii="宋体" w:hAnsi="宋体" w:cs="宋体"/>
                <w:bCs/>
                <w:sz w:val="24"/>
                <w:lang w:val="en-US" w:eastAsia="zh-CN"/>
              </w:rPr>
              <w:t xml:space="preserve">响应</w:t>
            </w:r>
            <w:r>
              <w:rPr>
                <w:rFonts w:hint="eastAsia" w:ascii="宋体" w:hAnsi="宋体" w:cs="宋体"/>
                <w:bCs/>
                <w:sz w:val="24"/>
              </w:rPr>
              <w:t xml:space="preserve">文件中提供以上相关人员证书扫描件</w:t>
            </w:r>
            <w:r>
              <w:rPr>
                <w:rFonts w:hint="eastAsia" w:ascii="宋体" w:hAnsi="宋体" w:cs="宋体"/>
                <w:bCs/>
                <w:sz w:val="24"/>
                <w:lang w:val="en-US" w:eastAsia="zh-CN"/>
              </w:rPr>
              <w:t xml:space="preserve">及</w:t>
            </w:r>
            <w:r>
              <w:rPr>
                <w:rFonts w:hint="eastAsia" w:ascii="宋体" w:hAnsi="宋体" w:cs="宋体"/>
                <w:bCs/>
                <w:sz w:val="24"/>
              </w:rPr>
              <w:t xml:space="preserve">供应商为其缴纳的近三个月</w:t>
            </w:r>
            <w:r>
              <w:rPr>
                <w:rFonts w:hint="eastAsia" w:ascii="宋体" w:hAnsi="宋体" w:cs="宋体"/>
                <w:bCs/>
                <w:sz w:val="24"/>
                <w:lang w:val="en-US" w:eastAsia="zh-CN"/>
              </w:rPr>
              <w:t xml:space="preserve">任意一个月</w:t>
            </w:r>
            <w:r>
              <w:rPr>
                <w:rFonts w:hint="eastAsia" w:ascii="宋体" w:hAnsi="宋体" w:cs="宋体"/>
                <w:bCs/>
                <w:sz w:val="24"/>
              </w:rPr>
              <w:t xml:space="preserve">社保证明</w:t>
            </w:r>
            <w:r>
              <w:rPr>
                <w:rFonts w:hint="eastAsia" w:ascii="宋体" w:hAnsi="宋体" w:cs="宋体"/>
                <w:bCs/>
                <w:sz w:val="24"/>
                <w:lang w:val="en-US" w:eastAsia="zh-CN"/>
              </w:rPr>
              <w:t xml:space="preserve">并加盖公章</w:t>
            </w:r>
            <w:r>
              <w:rPr>
                <w:rFonts w:hint="eastAsia" w:ascii="宋体" w:hAnsi="宋体" w:cs="宋体"/>
                <w:bCs/>
                <w:sz w:val="24"/>
                <w:lang w:eastAsia="zh-CN"/>
              </w:rPr>
              <w:t xml:space="preserve">，</w:t>
            </w:r>
            <w:r>
              <w:rPr>
                <w:rFonts w:hint="eastAsia" w:ascii="宋体" w:hAnsi="宋体" w:cs="宋体"/>
                <w:sz w:val="24"/>
              </w:rPr>
              <w:t xml:space="preserve">否则不得分</w:t>
            </w:r>
            <w:r>
              <w:rPr>
                <w:rFonts w:hint="eastAsia" w:ascii="宋体" w:hAnsi="宋体" w:cs="宋体"/>
                <w:sz w:val="24"/>
                <w:lang w:eastAsia="zh-CN"/>
              </w:rPr>
              <w:t xml:space="preserve">。</w:t>
            </w:r>
            <w:r>
              <w:rPr>
                <w:rFonts w:hint="eastAsia" w:ascii="宋体" w:hAnsi="宋体" w:eastAsia="宋体" w:cs="宋体"/>
                <w:bCs/>
                <w:sz w:val="24"/>
                <w:lang w:eastAsia="zh-CN"/>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3.6</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厨师长实力</w:t>
            </w:r>
            <w:r>
              <w:rPr>
                <w:rFonts w:hint="eastAsia" w:ascii="宋体" w:hAnsi="宋体" w:cs="宋体"/>
                <w:bCs/>
                <w:sz w:val="24"/>
              </w:rPr>
            </w:r>
            <w:r/>
          </w:p>
        </w:tc>
        <w:tc>
          <w:tcPr>
            <w:tcW w:w="802" w:type="dxa"/>
            <w:vAlign w:val="center"/>
            <w:textDirection w:val="lrTb"/>
            <w:noWrap w:val="false"/>
          </w:tcPr>
          <w:p>
            <w:pPr>
              <w:pStyle w:val="899"/>
              <w:ind w:firstLine="240"/>
              <w:spacing w:line="400" w:lineRule="exact"/>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rPr>
            </w:r>
            <w:r/>
          </w:p>
        </w:tc>
        <w:tc>
          <w:tcPr>
            <w:tcW w:w="4508" w:type="dxa"/>
            <w:vAlign w:val="top"/>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1.持有烹饪专业专科及以上毕业证书，得2分；</w:t>
            </w:r>
            <w:r>
              <w:rPr>
                <w:rFonts w:hint="eastAsia" w:ascii="宋体" w:hAnsi="宋体" w:cs="宋体"/>
                <w:sz w:val="24"/>
              </w:rPr>
            </w:r>
            <w:r/>
          </w:p>
          <w:p>
            <w:pPr>
              <w:pStyle w:val="899"/>
              <w:spacing w:line="400" w:lineRule="exact"/>
              <w:rPr>
                <w:rFonts w:hint="eastAsia" w:ascii="宋体" w:hAnsi="宋体" w:cs="宋体"/>
                <w:sz w:val="24"/>
              </w:rPr>
            </w:pPr>
            <w:r>
              <w:rPr>
                <w:rFonts w:hint="eastAsia" w:ascii="宋体" w:hAnsi="宋体" w:cs="宋体"/>
                <w:sz w:val="24"/>
              </w:rPr>
              <w:t xml:space="preserve">2.持有中式烹调师高级技师（一级）证书证书，得2分；持有中式烹调师技师（二级）得1分，本项最高得2分。</w:t>
            </w:r>
            <w:r>
              <w:rPr>
                <w:rFonts w:hint="eastAsia" w:ascii="宋体" w:hAnsi="宋体" w:cs="宋体"/>
                <w:sz w:val="24"/>
              </w:rPr>
            </w:r>
            <w:r/>
          </w:p>
        </w:tc>
        <w:tc>
          <w:tcPr>
            <w:tcW w:w="1755" w:type="dxa"/>
            <w:vAlign w:val="center"/>
            <w:vMerge w:val="continue"/>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cs="宋体"/>
                <w:sz w:val="24"/>
              </w:rPr>
            </w:pPr>
            <w:r>
              <w:rPr>
                <w:rFonts w:hint="eastAsia" w:ascii="宋体" w:hAnsi="宋体" w:cs="宋体"/>
                <w:sz w:val="24"/>
              </w:rPr>
              <w:t xml:space="preserve">3.7</w:t>
            </w:r>
            <w:r>
              <w:rPr>
                <w:rFonts w:ascii="宋体" w:hAnsi="宋体" w:cs="宋体"/>
                <w:sz w:val="24"/>
              </w:rPr>
            </w:r>
            <w:r/>
          </w:p>
        </w:tc>
        <w:tc>
          <w:tcPr>
            <w:tcW w:w="1606"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炉灶厨师实力</w:t>
            </w:r>
            <w:r>
              <w:rPr>
                <w:rFonts w:hint="eastAsia" w:ascii="宋体" w:hAnsi="宋体" w:cs="宋体"/>
                <w:bCs/>
                <w:sz w:val="24"/>
              </w:rPr>
            </w:r>
            <w:r/>
          </w:p>
        </w:tc>
        <w:tc>
          <w:tcPr>
            <w:tcW w:w="802" w:type="dxa"/>
            <w:vAlign w:val="center"/>
            <w:textDirection w:val="lrTb"/>
            <w:noWrap w:val="false"/>
          </w:tcPr>
          <w:p>
            <w:pPr>
              <w:pStyle w:val="899"/>
              <w:jc w:val="center"/>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c>
          <w:tcPr>
            <w:tcW w:w="4508" w:type="dxa"/>
            <w:vAlign w:val="top"/>
            <w:textDirection w:val="lrTb"/>
            <w:noWrap w:val="false"/>
          </w:tcPr>
          <w:p>
            <w:pPr>
              <w:pStyle w:val="899"/>
              <w:spacing w:line="400" w:lineRule="exact"/>
              <w:rPr>
                <w:rFonts w:hint="eastAsia" w:ascii="宋体" w:hAnsi="宋体" w:cs="宋体"/>
                <w:sz w:val="24"/>
              </w:rPr>
            </w:pPr>
            <w:r>
              <w:rPr>
                <w:rFonts w:hint="eastAsia" w:ascii="宋体" w:hAnsi="宋体" w:cs="宋体"/>
                <w:sz w:val="24"/>
              </w:rPr>
              <w:t xml:space="preserve">持有中式烹调师高级（三级）及以上证书，得1分。</w:t>
            </w:r>
            <w:r>
              <w:rPr>
                <w:rFonts w:hint="eastAsia" w:ascii="宋体" w:hAnsi="宋体" w:cs="宋体"/>
                <w:sz w:val="24"/>
              </w:rPr>
            </w:r>
            <w:r/>
          </w:p>
        </w:tc>
        <w:tc>
          <w:tcPr>
            <w:tcW w:w="1755" w:type="dxa"/>
            <w:vAlign w:val="center"/>
            <w:vMerge w:val="continue"/>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899"/>
              <w:ind w:firstLine="28"/>
              <w:jc w:val="center"/>
              <w:spacing w:line="4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3.8</w:t>
            </w:r>
            <w:r>
              <w:rPr>
                <w:rFonts w:ascii="宋体" w:hAnsi="宋体" w:eastAsia="宋体" w:cs="宋体"/>
                <w:sz w:val="24"/>
                <w:highlight w:val="none"/>
                <w:lang w:val="en-US" w:eastAsia="zh-CN"/>
              </w:rPr>
            </w:r>
            <w:r/>
          </w:p>
        </w:tc>
        <w:tc>
          <w:tcPr>
            <w:tcW w:w="1606" w:type="dxa"/>
            <w:vAlign w:val="center"/>
            <w:textDirection w:val="lrTb"/>
            <w:noWrap w:val="false"/>
          </w:tcPr>
          <w:p>
            <w:pPr>
              <w:pStyle w:val="899"/>
              <w:jc w:val="center"/>
              <w:spacing w:line="400" w:lineRule="exact"/>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点心师</w:t>
            </w:r>
            <w:r>
              <w:rPr>
                <w:rFonts w:hint="eastAsia" w:ascii="宋体" w:hAnsi="宋体" w:eastAsia="宋体" w:cs="宋体"/>
                <w:bCs/>
                <w:sz w:val="24"/>
                <w:highlight w:val="none"/>
                <w:lang w:val="en-US" w:eastAsia="zh-CN"/>
              </w:rPr>
            </w:r>
            <w:r/>
          </w:p>
        </w:tc>
        <w:tc>
          <w:tcPr>
            <w:tcW w:w="802" w:type="dxa"/>
            <w:vAlign w:val="center"/>
            <w:textDirection w:val="lrTb"/>
            <w:noWrap w:val="false"/>
          </w:tcPr>
          <w:p>
            <w:pPr>
              <w:pStyle w:val="899"/>
              <w:jc w:val="center"/>
              <w:spacing w:line="400" w:lineRule="exact"/>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lang w:val="en-US" w:eastAsia="zh-CN"/>
              </w:rPr>
            </w:r>
            <w:r/>
          </w:p>
        </w:tc>
        <w:tc>
          <w:tcPr>
            <w:tcW w:w="4508" w:type="dxa"/>
            <w:vAlign w:val="top"/>
            <w:textDirection w:val="lrTb"/>
            <w:noWrap w:val="false"/>
          </w:tcPr>
          <w:p>
            <w:pPr>
              <w:pStyle w:val="899"/>
              <w:spacing w:line="400" w:lineRule="exact"/>
              <w:rPr>
                <w:rFonts w:hint="eastAsia" w:ascii="宋体" w:hAnsi="宋体" w:cs="宋体"/>
                <w:sz w:val="24"/>
                <w:highlight w:val="none"/>
              </w:rPr>
            </w:pPr>
            <w:r>
              <w:rPr>
                <w:rFonts w:hint="eastAsia" w:ascii="宋体" w:hAnsi="宋体" w:eastAsia="宋体" w:cs="宋体"/>
                <w:sz w:val="24"/>
                <w:highlight w:val="none"/>
              </w:rPr>
              <w:t xml:space="preserve">持有</w:t>
            </w:r>
            <w:r>
              <w:rPr>
                <w:rFonts w:hint="eastAsia" w:ascii="宋体" w:hAnsi="宋体" w:eastAsia="宋体" w:cs="宋体"/>
                <w:sz w:val="24"/>
                <w:highlight w:val="none"/>
                <w:lang w:val="en-US" w:eastAsia="zh-CN"/>
              </w:rPr>
              <w:t xml:space="preserve">中式面点师证书得1分，持有</w:t>
            </w:r>
            <w:r>
              <w:rPr>
                <w:rFonts w:hint="eastAsia" w:ascii="宋体" w:hAnsi="宋体" w:eastAsia="宋体" w:cs="宋体"/>
                <w:sz w:val="24"/>
                <w:highlight w:val="none"/>
              </w:rPr>
              <w:t xml:space="preserve">西式面点师证得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分，本项最高得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cs="宋体"/>
                <w:sz w:val="24"/>
                <w:highlight w:val="none"/>
              </w:rPr>
            </w:r>
            <w:r/>
          </w:p>
        </w:tc>
        <w:tc>
          <w:tcPr>
            <w:tcW w:w="1755" w:type="dxa"/>
            <w:vAlign w:val="center"/>
            <w:vMerge w:val="continue"/>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r>
        <w:trPr/>
        <w:tc>
          <w:tcPr>
            <w:gridSpan w:val="2"/>
            <w:tcW w:w="2216"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tcW w:w="802" w:type="dxa"/>
            <w:vAlign w:val="center"/>
            <w:textDirection w:val="lrTb"/>
            <w:noWrap w:val="false"/>
          </w:tcPr>
          <w:p>
            <w:pPr>
              <w:pStyle w:val="899"/>
              <w:ind w:firstLine="28"/>
              <w:jc w:val="center"/>
              <w:spacing w:line="400" w:lineRule="exact"/>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c>
          <w:tcPr>
            <w:gridSpan w:val="2"/>
            <w:tcW w:w="6263" w:type="dxa"/>
            <w:vAlign w:val="center"/>
            <w:textDirection w:val="lrTb"/>
            <w:noWrap w:val="false"/>
          </w:tcPr>
          <w:p>
            <w:pPr>
              <w:pStyle w:val="899"/>
              <w:spacing w:line="400" w:lineRule="exact"/>
              <w:rPr>
                <w:rFonts w:hint="eastAsia" w:ascii="宋体" w:hAnsi="宋体" w:cs="宋体"/>
                <w:sz w:val="24"/>
              </w:rPr>
            </w:pPr>
            <w:r>
              <w:rPr>
                <w:rFonts w:hint="eastAsia" w:ascii="宋体" w:hAnsi="宋体" w:cs="宋体"/>
                <w:sz w:val="24"/>
              </w:rPr>
            </w:r>
            <w:r/>
          </w:p>
        </w:tc>
      </w:tr>
    </w:tbl>
    <w:p>
      <w:pPr>
        <w:pStyle w:val="899"/>
        <w:jc w:val="center"/>
        <w:spacing w:line="360" w:lineRule="auto"/>
        <w:rPr>
          <w:rFonts w:hint="eastAsia"/>
          <w:b/>
          <w:sz w:val="36"/>
          <w:szCs w:val="36"/>
        </w:rPr>
        <w:outlineLvl w:val="0"/>
      </w:pPr>
      <w:r>
        <w:rPr>
          <w:rFonts w:hint="eastAsia"/>
          <w:b/>
          <w:sz w:val="36"/>
          <w:szCs w:val="36"/>
        </w:rPr>
        <w:br w:type="page" w:clear="all"/>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hint="eastAsia"/>
          <w:b/>
          <w:sz w:val="36"/>
          <w:szCs w:val="36"/>
        </w:rPr>
        <w:t xml:space="preserve">第四章 </w:t>
      </w:r>
      <w:r>
        <w:rPr>
          <w:b/>
          <w:sz w:val="36"/>
          <w:szCs w:val="36"/>
        </w:rPr>
        <w:t xml:space="preserve">  采购需求</w:t>
      </w:r>
      <w:r>
        <w:rPr>
          <w:rFonts w:hint="eastAsia"/>
          <w:b/>
          <w:sz w:val="36"/>
          <w:szCs w:val="36"/>
        </w:rPr>
      </w:r>
      <w:r/>
    </w:p>
    <w:p>
      <w:pPr>
        <w:pStyle w:val="999"/>
        <w:ind w:firstLine="482"/>
        <w:spacing w:line="360" w:lineRule="auto"/>
        <w:widowControl/>
        <w:rPr>
          <w:rFonts w:hint="eastAsia" w:ascii="宋体" w:hAnsi="宋体" w:cs="宋体"/>
          <w:b/>
          <w:bCs/>
          <w:sz w:val="24"/>
          <w:szCs w:val="24"/>
        </w:rPr>
      </w:pPr>
      <w:r/>
      <w:bookmarkEnd w:id="662"/>
      <w:r/>
      <w:bookmarkEnd w:id="663"/>
      <w:r>
        <w:rPr>
          <w:rFonts w:hint="eastAsia" w:ascii="宋体" w:hAnsi="宋体" w:cs="宋体"/>
          <w:b/>
          <w:bCs/>
          <w:sz w:val="24"/>
          <w:szCs w:val="24"/>
        </w:rPr>
        <w:t xml:space="preserve">一、项目概述</w:t>
      </w:r>
      <w:r>
        <w:rPr>
          <w:rFonts w:hint="eastAsia" w:ascii="宋体" w:hAnsi="宋体" w:cs="宋体"/>
          <w:b/>
          <w:bCs/>
          <w:sz w:val="24"/>
          <w:szCs w:val="24"/>
        </w:rPr>
      </w:r>
      <w:r/>
    </w:p>
    <w:p>
      <w:pPr>
        <w:pStyle w:val="899"/>
        <w:ind w:firstLine="482"/>
        <w:spacing w:line="360" w:lineRule="auto"/>
        <w:widowControl/>
        <w:rPr>
          <w:rFonts w:hint="eastAsia" w:ascii="宋体" w:hAnsi="宋体" w:cs="宋体"/>
          <w:b/>
          <w:bCs/>
          <w:sz w:val="24"/>
        </w:rPr>
      </w:pPr>
      <w:r>
        <w:rPr>
          <w:rFonts w:hint="eastAsia" w:ascii="宋体" w:hAnsi="宋体" w:cs="宋体"/>
          <w:b/>
          <w:bCs/>
          <w:sz w:val="24"/>
        </w:rPr>
        <w:t xml:space="preserve">1、服务范围</w:t>
      </w:r>
      <w:r>
        <w:rPr>
          <w:rFonts w:hint="eastAsia" w:ascii="宋体" w:hAnsi="宋体" w:cs="宋体"/>
          <w:b/>
          <w:bCs/>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采购人食堂内部的主、副食品的加工制作、日常运行管理服务。</w:t>
      </w:r>
      <w:r>
        <w:rPr>
          <w:rFonts w:hint="eastAsia" w:ascii="宋体" w:hAnsi="宋体" w:cs="宋体"/>
          <w:sz w:val="24"/>
        </w:rPr>
      </w:r>
      <w:r/>
    </w:p>
    <w:p>
      <w:pPr>
        <w:pStyle w:val="899"/>
        <w:ind w:firstLine="482"/>
        <w:spacing w:line="360" w:lineRule="auto"/>
        <w:widowControl/>
        <w:rPr>
          <w:rFonts w:hint="eastAsia" w:ascii="宋体" w:hAnsi="宋体" w:cs="宋体"/>
          <w:sz w:val="24"/>
        </w:rPr>
      </w:pPr>
      <w:r>
        <w:rPr>
          <w:rFonts w:hint="eastAsia" w:ascii="宋体" w:hAnsi="宋体" w:cs="宋体"/>
          <w:b/>
          <w:bCs/>
          <w:sz w:val="24"/>
        </w:rPr>
        <w:t xml:space="preserve">2、供餐需求</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日常员工餐、学生餐600人左右，</w:t>
      </w:r>
      <w:r>
        <w:rPr>
          <w:rFonts w:hint="eastAsia" w:ascii="宋体" w:hAnsi="宋体" w:cs="宋体"/>
          <w:sz w:val="24"/>
          <w:lang w:val="en-US" w:eastAsia="zh-CN"/>
        </w:rPr>
        <w:t xml:space="preserve">供应商</w:t>
      </w:r>
      <w:r>
        <w:rPr>
          <w:rFonts w:hint="eastAsia" w:ascii="宋体" w:hAnsi="宋体" w:cs="宋体"/>
          <w:sz w:val="24"/>
        </w:rPr>
        <w:t xml:space="preserve">每周7天（如遇国家法定</w:t>
      </w:r>
      <w:r>
        <w:rPr>
          <w:rFonts w:hint="eastAsia" w:ascii="宋体" w:hAnsi="宋体" w:cs="宋体"/>
          <w:sz w:val="24"/>
          <w:lang w:val="en-US" w:eastAsia="zh-CN"/>
        </w:rPr>
        <w:t xml:space="preserve">供应商</w:t>
      </w:r>
      <w:r>
        <w:rPr>
          <w:rFonts w:hint="eastAsia" w:ascii="宋体" w:hAnsi="宋体" w:cs="宋体"/>
          <w:sz w:val="24"/>
        </w:rPr>
        <w:t xml:space="preserve">按</w:t>
      </w:r>
      <w:r>
        <w:rPr>
          <w:rFonts w:hint="eastAsia" w:ascii="宋体" w:hAnsi="宋体" w:cs="宋体"/>
          <w:sz w:val="24"/>
          <w:lang w:val="en-US" w:eastAsia="zh-CN"/>
        </w:rPr>
        <w:t xml:space="preserve">采购人</w:t>
      </w:r>
      <w:r>
        <w:rPr>
          <w:rFonts w:hint="eastAsia" w:ascii="宋体" w:hAnsi="宋体" w:cs="宋体"/>
          <w:sz w:val="24"/>
        </w:rPr>
        <w:t xml:space="preserve">要求做出相应供餐调整）为</w:t>
      </w:r>
      <w:r>
        <w:rPr>
          <w:rFonts w:hint="eastAsia" w:ascii="宋体" w:hAnsi="宋体" w:cs="宋体"/>
          <w:sz w:val="24"/>
          <w:lang w:val="en-US" w:eastAsia="zh-CN"/>
        </w:rPr>
        <w:t xml:space="preserve">采购人</w:t>
      </w:r>
      <w:r>
        <w:rPr>
          <w:rFonts w:hint="eastAsia" w:ascii="宋体" w:hAnsi="宋体" w:cs="宋体"/>
          <w:sz w:val="24"/>
        </w:rPr>
        <w:t xml:space="preserve">提供每日三餐餐饮服务，此外根据实际情况做好临时加餐等服务。</w:t>
      </w:r>
      <w:r>
        <w:rPr>
          <w:rFonts w:hint="eastAsia" w:ascii="宋体" w:hAnsi="宋体" w:cs="宋体"/>
          <w:sz w:val="24"/>
        </w:rPr>
      </w:r>
      <w:r/>
    </w:p>
    <w:p>
      <w:pPr>
        <w:pStyle w:val="899"/>
        <w:ind w:firstLine="482"/>
        <w:spacing w:line="360" w:lineRule="auto"/>
        <w:rPr>
          <w:rFonts w:hint="eastAsia" w:ascii="宋体" w:hAnsi="宋体" w:cs="宋体"/>
          <w:b/>
          <w:bCs/>
          <w:sz w:val="24"/>
        </w:rPr>
      </w:pPr>
      <w:r>
        <w:rPr>
          <w:rFonts w:hint="eastAsia" w:ascii="宋体" w:hAnsi="宋体" w:cs="宋体"/>
          <w:b/>
          <w:bCs/>
          <w:sz w:val="24"/>
        </w:rPr>
        <w:t xml:space="preserve">3、供餐明细</w:t>
      </w:r>
      <w:r>
        <w:rPr>
          <w:rFonts w:hint="eastAsia" w:ascii="宋体" w:hAnsi="宋体" w:cs="宋体"/>
          <w:b/>
          <w:bCs/>
          <w:sz w:val="24"/>
        </w:rPr>
      </w:r>
      <w:r/>
    </w:p>
    <w:p>
      <w:pPr>
        <w:pStyle w:val="899"/>
        <w:ind w:firstLine="480"/>
        <w:spacing w:line="360" w:lineRule="auto"/>
        <w:rPr>
          <w:rFonts w:hint="eastAsia" w:ascii="宋体" w:hAnsi="宋体" w:cs="宋体"/>
          <w:bCs/>
          <w:sz w:val="24"/>
        </w:rPr>
      </w:pPr>
      <w:r>
        <w:rPr>
          <w:rFonts w:hint="eastAsia" w:ascii="宋体" w:hAnsi="宋体" w:cs="宋体"/>
          <w:bCs/>
          <w:sz w:val="24"/>
        </w:rPr>
        <w:t xml:space="preserve">供餐时间：每天供应早餐、午餐、晚餐共3餐。</w:t>
      </w:r>
      <w:r>
        <w:rPr>
          <w:rFonts w:hint="eastAsia" w:ascii="宋体" w:hAnsi="宋体" w:cs="宋体"/>
          <w:bCs/>
          <w:sz w:val="24"/>
        </w:rPr>
      </w:r>
      <w:r/>
    </w:p>
    <w:p>
      <w:pPr>
        <w:pStyle w:val="899"/>
        <w:ind w:firstLine="480"/>
        <w:spacing w:line="360" w:lineRule="auto"/>
        <w:rPr>
          <w:rFonts w:hint="eastAsia" w:ascii="宋体" w:hAnsi="宋体" w:cs="宋体"/>
          <w:bCs/>
          <w:sz w:val="24"/>
        </w:rPr>
      </w:pPr>
      <w:r>
        <w:rPr>
          <w:rFonts w:hint="eastAsia" w:ascii="宋体" w:hAnsi="宋体" w:cs="宋体"/>
          <w:bCs/>
          <w:sz w:val="24"/>
        </w:rPr>
        <w:t xml:space="preserve">菜品种类：2个大荤、2个小荤、1个素菜、1个免费汤、米饭。</w:t>
      </w:r>
      <w:r>
        <w:rPr>
          <w:rFonts w:hint="eastAsia" w:ascii="宋体" w:hAnsi="宋体" w:cs="宋体"/>
          <w:bCs/>
          <w:sz w:val="24"/>
        </w:rPr>
      </w:r>
      <w:r/>
    </w:p>
    <w:p>
      <w:pPr>
        <w:pStyle w:val="899"/>
        <w:ind w:firstLine="480"/>
        <w:spacing w:line="360" w:lineRule="auto"/>
        <w:rPr>
          <w:rFonts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面点种类：中式面点：馒头、包子等。西式面点：面包、蛋糕等。</w:t>
      </w:r>
      <w:r>
        <w:rPr>
          <w:rFonts w:ascii="宋体" w:hAnsi="宋体" w:eastAsia="宋体" w:cs="宋体"/>
          <w:bCs/>
          <w:sz w:val="24"/>
          <w:highlight w:val="none"/>
          <w:lang w:val="en-US" w:eastAsia="zh-CN"/>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二、</w:t>
      </w:r>
      <w:r>
        <w:rPr>
          <w:rFonts w:hint="eastAsia" w:ascii="宋体" w:hAnsi="宋体" w:cs="宋体"/>
          <w:b/>
          <w:bCs/>
          <w:sz w:val="24"/>
          <w:szCs w:val="24"/>
        </w:rPr>
        <w:t xml:space="preserve">人员配置要求</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1.人员配备表：</w:t>
      </w:r>
      <w:r>
        <w:rPr>
          <w:rFonts w:hint="eastAsia" w:ascii="宋体" w:hAnsi="宋体" w:cs="宋体"/>
          <w:sz w:val="24"/>
          <w:szCs w:val="24"/>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390"/>
        <w:gridCol w:w="2707"/>
        <w:gridCol w:w="4508"/>
      </w:tblGrid>
      <w:tr>
        <w:trPr/>
        <w:tc>
          <w:tcPr>
            <w:tcW w:w="457" w:type="dxa"/>
            <w:vAlign w:val="center"/>
            <w:textDirection w:val="lrTb"/>
            <w:noWrap w:val="false"/>
          </w:tcPr>
          <w:p>
            <w:pPr>
              <w:pStyle w:val="899"/>
              <w:jc w:val="center"/>
              <w:spacing w:line="400" w:lineRule="exact"/>
              <w:widowControl/>
              <w:rPr>
                <w:rFonts w:ascii="宋体" w:hAnsi="宋体"/>
                <w:b/>
                <w:bCs/>
                <w:sz w:val="24"/>
              </w:rPr>
            </w:pPr>
            <w:r>
              <w:rPr>
                <w:rFonts w:hint="eastAsia" w:ascii="宋体" w:hAnsi="宋体"/>
                <w:b/>
                <w:bCs/>
                <w:sz w:val="24"/>
              </w:rPr>
              <w:t xml:space="preserve">序号</w:t>
            </w:r>
            <w:r>
              <w:rPr>
                <w:rFonts w:ascii="宋体" w:hAnsi="宋体"/>
                <w:b/>
                <w:bCs/>
                <w:sz w:val="24"/>
              </w:rPr>
            </w:r>
            <w:r/>
          </w:p>
        </w:tc>
        <w:tc>
          <w:tcPr>
            <w:tcW w:w="940" w:type="dxa"/>
            <w:vAlign w:val="center"/>
            <w:textDirection w:val="lrTb"/>
            <w:noWrap w:val="false"/>
          </w:tcPr>
          <w:p>
            <w:pPr>
              <w:pStyle w:val="899"/>
              <w:jc w:val="center"/>
              <w:spacing w:line="400" w:lineRule="exact"/>
              <w:widowControl/>
              <w:rPr>
                <w:rFonts w:ascii="宋体" w:hAnsi="宋体"/>
                <w:b/>
                <w:bCs/>
                <w:sz w:val="24"/>
              </w:rPr>
            </w:pPr>
            <w:r>
              <w:rPr>
                <w:rFonts w:hint="eastAsia" w:ascii="宋体" w:hAnsi="宋体"/>
                <w:b/>
                <w:bCs/>
                <w:sz w:val="24"/>
              </w:rPr>
              <w:t xml:space="preserve">岗位名称</w:t>
            </w:r>
            <w:r>
              <w:rPr>
                <w:rFonts w:ascii="宋体" w:hAnsi="宋体"/>
                <w:b/>
                <w:bCs/>
                <w:sz w:val="24"/>
              </w:rPr>
            </w:r>
            <w:r/>
          </w:p>
        </w:tc>
        <w:tc>
          <w:tcPr>
            <w:tcW w:w="551" w:type="dxa"/>
            <w:vAlign w:val="center"/>
            <w:textDirection w:val="lrTb"/>
            <w:noWrap w:val="false"/>
          </w:tcPr>
          <w:p>
            <w:pPr>
              <w:pStyle w:val="899"/>
              <w:jc w:val="center"/>
              <w:spacing w:line="400" w:lineRule="exact"/>
              <w:widowControl/>
              <w:rPr>
                <w:rFonts w:ascii="宋体" w:hAnsi="宋体"/>
                <w:b/>
                <w:bCs/>
                <w:sz w:val="24"/>
              </w:rPr>
            </w:pPr>
            <w:r>
              <w:rPr>
                <w:rFonts w:hint="eastAsia" w:ascii="宋体" w:hAnsi="宋体"/>
                <w:b/>
                <w:bCs/>
                <w:sz w:val="24"/>
              </w:rPr>
              <w:t xml:space="preserve">人数</w:t>
            </w:r>
            <w:r>
              <w:rPr>
                <w:rFonts w:ascii="宋体" w:hAnsi="宋体"/>
                <w:b/>
                <w:bCs/>
                <w:sz w:val="24"/>
              </w:rPr>
            </w:r>
            <w:r/>
          </w:p>
        </w:tc>
        <w:tc>
          <w:tcPr>
            <w:tcW w:w="3049" w:type="dxa"/>
            <w:vAlign w:val="center"/>
            <w:textDirection w:val="lrTb"/>
            <w:noWrap w:val="false"/>
          </w:tcPr>
          <w:p>
            <w:pPr>
              <w:pStyle w:val="899"/>
              <w:jc w:val="center"/>
              <w:spacing w:line="400" w:lineRule="exact"/>
              <w:widowControl/>
              <w:rPr>
                <w:rFonts w:ascii="宋体" w:hAnsi="宋体"/>
                <w:b/>
                <w:bCs/>
                <w:sz w:val="24"/>
              </w:rPr>
            </w:pPr>
            <w:r>
              <w:rPr>
                <w:rFonts w:hint="eastAsia" w:ascii="宋体" w:hAnsi="宋体"/>
                <w:b/>
                <w:bCs/>
                <w:sz w:val="24"/>
              </w:rPr>
              <w:t xml:space="preserve">备注</w:t>
            </w:r>
            <w:r>
              <w:rPr>
                <w:rFonts w:ascii="宋体" w:hAnsi="宋体"/>
                <w:b/>
                <w:bCs/>
                <w:sz w:val="24"/>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1</w:t>
            </w:r>
            <w:r>
              <w:rPr>
                <w:rFonts w:ascii="宋体" w:hAnsi="宋体"/>
                <w:sz w:val="24"/>
              </w:rPr>
            </w:r>
            <w:r/>
          </w:p>
        </w:tc>
        <w:tc>
          <w:tcPr>
            <w:tcW w:w="940"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食堂负责人</w:t>
            </w:r>
            <w:r>
              <w:rPr>
                <w:rFonts w:ascii="宋体" w:hAnsi="宋体"/>
                <w:sz w:val="24"/>
              </w:rPr>
            </w:r>
            <w:r/>
          </w:p>
        </w:tc>
        <w:tc>
          <w:tcPr>
            <w:tcW w:w="551"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1</w:t>
            </w:r>
            <w:r>
              <w:rPr>
                <w:rFonts w:ascii="宋体" w:hAnsi="宋体"/>
                <w:sz w:val="24"/>
              </w:rPr>
            </w:r>
            <w:r/>
          </w:p>
        </w:tc>
        <w:tc>
          <w:tcPr>
            <w:tcW w:w="3049"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highlight w:val="none"/>
              </w:rPr>
              <w:t xml:space="preserve">40周岁以内</w:t>
            </w:r>
            <w:r>
              <w:rPr>
                <w:rFonts w:hint="eastAsia" w:ascii="宋体" w:hAnsi="宋体"/>
                <w:sz w:val="24"/>
              </w:rPr>
              <w:t xml:space="preserve">，身体健康，具有相关工作经验。</w:t>
            </w:r>
            <w:r>
              <w:rPr>
                <w:rFonts w:ascii="宋体" w:hAnsi="宋体"/>
                <w:sz w:val="24"/>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2</w:t>
            </w:r>
            <w:r>
              <w:rPr>
                <w:rFonts w:ascii="宋体" w:hAnsi="宋体"/>
                <w:sz w:val="24"/>
              </w:rPr>
            </w:r>
            <w:r/>
          </w:p>
        </w:tc>
        <w:tc>
          <w:tcPr>
            <w:tcW w:w="940"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厨师长</w:t>
            </w:r>
            <w:r>
              <w:rPr>
                <w:rFonts w:ascii="宋体" w:hAnsi="宋体"/>
                <w:sz w:val="24"/>
              </w:rPr>
            </w:r>
            <w:r/>
          </w:p>
        </w:tc>
        <w:tc>
          <w:tcPr>
            <w:tcW w:w="551"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1</w:t>
            </w:r>
            <w:r>
              <w:rPr>
                <w:rFonts w:ascii="宋体" w:hAnsi="宋体"/>
                <w:sz w:val="24"/>
              </w:rPr>
            </w:r>
            <w:r/>
          </w:p>
        </w:tc>
        <w:tc>
          <w:tcPr>
            <w:tcW w:w="3049" w:type="dxa"/>
            <w:vAlign w:val="center"/>
            <w:textDirection w:val="lrTb"/>
            <w:noWrap w:val="false"/>
          </w:tcPr>
          <w:p>
            <w:pPr>
              <w:pStyle w:val="899"/>
              <w:jc w:val="center"/>
              <w:spacing w:line="400" w:lineRule="exact"/>
              <w:widowControl/>
              <w:rPr>
                <w:rFonts w:hint="eastAsia" w:ascii="宋体" w:hAnsi="宋体"/>
                <w:sz w:val="24"/>
              </w:rPr>
            </w:pPr>
            <w:r>
              <w:rPr>
                <w:rFonts w:hint="eastAsia" w:ascii="宋体" w:hAnsi="宋体" w:cs="宋体"/>
                <w:sz w:val="24"/>
              </w:rPr>
              <w:t xml:space="preserve">55周岁以内，身体健康，具有相关工作经历。</w:t>
            </w:r>
            <w:r>
              <w:rPr>
                <w:rFonts w:hint="eastAsia" w:ascii="宋体" w:hAnsi="宋体"/>
                <w:sz w:val="24"/>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3</w:t>
            </w:r>
            <w:r>
              <w:rPr>
                <w:rFonts w:ascii="宋体" w:hAnsi="宋体"/>
                <w:sz w:val="24"/>
              </w:rPr>
            </w:r>
            <w:r/>
          </w:p>
        </w:tc>
        <w:tc>
          <w:tcPr>
            <w:tcW w:w="940"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炉灶厨师</w:t>
            </w:r>
            <w:r>
              <w:rPr>
                <w:rFonts w:ascii="宋体" w:hAnsi="宋体"/>
                <w:sz w:val="24"/>
              </w:rPr>
            </w:r>
            <w:r/>
          </w:p>
        </w:tc>
        <w:tc>
          <w:tcPr>
            <w:tcW w:w="551" w:type="dxa"/>
            <w:vAlign w:val="center"/>
            <w:textDirection w:val="lrTb"/>
            <w:noWrap w:val="false"/>
          </w:tcPr>
          <w:p>
            <w:pPr>
              <w:pStyle w:val="899"/>
              <w:jc w:val="center"/>
              <w:spacing w:line="400" w:lineRule="exact"/>
              <w:widowControl/>
              <w:rPr>
                <w:rFonts w:hint="eastAsia" w:ascii="宋体" w:hAnsi="宋体" w:eastAsia="宋体"/>
                <w:sz w:val="24"/>
                <w:lang w:eastAsia="zh-CN"/>
              </w:rPr>
            </w:pPr>
            <w:r>
              <w:rPr>
                <w:rFonts w:hint="eastAsia" w:ascii="宋体" w:hAnsi="宋体"/>
                <w:sz w:val="24"/>
                <w:lang w:val="en-US" w:eastAsia="zh-CN"/>
              </w:rPr>
              <w:t xml:space="preserve">3</w:t>
            </w:r>
            <w:r>
              <w:rPr>
                <w:rFonts w:hint="eastAsia" w:ascii="宋体" w:hAnsi="宋体" w:eastAsia="宋体"/>
                <w:sz w:val="24"/>
                <w:lang w:eastAsia="zh-CN"/>
              </w:rPr>
            </w:r>
            <w:r/>
          </w:p>
        </w:tc>
        <w:tc>
          <w:tcPr>
            <w:tcW w:w="3049" w:type="dxa"/>
            <w:vAlign w:val="center"/>
            <w:textDirection w:val="lrTb"/>
            <w:noWrap w:val="false"/>
          </w:tcPr>
          <w:p>
            <w:pPr>
              <w:pStyle w:val="899"/>
              <w:jc w:val="center"/>
              <w:spacing w:line="400" w:lineRule="exact"/>
              <w:widowControl/>
              <w:rPr>
                <w:rFonts w:hint="eastAsia" w:ascii="宋体" w:hAnsi="宋体"/>
                <w:sz w:val="24"/>
              </w:rPr>
            </w:pPr>
            <w:r>
              <w:rPr>
                <w:rFonts w:hint="eastAsia" w:ascii="宋体" w:hAnsi="宋体"/>
                <w:sz w:val="24"/>
              </w:rPr>
              <w:t xml:space="preserve">50周岁以内，</w:t>
            </w:r>
            <w:r>
              <w:rPr>
                <w:rFonts w:hint="eastAsia" w:ascii="宋体" w:hAnsi="宋体" w:cs="宋体"/>
                <w:sz w:val="24"/>
              </w:rPr>
              <w:t xml:space="preserve">身体健康，具有相关工作经历。</w:t>
            </w:r>
            <w:r>
              <w:rPr>
                <w:rFonts w:hint="eastAsia" w:ascii="宋体" w:hAnsi="宋体"/>
                <w:sz w:val="24"/>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4</w:t>
            </w:r>
            <w:r>
              <w:rPr>
                <w:rFonts w:ascii="宋体" w:hAnsi="宋体"/>
                <w:sz w:val="24"/>
              </w:rPr>
            </w:r>
            <w:r/>
          </w:p>
        </w:tc>
        <w:tc>
          <w:tcPr>
            <w:tcW w:w="940"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切配工</w:t>
            </w:r>
            <w:r>
              <w:rPr>
                <w:rFonts w:ascii="宋体" w:hAnsi="宋体"/>
                <w:sz w:val="24"/>
              </w:rPr>
            </w:r>
            <w:r/>
          </w:p>
        </w:tc>
        <w:tc>
          <w:tcPr>
            <w:tcW w:w="551"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1</w:t>
            </w:r>
            <w:r>
              <w:rPr>
                <w:rFonts w:ascii="宋体" w:hAnsi="宋体"/>
                <w:sz w:val="24"/>
              </w:rPr>
            </w:r>
            <w:r/>
          </w:p>
        </w:tc>
        <w:tc>
          <w:tcPr>
            <w:tcW w:w="3049" w:type="dxa"/>
            <w:vAlign w:val="center"/>
            <w:textDirection w:val="lrTb"/>
            <w:noWrap w:val="false"/>
          </w:tcPr>
          <w:p>
            <w:pPr>
              <w:pStyle w:val="899"/>
              <w:jc w:val="center"/>
              <w:spacing w:line="400" w:lineRule="exact"/>
              <w:widowControl/>
              <w:rPr>
                <w:rFonts w:hint="eastAsia" w:ascii="宋体" w:hAnsi="宋体"/>
                <w:sz w:val="24"/>
              </w:rPr>
            </w:pPr>
            <w:r>
              <w:rPr>
                <w:rFonts w:hint="eastAsia" w:ascii="宋体" w:hAnsi="宋体" w:cs="宋体"/>
                <w:sz w:val="24"/>
              </w:rPr>
              <w:t xml:space="preserve">60周岁以下，身体健康，有敬业和吃苦耐劳精神。</w:t>
            </w:r>
            <w:r>
              <w:rPr>
                <w:rFonts w:hint="eastAsia" w:ascii="宋体" w:hAnsi="宋体"/>
                <w:sz w:val="24"/>
              </w:rPr>
            </w:r>
            <w:r/>
          </w:p>
        </w:tc>
      </w:tr>
      <w:tr>
        <w:trPr/>
        <w:tc>
          <w:tcPr>
            <w:tcW w:w="457" w:type="dxa"/>
            <w:vAlign w:val="center"/>
            <w:textDirection w:val="lrTb"/>
            <w:noWrap w:val="false"/>
          </w:tcPr>
          <w:p>
            <w:pPr>
              <w:pStyle w:val="899"/>
              <w:jc w:val="center"/>
              <w:spacing w:line="400" w:lineRule="exact"/>
              <w:widowControl/>
              <w:rPr>
                <w:rFonts w:hint="eastAsia" w:ascii="宋体" w:hAnsi="宋体" w:eastAsia="宋体"/>
                <w:sz w:val="24"/>
                <w:lang w:val="en-US" w:eastAsia="zh-CN"/>
              </w:rPr>
            </w:pPr>
            <w:r>
              <w:rPr>
                <w:rFonts w:hint="eastAsia" w:ascii="宋体" w:hAnsi="宋体"/>
                <w:sz w:val="24"/>
                <w:lang w:val="en-US" w:eastAsia="zh-CN"/>
              </w:rPr>
              <w:t xml:space="preserve">5</w:t>
            </w:r>
            <w:r>
              <w:rPr>
                <w:rFonts w:hint="eastAsia" w:ascii="宋体" w:hAnsi="宋体" w:eastAsia="宋体"/>
                <w:sz w:val="24"/>
                <w:lang w:val="en-US" w:eastAsia="zh-CN"/>
              </w:rPr>
            </w:r>
            <w:r/>
          </w:p>
        </w:tc>
        <w:tc>
          <w:tcPr>
            <w:tcW w:w="940" w:type="dxa"/>
            <w:vAlign w:val="center"/>
            <w:textDirection w:val="lrTb"/>
            <w:noWrap w:val="false"/>
          </w:tcPr>
          <w:p>
            <w:pPr>
              <w:pStyle w:val="899"/>
              <w:jc w:val="center"/>
              <w:spacing w:line="400" w:lineRule="exact"/>
              <w:widowControl/>
              <w:rPr>
                <w:rFonts w:ascii="宋体" w:hAnsi="宋体" w:eastAsia="宋体"/>
                <w:sz w:val="24"/>
                <w:highlight w:val="none"/>
                <w:lang w:val="en-US" w:eastAsia="zh-CN"/>
              </w:rPr>
            </w:pPr>
            <w:r>
              <w:rPr>
                <w:rFonts w:hint="eastAsia" w:ascii="宋体" w:hAnsi="宋体"/>
                <w:sz w:val="24"/>
                <w:highlight w:val="none"/>
                <w:lang w:val="en-US" w:eastAsia="zh-CN"/>
              </w:rPr>
              <w:t xml:space="preserve">点心师</w:t>
            </w:r>
            <w:r>
              <w:rPr>
                <w:rFonts w:ascii="宋体" w:hAnsi="宋体" w:eastAsia="宋体"/>
                <w:sz w:val="24"/>
                <w:highlight w:val="none"/>
                <w:lang w:val="en-US" w:eastAsia="zh-CN"/>
              </w:rPr>
            </w:r>
            <w:r/>
          </w:p>
        </w:tc>
        <w:tc>
          <w:tcPr>
            <w:tcW w:w="551" w:type="dxa"/>
            <w:vAlign w:val="center"/>
            <w:textDirection w:val="lrTb"/>
            <w:noWrap w:val="false"/>
          </w:tcPr>
          <w:p>
            <w:pPr>
              <w:pStyle w:val="899"/>
              <w:jc w:val="center"/>
              <w:spacing w:line="400" w:lineRule="exact"/>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eastAsia" w:ascii="宋体" w:hAnsi="宋体" w:eastAsia="宋体"/>
                <w:sz w:val="24"/>
                <w:highlight w:val="none"/>
                <w:lang w:val="en-US" w:eastAsia="zh-CN"/>
              </w:rPr>
            </w:r>
            <w:r/>
          </w:p>
        </w:tc>
        <w:tc>
          <w:tcPr>
            <w:tcW w:w="3049" w:type="dxa"/>
            <w:vAlign w:val="center"/>
            <w:textDirection w:val="lrTb"/>
            <w:noWrap w:val="false"/>
          </w:tcPr>
          <w:p>
            <w:pPr>
              <w:pStyle w:val="899"/>
              <w:jc w:val="center"/>
              <w:spacing w:line="400" w:lineRule="exact"/>
              <w:widowControl/>
              <w:rPr>
                <w:rFonts w:hint="eastAsia" w:ascii="宋体" w:hAnsi="宋体" w:cs="宋体"/>
                <w:sz w:val="24"/>
                <w:highlight w:val="none"/>
              </w:rPr>
            </w:pPr>
            <w:r>
              <w:rPr>
                <w:rFonts w:hint="eastAsia" w:ascii="宋体" w:hAnsi="宋体" w:cs="宋体"/>
                <w:sz w:val="24"/>
                <w:highlight w:val="none"/>
              </w:rPr>
              <w:t xml:space="preserve">60周岁以下，身体健康，有敬业和吃苦耐劳精神。</w:t>
            </w:r>
            <w:r>
              <w:rPr>
                <w:rFonts w:hint="eastAsia" w:ascii="宋体" w:hAnsi="宋体" w:cs="宋体"/>
                <w:sz w:val="24"/>
                <w:highlight w:val="none"/>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5</w:t>
            </w:r>
            <w:r>
              <w:rPr>
                <w:rFonts w:ascii="宋体" w:hAnsi="宋体"/>
                <w:sz w:val="24"/>
              </w:rPr>
            </w:r>
            <w:r/>
          </w:p>
        </w:tc>
        <w:tc>
          <w:tcPr>
            <w:tcW w:w="940" w:type="dxa"/>
            <w:vAlign w:val="center"/>
            <w:textDirection w:val="lrTb"/>
            <w:noWrap w:val="false"/>
          </w:tcPr>
          <w:p>
            <w:pPr>
              <w:pStyle w:val="899"/>
              <w:jc w:val="center"/>
              <w:spacing w:line="400" w:lineRule="exact"/>
              <w:widowControl/>
              <w:rPr>
                <w:rFonts w:ascii="宋体" w:hAnsi="宋体"/>
                <w:sz w:val="24"/>
                <w:highlight w:val="none"/>
              </w:rPr>
            </w:pPr>
            <w:r>
              <w:rPr>
                <w:rFonts w:hint="eastAsia" w:ascii="宋体" w:hAnsi="宋体"/>
                <w:sz w:val="24"/>
                <w:highlight w:val="none"/>
              </w:rPr>
              <w:t xml:space="preserve">后勤人员</w:t>
            </w:r>
            <w:r>
              <w:rPr>
                <w:rFonts w:ascii="宋体" w:hAnsi="宋体"/>
                <w:sz w:val="24"/>
                <w:highlight w:val="none"/>
              </w:rPr>
            </w:r>
            <w:r/>
          </w:p>
        </w:tc>
        <w:tc>
          <w:tcPr>
            <w:tcW w:w="551" w:type="dxa"/>
            <w:vAlign w:val="center"/>
            <w:textDirection w:val="lrTb"/>
            <w:noWrap w:val="false"/>
          </w:tcPr>
          <w:p>
            <w:pPr>
              <w:pStyle w:val="899"/>
              <w:jc w:val="center"/>
              <w:spacing w:line="400" w:lineRule="exact"/>
              <w:widowControl/>
              <w:rPr>
                <w:rFonts w:ascii="宋体" w:hAnsi="宋体" w:eastAsia="宋体"/>
                <w:sz w:val="24"/>
                <w:highlight w:val="none"/>
                <w:lang w:val="en-US" w:eastAsia="zh-CN"/>
              </w:rPr>
            </w:pPr>
            <w:r>
              <w:rPr>
                <w:rFonts w:hint="eastAsia" w:ascii="宋体" w:hAnsi="宋体"/>
                <w:sz w:val="24"/>
                <w:highlight w:val="none"/>
                <w:lang w:val="en-US" w:eastAsia="zh-CN"/>
              </w:rPr>
              <w:t xml:space="preserve">9</w:t>
            </w:r>
            <w:r>
              <w:rPr>
                <w:rFonts w:ascii="宋体" w:hAnsi="宋体" w:eastAsia="宋体"/>
                <w:sz w:val="24"/>
                <w:highlight w:val="none"/>
                <w:lang w:val="en-US" w:eastAsia="zh-CN"/>
              </w:rPr>
            </w:r>
            <w:r/>
          </w:p>
        </w:tc>
        <w:tc>
          <w:tcPr>
            <w:tcW w:w="3049" w:type="dxa"/>
            <w:vAlign w:val="center"/>
            <w:textDirection w:val="lrTb"/>
            <w:noWrap w:val="false"/>
          </w:tcPr>
          <w:p>
            <w:pPr>
              <w:pStyle w:val="899"/>
              <w:jc w:val="center"/>
              <w:spacing w:line="400" w:lineRule="exact"/>
              <w:widowControl/>
              <w:rPr>
                <w:rFonts w:ascii="宋体" w:hAnsi="宋体"/>
                <w:sz w:val="24"/>
                <w:highlight w:val="none"/>
              </w:rPr>
            </w:pPr>
            <w:r>
              <w:rPr>
                <w:rFonts w:hint="eastAsia" w:ascii="宋体" w:hAnsi="宋体" w:cs="宋体"/>
                <w:sz w:val="24"/>
                <w:highlight w:val="none"/>
              </w:rPr>
              <w:t xml:space="preserve">60周岁以下，</w:t>
            </w:r>
            <w:r>
              <w:rPr>
                <w:rFonts w:hint="eastAsia" w:ascii="宋体" w:hAnsi="宋体" w:cs="宋体"/>
                <w:sz w:val="24"/>
                <w:highlight w:val="none"/>
                <w:lang w:val="en-US" w:eastAsia="zh-CN"/>
              </w:rPr>
              <w:t xml:space="preserve">初中或以上学历，</w:t>
            </w:r>
            <w:r>
              <w:rPr>
                <w:rFonts w:hint="eastAsia" w:ascii="宋体" w:hAnsi="宋体" w:cs="宋体"/>
                <w:sz w:val="24"/>
                <w:highlight w:val="none"/>
              </w:rPr>
              <w:t xml:space="preserve">身体健康，有敬业和吃苦耐劳精神。</w:t>
            </w:r>
            <w:r>
              <w:rPr>
                <w:rFonts w:ascii="宋体" w:hAnsi="宋体"/>
                <w:sz w:val="24"/>
                <w:highlight w:val="none"/>
              </w:rPr>
            </w:r>
            <w:r/>
          </w:p>
        </w:tc>
      </w:tr>
      <w:tr>
        <w:trPr/>
        <w:tc>
          <w:tcPr>
            <w:tcW w:w="45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小计</w:t>
            </w:r>
            <w:r>
              <w:rPr>
                <w:rFonts w:ascii="宋体" w:hAnsi="宋体"/>
                <w:sz w:val="24"/>
              </w:rPr>
            </w:r>
            <w:r/>
          </w:p>
        </w:tc>
        <w:tc>
          <w:tcPr>
            <w:gridSpan w:val="2"/>
            <w:tcW w:w="4097" w:type="dxa"/>
            <w:vAlign w:val="center"/>
            <w:textDirection w:val="lrTb"/>
            <w:noWrap w:val="false"/>
          </w:tcPr>
          <w:p>
            <w:pPr>
              <w:pStyle w:val="899"/>
              <w:jc w:val="center"/>
              <w:spacing w:line="400" w:lineRule="exact"/>
              <w:widowControl/>
              <w:rPr>
                <w:rFonts w:ascii="宋体" w:hAnsi="宋体"/>
                <w:sz w:val="24"/>
              </w:rPr>
            </w:pPr>
            <w:r>
              <w:rPr>
                <w:rFonts w:hint="eastAsia" w:ascii="宋体" w:hAnsi="宋体"/>
                <w:sz w:val="24"/>
              </w:rPr>
              <w:t xml:space="preserve">16人</w:t>
            </w:r>
            <w:r>
              <w:rPr>
                <w:rFonts w:ascii="宋体" w:hAnsi="宋体"/>
                <w:sz w:val="24"/>
              </w:rPr>
            </w:r>
            <w:r/>
          </w:p>
        </w:tc>
        <w:tc>
          <w:tcPr>
            <w:tcW w:w="3049" w:type="dxa"/>
            <w:vAlign w:val="center"/>
            <w:textDirection w:val="lrTb"/>
            <w:noWrap w:val="false"/>
          </w:tcPr>
          <w:p>
            <w:pPr>
              <w:pStyle w:val="899"/>
              <w:jc w:val="center"/>
              <w:spacing w:line="400" w:lineRule="exact"/>
              <w:widowControl/>
              <w:rPr>
                <w:rFonts w:hint="eastAsia" w:ascii="宋体" w:hAnsi="宋体"/>
                <w:sz w:val="24"/>
              </w:rPr>
            </w:pPr>
            <w:r>
              <w:rPr>
                <w:rFonts w:hint="eastAsia" w:ascii="宋体" w:hAnsi="宋体"/>
                <w:sz w:val="24"/>
              </w:rPr>
            </w:r>
            <w:r/>
          </w:p>
        </w:tc>
      </w:tr>
    </w:tbl>
    <w:p>
      <w:pPr>
        <w:pStyle w:val="999"/>
        <w:numPr>
          <w:ilvl w:val="1"/>
          <w:numId w:val="0"/>
        </w:numPr>
        <w:ind w:firstLine="480"/>
        <w:spacing w:before="120" w:line="360" w:lineRule="auto"/>
        <w:widowControl/>
        <w:rPr>
          <w:rFonts w:hint="eastAsia" w:ascii="宋体" w:hAnsi="宋体" w:cs="宋体"/>
          <w:sz w:val="24"/>
          <w:szCs w:val="24"/>
        </w:rPr>
      </w:pPr>
      <w:r>
        <w:rPr>
          <w:rFonts w:hint="eastAsia" w:ascii="宋体" w:hAnsi="宋体" w:cs="宋体"/>
          <w:sz w:val="24"/>
          <w:szCs w:val="24"/>
        </w:rPr>
      </w:r>
      <w:r/>
    </w:p>
    <w:p>
      <w:pPr>
        <w:pStyle w:val="999"/>
        <w:numPr>
          <w:ilvl w:val="1"/>
          <w:numId w:val="0"/>
        </w:numPr>
        <w:ind w:firstLine="480"/>
        <w:spacing w:before="120" w:line="360" w:lineRule="auto"/>
        <w:widowControl/>
        <w:rPr>
          <w:rFonts w:hint="eastAsia" w:ascii="宋体" w:hAnsi="宋体" w:cs="宋体"/>
          <w:sz w:val="24"/>
          <w:szCs w:val="24"/>
        </w:rPr>
      </w:pPr>
      <w:r>
        <w:rPr>
          <w:rFonts w:hint="eastAsia" w:ascii="宋体" w:hAnsi="宋体" w:cs="宋体"/>
          <w:sz w:val="24"/>
          <w:szCs w:val="24"/>
        </w:rPr>
      </w:r>
      <w:r/>
    </w:p>
    <w:p>
      <w:pPr>
        <w:pStyle w:val="999"/>
        <w:numPr>
          <w:ilvl w:val="1"/>
          <w:numId w:val="0"/>
        </w:numPr>
        <w:ind w:firstLine="480"/>
        <w:spacing w:before="120" w:line="360" w:lineRule="auto"/>
        <w:widowControl/>
        <w:rPr>
          <w:rFonts w:hint="eastAsia" w:ascii="宋体" w:hAnsi="宋体" w:cs="宋体"/>
          <w:sz w:val="24"/>
          <w:szCs w:val="24"/>
        </w:rPr>
      </w:pPr>
      <w:r>
        <w:rPr>
          <w:rFonts w:hint="eastAsia" w:ascii="宋体" w:hAnsi="宋体" w:cs="宋体"/>
          <w:sz w:val="24"/>
          <w:szCs w:val="24"/>
        </w:rPr>
        <w:t xml:space="preserve">2.人员管理</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（1)供应商提供专业化的管理，制定一系列规章制度及操作程序，确保管理服务工作高质量运转。</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（2)供应商将提供管理有经验的员工进行菜品制订制作服务，并配备足够数量的合格的服务人员以确保服务的顺利进行。</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（3)供应商负责对所有工作人员进行监督、指导、管理和培训。</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（4)供应商应教育所属员工注意安全，防止安全事故的发生，一旦发生意外伤害，供应商应承担相应责任。</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（5)应采购人要求，供应商应向采购人提供所有执行本合同服务内容所要雇佣的人员名单和相关文件证明资料。</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（6)供应商所招聘的员工只与供应商签订规范的劳动合同，供应商所招聘的员工与采购人无任何隶属关系。</w:t>
      </w:r>
      <w:r>
        <w:rPr>
          <w:rFonts w:hint="eastAsia" w:ascii="宋体" w:hAnsi="宋体" w:cs="宋体"/>
          <w:sz w:val="24"/>
          <w:szCs w:val="24"/>
        </w:rPr>
      </w:r>
      <w:r/>
    </w:p>
    <w:p>
      <w:pPr>
        <w:pStyle w:val="999"/>
        <w:ind w:firstLine="480"/>
        <w:spacing w:line="360" w:lineRule="auto"/>
        <w:widowControl/>
        <w:rPr>
          <w:rFonts w:hint="eastAsia" w:ascii="宋体" w:hAnsi="宋体" w:cs="宋体"/>
          <w:sz w:val="24"/>
          <w:szCs w:val="24"/>
        </w:rPr>
      </w:pPr>
      <w:r>
        <w:rPr>
          <w:rFonts w:hint="eastAsia" w:ascii="宋体" w:hAnsi="宋体" w:cs="宋体"/>
          <w:sz w:val="24"/>
          <w:szCs w:val="24"/>
        </w:rPr>
        <w:t xml:space="preserve">（7)采购人应事先规定供应商员工被允许的活动区域，为确保安全起见，供应商员工同意只在该区域内活动而不进入其它区域，采购人有权利控制和实施活动区域的进入权限。</w:t>
      </w:r>
      <w:r>
        <w:rPr>
          <w:rFonts w:hint="eastAsia" w:ascii="宋体" w:hAnsi="宋体" w:cs="宋体"/>
          <w:sz w:val="24"/>
          <w:szCs w:val="24"/>
        </w:rPr>
      </w:r>
      <w:r/>
    </w:p>
    <w:p>
      <w:pPr>
        <w:pStyle w:val="999"/>
        <w:ind w:firstLine="480"/>
        <w:spacing w:line="36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供应商拟派的所有人员均应为本项目提供专职服务，供应商成交后，与采购人签订合同时，应按照《</w:t>
      </w:r>
      <w:r>
        <w:rPr>
          <w:rFonts w:hint="eastAsia" w:ascii="宋体" w:hAnsi="宋体" w:cs="宋体"/>
          <w:b/>
          <w:bCs/>
          <w:color w:val="000000"/>
          <w:sz w:val="24"/>
          <w:szCs w:val="24"/>
          <w:highlight w:val="none"/>
        </w:rPr>
        <w:t xml:space="preserve">人员配备表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向</w:t>
      </w:r>
      <w:r>
        <w:rPr>
          <w:rFonts w:hint="eastAsia" w:ascii="宋体" w:hAnsi="宋体" w:cs="宋体"/>
          <w:b/>
          <w:bCs/>
          <w:color w:val="000000"/>
          <w:sz w:val="24"/>
          <w:szCs w:val="24"/>
          <w:highlight w:val="none"/>
          <w:lang w:val="en-US" w:eastAsia="zh-CN"/>
        </w:rPr>
        <w:t xml:space="preserve">采购人提供为本项配置的所有人员名单及身份证和相关学历证明。在项目服务期间，如需调整人员，供应商应提前向采购人备案。如发现供应商存在实际配置人员与人员名单不符、工作时间内，人员擅自离岗等情况，采购人将进行相应考核。（响应文件中提供承诺函并加盖公章，否则视为无效响应。）格式详见</w:t>
      </w:r>
      <w:r>
        <w:rPr>
          <w:rFonts w:hint="eastAsia" w:ascii="宋体" w:hAnsi="宋体" w:eastAsia="宋体" w:cs="宋体"/>
          <w:b/>
          <w:bCs/>
          <w:color w:val="000000"/>
          <w:sz w:val="24"/>
          <w:szCs w:val="24"/>
          <w:highlight w:val="none"/>
          <w:lang w:val="en-US" w:eastAsia="zh-CN"/>
        </w:rPr>
        <w:t xml:space="preserve">响应文件格式。</w:t>
      </w:r>
      <w:r>
        <w:rPr>
          <w:rFonts w:ascii="宋体" w:hAnsi="宋体" w:eastAsia="宋体" w:cs="宋体"/>
          <w:b/>
          <w:bCs/>
          <w:color w:val="000000"/>
          <w:sz w:val="24"/>
          <w:szCs w:val="24"/>
          <w:highlight w:val="none"/>
          <w:lang w:val="en-US" w:eastAsia="zh-CN"/>
        </w:rPr>
      </w:r>
      <w:r/>
    </w:p>
    <w:p>
      <w:pPr>
        <w:pStyle w:val="999"/>
        <w:numPr>
          <w:ilvl w:val="1"/>
          <w:numId w:val="0"/>
        </w:num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3.工作要求</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（1)供应商负责组织食堂各类供应品种的加工制作、销售及日常运行管理。</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（2)供应商必须严格遵守《食品安全法》及相关法律法规，严把食品安全卫生质量关，供应商食堂管理必须符合卫生监督部门的相关要求。</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（3)供应商依据有关法律和规定，负责本食堂加工制作过程的卫生和安全监督工作，并接受采购人监管指导。</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（4)供应商必须按食堂安全卫生管理要求，做好每天的食品留样和蔬菜有机磷检测，并做好台帐工作。</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5)供应商必须建立健全各类餐饮卫生管理制度和岗位责任制，加强从业人员的培训与管理，严把员工素质关，做到管理规范化、服务标准化，杜绝任何食品安全卫生责任事故的发生。若因供应商的加工制作、安全卫生等问题所引发的责任事故，一切后果均由供应商负责。</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（6)供应商从业人员必须持证上岗，搞好个人卫生，上班期间必须穿统一的工作服，戴工作帽、工号牌，同时窗口人员必须戴口罩、卫生手套。</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（7)供应商负责提供适口、新鲜、卫生的膳食和热情的服务，同时严格控制主辅料的搭配及调味品的使用和管理，有效利用原材料，杜绝浪费，以降低成本。</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（8)供应商严格按照《劳动法》及相关规定，不得拖欠克扣员工应有待遇，确保职工的相关权益。如发生债权、债务纠纷和工伤等责任事故，均由供应商负责承担。</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（9)供应商从业人员的工资、福利、服装、体检（办证）、税金、培训等费用，由供应商负责。</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（10)做到节约使用食堂水、电、气及易耗品，降低能耗，减少浪费，建立节约奖惩机制，水电气等日常费用由采购人承担。</w:t>
      </w:r>
      <w:r>
        <w:rPr>
          <w:rFonts w:hint="eastAsia" w:ascii="宋体" w:hAnsi="宋体" w:cs="宋体"/>
          <w:sz w:val="24"/>
          <w:szCs w:val="24"/>
          <w:highlight w:val="none"/>
        </w:rPr>
      </w:r>
      <w:r/>
    </w:p>
    <w:p>
      <w:pPr>
        <w:pStyle w:val="999"/>
        <w:numPr>
          <w:ilvl w:val="1"/>
          <w:numId w:val="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（11)负责承包期内厨、灶、餐用具及水、电、气等设施的日常维护保养。</w:t>
      </w:r>
      <w:r>
        <w:rPr>
          <w:rFonts w:hint="eastAsia" w:ascii="宋体" w:hAnsi="宋体" w:cs="宋体"/>
          <w:sz w:val="24"/>
          <w:szCs w:val="24"/>
          <w:highlight w:val="none"/>
        </w:rPr>
      </w:r>
      <w:r/>
    </w:p>
    <w:p>
      <w:pPr>
        <w:pStyle w:val="999"/>
        <w:numPr>
          <w:ilvl w:val="1"/>
          <w:numId w:val="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（12)供应商必须在投标规定范围内规范运作，按采购人规定的加工制作、销售的流程进行加工制作和销售。</w:t>
      </w:r>
      <w:r>
        <w:rPr>
          <w:rFonts w:hint="eastAsia" w:ascii="宋体" w:hAnsi="宋体" w:cs="宋体"/>
          <w:sz w:val="24"/>
          <w:szCs w:val="24"/>
          <w:highlight w:val="none"/>
        </w:rPr>
      </w:r>
      <w:r/>
    </w:p>
    <w:p>
      <w:pPr>
        <w:pStyle w:val="999"/>
        <w:numPr>
          <w:ilvl w:val="1"/>
          <w:numId w:val="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13)合同期间，因供应商人为因素造成设备、设施及餐饮用具损坏、丢失的，由供应商负责维修或赔偿。合同期结束时，供应商交还给采购人的设备必须完好可用，否则要给予赔偿。餐具的破损率在5%以内，超过比例的照价赔偿，赔偿费用在考核费中扣除。</w:t>
      </w:r>
      <w:r>
        <w:rPr>
          <w:rFonts w:hint="eastAsia" w:ascii="宋体" w:hAnsi="宋体" w:cs="宋体"/>
          <w:sz w:val="24"/>
          <w:szCs w:val="24"/>
          <w:highlight w:val="none"/>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highlight w:val="none"/>
        </w:rPr>
        <w:t xml:space="preserve">（14)承包期间，供应</w:t>
      </w:r>
      <w:r>
        <w:rPr>
          <w:rFonts w:hint="eastAsia" w:ascii="宋体" w:hAnsi="宋体" w:cs="宋体"/>
          <w:sz w:val="24"/>
          <w:szCs w:val="24"/>
        </w:rPr>
        <w:t xml:space="preserve">商对采购人配置的设备、设施、餐饮用具更新添置，需提前一周向采购人提出书面申请，经采购人审核同意，由采购人负责购置。</w:t>
      </w:r>
      <w:r>
        <w:rPr>
          <w:rFonts w:hint="eastAsia" w:ascii="宋体" w:hAnsi="宋体" w:cs="宋体"/>
          <w:sz w:val="24"/>
          <w:szCs w:val="24"/>
        </w:rPr>
      </w:r>
      <w:r/>
    </w:p>
    <w:p>
      <w:pPr>
        <w:pStyle w:val="999"/>
        <w:numPr>
          <w:ilvl w:val="1"/>
          <w:numId w:val="0"/>
        </w:numPr>
        <w:ind w:firstLine="480"/>
        <w:spacing w:line="360" w:lineRule="auto"/>
        <w:widowControl/>
        <w:rPr>
          <w:rFonts w:hint="eastAsia" w:ascii="宋体" w:hAnsi="宋体" w:cs="宋体"/>
          <w:sz w:val="24"/>
          <w:szCs w:val="24"/>
          <w:highlight w:val="none"/>
        </w:rPr>
      </w:pPr>
      <w:r>
        <w:rPr>
          <w:rFonts w:hint="eastAsia" w:ascii="宋体" w:hAnsi="宋体" w:cs="宋体"/>
          <w:sz w:val="24"/>
          <w:szCs w:val="24"/>
        </w:rPr>
        <w:t xml:space="preserve">（15)供应商应遵守并执行采购人制定的安全防火方面的规章与规定。供应商应遵守任</w:t>
      </w:r>
      <w:r>
        <w:rPr>
          <w:rFonts w:hint="eastAsia" w:ascii="宋体" w:hAnsi="宋体" w:cs="宋体"/>
          <w:sz w:val="24"/>
          <w:szCs w:val="24"/>
          <w:highlight w:val="none"/>
        </w:rPr>
        <w:t xml:space="preserve">何立法机关、地方政府颁布的安全法规。</w:t>
      </w:r>
      <w:r>
        <w:rPr>
          <w:rFonts w:hint="eastAsia" w:ascii="宋体" w:hAnsi="宋体" w:cs="宋体"/>
          <w:sz w:val="24"/>
          <w:szCs w:val="24"/>
          <w:highlight w:val="none"/>
        </w:rPr>
      </w:r>
      <w:r/>
    </w:p>
    <w:p>
      <w:pPr>
        <w:pStyle w:val="999"/>
        <w:numPr>
          <w:ilvl w:val="1"/>
          <w:numId w:val="0"/>
        </w:numPr>
        <w:ind w:firstLine="480"/>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供应商应配合采购人做好反兴奋剂食品工作。</w:t>
      </w:r>
      <w:r>
        <w:rPr>
          <w:rFonts w:ascii="宋体" w:hAnsi="宋体" w:eastAsia="宋体" w:cs="宋体"/>
          <w:sz w:val="24"/>
          <w:szCs w:val="24"/>
          <w:highlight w:val="none"/>
          <w:lang w:val="en-US" w:eastAsia="zh-CN"/>
        </w:rPr>
      </w:r>
      <w:r/>
    </w:p>
    <w:p>
      <w:pPr>
        <w:pStyle w:val="999"/>
        <w:numPr>
          <w:ilvl w:val="1"/>
          <w:numId w:val="0"/>
        </w:numPr>
        <w:ind w:firstLine="480"/>
        <w:spacing w:line="360" w:lineRule="auto"/>
        <w:widowControl/>
        <w:rPr>
          <w:rFonts w:hint="eastAsia" w:ascii="宋体" w:hAnsi="宋体" w:cs="宋体"/>
          <w:sz w:val="24"/>
          <w:szCs w:val="24"/>
        </w:rPr>
      </w:pPr>
      <w:r>
        <w:rPr>
          <w:rFonts w:hint="eastAsia" w:ascii="宋体" w:hAnsi="宋体" w:cs="宋体"/>
          <w:sz w:val="24"/>
          <w:szCs w:val="24"/>
        </w:rPr>
        <w:t xml:space="preserve">4.供应商有以下情形之一，采购人有权视情予以处罚：</w:t>
      </w:r>
      <w:r>
        <w:rPr>
          <w:rFonts w:hint="eastAsia" w:ascii="宋体" w:hAnsi="宋体" w:cs="宋体"/>
          <w:sz w:val="24"/>
          <w:szCs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①.供应商从业人员未按规定持有效健康证上岗；</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②.供应商从业人员在销售过程中擅自收取现金；</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③.供应商未按照采购人规定营业时间经营；</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④.食药监督部门检查时发出违反卫生防疫规定书面通知书中，属于供应商责任；</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⑤.供应商未按规定进行食品留样和蔬菜有机磷检测；</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⑥.供应商从业人员在上班期间，未按规定穿工作服、戴工作帽、口罩、卫生手套、工号牌；</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⑦.供应商从业人员私拿、私吃食堂物品、食品；</w:t>
      </w:r>
      <w:r>
        <w:rPr>
          <w:rFonts w:hint="eastAsia" w:ascii="宋体" w:hAnsi="宋体" w:cs="宋体"/>
          <w:sz w:val="24"/>
        </w:rPr>
      </w:r>
      <w:r/>
    </w:p>
    <w:p>
      <w:pPr>
        <w:pStyle w:val="899"/>
        <w:ind w:firstLine="480"/>
        <w:spacing w:line="360" w:lineRule="auto"/>
        <w:widowControl/>
        <w:rPr>
          <w:rFonts w:hint="eastAsia" w:ascii="宋体" w:hAnsi="宋体" w:cs="宋体"/>
          <w:sz w:val="24"/>
        </w:rPr>
      </w:pPr>
      <w:r>
        <w:rPr>
          <w:rFonts w:hint="eastAsia" w:ascii="宋体" w:hAnsi="宋体" w:cs="宋体"/>
          <w:sz w:val="24"/>
        </w:rPr>
        <w:t xml:space="preserve">⑧.供应商从业人员在销售过程中故意少刷（或漏刷）卡、多发菜；</w:t>
      </w:r>
      <w:r>
        <w:rPr>
          <w:rFonts w:hint="eastAsia" w:ascii="宋体" w:hAnsi="宋体" w:cs="宋体"/>
          <w:sz w:val="24"/>
        </w:rPr>
      </w:r>
      <w:r/>
    </w:p>
    <w:p>
      <w:pPr>
        <w:pStyle w:val="899"/>
        <w:ind w:firstLine="480"/>
        <w:spacing w:line="360" w:lineRule="auto"/>
        <w:rPr>
          <w:rFonts w:hint="eastAsia" w:ascii="宋体" w:hAnsi="宋体" w:cs="宋体"/>
          <w:b/>
          <w:bCs/>
          <w:sz w:val="24"/>
        </w:rPr>
      </w:pPr>
      <w:r>
        <w:rPr>
          <w:rFonts w:hint="eastAsia" w:ascii="宋体" w:hAnsi="宋体" w:cs="宋体"/>
          <w:sz w:val="24"/>
        </w:rPr>
        <w:t xml:space="preserve">⑨.供应商恶意浪费用水、电、气和故意损坏厨房设施、设备。</w:t>
      </w:r>
      <w:r>
        <w:rPr>
          <w:rFonts w:hint="eastAsia" w:ascii="宋体" w:hAnsi="宋体" w:cs="宋体"/>
          <w:b/>
          <w:bCs/>
          <w:sz w:val="24"/>
        </w:rPr>
      </w:r>
      <w:r/>
    </w:p>
    <w:p>
      <w:pPr>
        <w:pStyle w:val="899"/>
        <w:ind w:firstLine="482"/>
        <w:jc w:val="left"/>
        <w:spacing w:line="360" w:lineRule="auto"/>
        <w:widowControl/>
        <w:tabs>
          <w:tab w:val="left" w:pos="1200" w:leader="none"/>
        </w:tabs>
        <w:rPr>
          <w:rFonts w:hint="eastAsia" w:ascii="宋体" w:hAnsi="宋体" w:cs="宋体"/>
          <w:sz w:val="24"/>
          <w:highlight w:val="none"/>
        </w:rPr>
      </w:pPr>
      <w:r>
        <w:rPr>
          <w:rFonts w:hint="eastAsia" w:ascii="宋体" w:hAnsi="宋体" w:cs="宋体"/>
          <w:b/>
          <w:bCs/>
          <w:sz w:val="24"/>
        </w:rPr>
        <w:t xml:space="preserve">三、服务期限：</w:t>
      </w:r>
      <w:r>
        <w:rPr>
          <w:rFonts w:hint="eastAsia" w:ascii="宋体" w:hAnsi="宋体" w:cs="宋体"/>
          <w:sz w:val="24"/>
        </w:rPr>
        <w:t xml:space="preserve">一年，其中：前三个月为试用期，试用期满须经采购人考核，考核不合格，</w:t>
      </w:r>
      <w:r>
        <w:rPr>
          <w:rFonts w:hint="eastAsia" w:ascii="宋体" w:hAnsi="宋体" w:cs="宋体"/>
          <w:sz w:val="24"/>
          <w:highlight w:val="none"/>
        </w:rPr>
        <w:t xml:space="preserve">采购人有权解除合同。</w:t>
      </w:r>
      <w:r>
        <w:rPr>
          <w:rFonts w:hint="eastAsia" w:ascii="宋体" w:hAnsi="宋体" w:cs="宋体"/>
          <w:sz w:val="24"/>
          <w:highlight w:val="none"/>
        </w:rPr>
      </w:r>
      <w:r/>
    </w:p>
    <w:p>
      <w:pPr>
        <w:pStyle w:val="899"/>
        <w:ind w:firstLine="482"/>
        <w:jc w:val="left"/>
        <w:spacing w:line="360" w:lineRule="auto"/>
        <w:widowControl/>
        <w:tabs>
          <w:tab w:val="left" w:pos="1200" w:leader="none"/>
        </w:tabs>
        <w:rPr>
          <w:rFonts w:hint="eastAsia" w:ascii="宋体" w:hAnsi="宋体" w:cs="宋体"/>
          <w:sz w:val="24"/>
          <w:highlight w:val="none"/>
        </w:rPr>
      </w:pPr>
      <w:r>
        <w:rPr>
          <w:rFonts w:hint="eastAsia" w:ascii="宋体" w:hAnsi="宋体" w:cs="宋体"/>
          <w:b/>
          <w:bCs/>
          <w:sz w:val="24"/>
          <w:highlight w:val="none"/>
        </w:rPr>
        <w:t xml:space="preserve">四、付款方式：</w:t>
      </w:r>
      <w:r>
        <w:rPr>
          <w:rFonts w:hint="eastAsia" w:ascii="宋体" w:hAnsi="宋体" w:cs="宋体"/>
          <w:sz w:val="24"/>
          <w:highlight w:val="none"/>
        </w:rPr>
        <w:t xml:space="preserve">费用每服务三个月支付一次，以开具发票金额的具体数字为准，成交供应商服务满三个月后的10日内开出发票，采购人收到发票后15日内前根据考核结果支付。</w:t>
      </w:r>
      <w:r>
        <w:rPr>
          <w:rFonts w:hint="eastAsia" w:ascii="宋体" w:hAnsi="宋体" w:cs="宋体"/>
          <w:sz w:val="24"/>
          <w:highlight w:val="none"/>
        </w:rPr>
      </w:r>
      <w:r/>
    </w:p>
    <w:p>
      <w:pPr>
        <w:pStyle w:val="899"/>
        <w:ind w:firstLine="482"/>
        <w:jc w:val="left"/>
        <w:spacing w:line="360" w:lineRule="auto"/>
        <w:widowControl/>
        <w:tabs>
          <w:tab w:val="left" w:pos="1200" w:leader="none"/>
        </w:tabs>
        <w:rPr>
          <w:rFonts w:hint="eastAsia" w:ascii="宋体" w:hAnsi="宋体" w:cs="宋体"/>
          <w:b/>
          <w:bCs/>
          <w:sz w:val="24"/>
          <w:highlight w:val="none"/>
        </w:rPr>
      </w:pPr>
      <w:r>
        <w:rPr>
          <w:rFonts w:hint="eastAsia" w:ascii="宋体" w:hAnsi="宋体" w:cs="宋体"/>
          <w:b/>
          <w:bCs/>
          <w:sz w:val="24"/>
          <w:highlight w:val="none"/>
        </w:rPr>
        <w:t xml:space="preserve">五、考核要求</w:t>
      </w:r>
      <w:r>
        <w:rPr>
          <w:rFonts w:hint="eastAsia" w:ascii="宋体" w:hAnsi="宋体" w:cs="宋体"/>
          <w:b/>
          <w:bCs/>
          <w:sz w:val="24"/>
          <w:highlight w:val="none"/>
        </w:rPr>
      </w:r>
      <w:r/>
    </w:p>
    <w:p>
      <w:pPr>
        <w:pStyle w:val="899"/>
        <w:ind w:firstLine="480"/>
        <w:jc w:val="left"/>
        <w:spacing w:line="360" w:lineRule="auto"/>
        <w:widowControl/>
        <w:tabs>
          <w:tab w:val="left" w:pos="1200" w:leader="none"/>
        </w:tabs>
        <w:rPr>
          <w:rFonts w:hint="eastAsia" w:ascii="宋体" w:hAnsi="宋体" w:cs="宋体"/>
          <w:sz w:val="24"/>
        </w:rPr>
      </w:pPr>
      <w:r>
        <w:rPr>
          <w:rFonts w:hint="eastAsia" w:ascii="宋体" w:hAnsi="宋体" w:cs="宋体"/>
          <w:sz w:val="24"/>
        </w:rPr>
        <w:t xml:space="preserve">前三个月为试用期，试用期满须经采购方考核，考核不合格，采购方有权解除合同。根据考核结果，每三个月支付上一次服务费。</w:t>
      </w:r>
      <w:r>
        <w:rPr>
          <w:rFonts w:hint="eastAsia" w:ascii="宋体" w:hAnsi="宋体" w:cs="宋体"/>
          <w:sz w:val="24"/>
          <w:lang w:val="en-US" w:eastAsia="zh-CN"/>
        </w:rPr>
        <w:t xml:space="preserve">采购人</w:t>
      </w:r>
      <w:r>
        <w:rPr>
          <w:rFonts w:hint="eastAsia" w:ascii="宋体" w:hAnsi="宋体" w:cs="宋体"/>
          <w:sz w:val="24"/>
        </w:rPr>
        <w:t xml:space="preserve">对</w:t>
      </w:r>
      <w:r>
        <w:rPr>
          <w:rFonts w:hint="eastAsia" w:ascii="宋体" w:hAnsi="宋体" w:cs="宋体"/>
          <w:sz w:val="24"/>
          <w:lang w:val="en-US" w:eastAsia="zh-CN"/>
        </w:rPr>
        <w:t xml:space="preserve">供应商</w:t>
      </w:r>
      <w:r>
        <w:rPr>
          <w:rFonts w:hint="eastAsia" w:ascii="宋体" w:hAnsi="宋体" w:cs="宋体"/>
          <w:sz w:val="24"/>
        </w:rPr>
        <w:t xml:space="preserve">服务每三个月进行考核打分，考核平均分为90分（含）以上，支付约定合同款；考核平均分80分（含）-90分，则按95%支付约定合同款；考核平均分为60分（含）-80分，则按90%支付约定合同款；若考核平均分低于60分，终止合同。</w:t>
      </w:r>
      <w:r>
        <w:rPr>
          <w:rFonts w:hint="eastAsia" w:ascii="宋体" w:hAnsi="宋体" w:cs="宋体"/>
          <w:sz w:val="24"/>
        </w:rPr>
      </w:r>
      <w:r/>
    </w:p>
    <w:p>
      <w:pPr>
        <w:pStyle w:val="899"/>
        <w:jc w:val="center"/>
        <w:spacing w:line="360" w:lineRule="auto"/>
        <w:rPr>
          <w:rFonts w:hint="eastAsia"/>
          <w:b/>
          <w:sz w:val="24"/>
          <w:szCs w:val="24"/>
        </w:rPr>
      </w:pPr>
      <w:r>
        <w:rPr>
          <w:rFonts w:hint="eastAsia"/>
          <w:b/>
          <w:sz w:val="24"/>
          <w:szCs w:val="24"/>
        </w:rPr>
        <w:br w:type="page" w:clear="all"/>
      </w:r>
      <w:r>
        <w:rPr>
          <w:rFonts w:hint="eastAsia"/>
          <w:b/>
          <w:sz w:val="24"/>
          <w:szCs w:val="24"/>
        </w:rPr>
        <w:t xml:space="preserve">食堂餐饮服务考核评分标准</w:t>
      </w:r>
      <w:r>
        <w:rPr>
          <w:rFonts w:hint="eastAsia"/>
          <w:b/>
          <w:sz w:val="24"/>
          <w:szCs w:val="24"/>
        </w:rPr>
      </w:r>
      <w:r/>
    </w:p>
    <w:p>
      <w:pPr>
        <w:pStyle w:val="89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考核区域：                                   考核部门：</w:t>
      </w:r>
      <w:r>
        <w:rPr>
          <w:rFonts w:hint="eastAsia" w:ascii="宋体" w:hAnsi="宋体" w:cs="宋体"/>
          <w:bCs/>
          <w:color w:val="000000"/>
          <w:sz w:val="24"/>
          <w:szCs w:val="24"/>
        </w:rPr>
      </w:r>
      <w:r/>
    </w:p>
    <w:p>
      <w:pPr>
        <w:pStyle w:val="89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服务单位：                                   考核人员：</w:t>
      </w:r>
      <w:r>
        <w:rPr>
          <w:rFonts w:hint="eastAsia" w:ascii="宋体" w:hAnsi="宋体" w:cs="宋体"/>
          <w:bCs/>
          <w:color w:val="000000"/>
          <w:sz w:val="24"/>
          <w:szCs w:val="24"/>
        </w:rPr>
      </w:r>
      <w:r/>
    </w:p>
    <w:p>
      <w:pPr>
        <w:pStyle w:val="89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考核种类：月考核</w:t>
      </w:r>
      <w:r>
        <w:rPr>
          <w:rFonts w:ascii="Wingdings" w:hAnsi="Wingdings" w:eastAsia="Wingdings" w:cs="Wingdings"/>
          <w:bCs/>
          <w:color w:val="000000"/>
          <w:sz w:val="24"/>
          <w:szCs w:val="24"/>
        </w:rPr>
        <w:t xml:space="preserve">¨</w:t>
      </w:r>
      <w:r>
        <w:rPr>
          <w:rFonts w:hint="eastAsia" w:ascii="宋体" w:hAnsi="宋体" w:cs="宋体"/>
          <w:bCs/>
          <w:color w:val="000000"/>
          <w:sz w:val="24"/>
          <w:szCs w:val="24"/>
        </w:rPr>
        <w:t xml:space="preserve"> </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rPr>
        <w:t xml:space="preserve">               考核日期：</w:t>
      </w:r>
      <w:r>
        <w:rPr>
          <w:rFonts w:hint="eastAsia" w:ascii="宋体" w:hAnsi="宋体" w:cs="宋体"/>
          <w:bCs/>
          <w:color w:val="000000"/>
          <w:sz w:val="24"/>
          <w:szCs w:val="24"/>
        </w:rPr>
      </w:r>
      <w:r/>
    </w:p>
    <w:tbl>
      <w:tblPr>
        <w:tblW w:w="859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316"/>
        <w:gridCol w:w="516"/>
        <w:gridCol w:w="4128"/>
        <w:gridCol w:w="827"/>
      </w:tblGrid>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考核内容</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分值</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评分细则</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扣分值</w:t>
            </w:r>
            <w:r>
              <w:rPr>
                <w:rFonts w:hint="eastAsia" w:ascii="宋体" w:hAnsi="宋体" w:eastAsia="宋体" w:cs="宋体"/>
                <w:b/>
                <w:bCs/>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质量考核</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服务质量</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仪容仪表端庄大方，干净整洁，着装规范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上班时间未按标准着装、佩戴工牌,发现一人次扣0.1分,上不封顶。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服务热情，耐心细致，语言文明，态度亲切友好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语言粗俗、不文明，发现1人次扣0.2分；服务态度不佳、与服务对象发生争吵，发现1人次扣0.5分,上不封顶。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按照规定时间提供餐饮服务，不得无故提前或推迟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到时未开餐，发现一次扣1分,上不封顶。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菜品品种质量</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菜品品种丰富，定期做好菜品更新，积极创新菜肴品种</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每周菜品更新变化品种数量未达到规定的要求，发现一次扣0.1分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rPr>
                <w:rFonts w:hint="eastAsia" w:ascii="宋体" w:hAnsi="宋体" w:eastAsia="宋体" w:cs="宋体"/>
                <w:i w:val="0"/>
                <w:iCs w:val="0"/>
                <w:color w:val="000000"/>
                <w:sz w:val="20"/>
                <w:szCs w:val="20"/>
                <w:u w:val="none"/>
              </w:rPr>
            </w:r>
            <w:r/>
          </w:p>
        </w:tc>
        <w:tc>
          <w:tcPr>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每月推出一种菜肴新品，当月未推出新品，发现一次扣0.1分</w:t>
            </w:r>
            <w:r>
              <w:rPr>
                <w:rFonts w:hint="eastAsia" w:ascii="宋体" w:hAnsi="宋体" w:eastAsia="宋体" w:cs="宋体"/>
                <w:i w:val="0"/>
                <w:iCs w:val="0"/>
                <w:color w:val="000000"/>
                <w:sz w:val="20"/>
                <w:szCs w:val="20"/>
                <w:u w:val="none"/>
              </w:rPr>
            </w:r>
            <w:r/>
          </w:p>
        </w:tc>
        <w:tc>
          <w:tcPr>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精心组织厨房生产，严控菜品质量，保证饭菜供应，不出现断供现象</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食品按类别、品种分架、离墙、离地整齐摆放，货架底层离地面高度不少于10厘米。如不符合要求，发现一处扣0.2分，上不封顶。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食堂调料做到专人领用、专人登记、专柜保存，有使用记录。如不符合规定，发现一处扣1分，上不封顶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冰箱内食品生熟不分开存放，发现一处扣1分；成品半成品不加膜加盖存放，发现一处扣1分，上不封顶。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菜品制作流程监管不严，拣洗不干净，有黄叶、草、虫、杂物，发现一次扣0.2分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top"/>
            <w:vMerge w:val="restart"/>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vMerge w:val="restart"/>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切配好的半成品未能做到归类存放，发现一次扣1分；切配好的半成品未能在3小时内使用完毕，发现一次扣0.2分，上不封顶。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top"/>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冷冻食品出冰箱后，未能及时使用造成反复冷冻，发现一次扣0.2分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810" w:type="dxa"/>
            <w:vAlign w:val="top"/>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每天剩余主食类、荤食类在冷却30分钟后，用不锈钢餐盆盛装，加盖保鲜膜放入冰箱熟食区；素食类食品应全部倒入残渣桶，不应再次使用。如不符合要求，发现一次扣0.2分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严格控制菜品单次烹饪数量，做好现场菜品保温</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蔬菜类菜品一次烹饪完成，衔接时间控制不合理，造成菜品出锅时间过长不新鲜，发现一次扣0.2分；造成大量浪费，发现一次扣1分，上不封顶。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环境卫生管理</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食堂环境卫生干净、明亮、整洁、有序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大厅的天花板、装饰物、墙壁及门窗有污迹，发现一处扣0.1分；地面、桌椅有污迹油迹，发现一处扣0.1分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不锈钢服务台面、垃圾桶、服务台玻璃表面有污迹、油迹，发现一处扣0.1分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工作结束前，各类用具、设备、地面未清洗干净，发现一处扣0.1分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厨房间不锈钢挡油板清洁干净，无油腻。如不符合要求，发现一处扣0.1分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工作区有杂物或物品放置杂乱，发现一处扣0.1分；收工后厨房地面、炉灶不清洁、地沟有异物、有异味，发现一处扣0.1分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泔水、垃圾等废弃物未按规定存放或垃圾未能及时清理干净，发现一次扣0.2分；垃圾桶未能及时清洗干净、定点放置或有明显异味，发现一次扣0.2分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加强员工身体健康及卫生管理，身体健康状况及穿戴符合要求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熟食品操作间、传菜及服务人员未按规定佩戴一次性手套、口罩，发现1人次扣1分，上不封顶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员工有发热、腹泻等有碍食品卫生病症的，未及时调离工作岗位，发现1人次扣0.5分</w:t>
            </w:r>
            <w:r>
              <w:rPr>
                <w:rFonts w:hint="eastAsia" w:ascii="宋体" w:hAnsi="宋体" w:eastAsia="宋体" w:cs="宋体"/>
                <w:i w:val="0"/>
                <w:iCs w:val="0"/>
                <w:color w:val="000000"/>
                <w:sz w:val="20"/>
                <w:szCs w:val="20"/>
                <w:u w:val="none"/>
              </w:rPr>
            </w:r>
            <w:r/>
          </w:p>
        </w:tc>
        <w:tc>
          <w:tcPr>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厨房物品按规定要求管理，加工现场井然有序</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刀板分类分色使用，未按规定操作，发现一次扣0.1分；收工后刀具及砧板未及时清洗干净、未按规定侧放或悬挂，发现一次扣0.1分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调味品使用后未按规定管理，调味罐周边未清理干净整洁，发现一次扣0.1分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推车使用后及清洁用具未及时清洗干净或未按规定位置归放，发现一次扣0.1分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食堂物品严禁外带，发现一次扣10分，上不封顶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烹调用具使用后未按规定清洗干净或未归位存放，发现一次扣0.1分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冰箱、冷库每周除霜、清洁，冷藏温度应保持在0-8℃之间。如不符合规定，发现一次扣0.1分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储物柜、盛器、容器、餐具管理规范，干净整洁卫生</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不锈钢餐盒盛装剩余食品时，应先冷却30分钟后再加盖保鲜膜放入冰箱熟食区(温度0℃~4℃)存放。剩余食品有登记记录。如不符合规定，发现一次扣0.1分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盛器、容器管理不规范、有污迹或与地面接触，发现一处扣0.2分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餐具未清洗干净、有污迹、水迹，发现一处扣0.1分；未用纱布覆盖分类平整堆放，发现一处扣0.2分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安全管理</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严格食品安全管理，贯彻食品安全管理规定，遵循食品安全管理要求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做好蔬菜农药残留检测及记录等工作，未检或漏检，发现一次扣0.5分，未记录或记录不全，发现一次扣0.1分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每月月底台账应按时提交，不得超过下个月第二天，未记录或记录不全，发现一次扣2分，上不封顶。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center"/>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做好食品留样及记录等工作，每份样品留样盒应张贴标签，注明留样品种、留样时间、留样人，样品至少应存放48小时以上。未留、漏留或未记录、记录不全，发现一次扣1分，上不封顶。留样冰箱内不得存放其他物品，发现一次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加强工作服务区域安全服务保障，杜绝安全事故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严格执行各类设备设施操作规范，有违章操作、超负荷运转或用水直接冲洗，发现一次扣0.2分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节约用水、用电、用气，不开无人灯、无人水、无人火，发现一次扣2分，上不封顶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严禁在食堂内洗衣服，发现一次扣5分，上不封顶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隔油池每两天打扫一次，未及时打扫，发现一次扣5分，上不封顶。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天然气使用过程中，现场必须有人员在场，不得离开岗位。如现场无人，发现一次扣1分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餐后及时关闭水电气开关。未及时关闭，发现一次扣0.2分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厨房间应配备消防灭火毯，员工应能熟练运用其使用方法。未能熟练掌握，发现一人扣0.2分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熟练掌握现场灭火器使用方法，未熟练掌握，发现一人扣0.2分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服务时间结束后及时锁闭食堂门窗，包括室内所有门。未及时锁闭，发现一次扣1分，上不封顶。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管理考核</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top"/>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服务管理制度、方案计划、流程标准建设</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未按照标准化工作要求，制定明确的岗位工作职责，扣0.5分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未按照标准化工作要求，制定完善的服务管理工作流程、标准，每缺一项扣0.2分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未制定内部服务管理考核制度，扣2分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未制定切实可行的工作方案和计划，扣0.5分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未制定切实可行的员工培训方案和计划，扣0.5分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未建立切实可行的应急处置预案，扣0.5分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未建立台账记录档案资料管理制度，扣0.5分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未按照标准化工作要求，将管理制度、岗位职责等成册或悬挂上墙，每缺一项扣0.2分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服务管理执行监督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无故未按既定工作方案和计划执行，每次扣0.2分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未按规定工作流程、标准执行，每次扣0.2分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未按规定组织应急处置预案演练，每次扣0.5分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发现或应发现安全隐患，未及时上报管理部门，每次扣0.5分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未落实内部服务管理监督考核制度，扣0.5分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未按规定建立值班工作机制，扣0.5分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未按规定申报领用物品，每次扣0.2分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服务管理过程中违反节能规定，有人为浪费现象或行为，每人每次扣0.5分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服务管理过程中有故意损坏财物现象，有私自夹带食堂原辅料等物品外出等行为，每人每次扣1分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组织机构及人员管理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组织架构不健全或不合理，扣0.5分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未按合同规定设置岗位，每个岗位扣0.5分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工作期间，擅自离岗，每人扣0.5分</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未按要求持健康证上岗，每人扣0.5分；专业技术人员未按要求持证上岗，每人扣0.5分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关键岗位人员未经政审或管理部门同意上岗，每人扣0.5分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关键岗位人员调整未经管理部门同意，每人扣0.5分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不按规定开展员工教育培训，每次扣0.5分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员工队伍稳定性差，单月离职人数超过5%，每人扣0.2分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不服从管理部门管理，每发现一次扣0.5分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台账资料档案管理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无日常巡查检查台账记录或管理不规范，扣0.5分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无食品留样台账记录或管理不规范，扣0.5分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无问题反馈处理台账记录或管理不规范，扣0.5分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无员工教育培训台账记录或管理不规范，扣0.5分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无内部管理监督考核台账资料或管理不规范，扣0.5分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center"/>
            <w:vMerge w:val="continue"/>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154" w:type="dxa"/>
            <w:vAlign w:val="top"/>
            <w:textDirection w:val="lrTb"/>
            <w:noWrap w:val="false"/>
          </w:tcPr>
          <w:p>
            <w:pPr>
              <w:pStyle w:val="899"/>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无员工信息档案资料，每少一人扣0.2分；档案资料管理不规范，扣0.5分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7768"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合计扣分</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7768" w:type="dxa"/>
            <w:vAlign w:val="top"/>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合计得分(100分制)</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30" w:type="dxa"/>
            <w:vAlign w:val="top"/>
            <w:textDirection w:val="lrTb"/>
            <w:noWrap w:val="false"/>
          </w:tcPr>
          <w:p>
            <w:pPr>
              <w:pStyle w:val="899"/>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99"/>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问  题  汇  总</w: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330" w:type="dxa"/>
            <w:vAlign w:val="top"/>
            <w:textDirection w:val="lrTb"/>
            <w:noWrap w:val="false"/>
          </w:tcPr>
          <w:p>
            <w:pPr>
              <w:pStyle w:val="899"/>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3"/>
            <w:tcBorders>
              <w:top w:val="single" w:color="000000" w:sz="4" w:space="0"/>
              <w:left w:val="single" w:color="000000" w:sz="4" w:space="0"/>
              <w:bottom w:val="single" w:color="000000" w:sz="4" w:space="0"/>
              <w:right w:val="single" w:color="000000" w:sz="4" w:space="0"/>
            </w:tcBorders>
            <w:tcW w:w="5471" w:type="dxa"/>
            <w:vAlign w:val="center"/>
            <w:textDirection w:val="lrTb"/>
            <w:noWrap w:val="false"/>
          </w:tcPr>
          <w:p>
            <w:pPr>
              <w:pStyle w:val="899"/>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899"/>
        <w:ind w:firstLine="482"/>
        <w:spacing w:line="360" w:lineRule="auto"/>
        <w:rPr>
          <w:b/>
          <w:sz w:val="24"/>
        </w:rPr>
      </w:pPr>
      <w:r>
        <w:rPr>
          <w:b/>
          <w:sz w:val="24"/>
        </w:rPr>
      </w:r>
      <w:r/>
    </w:p>
    <w:p>
      <w:pPr>
        <w:pStyle w:val="899"/>
        <w:ind w:left="840" w:firstLine="2168"/>
        <w:spacing w:line="360" w:lineRule="auto"/>
        <w:rPr>
          <w:b/>
          <w:sz w:val="36"/>
          <w:szCs w:val="36"/>
        </w:rPr>
        <w:outlineLvl w:val="0"/>
      </w:pPr>
      <w:r>
        <w:rPr>
          <w:b/>
          <w:sz w:val="36"/>
          <w:szCs w:val="36"/>
        </w:rPr>
        <w:br w:type="page" w:clear="all"/>
      </w:r>
      <w:r>
        <w:rPr>
          <w:b/>
          <w:sz w:val="36"/>
          <w:szCs w:val="36"/>
        </w:rPr>
        <w:t xml:space="preserve">第五章   合同</w:t>
      </w:r>
      <w:r>
        <w:rPr>
          <w:rFonts w:hint="eastAsia"/>
          <w:b/>
          <w:sz w:val="36"/>
          <w:szCs w:val="36"/>
        </w:rPr>
        <w:t xml:space="preserve">主要</w:t>
      </w:r>
      <w:r>
        <w:rPr>
          <w:b/>
          <w:sz w:val="36"/>
          <w:szCs w:val="36"/>
        </w:rPr>
        <w:t xml:space="preserve">条款</w:t>
      </w:r>
      <w:r>
        <w:rPr>
          <w:b/>
          <w:sz w:val="36"/>
          <w:szCs w:val="36"/>
        </w:rPr>
      </w:r>
      <w:r/>
    </w:p>
    <w:p>
      <w:pPr>
        <w:pStyle w:val="1165"/>
        <w:spacing w:line="360" w:lineRule="auto"/>
        <w:rPr>
          <w:rFonts w:hAnsi="宋体" w:cs="宋体"/>
          <w:color w:val="000000"/>
          <w:sz w:val="24"/>
          <w:szCs w:val="24"/>
        </w:rPr>
      </w:pPr>
      <w:r>
        <w:rPr>
          <w:rFonts w:hAnsi="宋体" w:cs="宋体"/>
          <w:b/>
          <w:color w:val="000000"/>
          <w:sz w:val="24"/>
          <w:szCs w:val="24"/>
          <w:lang w:val="zh-CN"/>
        </w:rPr>
        <w:t xml:space="preserve">采购人（以下称甲</w:t>
      </w:r>
      <w:r>
        <w:rPr>
          <w:rFonts w:hAnsi="宋体" w:cs="宋体"/>
          <w:b/>
          <w:color w:val="000000"/>
          <w:sz w:val="24"/>
          <w:szCs w:val="24"/>
        </w:rPr>
        <w:t xml:space="preserve">方）:                       </w:t>
      </w:r>
      <w:r>
        <w:rPr>
          <w:rFonts w:hAnsi="宋体" w:cs="宋体"/>
          <w:color w:val="000000"/>
          <w:sz w:val="24"/>
          <w:szCs w:val="24"/>
        </w:rPr>
        <w:t xml:space="preserve">合同编号：</w:t>
      </w:r>
      <w:r>
        <w:rPr>
          <w:rFonts w:hAnsi="宋体" w:cs="宋体"/>
          <w:color w:val="000000"/>
          <w:sz w:val="24"/>
          <w:szCs w:val="24"/>
        </w:rPr>
      </w:r>
      <w:r/>
    </w:p>
    <w:p>
      <w:pPr>
        <w:pStyle w:val="1165"/>
        <w:spacing w:line="360" w:lineRule="auto"/>
        <w:rPr>
          <w:rFonts w:hAnsi="宋体" w:cs="宋体"/>
          <w:sz w:val="24"/>
          <w:szCs w:val="24"/>
          <w:u w:val="single"/>
        </w:rPr>
      </w:pPr>
      <w:r>
        <w:rPr>
          <w:rFonts w:hAnsi="宋体" w:cs="宋体"/>
          <w:b/>
          <w:color w:val="000000"/>
          <w:sz w:val="24"/>
          <w:szCs w:val="24"/>
        </w:rPr>
        <w:t xml:space="preserve">供应</w:t>
      </w:r>
      <w:r>
        <w:rPr>
          <w:rFonts w:hAnsi="宋体" w:cs="宋体"/>
          <w:b/>
          <w:sz w:val="24"/>
          <w:szCs w:val="24"/>
        </w:rPr>
        <w:t xml:space="preserve">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166"/>
        <w:ind w:firstLine="5280"/>
        <w:spacing w:line="360" w:lineRule="auto"/>
        <w:rPr>
          <w:rFonts w:hint="eastAsia" w:hAnsi="宋体" w:cs="宋体"/>
          <w:b/>
        </w:rPr>
      </w:pPr>
      <w:r>
        <w:rPr>
          <w:rFonts w:hint="eastAsia" w:hAnsi="宋体" w:cs="宋体"/>
        </w:rPr>
        <w:t xml:space="preserve">合同时间：</w:t>
      </w:r>
      <w:r>
        <w:rPr>
          <w:rFonts w:hint="eastAsia" w:hAnsi="宋体" w:cs="宋体"/>
          <w:u w:val="single"/>
        </w:rPr>
        <w:t xml:space="preserve">    年   月   日</w:t>
      </w:r>
      <w:r>
        <w:rPr>
          <w:rFonts w:hint="eastAsia" w:hAnsi="宋体" w:cs="宋体"/>
          <w:b/>
        </w:rPr>
      </w:r>
      <w:r/>
    </w:p>
    <w:p>
      <w:pPr>
        <w:pStyle w:val="1165"/>
        <w:ind w:firstLine="484"/>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rPr>
          <w:rFonts w:hAnsi="宋体" w:cs="宋体"/>
          <w:sz w:val="24"/>
          <w:szCs w:val="24"/>
        </w:rPr>
      </w:r>
      <w:r/>
    </w:p>
    <w:p>
      <w:pPr>
        <w:pStyle w:val="1165"/>
        <w:ind w:firstLine="487"/>
        <w:spacing w:line="360" w:lineRule="auto"/>
        <w:rPr>
          <w:rFonts w:hAnsi="宋体" w:cs="宋体"/>
          <w:b/>
          <w:sz w:val="24"/>
          <w:szCs w:val="24"/>
        </w:rPr>
      </w:pPr>
      <w:r>
        <w:rPr>
          <w:rFonts w:hAnsi="宋体" w:cs="宋体"/>
          <w:b/>
          <w:sz w:val="24"/>
          <w:szCs w:val="24"/>
        </w:rPr>
        <w:t xml:space="preserve">第一条 合同标的</w:t>
      </w:r>
      <w:r>
        <w:rPr>
          <w:rFonts w:hAnsi="宋体" w:cs="宋体"/>
          <w:b/>
          <w:sz w:val="24"/>
          <w:szCs w:val="24"/>
        </w:rPr>
      </w:r>
      <w:r/>
    </w:p>
    <w:p>
      <w:pPr>
        <w:pStyle w:val="899"/>
        <w:ind w:firstLine="484"/>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hint="eastAsia" w:ascii="宋体" w:hAnsi="宋体" w:cs="宋体"/>
          <w:sz w:val="24"/>
          <w:lang w:val="zh-CN"/>
        </w:rPr>
      </w:r>
      <w:r/>
    </w:p>
    <w:p>
      <w:pPr>
        <w:pStyle w:val="1165"/>
        <w:ind w:firstLine="487"/>
        <w:spacing w:line="360" w:lineRule="auto"/>
        <w:rPr>
          <w:rFonts w:hAnsi="宋体" w:cs="宋体"/>
          <w:b/>
          <w:sz w:val="24"/>
          <w:szCs w:val="24"/>
        </w:rPr>
      </w:pPr>
      <w:r>
        <w:rPr>
          <w:rFonts w:hAnsi="宋体" w:cs="宋体"/>
          <w:b/>
          <w:sz w:val="24"/>
          <w:szCs w:val="24"/>
        </w:rPr>
        <w:t xml:space="preserve">第二条 合同价格</w:t>
      </w:r>
      <w:r>
        <w:rPr>
          <w:rFonts w:hAnsi="宋体" w:cs="宋体"/>
          <w:b/>
          <w:sz w:val="24"/>
          <w:szCs w:val="24"/>
        </w:rPr>
      </w:r>
      <w:r/>
    </w:p>
    <w:p>
      <w:pPr>
        <w:pStyle w:val="1165"/>
        <w:ind w:firstLine="487"/>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rPr>
          <w:rFonts w:hAnsi="宋体" w:cs="宋体"/>
          <w:b/>
          <w:sz w:val="24"/>
          <w:szCs w:val="24"/>
        </w:rPr>
      </w:r>
      <w:r/>
    </w:p>
    <w:p>
      <w:pPr>
        <w:pStyle w:val="1165"/>
        <w:ind w:firstLine="484"/>
        <w:spacing w:line="360" w:lineRule="auto"/>
        <w:rPr>
          <w:rFonts w:hAnsi="宋体" w:cs="宋体"/>
          <w:sz w:val="24"/>
          <w:szCs w:val="24"/>
        </w:rPr>
      </w:pPr>
      <w:r>
        <w:rPr>
          <w:rFonts w:hAnsi="宋体" w:cs="宋体"/>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Ansi="宋体" w:cs="宋体"/>
          <w:sz w:val="24"/>
          <w:szCs w:val="24"/>
        </w:rPr>
      </w:r>
      <w:r/>
    </w:p>
    <w:p>
      <w:pPr>
        <w:pStyle w:val="1165"/>
        <w:ind w:firstLine="484"/>
        <w:spacing w:line="360" w:lineRule="auto"/>
        <w:rPr>
          <w:rFonts w:hAnsi="宋体" w:cs="宋体"/>
          <w:sz w:val="24"/>
          <w:szCs w:val="24"/>
        </w:rPr>
      </w:pPr>
      <w:r>
        <w:rPr>
          <w:rFonts w:hAnsi="宋体" w:cs="宋体"/>
          <w:sz w:val="24"/>
          <w:szCs w:val="24"/>
        </w:rPr>
        <w:t xml:space="preserve">本合同总价款还包含乙方应当提供的伴随服务/售后服务费用。</w:t>
      </w:r>
      <w:r>
        <w:rPr>
          <w:rFonts w:hAnsi="宋体" w:cs="宋体"/>
          <w:sz w:val="24"/>
          <w:szCs w:val="24"/>
        </w:rPr>
      </w:r>
      <w:r/>
    </w:p>
    <w:p>
      <w:pPr>
        <w:pStyle w:val="1165"/>
        <w:ind w:firstLine="482"/>
        <w:spacing w:line="360" w:lineRule="auto"/>
        <w:rPr>
          <w:rFonts w:hAnsi="宋体" w:cs="宋体"/>
          <w:b/>
          <w:sz w:val="24"/>
          <w:szCs w:val="24"/>
        </w:rPr>
      </w:pPr>
      <w:r>
        <w:rPr>
          <w:rFonts w:hAnsi="宋体" w:cs="宋体"/>
          <w:b/>
          <w:sz w:val="24"/>
          <w:szCs w:val="24"/>
        </w:rPr>
        <w:t xml:space="preserve">第三条 合同履行期限</w:t>
      </w:r>
      <w:r>
        <w:rPr>
          <w:rFonts w:hAnsi="宋体" w:cs="宋体"/>
          <w:b/>
          <w:sz w:val="24"/>
          <w:szCs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本项目服务期限为一年。其中：前三个月为试用期，试用期满须经甲方考核，考核不合格，甲方有权解除合同。</w:t>
      </w:r>
      <w:r>
        <w:rPr>
          <w:rFonts w:hint="eastAsia" w:ascii="宋体" w:hAnsi="宋体" w:cs="宋体"/>
          <w:sz w:val="24"/>
        </w:rPr>
      </w:r>
      <w:r/>
    </w:p>
    <w:p>
      <w:pPr>
        <w:pStyle w:val="1165"/>
        <w:ind w:firstLine="482"/>
        <w:spacing w:line="360" w:lineRule="auto"/>
        <w:rPr>
          <w:rFonts w:hAnsi="宋体" w:cs="宋体"/>
          <w:b/>
          <w:sz w:val="24"/>
          <w:szCs w:val="24"/>
        </w:rPr>
      </w:pPr>
      <w:r>
        <w:rPr>
          <w:rFonts w:hAnsi="宋体" w:cs="宋体"/>
          <w:b/>
          <w:sz w:val="24"/>
          <w:szCs w:val="24"/>
        </w:rPr>
        <w:t xml:space="preserve">第四条 组成本合同的有关文件</w:t>
      </w:r>
      <w:r>
        <w:rPr>
          <w:rFonts w:hAnsi="宋体" w:cs="宋体"/>
          <w:b/>
          <w:sz w:val="24"/>
          <w:szCs w:val="24"/>
        </w:rPr>
      </w:r>
      <w:r/>
    </w:p>
    <w:p>
      <w:pPr>
        <w:pStyle w:val="1165"/>
        <w:ind w:firstLine="484"/>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rPr>
          <w:rFonts w:hAnsi="宋体" w:cs="宋体"/>
          <w:sz w:val="24"/>
          <w:szCs w:val="24"/>
        </w:rPr>
      </w:r>
      <w:r/>
    </w:p>
    <w:p>
      <w:pPr>
        <w:pStyle w:val="1165"/>
        <w:ind w:firstLine="484"/>
        <w:spacing w:line="360" w:lineRule="auto"/>
        <w:rPr>
          <w:rFonts w:hAnsi="宋体" w:cs="宋体"/>
          <w:sz w:val="24"/>
          <w:szCs w:val="24"/>
        </w:rPr>
      </w:pPr>
      <w:r>
        <w:rPr>
          <w:rFonts w:hAnsi="宋体" w:cs="宋体"/>
          <w:sz w:val="24"/>
          <w:szCs w:val="24"/>
        </w:rPr>
        <w:t xml:space="preserve">（1）竞争性磋商文件（编号：   ）          （2）乙方提供的磋商响应文件； </w:t>
      </w:r>
      <w:r>
        <w:rPr>
          <w:rFonts w:hAnsi="宋体" w:cs="宋体"/>
          <w:sz w:val="24"/>
          <w:szCs w:val="24"/>
        </w:rPr>
      </w:r>
      <w:r/>
    </w:p>
    <w:p>
      <w:pPr>
        <w:pStyle w:val="1165"/>
        <w:ind w:firstLine="484"/>
        <w:spacing w:line="360" w:lineRule="auto"/>
        <w:rPr>
          <w:rFonts w:hAnsi="宋体" w:cs="宋体"/>
          <w:sz w:val="24"/>
          <w:szCs w:val="24"/>
        </w:rPr>
      </w:pPr>
      <w:r>
        <w:rPr>
          <w:rFonts w:hAnsi="宋体" w:cs="宋体"/>
          <w:sz w:val="24"/>
          <w:szCs w:val="24"/>
        </w:rPr>
        <w:t xml:space="preserve">（3）成交通知书；                         （4）甲乙双方商定的其他文件等。</w:t>
      </w:r>
      <w:r>
        <w:rPr>
          <w:rFonts w:hAnsi="宋体" w:cs="宋体"/>
          <w:sz w:val="24"/>
          <w:szCs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第五条 合同款结算及支付</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3.结算原则：固定总价。</w:t>
      </w:r>
      <w:r>
        <w:rPr>
          <w:rFonts w:hint="eastAsia" w:ascii="宋体" w:hAnsi="宋体" w:cs="宋体"/>
          <w:sz w:val="24"/>
        </w:rPr>
      </w:r>
      <w:r/>
    </w:p>
    <w:p>
      <w:pPr>
        <w:pStyle w:val="899"/>
        <w:ind w:firstLine="480"/>
        <w:jc w:val="left"/>
        <w:spacing w:line="360" w:lineRule="auto"/>
        <w:widowControl/>
        <w:tabs>
          <w:tab w:val="left" w:pos="1200" w:leader="none"/>
        </w:tabs>
        <w:rPr>
          <w:rFonts w:hint="eastAsia" w:ascii="宋体" w:hAnsi="宋体" w:cs="宋体"/>
          <w:sz w:val="24"/>
        </w:rPr>
      </w:pPr>
      <w:r>
        <w:rPr>
          <w:rFonts w:hint="eastAsia" w:ascii="宋体" w:hAnsi="宋体" w:cs="宋体"/>
          <w:sz w:val="24"/>
        </w:rPr>
        <w:t xml:space="preserve">4.付款方式：费用每服务三个月支付一次，以开具发票金额的具体数字为准，成交供应商服务满三个月后的10日内开出发票，采购人收到发票后15日内前根据考核结果支付。</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5.考核要求：前三个月为试用期，试用期满须经采购方考核，考核不合格，采购方有权解除合同。根据考核结果，每三个月支付上一次服务费。招标人对中标人服务每三个月进行考核打分，考核平均分为90分（含）以上，支付约定合同款；考核平均分80分（含）-90分，则按95%支付约定合同款；考核平均分为60分（含）-80分，则按90%支付约定合同款；若考核平均分低于60分，终止合同。</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第六条 违约责任</w:t>
      </w:r>
      <w:r>
        <w:rPr>
          <w:rFonts w:hint="eastAsia" w:ascii="宋体" w:hAnsi="宋体" w:cs="宋体"/>
          <w:b/>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rPr>
      </w:r>
      <w:r/>
    </w:p>
    <w:p>
      <w:pPr>
        <w:pStyle w:val="899"/>
        <w:ind w:firstLine="480"/>
        <w:spacing w:line="360" w:lineRule="auto"/>
        <w:rPr>
          <w:rFonts w:hint="eastAsia" w:ascii="宋体" w:hAnsi="宋体" w:cs="宋体"/>
          <w:sz w:val="24"/>
        </w:rPr>
      </w:pPr>
      <w:r>
        <w:rPr>
          <w:rFonts w:hint="eastAsia" w:ascii="宋体" w:hAnsi="宋体" w:cs="宋体"/>
          <w:sz w:val="24"/>
        </w:rPr>
        <w:t xml:space="preserve">6.其他未尽事宜，以</w:t>
      </w:r>
      <w:r>
        <w:rPr>
          <w:rFonts w:hAnsi="宋体" w:cs="宋体"/>
          <w:sz w:val="24"/>
          <w:szCs w:val="24"/>
        </w:rPr>
        <w:t xml:space="preserve">《中华人民共和国民法典》</w:t>
      </w:r>
      <w:r>
        <w:rPr>
          <w:rFonts w:hint="eastAsia" w:ascii="宋体" w:hAnsi="宋体" w:cs="宋体"/>
          <w:sz w:val="24"/>
        </w:rPr>
        <w:t xml:space="preserve">等有关法律法规规定为准，无相关规定的，双方协商解决。</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第七条 合同的变更和终止</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第八条 合同的转让</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第九条 不可抗力</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第十条 争议的解决</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如没有约定，默认采取第2种方式解决争议。</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第十一条 诚实信用 </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rPr>
          <w:rFonts w:hint="eastAsia" w:ascii="宋体" w:hAnsi="宋体" w:cs="宋体"/>
          <w:sz w:val="24"/>
        </w:rPr>
      </w:r>
      <w:r/>
    </w:p>
    <w:p>
      <w:pPr>
        <w:pStyle w:val="899"/>
        <w:ind w:firstLine="487"/>
        <w:spacing w:line="360" w:lineRule="auto"/>
        <w:rPr>
          <w:rFonts w:hint="eastAsia" w:ascii="宋体" w:hAnsi="宋体" w:cs="宋体"/>
          <w:b/>
          <w:sz w:val="24"/>
        </w:rPr>
      </w:pPr>
      <w:r>
        <w:rPr>
          <w:rFonts w:hint="eastAsia" w:ascii="宋体" w:hAnsi="宋体" w:cs="宋体"/>
          <w:b/>
          <w:sz w:val="24"/>
        </w:rPr>
        <w:t xml:space="preserve">第十二条 合同生效及其他</w:t>
      </w:r>
      <w:r>
        <w:rPr>
          <w:rFonts w:hint="eastAsia" w:ascii="宋体" w:hAnsi="宋体" w:cs="宋体"/>
          <w:b/>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w:t>
      </w:r>
      <w:r>
        <w:rPr>
          <w:rFonts w:hint="eastAsia" w:ascii="宋体" w:hAnsi="宋体" w:cs="宋体"/>
          <w:sz w:val="24"/>
        </w:rPr>
      </w:r>
      <w:r/>
    </w:p>
    <w:p>
      <w:pPr>
        <w:pStyle w:val="899"/>
        <w:ind w:firstLine="484"/>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rPr>
          <w:rFonts w:hint="eastAsia" w:ascii="宋体" w:hAnsi="宋体" w:cs="宋体"/>
          <w:sz w:val="24"/>
        </w:rPr>
      </w:r>
      <w:r/>
    </w:p>
    <w:p>
      <w:pPr>
        <w:pStyle w:val="899"/>
        <w:ind w:firstLine="484"/>
        <w:spacing w:line="360" w:lineRule="auto"/>
        <w:rPr>
          <w:rFonts w:hint="eastAsia" w:ascii="宋体" w:hAnsi="宋体" w:cs="宋体"/>
          <w:color w:val="000000"/>
          <w:sz w:val="24"/>
        </w:rPr>
      </w:pPr>
      <w:r>
        <w:rPr>
          <w:rFonts w:hint="eastAsia" w:ascii="宋体" w:hAnsi="宋体" w:cs="宋体"/>
          <w:sz w:val="24"/>
        </w:rPr>
        <w:t xml:space="preserve">3.本合同应按照中华人民共和国的现行法律进行解释。</w:t>
      </w:r>
      <w:r>
        <w:rPr>
          <w:rFonts w:hint="eastAsia" w:ascii="宋体" w:hAnsi="宋体" w:cs="宋体"/>
          <w:color w:val="000000"/>
          <w:sz w:val="24"/>
        </w:rPr>
      </w:r>
      <w:r/>
    </w:p>
    <w:p>
      <w:pPr>
        <w:pStyle w:val="899"/>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99"/>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99"/>
        <w:jc w:val="left"/>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899"/>
        <w:jc w:val="left"/>
        <w:spacing w:line="360" w:lineRule="auto"/>
        <w:rPr>
          <w:rFonts w:hint="eastAsia" w:ascii="宋体" w:hAnsi="宋体" w:cs="宋体"/>
          <w:color w:val="000000"/>
          <w:sz w:val="24"/>
        </w:rPr>
      </w:pPr>
      <w:r>
        <w:rPr>
          <w:rFonts w:hint="eastAsia" w:ascii="宋体" w:hAnsi="宋体" w:cs="宋体"/>
          <w:b/>
          <w:bCs/>
          <w:color w:val="000000"/>
          <w:sz w:val="24"/>
        </w:rPr>
        <w:t xml:space="preserve">甲    方</w:t>
      </w:r>
      <w:r>
        <w:rPr>
          <w:rFonts w:hint="eastAsia" w:ascii="宋体" w:hAnsi="宋体" w:cs="宋体"/>
          <w:color w:val="000000"/>
          <w:sz w:val="24"/>
        </w:rPr>
        <w:t xml:space="preserve">：                               </w:t>
      </w:r>
      <w:r>
        <w:rPr>
          <w:rFonts w:hint="eastAsia" w:ascii="宋体" w:hAnsi="宋体" w:cs="宋体"/>
          <w:b/>
          <w:bCs/>
          <w:color w:val="000000"/>
          <w:sz w:val="24"/>
        </w:rPr>
        <w:t xml:space="preserve">乙    方</w:t>
      </w:r>
      <w:r>
        <w:rPr>
          <w:rFonts w:hint="eastAsia" w:ascii="宋体" w:hAnsi="宋体" w:cs="宋体"/>
          <w:color w:val="000000"/>
          <w:sz w:val="24"/>
        </w:rPr>
        <w:t xml:space="preserve">：</w:t>
      </w:r>
      <w:r>
        <w:rPr>
          <w:rFonts w:hint="eastAsia" w:ascii="宋体" w:hAnsi="宋体" w:cs="宋体"/>
          <w:color w:val="000000"/>
          <w:sz w:val="24"/>
        </w:rPr>
      </w:r>
      <w:r/>
    </w:p>
    <w:p>
      <w:pPr>
        <w:pStyle w:val="899"/>
        <w:spacing w:line="360" w:lineRule="auto"/>
        <w:rPr>
          <w:rFonts w:hint="eastAsia" w:ascii="宋体" w:hAnsi="宋体" w:cs="宋体"/>
          <w:color w:val="000000"/>
          <w:sz w:val="24"/>
          <w:u w:val="single"/>
        </w:rPr>
      </w:pPr>
      <w:r>
        <w:rPr>
          <w:rFonts w:hint="eastAsia" w:ascii="宋体" w:hAnsi="宋体" w:cs="宋体"/>
          <w:color w:val="000000"/>
          <w:sz w:val="24"/>
        </w:rPr>
        <w:t xml:space="preserve">单位名称（章）：                          单位名称（章）：</w:t>
      </w:r>
      <w:r>
        <w:rPr>
          <w:rFonts w:hint="eastAsia" w:ascii="宋体" w:hAnsi="宋体" w:cs="宋体"/>
          <w:color w:val="000000"/>
          <w:sz w:val="24"/>
          <w:u w:val="single"/>
        </w:rPr>
      </w:r>
      <w:r/>
    </w:p>
    <w:p>
      <w:pPr>
        <w:pStyle w:val="899"/>
        <w:spacing w:line="360" w:lineRule="auto"/>
        <w:rPr>
          <w:rFonts w:hint="eastAsia" w:ascii="宋体" w:hAnsi="宋体" w:cs="宋体"/>
          <w:color w:val="000000"/>
          <w:sz w:val="24"/>
          <w:u w:val="single"/>
        </w:rPr>
      </w:pPr>
      <w:r>
        <w:rPr>
          <w:rFonts w:hint="eastAsia" w:ascii="宋体" w:hAnsi="宋体" w:cs="宋体"/>
          <w:color w:val="000000"/>
          <w:sz w:val="24"/>
        </w:rPr>
        <w:t xml:space="preserve">单位地址：                               单位地址：</w:t>
      </w:r>
      <w:r>
        <w:rPr>
          <w:rFonts w:hint="eastAsia" w:ascii="宋体" w:hAnsi="宋体" w:cs="宋体"/>
          <w:color w:val="000000"/>
          <w:sz w:val="24"/>
          <w:u w:val="single"/>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电话：                                   电话：            传真：</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r>
      <w:r/>
    </w:p>
    <w:p>
      <w:pPr>
        <w:pStyle w:val="899"/>
        <w:spacing w:line="360" w:lineRule="auto"/>
        <w:rPr>
          <w:color w:val="000000"/>
        </w:rPr>
      </w:pPr>
      <w:r>
        <w:rPr>
          <w:rFonts w:hint="eastAsia" w:ascii="宋体" w:hAnsi="宋体"/>
          <w:color w:val="000000"/>
          <w:szCs w:val="21"/>
        </w:rPr>
        <w:t xml:space="preserve">本合同内容为主要条款，采购双方可根据项目实际情况进行调整。</w:t>
      </w:r>
      <w:r>
        <w:rPr>
          <w:color w:val="000000"/>
        </w:rPr>
      </w:r>
      <w:r/>
    </w:p>
    <w:p>
      <w:pPr>
        <w:pStyle w:val="899"/>
        <w:jc w:val="center"/>
        <w:spacing w:line="360" w:lineRule="auto"/>
        <w:rPr>
          <w:b/>
          <w:sz w:val="36"/>
          <w:szCs w:val="36"/>
        </w:rPr>
        <w:outlineLvl w:val="0"/>
      </w:pPr>
      <w:r>
        <w:rPr>
          <w:b/>
          <w:sz w:val="36"/>
          <w:szCs w:val="36"/>
        </w:rPr>
        <w:br w:type="page" w:clear="all"/>
      </w:r>
      <w:bookmarkStart w:id="664" w:name="_Toc104818930"/>
      <w:r>
        <w:rPr>
          <w:b/>
          <w:sz w:val="36"/>
          <w:szCs w:val="36"/>
        </w:rPr>
        <w:t xml:space="preserve">第六章   响应文件格式</w:t>
      </w:r>
      <w:bookmarkEnd w:id="664"/>
      <w:r>
        <w:rPr>
          <w:b/>
          <w:sz w:val="36"/>
          <w:szCs w:val="36"/>
        </w:rPr>
      </w:r>
      <w:r/>
    </w:p>
    <w:p>
      <w:pPr>
        <w:pStyle w:val="899"/>
        <w:jc w:val="left"/>
        <w:spacing w:line="360" w:lineRule="auto"/>
        <w:widowControl/>
        <w:rPr>
          <w:b/>
          <w:sz w:val="24"/>
        </w:rPr>
      </w:pPr>
      <w:r>
        <w:rPr>
          <w:b/>
          <w:sz w:val="24"/>
        </w:rPr>
      </w:r>
      <w:r/>
    </w:p>
    <w:p>
      <w:pPr>
        <w:pStyle w:val="899"/>
        <w:jc w:val="left"/>
        <w:spacing w:line="360" w:lineRule="auto"/>
        <w:widowControl/>
        <w:rPr>
          <w:b/>
          <w:sz w:val="24"/>
        </w:rPr>
      </w:pPr>
      <w:r>
        <w:rPr>
          <w:b/>
          <w:sz w:val="24"/>
        </w:rPr>
      </w:r>
      <w:r/>
    </w:p>
    <w:p>
      <w:pPr>
        <w:pStyle w:val="899"/>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99"/>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99"/>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99"/>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99"/>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899"/>
        <w:jc w:val="left"/>
        <w:widowControl/>
        <w:rPr>
          <w:sz w:val="24"/>
        </w:rPr>
      </w:pPr>
      <w:r>
        <w:rPr>
          <w:sz w:val="24"/>
        </w:rPr>
        <w:br w:type="page" w:clear="all"/>
      </w:r>
      <w:r>
        <w:rPr>
          <w:sz w:val="24"/>
        </w:rPr>
      </w:r>
      <w:r/>
    </w:p>
    <w:p>
      <w:pPr>
        <w:pStyle w:val="899"/>
        <w:rPr>
          <w:b/>
          <w:spacing w:val="20"/>
          <w:szCs w:val="21"/>
        </w:rPr>
      </w:pPr>
      <w:r>
        <w:rPr>
          <w:b/>
          <w:spacing w:val="20"/>
          <w:szCs w:val="21"/>
        </w:rPr>
      </w:r>
      <w:r/>
    </w:p>
    <w:p>
      <w:pPr>
        <w:pStyle w:val="899"/>
        <w:rPr>
          <w:b/>
          <w:sz w:val="24"/>
        </w:rPr>
      </w:pPr>
      <w:r>
        <w:rPr>
          <w:b/>
          <w:spacing w:val="20"/>
          <w:sz w:val="24"/>
        </w:rPr>
        <w:t xml:space="preserve">响应文件</w:t>
      </w:r>
      <w:r>
        <w:rPr>
          <w:b/>
          <w:sz w:val="24"/>
        </w:rPr>
        <w:t xml:space="preserve">封面（非实质性格式）</w:t>
      </w:r>
      <w:r>
        <w:rPr>
          <w:b/>
          <w:sz w:val="24"/>
        </w:rPr>
      </w:r>
      <w:r/>
    </w:p>
    <w:p>
      <w:pPr>
        <w:pStyle w:val="899"/>
        <w:jc w:val="center"/>
        <w:rPr>
          <w:szCs w:val="21"/>
        </w:rPr>
      </w:pPr>
      <w:r>
        <w:rPr>
          <w:szCs w:val="21"/>
        </w:rPr>
      </w:r>
      <w:r/>
    </w:p>
    <w:p>
      <w:pPr>
        <w:pStyle w:val="899"/>
        <w:jc w:val="center"/>
        <w:rPr>
          <w:b/>
          <w:spacing w:val="60"/>
          <w:sz w:val="84"/>
          <w:szCs w:val="84"/>
        </w:rPr>
      </w:pPr>
      <w:r>
        <w:rPr>
          <w:b/>
          <w:spacing w:val="60"/>
          <w:sz w:val="84"/>
          <w:szCs w:val="84"/>
        </w:rPr>
        <w:t xml:space="preserve">响 应 文 件</w:t>
      </w:r>
      <w:r>
        <w:rPr>
          <w:b/>
          <w:spacing w:val="60"/>
          <w:sz w:val="84"/>
          <w:szCs w:val="84"/>
        </w:rPr>
      </w:r>
      <w:r/>
    </w:p>
    <w:p>
      <w:pPr>
        <w:pStyle w:val="899"/>
        <w:jc w:val="center"/>
        <w:rPr>
          <w:b/>
          <w:spacing w:val="60"/>
          <w:sz w:val="52"/>
          <w:szCs w:val="52"/>
        </w:rPr>
      </w:pPr>
      <w:r>
        <w:rPr>
          <w:b/>
          <w:spacing w:val="60"/>
          <w:sz w:val="52"/>
          <w:szCs w:val="52"/>
        </w:rPr>
      </w:r>
      <w:r/>
    </w:p>
    <w:p>
      <w:pPr>
        <w:pStyle w:val="899"/>
        <w:ind w:firstLine="542"/>
        <w:rPr>
          <w:b/>
          <w:spacing w:val="20"/>
          <w:sz w:val="32"/>
          <w:szCs w:val="32"/>
        </w:rPr>
      </w:pPr>
      <w:r>
        <w:rPr>
          <w:b/>
          <w:spacing w:val="20"/>
          <w:sz w:val="32"/>
          <w:szCs w:val="32"/>
        </w:rPr>
      </w:r>
      <w:r/>
    </w:p>
    <w:p>
      <w:pPr>
        <w:pStyle w:val="899"/>
        <w:ind w:firstLine="542"/>
        <w:rPr>
          <w:b/>
          <w:spacing w:val="20"/>
          <w:sz w:val="32"/>
          <w:szCs w:val="32"/>
        </w:rPr>
      </w:pPr>
      <w:r>
        <w:rPr>
          <w:b/>
          <w:spacing w:val="20"/>
          <w:sz w:val="32"/>
          <w:szCs w:val="32"/>
        </w:rPr>
      </w:r>
      <w:r/>
    </w:p>
    <w:p>
      <w:pPr>
        <w:pStyle w:val="899"/>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899"/>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899"/>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899"/>
        <w:rPr>
          <w:rFonts w:ascii="宋体" w:hAnsi="宋体"/>
          <w:b/>
          <w:sz w:val="36"/>
        </w:rPr>
      </w:pPr>
      <w:r>
        <w:rPr>
          <w:rFonts w:hint="eastAsia" w:ascii="宋体" w:hAnsi="宋体"/>
          <w:b/>
          <w:sz w:val="36"/>
        </w:rPr>
        <w:t xml:space="preserve">      日      期 ：</w:t>
      </w:r>
      <w:r>
        <w:rPr>
          <w:rFonts w:ascii="宋体" w:hAnsi="宋体"/>
          <w:b/>
          <w:sz w:val="36"/>
        </w:rPr>
      </w:r>
      <w:r/>
    </w:p>
    <w:p>
      <w:pPr>
        <w:pStyle w:val="899"/>
        <w:jc w:val="center"/>
        <w:rPr>
          <w:b/>
          <w:sz w:val="32"/>
          <w:szCs w:val="32"/>
        </w:rPr>
      </w:pPr>
      <w:r>
        <w:rPr>
          <w:b/>
          <w:sz w:val="32"/>
          <w:szCs w:val="32"/>
        </w:rPr>
      </w:r>
      <w:r/>
    </w:p>
    <w:p>
      <w:pPr>
        <w:pStyle w:val="899"/>
        <w:rPr>
          <w:b/>
        </w:rPr>
      </w:pPr>
      <w:r>
        <w:rPr>
          <w:b/>
          <w:spacing w:val="20"/>
          <w:sz w:val="32"/>
          <w:szCs w:val="32"/>
        </w:rPr>
        <w:br w:type="page" w:clear="all"/>
      </w:r>
      <w:r>
        <w:rPr>
          <w:b/>
        </w:rPr>
      </w:r>
      <w:r/>
    </w:p>
    <w:p>
      <w:pPr>
        <w:pStyle w:val="899"/>
        <w:rPr>
          <w:b/>
        </w:rPr>
      </w:pPr>
      <w:r>
        <w:rPr>
          <w:b/>
        </w:rPr>
      </w:r>
      <w:r/>
    </w:p>
    <w:p>
      <w:pPr>
        <w:pStyle w:val="899"/>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902"/>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99"/>
        <w:jc w:val="center"/>
        <w:spacing w:before="120" w:line="360" w:lineRule="auto"/>
        <w:widowControl/>
        <w:rPr>
          <w:rFonts w:ascii="宋体" w:hAnsi="宋体" w:cs="宋体"/>
          <w:b/>
          <w:sz w:val="28"/>
          <w:szCs w:val="28"/>
        </w:rPr>
      </w:pPr>
      <w:r>
        <w:rPr>
          <w:rFonts w:ascii="宋体" w:hAnsi="宋体" w:cs="宋体"/>
          <w:b/>
          <w:sz w:val="28"/>
          <w:szCs w:val="28"/>
        </w:rPr>
      </w:r>
      <w:r/>
    </w:p>
    <w:p>
      <w:pPr>
        <w:pStyle w:val="899"/>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13"/>
        <w:ind w:firstLine="480"/>
        <w:spacing w:line="460" w:lineRule="exact"/>
      </w:pPr>
      <w:r/>
      <w:r/>
    </w:p>
    <w:p>
      <w:pPr>
        <w:pStyle w:val="913"/>
        <w:ind w:firstLine="480"/>
        <w:spacing w:line="460" w:lineRule="exact"/>
      </w:pPr>
      <w:r>
        <w:rPr>
          <w:rFonts w:hint="eastAsia"/>
        </w:rPr>
        <w:t xml:space="preserve">致：</w:t>
      </w:r>
      <w:r>
        <w:rPr>
          <w:rFonts w:hint="eastAsia" w:hAnsi="宋体" w:cs="宋体"/>
          <w:szCs w:val="21"/>
        </w:rPr>
        <w:t xml:space="preserve">常州正衡招投标有限公司</w:t>
      </w:r>
      <w:r/>
    </w:p>
    <w:p>
      <w:pPr>
        <w:pStyle w:val="913"/>
        <w:ind w:firstLine="960"/>
        <w:spacing w:line="460" w:lineRule="exact"/>
        <w:rPr>
          <w:u w:val="single"/>
        </w:rPr>
      </w:pPr>
      <w:r>
        <w:rPr>
          <w:rFonts w:hint="eastAsia"/>
          <w:u w:val="single"/>
        </w:rPr>
        <w:t xml:space="preserve">（采购人名称）</w:t>
      </w:r>
      <w:r>
        <w:rPr>
          <w:u w:val="single"/>
        </w:rPr>
      </w:r>
      <w:r/>
    </w:p>
    <w:p>
      <w:pPr>
        <w:pStyle w:val="913"/>
        <w:ind w:firstLine="480"/>
        <w:spacing w:line="460" w:lineRule="exact"/>
      </w:pPr>
      <w:r/>
      <w:r/>
    </w:p>
    <w:p>
      <w:pPr>
        <w:pStyle w:val="913"/>
        <w:ind w:firstLine="480"/>
        <w:spacing w:line="460" w:lineRule="exact"/>
      </w:pPr>
      <w:r>
        <w:rPr>
          <w:rFonts w:hint="eastAsia"/>
        </w:rPr>
        <w:t xml:space="preserve">按照《中华人民共和国政府采购法》第二十二条和磋商文件的规定，我单位郑重声明如下：</w:t>
      </w:r>
      <w:r/>
    </w:p>
    <w:p>
      <w:pPr>
        <w:pStyle w:val="913"/>
        <w:ind w:firstLine="480"/>
        <w:spacing w:line="460" w:lineRule="exact"/>
      </w:pPr>
      <w:r>
        <w:rPr>
          <w:rFonts w:hint="eastAsia"/>
        </w:rPr>
        <w:t xml:space="preserve">一、我单位是按照中华人民共和国法律规定登记注册的，注册地点为，全称为，统一社会信用代码为 ，法定代表人（单位负责人）为，具有独立承担民事责任的能力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13"/>
        <w:ind w:firstLine="480"/>
        <w:spacing w:line="460" w:lineRule="exact"/>
      </w:pPr>
      <w:r>
        <w:rPr>
          <w:rFonts w:hint="eastAsia"/>
        </w:rPr>
        <w:t xml:space="preserve">二、我单位未被“国家企业信用信息系统”列入经营异常名录或者严重违法企业名单。</w:t>
      </w:r>
      <w:r/>
    </w:p>
    <w:p>
      <w:pPr>
        <w:pStyle w:val="913"/>
        <w:ind w:firstLine="480"/>
        <w:spacing w:line="460" w:lineRule="exact"/>
      </w:pPr>
      <w:r>
        <w:rPr>
          <w:rFonts w:hint="eastAsia"/>
        </w:rPr>
        <w:t xml:space="preserve">三、我单位具有良好的商业信誉（指供应商经营状况良好，无本资格声明第十条情形）和健全的财务会计制度。</w:t>
      </w:r>
      <w:r/>
    </w:p>
    <w:p>
      <w:pPr>
        <w:pStyle w:val="913"/>
        <w:ind w:firstLine="480"/>
        <w:spacing w:line="460" w:lineRule="exact"/>
      </w:pPr>
      <w:r>
        <w:rPr>
          <w:rFonts w:hint="eastAsia"/>
        </w:rPr>
        <w:t xml:space="preserve">四、我单位依法进行纳税和社会保险申报并实际履行了义务。</w:t>
      </w:r>
      <w:r/>
    </w:p>
    <w:p>
      <w:pPr>
        <w:pStyle w:val="913"/>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3"/>
        <w:ind w:firstLine="480"/>
        <w:spacing w:line="460" w:lineRule="exact"/>
      </w:pPr>
      <w:r>
        <w:rPr>
          <w:rFonts w:hint="eastAsia"/>
        </w:rPr>
        <w:t xml:space="preserve">主要设备有：</w:t>
      </w:r>
      <w:r/>
    </w:p>
    <w:p>
      <w:pPr>
        <w:pStyle w:val="913"/>
        <w:ind w:firstLine="480"/>
        <w:spacing w:line="460" w:lineRule="exact"/>
      </w:pPr>
      <w:r>
        <w:rPr>
          <w:rFonts w:hint="eastAsia"/>
        </w:rPr>
        <w:t xml:space="preserve">主要专业技术能力有</w:t>
      </w:r>
      <w:r/>
    </w:p>
    <w:p>
      <w:pPr>
        <w:pStyle w:val="913"/>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3"/>
        <w:ind w:firstLine="480"/>
        <w:spacing w:line="460" w:lineRule="exact"/>
      </w:pPr>
      <w:r>
        <w:rPr>
          <w:rFonts w:hint="eastAsia"/>
        </w:rPr>
        <w:t xml:space="preserve">七、我单位具备法律、行政法规规定的其他条件。</w:t>
      </w:r>
      <w:r/>
    </w:p>
    <w:p>
      <w:pPr>
        <w:pStyle w:val="913"/>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13"/>
        <w:ind w:firstLine="480"/>
        <w:spacing w:line="460" w:lineRule="exact"/>
      </w:pPr>
      <w:r>
        <w:rPr>
          <w:rFonts w:hint="eastAsia"/>
        </w:rPr>
        <w:t xml:space="preserve">1、与我单位的法定代表人（单位负责人）为同一人的其他单位如下：</w:t>
      </w:r>
      <w:r/>
    </w:p>
    <w:p>
      <w:pPr>
        <w:pStyle w:val="913"/>
        <w:ind w:firstLine="480"/>
        <w:spacing w:line="460" w:lineRule="exact"/>
      </w:pPr>
      <w:r>
        <w:rPr>
          <w:rFonts w:hint="eastAsia"/>
        </w:rPr>
        <w:t xml:space="preserve">2、我单位直接控股的其他单位如下：</w:t>
      </w:r>
      <w:r/>
    </w:p>
    <w:p>
      <w:pPr>
        <w:pStyle w:val="913"/>
        <w:ind w:firstLine="480"/>
        <w:spacing w:line="460" w:lineRule="exact"/>
      </w:pPr>
      <w:r>
        <w:rPr>
          <w:rFonts w:hint="eastAsia"/>
        </w:rPr>
        <w:t xml:space="preserve">3、与我单位存在管理关系的其他单位如下：</w:t>
      </w:r>
      <w:r/>
    </w:p>
    <w:p>
      <w:pPr>
        <w:pStyle w:val="913"/>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13"/>
        <w:ind w:firstLine="480"/>
        <w:spacing w:line="460" w:lineRule="exact"/>
      </w:pPr>
      <w:r>
        <w:rPr>
          <w:rFonts w:hint="eastAsia"/>
        </w:rPr>
        <w:t xml:space="preserve">十、</w:t>
      </w:r>
      <w:r>
        <w:t xml:space="preserve">我单位无以下不良信用记录情形：</w:t>
      </w:r>
      <w:r/>
    </w:p>
    <w:p>
      <w:pPr>
        <w:pStyle w:val="913"/>
        <w:ind w:firstLine="480"/>
        <w:spacing w:line="460" w:lineRule="exact"/>
      </w:pPr>
      <w:r>
        <w:t xml:space="preserve">1</w:t>
      </w:r>
      <w:r>
        <w:rPr>
          <w:rFonts w:hint="eastAsia"/>
        </w:rPr>
        <w:t xml:space="preserve">、在“信用中国”网站被列入失信被执行人和重大税收违法失信主体；</w:t>
      </w:r>
      <w:r/>
    </w:p>
    <w:p>
      <w:pPr>
        <w:pStyle w:val="913"/>
        <w:ind w:firstLine="480"/>
        <w:spacing w:line="460" w:lineRule="exact"/>
      </w:pPr>
      <w:r>
        <w:t xml:space="preserve">2</w:t>
      </w:r>
      <w:r>
        <w:rPr>
          <w:rFonts w:hint="eastAsia"/>
        </w:rPr>
        <w:t xml:space="preserve">、在“中国政府采购网”网站被列入政府采购严重违法失信行为记录名单；</w:t>
      </w:r>
      <w:r/>
    </w:p>
    <w:p>
      <w:pPr>
        <w:pStyle w:val="913"/>
        <w:ind w:firstLine="480"/>
        <w:spacing w:line="460" w:lineRule="exact"/>
      </w:pPr>
      <w:r>
        <w:t xml:space="preserve">3</w:t>
      </w:r>
      <w:r>
        <w:rPr>
          <w:rFonts w:hint="eastAsia"/>
        </w:rPr>
        <w:t xml:space="preserve">、</w:t>
      </w:r>
      <w:r>
        <w:t xml:space="preserve">不符合《政府采购法》第二十二条规定的条件。</w:t>
      </w:r>
      <w:r/>
    </w:p>
    <w:p>
      <w:pPr>
        <w:pStyle w:val="913"/>
        <w:ind w:firstLine="480"/>
        <w:spacing w:line="460" w:lineRule="exact"/>
      </w:pPr>
      <w:r/>
      <w:r/>
    </w:p>
    <w:p>
      <w:pPr>
        <w:pStyle w:val="91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13"/>
        <w:ind w:firstLine="480"/>
        <w:spacing w:line="460" w:lineRule="exact"/>
      </w:pPr>
      <w:r/>
      <w:r/>
    </w:p>
    <w:p>
      <w:pPr>
        <w:pStyle w:val="913"/>
        <w:ind w:firstLine="480"/>
        <w:spacing w:line="460" w:lineRule="exact"/>
      </w:pPr>
      <w:r/>
      <w:r/>
    </w:p>
    <w:p>
      <w:pPr>
        <w:pStyle w:val="913"/>
        <w:ind w:firstLine="480"/>
        <w:spacing w:line="460" w:lineRule="exact"/>
      </w:pPr>
      <w:r>
        <w:rPr>
          <w:rFonts w:hint="eastAsia"/>
        </w:rPr>
        <w:t xml:space="preserve">                                            供应商：（加盖公章）</w:t>
      </w:r>
      <w:r/>
    </w:p>
    <w:p>
      <w:pPr>
        <w:pStyle w:val="913"/>
        <w:ind w:firstLine="480"/>
        <w:spacing w:line="460" w:lineRule="exact"/>
      </w:pPr>
      <w:r>
        <w:rPr>
          <w:rFonts w:hint="eastAsia"/>
        </w:rPr>
        <w:t xml:space="preserve">                                           法定代表人（或单位负责人）签字或盖章：</w:t>
      </w:r>
      <w:r/>
    </w:p>
    <w:p>
      <w:pPr>
        <w:pStyle w:val="913"/>
        <w:ind w:firstLine="4920"/>
        <w:spacing w:line="460" w:lineRule="exact"/>
      </w:pPr>
      <w:r>
        <w:rPr>
          <w:rFonts w:hint="eastAsia"/>
        </w:rPr>
        <w:t xml:space="preserve">日期：    年    月    日</w:t>
      </w:r>
      <w:r/>
    </w:p>
    <w:p>
      <w:pPr>
        <w:pStyle w:val="899"/>
        <w:spacing w:line="360" w:lineRule="auto"/>
        <w:rPr>
          <w:sz w:val="24"/>
        </w:rPr>
      </w:pPr>
      <w:r>
        <w:rPr>
          <w:sz w:val="24"/>
        </w:rPr>
      </w:r>
      <w:r/>
    </w:p>
    <w:p>
      <w:pPr>
        <w:pStyle w:val="899"/>
        <w:spacing w:line="360" w:lineRule="auto"/>
        <w:rPr>
          <w:sz w:val="24"/>
        </w:rPr>
      </w:pPr>
      <w:r>
        <w:rPr>
          <w:sz w:val="24"/>
        </w:rPr>
      </w:r>
      <w:r/>
    </w:p>
    <w:p>
      <w:pPr>
        <w:pStyle w:val="899"/>
        <w:spacing w:line="360" w:lineRule="auto"/>
        <w:rPr>
          <w:sz w:val="24"/>
        </w:rPr>
      </w:pPr>
      <w:r>
        <w:rPr>
          <w:sz w:val="24"/>
        </w:rPr>
      </w:r>
      <w:r/>
    </w:p>
    <w:p>
      <w:pPr>
        <w:pStyle w:val="899"/>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02"/>
        <w:rPr>
          <w:rFonts w:ascii="Times New Roman"/>
          <w:b w:val="0"/>
          <w:bCs/>
          <w:color w:val="000000"/>
          <w:u w:val="none"/>
        </w:rPr>
      </w:pPr>
      <w:r>
        <w:br w:type="page" w:clear="all"/>
      </w:r>
      <w:r>
        <w:rPr>
          <w:rFonts w:ascii="Times New Roman"/>
          <w:b w:val="0"/>
          <w:color w:val="000000"/>
          <w:u w:val="none"/>
        </w:rPr>
        <w:t xml:space="preserve"></w:t>
      </w:r>
      <w:r>
        <w:rPr>
          <w:rFonts w:hint="eastAsia" w:ascii="Times New Roman"/>
          <w:b w:val="0"/>
          <w:color w:val="000000"/>
          <w:u w:val="none"/>
        </w:rPr>
        <w:t xml:space="preserve">1-2</w:t>
      </w:r>
      <w:r>
        <w:rPr>
          <w:rFonts w:ascii="Times New Roman"/>
          <w:b w:val="0"/>
          <w:color w:val="000000"/>
          <w:u w:val="none"/>
        </w:rPr>
        <w:t xml:space="preserve">营业执照</w:t>
      </w:r>
      <w:r>
        <w:rPr>
          <w:rFonts w:hint="eastAsia" w:ascii="Times New Roman"/>
          <w:b w:val="0"/>
          <w:color w:val="000000"/>
          <w:u w:val="none"/>
        </w:rPr>
        <w:t xml:space="preserve">副本</w:t>
      </w:r>
      <w:r>
        <w:rPr>
          <w:rFonts w:ascii="Times New Roman"/>
          <w:b w:val="0"/>
          <w:color w:val="000000"/>
          <w:u w:val="none"/>
        </w:rPr>
        <w:t xml:space="preserve">（实质性格式）</w:t>
      </w:r>
      <w:r>
        <w:rPr>
          <w:rFonts w:ascii="Times New Roman"/>
          <w:b w:val="0"/>
          <w:bCs/>
          <w:color w:val="000000"/>
          <w:u w:val="none"/>
        </w:rPr>
      </w:r>
      <w:r/>
    </w:p>
    <w:p>
      <w:pPr>
        <w:pStyle w:val="899"/>
        <w:jc w:val="left"/>
        <w:widowControl/>
        <w:rPr>
          <w:rFonts w:hint="eastAsia"/>
          <w:color w:val="000000"/>
          <w:sz w:val="24"/>
          <w:szCs w:val="20"/>
        </w:rPr>
      </w:pPr>
      <w:r>
        <w:rPr>
          <w:rFonts w:hint="eastAsia"/>
          <w:color w:val="000000"/>
          <w:sz w:val="24"/>
          <w:szCs w:val="20"/>
        </w:rPr>
      </w:r>
      <w:r/>
    </w:p>
    <w:p>
      <w:pPr>
        <w:pStyle w:val="899"/>
        <w:jc w:val="left"/>
        <w:widowControl/>
        <w:rPr>
          <w:sz w:val="24"/>
        </w:rPr>
      </w:pPr>
      <w:r>
        <w:rPr>
          <w:sz w:val="24"/>
        </w:rPr>
      </w:r>
      <w:r/>
    </w:p>
    <w:p>
      <w:pPr>
        <w:pStyle w:val="899"/>
        <w:rPr>
          <w:rFonts w:hint="eastAsia"/>
          <w:color w:val="000000"/>
          <w:sz w:val="24"/>
        </w:rPr>
      </w:pPr>
      <w:r/>
      <w:bookmarkStart w:id="665" w:name="_Toc226965747"/>
      <w:r/>
      <w:bookmarkStart w:id="666" w:name="_Toc127151557"/>
      <w:r/>
      <w:bookmarkStart w:id="667" w:name="_Toc264969247"/>
      <w:r/>
      <w:bookmarkStart w:id="668" w:name="_Toc265228395"/>
      <w:r/>
      <w:bookmarkStart w:id="669" w:name="_Toc195842922"/>
      <w:r/>
      <w:bookmarkStart w:id="670" w:name="_Ref467988705"/>
      <w:r/>
      <w:bookmarkStart w:id="671" w:name="_Toc480942350"/>
      <w:r/>
      <w:bookmarkStart w:id="672" w:name="_Toc226965830"/>
      <w:r/>
      <w:bookmarkStart w:id="673" w:name="_Toc150774762"/>
      <w:r/>
      <w:bookmarkStart w:id="674" w:name="_Toc226337253"/>
      <w:r/>
      <w:bookmarkStart w:id="675" w:name="_Toc305158899"/>
      <w:r/>
      <w:bookmarkStart w:id="676" w:name="_Toc150480795"/>
      <w:r/>
      <w:bookmarkStart w:id="677" w:name="_Toc226309801"/>
      <w:r/>
      <w:bookmarkStart w:id="678" w:name="_Toc520356218"/>
      <w:r/>
      <w:bookmarkStart w:id="679" w:name="_Toc305158825"/>
      <w:r/>
      <w:bookmarkStart w:id="680" w:name="_Toc142311059"/>
      <w:r>
        <w:rPr>
          <w:rFonts w:hint="eastAsia"/>
          <w:color w:val="000000"/>
          <w:sz w:val="24"/>
        </w:rPr>
      </w:r>
      <w:r/>
    </w:p>
    <w:p>
      <w:pPr>
        <w:pStyle w:val="899"/>
        <w:spacing w:line="360" w:lineRule="auto"/>
        <w:rPr>
          <w:color w:val="000000"/>
          <w:sz w:val="24"/>
        </w:rPr>
        <w:outlineLvl w:val="2"/>
      </w:pPr>
      <w:r>
        <w:rPr>
          <w:rFonts w:hint="eastAsia"/>
          <w:color w:val="000000"/>
          <w:sz w:val="24"/>
        </w:rPr>
        <w:br w:type="page" w:clear="all"/>
      </w:r>
      <w:r>
        <w:rPr>
          <w:rFonts w:hint="eastAsia"/>
          <w:color w:val="000000"/>
          <w:sz w:val="24"/>
        </w:rPr>
        <w:t xml:space="preserve">1-3 </w:t>
      </w:r>
      <w:r>
        <w:rPr>
          <w:szCs w:val="21"/>
        </w:rPr>
        <w:t xml:space="preserve">其他特定资格要求</w:t>
      </w:r>
      <w:r>
        <w:rPr>
          <w:color w:val="000000"/>
          <w:sz w:val="24"/>
        </w:rPr>
      </w:r>
      <w:r/>
    </w:p>
    <w:p>
      <w:pPr>
        <w:pStyle w:val="899"/>
        <w:ind w:firstLine="420"/>
        <w:spacing w:line="360" w:lineRule="auto"/>
        <w:rPr>
          <w:rFonts w:ascii="宋体" w:hAnsi="宋体" w:cs="宋体"/>
          <w:bCs/>
          <w:spacing w:val="2"/>
          <w:szCs w:val="21"/>
          <w:highlight w:val="yellow"/>
        </w:rPr>
      </w:pPr>
      <w:r>
        <w:rPr>
          <w:rFonts w:hint="eastAsia"/>
        </w:rPr>
        <w:t xml:space="preserve">供应商应具有有效期内的《食品经营许可证》</w:t>
      </w:r>
      <w:r>
        <w:rPr>
          <w:rFonts w:ascii="宋体" w:hAnsi="宋体" w:cs="宋体"/>
          <w:bCs/>
          <w:spacing w:val="2"/>
          <w:szCs w:val="21"/>
          <w:highlight w:val="yellow"/>
        </w:rPr>
      </w:r>
      <w:r/>
    </w:p>
    <w:p>
      <w:pPr>
        <w:pStyle w:val="899"/>
        <w:spacing w:line="360" w:lineRule="auto"/>
        <w:rPr>
          <w:color w:val="000000"/>
          <w:sz w:val="24"/>
          <w:szCs w:val="20"/>
        </w:rPr>
        <w:outlineLvl w:val="2"/>
      </w:pPr>
      <w:r>
        <w:rPr>
          <w:rFonts w:hint="eastAsia"/>
          <w:color w:val="000000"/>
          <w:sz w:val="24"/>
        </w:rPr>
        <w:br w:type="page" w:clear="all"/>
      </w:r>
      <w:r>
        <w:rPr>
          <w:rFonts w:hint="eastAsia"/>
          <w:color w:val="000000"/>
          <w:sz w:val="24"/>
          <w:szCs w:val="20"/>
        </w:rPr>
        <w:t xml:space="preserve">2</w:t>
      </w:r>
      <w:r>
        <w:rPr>
          <w:color w:val="000000"/>
          <w:sz w:val="24"/>
          <w:szCs w:val="20"/>
        </w:rPr>
        <w:t xml:space="preserve"> 落实政府采购政策需满足的资格要求（如有）</w:t>
      </w:r>
      <w:r>
        <w:rPr>
          <w:color w:val="000000"/>
          <w:sz w:val="24"/>
          <w:szCs w:val="20"/>
        </w:rPr>
      </w:r>
      <w:r/>
    </w:p>
    <w:p>
      <w:pPr>
        <w:pStyle w:val="899"/>
        <w:spacing w:line="360" w:lineRule="auto"/>
        <w:rPr>
          <w:color w:val="000000"/>
          <w:sz w:val="24"/>
          <w:szCs w:val="20"/>
        </w:rPr>
        <w:outlineLvl w:val="2"/>
      </w:pPr>
      <w:r>
        <w:rPr>
          <w:rFonts w:hint="eastAsia"/>
          <w:color w:val="000000"/>
          <w:sz w:val="24"/>
          <w:szCs w:val="20"/>
        </w:rPr>
        <w:t xml:space="preserve">2</w:t>
      </w:r>
      <w:r>
        <w:rPr>
          <w:color w:val="000000"/>
          <w:sz w:val="24"/>
          <w:szCs w:val="20"/>
        </w:rPr>
        <w:t xml:space="preserve">-1中小企业声明函</w:t>
      </w:r>
      <w:r>
        <w:rPr>
          <w:color w:val="000000"/>
          <w:sz w:val="24"/>
          <w:szCs w:val="20"/>
        </w:rPr>
      </w:r>
      <w:r/>
    </w:p>
    <w:p>
      <w:pPr>
        <w:pStyle w:val="899"/>
        <w:spacing w:line="360" w:lineRule="auto"/>
        <w:tabs>
          <w:tab w:val="left" w:pos="5580" w:leader="none"/>
        </w:tabs>
        <w:rPr>
          <w:sz w:val="24"/>
        </w:rPr>
      </w:pPr>
      <w:r>
        <w:rPr>
          <w:sz w:val="24"/>
        </w:rPr>
      </w:r>
      <w:r/>
    </w:p>
    <w:p>
      <w:pPr>
        <w:pStyle w:val="899"/>
        <w:spacing w:line="360" w:lineRule="auto"/>
        <w:tabs>
          <w:tab w:val="left" w:pos="5580" w:leader="none"/>
        </w:tabs>
        <w:rPr>
          <w:sz w:val="24"/>
        </w:rPr>
      </w:pPr>
      <w:r>
        <w:rPr>
          <w:sz w:val="24"/>
        </w:rPr>
        <w:t xml:space="preserve">说明：</w:t>
      </w:r>
      <w:r>
        <w:rPr>
          <w:sz w:val="24"/>
        </w:rPr>
      </w:r>
      <w:r/>
    </w:p>
    <w:p>
      <w:pPr>
        <w:pStyle w:val="899"/>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899"/>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899"/>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99"/>
        <w:spacing w:line="360" w:lineRule="auto"/>
        <w:tabs>
          <w:tab w:val="left" w:pos="5580" w:leader="none"/>
        </w:tabs>
        <w:rPr>
          <w:sz w:val="24"/>
        </w:rPr>
      </w:pPr>
      <w:r>
        <w:rPr>
          <w:rFonts w:hint="eastAsia"/>
          <w:sz w:val="24"/>
        </w:rPr>
        <w:t xml:space="preserve">（4）其他</w:t>
      </w:r>
      <w:r>
        <w:rPr>
          <w:sz w:val="24"/>
        </w:rPr>
      </w:r>
      <w:r/>
    </w:p>
    <w:p>
      <w:pPr>
        <w:pStyle w:val="899"/>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899"/>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99"/>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899"/>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899"/>
        <w:spacing w:line="360" w:lineRule="auto"/>
        <w:tabs>
          <w:tab w:val="left" w:pos="5580" w:leader="none"/>
        </w:tabs>
        <w:rPr>
          <w:sz w:val="24"/>
        </w:rPr>
      </w:pPr>
      <w:r>
        <w:rPr>
          <w:sz w:val="24"/>
        </w:rPr>
      </w:r>
      <w:r/>
    </w:p>
    <w:p>
      <w:pPr>
        <w:pStyle w:val="899"/>
        <w:jc w:val="left"/>
        <w:widowControl/>
        <w:rPr>
          <w:sz w:val="24"/>
        </w:rPr>
      </w:pPr>
      <w:r>
        <w:rPr>
          <w:sz w:val="24"/>
        </w:rPr>
        <w:br w:type="page" w:clear="all"/>
      </w:r>
      <w:r>
        <w:rPr>
          <w:sz w:val="24"/>
        </w:rPr>
      </w:r>
      <w:r/>
    </w:p>
    <w:p>
      <w:pPr>
        <w:pStyle w:val="899"/>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899"/>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99"/>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lang w:val="en-US" w:eastAsia="zh-CN"/>
        </w:rPr>
        <w:t xml:space="preserve">餐饮业</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99"/>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lang w:val="en-US" w:eastAsia="zh-CN"/>
        </w:rPr>
        <w:t xml:space="preserve">餐饮业</w:t>
      </w:r>
      <w:r>
        <w:rPr>
          <w:spacing w:val="6"/>
          <w:sz w:val="24"/>
          <w:u w:val="single"/>
        </w:rPr>
        <w:t xml:space="preserve">）</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99"/>
        <w:ind w:firstLine="504"/>
        <w:spacing w:line="360" w:lineRule="auto"/>
        <w:rPr>
          <w:spacing w:val="6"/>
          <w:sz w:val="24"/>
        </w:rPr>
      </w:pPr>
      <w:r>
        <w:rPr>
          <w:spacing w:val="6"/>
          <w:sz w:val="24"/>
        </w:rPr>
      </w:r>
      <w:r/>
    </w:p>
    <w:p>
      <w:pPr>
        <w:pStyle w:val="899"/>
        <w:ind w:firstLine="504"/>
        <w:spacing w:line="360" w:lineRule="auto"/>
        <w:rPr>
          <w:spacing w:val="6"/>
          <w:sz w:val="24"/>
        </w:rPr>
      </w:pPr>
      <w:r>
        <w:rPr>
          <w:spacing w:val="6"/>
          <w:sz w:val="24"/>
        </w:rPr>
        <w:t xml:space="preserve">……</w:t>
      </w:r>
      <w:r>
        <w:rPr>
          <w:spacing w:val="6"/>
          <w:sz w:val="24"/>
        </w:rPr>
      </w:r>
      <w:r/>
    </w:p>
    <w:p>
      <w:pPr>
        <w:pStyle w:val="899"/>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99"/>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99"/>
        <w:ind w:right="360" w:firstLine="480"/>
        <w:jc w:val="right"/>
        <w:spacing w:line="360" w:lineRule="auto"/>
        <w:rPr>
          <w:color w:val="000000"/>
          <w:sz w:val="24"/>
        </w:rPr>
      </w:pPr>
      <w:r>
        <w:rPr>
          <w:color w:val="000000"/>
          <w:sz w:val="24"/>
        </w:rPr>
      </w:r>
      <w:r/>
    </w:p>
    <w:p>
      <w:pPr>
        <w:pStyle w:val="899"/>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99"/>
        <w:ind w:right="360" w:firstLine="480"/>
        <w:jc w:val="right"/>
        <w:spacing w:line="360" w:lineRule="auto"/>
        <w:rPr>
          <w:color w:val="000000"/>
          <w:sz w:val="24"/>
        </w:rPr>
      </w:pPr>
      <w:r>
        <w:rPr>
          <w:color w:val="000000"/>
          <w:sz w:val="24"/>
        </w:rPr>
        <w:t xml:space="preserve">日 期：________</w:t>
      </w:r>
      <w:r>
        <w:rPr>
          <w:color w:val="000000"/>
          <w:sz w:val="24"/>
        </w:rPr>
      </w:r>
      <w:r/>
    </w:p>
    <w:p>
      <w:pPr>
        <w:pStyle w:val="899"/>
        <w:jc w:val="left"/>
        <w:rPr>
          <w:color w:val="000000"/>
          <w:sz w:val="24"/>
          <w:szCs w:val="21"/>
        </w:rPr>
      </w:pPr>
      <w:r>
        <w:rPr>
          <w:color w:val="000000"/>
          <w:sz w:val="24"/>
          <w:szCs w:val="21"/>
        </w:rPr>
      </w:r>
      <w:r/>
    </w:p>
    <w:p>
      <w:pPr>
        <w:pStyle w:val="899"/>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9"/>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99"/>
        <w:jc w:val="left"/>
        <w:rPr>
          <w:color w:val="000000"/>
          <w:szCs w:val="21"/>
          <w:vertAlign w:val="superscript"/>
        </w:rPr>
      </w:pPr>
      <w:r>
        <w:rPr>
          <w:color w:val="000000"/>
          <w:szCs w:val="21"/>
          <w:vertAlign w:val="superscript"/>
        </w:rPr>
      </w:r>
      <w:r/>
    </w:p>
    <w:p>
      <w:pPr>
        <w:pStyle w:val="899"/>
        <w:ind w:right="360" w:firstLine="480"/>
        <w:jc w:val="right"/>
        <w:spacing w:line="360" w:lineRule="auto"/>
        <w:rPr>
          <w:color w:val="000000"/>
          <w:sz w:val="24"/>
        </w:rPr>
      </w:pPr>
      <w:r>
        <w:rPr>
          <w:color w:val="000000"/>
          <w:sz w:val="24"/>
        </w:rPr>
      </w:r>
      <w:r/>
    </w:p>
    <w:p>
      <w:pPr>
        <w:pStyle w:val="899"/>
        <w:ind w:right="360" w:firstLine="480"/>
        <w:jc w:val="right"/>
        <w:spacing w:line="360" w:lineRule="auto"/>
        <w:rPr>
          <w:color w:val="000000"/>
          <w:sz w:val="24"/>
        </w:rPr>
      </w:pPr>
      <w:r>
        <w:rPr>
          <w:color w:val="000000"/>
          <w:sz w:val="24"/>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99"/>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99"/>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99"/>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99"/>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99"/>
        <w:ind w:firstLine="504"/>
        <w:spacing w:line="588" w:lineRule="exact"/>
        <w:rPr>
          <w:spacing w:val="6"/>
          <w:sz w:val="24"/>
        </w:rPr>
      </w:pPr>
      <w:r>
        <w:rPr>
          <w:spacing w:val="6"/>
          <w:sz w:val="24"/>
        </w:rPr>
      </w:r>
      <w:r/>
    </w:p>
    <w:p>
      <w:pPr>
        <w:pStyle w:val="899"/>
        <w:ind w:firstLine="504"/>
        <w:spacing w:line="588" w:lineRule="exact"/>
        <w:rPr>
          <w:spacing w:val="6"/>
          <w:sz w:val="24"/>
        </w:rPr>
      </w:pPr>
      <w:r>
        <w:rPr>
          <w:spacing w:val="6"/>
          <w:sz w:val="24"/>
        </w:rPr>
      </w:r>
      <w:r/>
    </w:p>
    <w:p>
      <w:pPr>
        <w:pStyle w:val="899"/>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899"/>
        <w:ind w:right="1560" w:firstLine="504"/>
        <w:jc w:val="center"/>
        <w:spacing w:line="588" w:lineRule="exact"/>
        <w:tabs>
          <w:tab w:val="left" w:pos="4860" w:leader="none"/>
        </w:tabs>
        <w:rPr>
          <w:spacing w:val="6"/>
          <w:sz w:val="24"/>
        </w:rPr>
      </w:pPr>
      <w:r>
        <w:rPr>
          <w:spacing w:val="6"/>
          <w:sz w:val="24"/>
        </w:rPr>
      </w:r>
      <w:r/>
    </w:p>
    <w:p>
      <w:pPr>
        <w:pStyle w:val="899"/>
        <w:ind w:right="1560" w:firstLine="504"/>
        <w:jc w:val="center"/>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spacing w:val="6"/>
          <w:sz w:val="24"/>
        </w:rPr>
        <w:t xml:space="preserve">日  期</w:t>
      </w:r>
      <w:r>
        <w:rPr>
          <w:rFonts w:hint="eastAsia"/>
          <w:spacing w:val="6"/>
          <w:sz w:val="24"/>
        </w:rPr>
        <w:t xml:space="preserve">：</w:t>
      </w:r>
      <w:r>
        <w:rPr>
          <w:rFonts w:hint="eastAsia"/>
          <w:spacing w:val="6"/>
          <w:sz w:val="24"/>
        </w:rPr>
      </w:r>
      <w:r/>
    </w:p>
    <w:p>
      <w:pPr>
        <w:pStyle w:val="899"/>
        <w:spacing w:line="360" w:lineRule="auto"/>
        <w:rPr>
          <w:color w:val="000000"/>
          <w:sz w:val="24"/>
          <w:szCs w:val="20"/>
        </w:rPr>
        <w:outlineLvl w:val="2"/>
      </w:pPr>
      <w:r>
        <w:rPr>
          <w:rFonts w:hint="eastAsia"/>
          <w:color w:val="000000"/>
          <w:sz w:val="24"/>
        </w:rPr>
        <w:t xml:space="preserve">3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99"/>
        <w:spacing w:line="360" w:lineRule="auto"/>
        <w:tabs>
          <w:tab w:val="left" w:pos="5580" w:leader="none"/>
        </w:tabs>
        <w:rPr>
          <w:color w:val="000000"/>
          <w:sz w:val="24"/>
        </w:rPr>
      </w:pPr>
      <w:r>
        <w:rPr>
          <w:color w:val="000000"/>
          <w:sz w:val="24"/>
        </w:rPr>
      </w:r>
      <w:r/>
    </w:p>
    <w:p>
      <w:pPr>
        <w:pStyle w:val="899"/>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99"/>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99"/>
        <w:spacing w:line="360" w:lineRule="auto"/>
        <w:tabs>
          <w:tab w:val="left" w:pos="5580" w:leader="none"/>
        </w:tabs>
        <w:rPr>
          <w:color w:val="000000"/>
          <w:sz w:val="24"/>
          <w:szCs w:val="20"/>
        </w:rPr>
      </w:pP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99"/>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99"/>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99"/>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99"/>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99"/>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99"/>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99"/>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99"/>
        <w:ind w:left="420"/>
        <w:spacing w:line="360" w:lineRule="auto"/>
        <w:tabs>
          <w:tab w:val="left" w:pos="5580" w:leader="none"/>
        </w:tabs>
        <w:rPr>
          <w:color w:val="000000"/>
          <w:sz w:val="24"/>
          <w:szCs w:val="20"/>
          <w:u w:val="single"/>
        </w:rPr>
      </w:pPr>
      <w:r>
        <w:rPr>
          <w:color w:val="000000"/>
          <w:sz w:val="24"/>
          <w:szCs w:val="20"/>
          <w:u w:val="single"/>
        </w:rPr>
      </w:r>
      <w:r/>
    </w:p>
    <w:p>
      <w:pPr>
        <w:pStyle w:val="899"/>
        <w:jc w:val="left"/>
        <w:widowControl/>
        <w:rPr>
          <w:color w:val="000000"/>
          <w:sz w:val="24"/>
        </w:rPr>
      </w:pPr>
      <w:r/>
      <w:bookmarkStart w:id="681" w:name="_Hlt520355938"/>
      <w:r/>
      <w:bookmarkEnd w:id="681"/>
      <w:r/>
      <w:bookmarkStart w:id="682" w:name="_Hlt520356243"/>
      <w:r/>
      <w:bookmarkEnd w:id="682"/>
      <w:r>
        <w:rPr>
          <w:color w:val="000000"/>
          <w:sz w:val="24"/>
        </w:rPr>
        <w:br w:type="page" w:clear="all"/>
      </w:r>
      <w:r>
        <w:rPr>
          <w:color w:val="000000"/>
          <w:sz w:val="24"/>
        </w:rPr>
      </w:r>
      <w:r/>
    </w:p>
    <w:p>
      <w:pPr>
        <w:pStyle w:val="899"/>
        <w:jc w:val="left"/>
        <w:widowControl/>
        <w:rPr>
          <w:color w:val="000000"/>
          <w:sz w:val="24"/>
        </w:rPr>
      </w:pPr>
      <w:r>
        <w:rPr>
          <w:rFonts w:hint="eastAsia"/>
          <w:color w:val="000000"/>
          <w:sz w:val="24"/>
        </w:rPr>
        <w:t xml:space="preserve">4法定代表人资格证明书</w:t>
      </w:r>
      <w:r>
        <w:rPr>
          <w:color w:val="000000"/>
          <w:sz w:val="24"/>
          <w:szCs w:val="20"/>
        </w:rPr>
        <w:t xml:space="preserve">（实质性格式）</w:t>
      </w:r>
      <w:r>
        <w:rPr>
          <w:color w:val="000000"/>
          <w:sz w:val="24"/>
        </w:rPr>
      </w:r>
      <w:r/>
    </w:p>
    <w:p>
      <w:pPr>
        <w:pStyle w:val="899"/>
        <w:jc w:val="center"/>
        <w:spacing w:line="360" w:lineRule="auto"/>
        <w:rPr>
          <w:rFonts w:ascii="宋体" w:hAnsi="宋体"/>
          <w:b/>
          <w:sz w:val="32"/>
          <w:szCs w:val="32"/>
        </w:rPr>
      </w:pPr>
      <w:r>
        <w:rPr>
          <w:rFonts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99"/>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99"/>
        <w:spacing w:line="560" w:lineRule="exact"/>
        <w:rPr>
          <w:rFonts w:ascii="宋体" w:hAnsi="宋体"/>
          <w:sz w:val="24"/>
        </w:rPr>
      </w:pPr>
      <w:r>
        <w:rPr>
          <w:rFonts w:ascii="宋体" w:hAnsi="宋体"/>
          <w:sz w:val="24"/>
        </w:rPr>
      </w:r>
      <w:r/>
    </w:p>
    <w:p>
      <w:pPr>
        <w:pStyle w:val="93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99"/>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99"/>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99"/>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99"/>
        <w:jc w:val="left"/>
        <w:widowControl/>
        <w:rPr>
          <w:color w:val="000000"/>
          <w:sz w:val="24"/>
        </w:rPr>
      </w:pPr>
      <w:r>
        <w:rPr>
          <w:color w:val="000000"/>
          <w:sz w:val="24"/>
        </w:rPr>
      </w:r>
      <w:r/>
    </w:p>
    <w:p>
      <w:pPr>
        <w:pStyle w:val="899"/>
        <w:jc w:val="left"/>
        <w:widowControl/>
        <w:rPr>
          <w:color w:val="000000"/>
          <w:sz w:val="24"/>
        </w:rPr>
      </w:pPr>
      <w:r>
        <w:rPr>
          <w:color w:val="000000"/>
          <w:sz w:val="24"/>
        </w:rPr>
      </w:r>
      <w:r/>
    </w:p>
    <w:p>
      <w:pPr>
        <w:pStyle w:val="899"/>
        <w:jc w:val="left"/>
        <w:widowControl/>
        <w:rPr>
          <w:color w:val="000000"/>
          <w:sz w:val="24"/>
        </w:rPr>
      </w:pPr>
      <w:r>
        <w:rPr>
          <w:color w:val="000000"/>
          <w:sz w:val="24"/>
        </w:rPr>
      </w:r>
      <w:r/>
    </w:p>
    <w:p>
      <w:pPr>
        <w:pStyle w:val="89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9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899"/>
        <w:jc w:val="center"/>
        <w:spacing w:before="120" w:after="120" w:line="360" w:lineRule="auto"/>
        <w:rPr>
          <w:rFonts w:hint="eastAsia" w:ascii="宋体" w:hAnsi="宋体" w:cs="宋体"/>
          <w:b/>
          <w:color w:val="000000"/>
          <w:sz w:val="32"/>
          <w:szCs w:val="32"/>
        </w:rPr>
      </w:pPr>
      <w:r>
        <w:rPr>
          <w:color w:val="000000"/>
          <w:sz w:val="24"/>
        </w:rPr>
        <w:br w:type="page" w:clear="all"/>
      </w:r>
      <w:r>
        <w:rPr>
          <w:rFonts w:hint="eastAsia" w:ascii="宋体" w:hAnsi="宋体" w:cs="宋体"/>
          <w:b/>
          <w:color w:val="000000"/>
          <w:sz w:val="32"/>
          <w:szCs w:val="32"/>
        </w:rPr>
        <w:t xml:space="preserve">授权委托书</w:t>
      </w:r>
      <w:r>
        <w:rPr>
          <w:rFonts w:hint="eastAsia" w:ascii="宋体" w:hAnsi="宋体" w:cs="宋体"/>
          <w:b/>
          <w:color w:val="000000"/>
          <w:sz w:val="32"/>
          <w:szCs w:val="32"/>
        </w:rPr>
      </w:r>
      <w:r/>
    </w:p>
    <w:p>
      <w:pPr>
        <w:pStyle w:val="899"/>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本授权委托书声明：___________________________（投标人名称）的_______________________（法定代表人（单位负责人）姓名、职务）代表投标人授权_______________________（被授权人的姓名、职务）为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rPr>
          <w:rFonts w:hint="eastAsia" w:ascii="宋体" w:hAnsi="宋体" w:cs="宋体"/>
          <w:color w:val="000000"/>
          <w:sz w:val="24"/>
        </w:rPr>
      </w:r>
      <w:r/>
    </w:p>
    <w:p>
      <w:pPr>
        <w:pStyle w:val="899"/>
        <w:ind w:firstLine="480"/>
        <w:spacing w:line="360" w:lineRule="auto"/>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法定代表人（单位负责人）签字或盖章：             日期：</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委托代理人签字或盖章：             日期：</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职务：</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单位名称：</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身份证号码：</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投标人公章： </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电话：</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传真：</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邮编：</w:t>
      </w:r>
      <w:r>
        <w:rPr>
          <w:rFonts w:hint="eastAsia" w:ascii="宋体" w:hAnsi="宋体" w:cs="宋体"/>
          <w:color w:val="000000"/>
          <w:sz w:val="24"/>
        </w:rPr>
      </w:r>
      <w:r/>
      <w:r/>
    </w:p>
    <w:p>
      <w:pPr>
        <w:spacing w:line="360" w:lineRule="auto"/>
        <w:rPr>
          <w:rFonts w:hint="eastAsia" w:ascii="宋体" w:hAnsi="宋体" w:cs="宋体"/>
          <w:color w:val="000000"/>
          <w:sz w:val="24"/>
          <w:szCs w:val="24"/>
        </w:rPr>
      </w:pPr>
      <w:r>
        <w:rPr>
          <w:rFonts w:hint="eastAsia" w:ascii="宋体" w:hAnsi="宋体" w:cs="宋体"/>
          <w:color w:val="000000"/>
          <w:sz w:val="24"/>
        </w:rPr>
      </w: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开户行：</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代理人身份证</w:t>
      </w:r>
      <w:r>
        <w:rPr>
          <w:rFonts w:hint="eastAsia" w:ascii="宋体" w:hAnsi="宋体" w:cs="宋体"/>
          <w:color w:val="000000"/>
          <w:sz w:val="24"/>
        </w:rPr>
      </w:r>
      <w:r/>
    </w:p>
    <w:p>
      <w:pPr>
        <w:pStyle w:val="899"/>
        <w:spacing w:line="360" w:lineRule="auto"/>
        <w:rPr>
          <w:rFonts w:hint="eastAsia" w:ascii="宋体" w:hAnsi="宋体" w:cs="宋体"/>
          <w:color w:val="000000"/>
          <w:sz w:val="24"/>
        </w:rPr>
      </w:pPr>
      <w:r>
        <w:rPr>
          <w:rFonts w:hint="eastAsia" w:ascii="宋体" w:hAnsi="宋体" w:cs="宋体"/>
          <w:color w:val="000000"/>
          <w:sz w:val="24"/>
        </w:rPr>
        <w:t xml:space="preserve">（复印件）粘贴处</w:t>
      </w:r>
      <w:r>
        <w:rPr>
          <w:rFonts w:hint="eastAsia" w:ascii="宋体" w:hAnsi="宋体" w:cs="宋体"/>
          <w:color w:val="000000"/>
          <w:sz w:val="24"/>
        </w:rPr>
      </w:r>
      <w:r/>
    </w:p>
    <w:p>
      <w:pPr>
        <w:pStyle w:val="899"/>
        <w:spacing w:line="240" w:lineRule="atLeast"/>
        <w:rPr>
          <w:color w:val="000000"/>
          <w:sz w:val="24"/>
        </w:rPr>
      </w:pPr>
      <w:r>
        <w:rPr>
          <w:rFonts w:hint="eastAsia" w:ascii="宋体" w:hAnsi="宋体" w:cs="宋体"/>
          <w:color w:val="000000"/>
          <w:sz w:val="24"/>
        </w:rPr>
        <w:br w:type="page" w:clear="all"/>
      </w:r>
      <w:r>
        <w:rPr>
          <w:color w:val="000000"/>
          <w:sz w:val="24"/>
        </w:rPr>
      </w:r>
      <w:r/>
    </w:p>
    <w:p>
      <w:pPr>
        <w:pStyle w:val="899"/>
        <w:jc w:val="left"/>
        <w:widowControl/>
        <w:rPr>
          <w:color w:val="000000"/>
          <w:sz w:val="24"/>
        </w:rPr>
      </w:pPr>
      <w:r>
        <w:rPr>
          <w:color w:val="000000"/>
          <w:sz w:val="24"/>
        </w:rPr>
      </w:r>
      <w:r/>
    </w:p>
    <w:p>
      <w:pPr>
        <w:pStyle w:val="899"/>
        <w:jc w:val="left"/>
        <w:widowControl/>
        <w:rPr>
          <w:color w:val="000000"/>
          <w:sz w:val="24"/>
        </w:rPr>
      </w:pPr>
      <w:r>
        <w:rPr>
          <w:color w:val="000000"/>
          <w:sz w:val="24"/>
        </w:rPr>
      </w:r>
      <w:r/>
    </w:p>
    <w:p>
      <w:pPr>
        <w:pStyle w:val="899"/>
        <w:jc w:val="left"/>
        <w:widowControl/>
        <w:rPr>
          <w:color w:val="000000"/>
          <w:sz w:val="24"/>
        </w:rPr>
      </w:pPr>
      <w:r>
        <w:rPr>
          <w:rFonts w:hint="eastAsia"/>
          <w:color w:val="000000"/>
          <w:sz w:val="24"/>
        </w:rPr>
        <w:t xml:space="preserve">5 政府采购供应商信用承诺书</w:t>
      </w:r>
      <w:r>
        <w:rPr>
          <w:color w:val="000000"/>
          <w:sz w:val="24"/>
          <w:szCs w:val="20"/>
        </w:rPr>
        <w:t xml:space="preserve">（实质性格式）</w:t>
      </w:r>
      <w:r>
        <w:rPr>
          <w:color w:val="000000"/>
          <w:sz w:val="24"/>
        </w:rPr>
      </w:r>
      <w:r/>
    </w:p>
    <w:p>
      <w:pPr>
        <w:pStyle w:val="899"/>
        <w:ind w:firstLine="321"/>
        <w:jc w:val="center"/>
        <w:spacing w:line="560" w:lineRule="exact"/>
        <w:rPr>
          <w:rFonts w:ascii="黑体" w:hAnsi="黑体" w:eastAsia="黑体"/>
          <w:b/>
          <w:sz w:val="32"/>
          <w:szCs w:val="32"/>
        </w:rPr>
      </w:pPr>
      <w:r>
        <w:rPr>
          <w:rFonts w:ascii="黑体" w:hAnsi="黑体" w:eastAsia="黑体"/>
          <w:b/>
          <w:sz w:val="32"/>
          <w:szCs w:val="32"/>
        </w:rPr>
      </w:r>
      <w:r/>
    </w:p>
    <w:p>
      <w:pPr>
        <w:pStyle w:val="899"/>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99"/>
        <w:ind w:firstLine="640"/>
      </w:pPr>
      <w:r/>
      <w:r/>
    </w:p>
    <w:p>
      <w:pPr>
        <w:pStyle w:val="899"/>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99"/>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5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rFonts w:hint="eastAsia"/>
          <w:color w:val="000000"/>
          <w:sz w:val="24"/>
          <w:szCs w:val="20"/>
        </w:rPr>
        <w:t xml:space="preserve">6</w:t>
      </w:r>
      <w:r>
        <w:rPr>
          <w:color w:val="000000"/>
          <w:sz w:val="24"/>
          <w:szCs w:val="20"/>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szCs w:val="20"/>
        </w:rPr>
      </w:r>
      <w:r/>
    </w:p>
    <w:p>
      <w:pPr>
        <w:pStyle w:val="899"/>
        <w:jc w:val="center"/>
        <w:rPr>
          <w:b/>
          <w:color w:val="000000"/>
          <w:sz w:val="36"/>
          <w:szCs w:val="36"/>
        </w:rPr>
      </w:pPr>
      <w:r/>
      <w:bookmarkStart w:id="683" w:name="_Toc226337254"/>
      <w:r/>
      <w:bookmarkStart w:id="684" w:name="_Toc305158900"/>
      <w:r/>
      <w:bookmarkStart w:id="685" w:name="_Toc305158826"/>
      <w:r/>
      <w:bookmarkStart w:id="686" w:name="_Toc226965748"/>
      <w:r/>
      <w:bookmarkStart w:id="687" w:name="_Toc164608827"/>
      <w:r/>
      <w:bookmarkStart w:id="688" w:name="_Toc226965831"/>
      <w:r/>
      <w:bookmarkStart w:id="689" w:name="_Toc226309802"/>
      <w:r/>
      <w:bookmarkStart w:id="690" w:name="_Toc164608672"/>
      <w:r/>
      <w:bookmarkStart w:id="691" w:name="_Toc265228396"/>
      <w:r/>
      <w:bookmarkStart w:id="692" w:name="_Toc264969248"/>
      <w:r/>
      <w:bookmarkStart w:id="693" w:name="_Toc195842923"/>
      <w:r>
        <w:rPr>
          <w:rFonts w:hint="eastAsia"/>
          <w:b/>
          <w:color w:val="000000"/>
          <w:sz w:val="36"/>
          <w:szCs w:val="36"/>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rPr>
          <w:b/>
          <w:color w:val="000000"/>
          <w:sz w:val="36"/>
          <w:szCs w:val="36"/>
        </w:rPr>
      </w:r>
      <w:r/>
    </w:p>
    <w:p>
      <w:pPr>
        <w:pStyle w:val="899"/>
        <w:jc w:val="left"/>
        <w:spacing w:line="360" w:lineRule="auto"/>
        <w:tabs>
          <w:tab w:val="left" w:pos="1800" w:leader="none"/>
          <w:tab w:val="left" w:pos="5580" w:leader="none"/>
        </w:tabs>
        <w:rPr>
          <w:color w:val="000000"/>
          <w:sz w:val="24"/>
        </w:rPr>
      </w:pPr>
      <w:r>
        <w:rPr>
          <w:color w:val="000000"/>
          <w:sz w:val="24"/>
        </w:rPr>
      </w:r>
      <w:r/>
    </w:p>
    <w:p>
      <w:pPr>
        <w:pStyle w:val="899"/>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899"/>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899"/>
              <w:jc w:val="center"/>
              <w:tabs>
                <w:tab w:val="left" w:pos="5580" w:leader="none"/>
              </w:tabs>
              <w:rPr>
                <w:b/>
                <w:sz w:val="24"/>
              </w:rPr>
            </w:pPr>
            <w:r>
              <w:rPr>
                <w:rFonts w:hint="eastAsia"/>
                <w:b/>
                <w:sz w:val="24"/>
              </w:rPr>
              <w:t xml:space="preserve">名称</w:t>
            </w:r>
            <w:r>
              <w:rPr>
                <w:b/>
                <w:sz w:val="24"/>
              </w:rPr>
            </w:r>
            <w:r/>
          </w:p>
        </w:tc>
        <w:tc>
          <w:tcPr>
            <w:gridSpan w:val="2"/>
            <w:tcW w:w="4158" w:type="dxa"/>
            <w:vAlign w:val="center"/>
            <w:textDirection w:val="lrTb"/>
            <w:noWrap w:val="false"/>
          </w:tcPr>
          <w:p>
            <w:pPr>
              <w:pStyle w:val="899"/>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899"/>
              <w:jc w:val="left"/>
              <w:widowControl/>
              <w:rPr>
                <w:b/>
                <w:sz w:val="24"/>
              </w:rPr>
            </w:pPr>
            <w:r>
              <w:rPr>
                <w:b/>
                <w:sz w:val="24"/>
              </w:rPr>
            </w:r>
            <w:r/>
          </w:p>
        </w:tc>
        <w:tc>
          <w:tcPr>
            <w:tcW w:w="3204" w:type="dxa"/>
            <w:vAlign w:val="center"/>
            <w:vMerge w:val="continue"/>
            <w:textDirection w:val="lrTb"/>
            <w:noWrap w:val="false"/>
          </w:tcPr>
          <w:p>
            <w:pPr>
              <w:pStyle w:val="899"/>
              <w:jc w:val="left"/>
              <w:widowControl/>
              <w:rPr>
                <w:b/>
                <w:sz w:val="24"/>
              </w:rPr>
            </w:pPr>
            <w:r>
              <w:rPr>
                <w:b/>
                <w:sz w:val="24"/>
              </w:rPr>
            </w:r>
            <w:r/>
          </w:p>
        </w:tc>
        <w:tc>
          <w:tcPr>
            <w:tcW w:w="2026" w:type="dxa"/>
            <w:vAlign w:val="center"/>
            <w:textDirection w:val="lrTb"/>
            <w:noWrap w:val="false"/>
          </w:tcPr>
          <w:p>
            <w:pPr>
              <w:pStyle w:val="899"/>
              <w:jc w:val="center"/>
              <w:tabs>
                <w:tab w:val="left" w:pos="5580" w:leader="none"/>
              </w:tabs>
              <w:rPr>
                <w:b/>
                <w:sz w:val="24"/>
              </w:rPr>
            </w:pPr>
            <w:r>
              <w:rPr>
                <w:rFonts w:hint="eastAsia"/>
                <w:b/>
                <w:sz w:val="24"/>
              </w:rPr>
              <w:t xml:space="preserve">大写</w:t>
            </w:r>
            <w:r>
              <w:rPr>
                <w:b/>
                <w:sz w:val="24"/>
              </w:rPr>
            </w:r>
            <w:r/>
          </w:p>
        </w:tc>
        <w:tc>
          <w:tcPr>
            <w:tcW w:w="2132" w:type="dxa"/>
            <w:vAlign w:val="center"/>
            <w:textDirection w:val="lrTb"/>
            <w:noWrap w:val="false"/>
          </w:tcPr>
          <w:p>
            <w:pPr>
              <w:pStyle w:val="899"/>
              <w:jc w:val="center"/>
              <w:tabs>
                <w:tab w:val="left" w:pos="5580" w:leader="none"/>
              </w:tabs>
              <w:rPr>
                <w:b/>
                <w:sz w:val="24"/>
              </w:rPr>
            </w:pPr>
            <w:r>
              <w:rPr>
                <w:rFonts w:hint="eastAsia"/>
                <w:b/>
                <w:sz w:val="24"/>
              </w:rPr>
              <w:t xml:space="preserve">小写</w:t>
            </w:r>
            <w:r>
              <w:rPr>
                <w:b/>
                <w:sz w:val="24"/>
              </w:rPr>
            </w:r>
            <w:r/>
          </w:p>
        </w:tc>
      </w:tr>
      <w:tr>
        <w:trPr>
          <w:trHeight w:val="976"/>
        </w:trPr>
        <w:tc>
          <w:tcPr>
            <w:tcW w:w="810" w:type="dxa"/>
            <w:vAlign w:val="center"/>
            <w:textDirection w:val="lrTb"/>
            <w:noWrap w:val="false"/>
          </w:tcPr>
          <w:p>
            <w:pPr>
              <w:pStyle w:val="899"/>
              <w:jc w:val="center"/>
              <w:tabs>
                <w:tab w:val="left" w:pos="5580" w:leader="none"/>
              </w:tabs>
              <w:rPr>
                <w:sz w:val="24"/>
              </w:rPr>
            </w:pPr>
            <w:r>
              <w:rPr>
                <w:sz w:val="24"/>
              </w:rPr>
            </w:r>
            <w:r/>
          </w:p>
        </w:tc>
        <w:tc>
          <w:tcPr>
            <w:tcW w:w="3204" w:type="dxa"/>
            <w:vAlign w:val="center"/>
            <w:textDirection w:val="lrTb"/>
            <w:noWrap w:val="false"/>
          </w:tcPr>
          <w:p>
            <w:pPr>
              <w:pStyle w:val="899"/>
              <w:jc w:val="center"/>
              <w:tabs>
                <w:tab w:val="left" w:pos="5580" w:leader="none"/>
              </w:tabs>
              <w:rPr>
                <w:sz w:val="24"/>
              </w:rPr>
            </w:pPr>
            <w:r>
              <w:rPr>
                <w:sz w:val="24"/>
              </w:rPr>
            </w:r>
            <w:r/>
          </w:p>
        </w:tc>
        <w:tc>
          <w:tcPr>
            <w:tcW w:w="2026" w:type="dxa"/>
            <w:vAlign w:val="center"/>
            <w:textDirection w:val="lrTb"/>
            <w:noWrap w:val="false"/>
          </w:tcPr>
          <w:p>
            <w:pPr>
              <w:pStyle w:val="899"/>
              <w:jc w:val="center"/>
              <w:tabs>
                <w:tab w:val="left" w:pos="5580" w:leader="none"/>
              </w:tabs>
              <w:rPr>
                <w:sz w:val="24"/>
              </w:rPr>
            </w:pPr>
            <w:r>
              <w:rPr>
                <w:sz w:val="24"/>
              </w:rPr>
            </w:r>
            <w:r/>
          </w:p>
        </w:tc>
        <w:tc>
          <w:tcPr>
            <w:tcW w:w="2132" w:type="dxa"/>
            <w:vAlign w:val="center"/>
            <w:textDirection w:val="lrTb"/>
            <w:noWrap w:val="false"/>
          </w:tcPr>
          <w:p>
            <w:pPr>
              <w:pStyle w:val="899"/>
              <w:jc w:val="center"/>
              <w:tabs>
                <w:tab w:val="left" w:pos="5580" w:leader="none"/>
              </w:tabs>
              <w:rPr>
                <w:sz w:val="24"/>
              </w:rPr>
            </w:pPr>
            <w:r>
              <w:rPr>
                <w:sz w:val="24"/>
              </w:rPr>
            </w:r>
            <w:r/>
          </w:p>
        </w:tc>
      </w:tr>
    </w:tbl>
    <w:p>
      <w:pPr>
        <w:pStyle w:val="899"/>
        <w:jc w:val="left"/>
        <w:rPr>
          <w:color w:val="000000"/>
          <w:sz w:val="24"/>
        </w:rPr>
      </w:pPr>
      <w:r>
        <w:rPr>
          <w:color w:val="000000"/>
          <w:sz w:val="24"/>
        </w:rPr>
      </w:r>
      <w:r/>
    </w:p>
    <w:p>
      <w:pPr>
        <w:pStyle w:val="899"/>
        <w:spacing w:before="25" w:after="25" w:line="360" w:lineRule="auto"/>
        <w:rPr>
          <w:color w:val="000000"/>
          <w:sz w:val="24"/>
          <w:lang w:val="zh-CN"/>
        </w:rPr>
      </w:pPr>
      <w:r>
        <w:rPr>
          <w:color w:val="000000"/>
          <w:sz w:val="24"/>
          <w:lang w:val="zh-CN"/>
        </w:rPr>
      </w:r>
      <w:r/>
    </w:p>
    <w:p>
      <w:pPr>
        <w:pStyle w:val="899"/>
        <w:spacing w:before="25" w:after="25" w:line="360" w:lineRule="auto"/>
        <w:rPr>
          <w:color w:val="000000"/>
          <w:sz w:val="24"/>
          <w:lang w:val="zh-CN"/>
        </w:rPr>
      </w:pP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jc w:val="left"/>
        <w:widowControl/>
        <w:rPr>
          <w:color w:val="000000"/>
          <w:sz w:val="24"/>
          <w:szCs w:val="20"/>
        </w:rPr>
      </w:pPr>
      <w:r/>
      <w:bookmarkStart w:id="694" w:name="_Toc195842924"/>
      <w:r/>
      <w:bookmarkStart w:id="695" w:name="_Toc265228397"/>
      <w:r/>
      <w:bookmarkStart w:id="696" w:name="_Toc226965832"/>
      <w:r/>
      <w:bookmarkStart w:id="697" w:name="_Toc142311060"/>
      <w:r/>
      <w:bookmarkStart w:id="698" w:name="_Toc264969249"/>
      <w:r/>
      <w:bookmarkStart w:id="699" w:name="_Toc226309803"/>
      <w:r/>
      <w:bookmarkStart w:id="700" w:name="_Toc150774763"/>
      <w:r/>
      <w:bookmarkStart w:id="701" w:name="_Toc226965749"/>
      <w:r/>
      <w:bookmarkStart w:id="702" w:name="_Toc150480796"/>
      <w:r/>
      <w:bookmarkStart w:id="703" w:name="_Toc305158827"/>
      <w:r/>
      <w:bookmarkStart w:id="704" w:name="_Toc305158901"/>
      <w:r/>
      <w:bookmarkStart w:id="705" w:name="_Toc226337255"/>
      <w:r/>
      <w:bookmarkStart w:id="706" w:name="_Toc127151558"/>
      <w:r>
        <w:rPr>
          <w:color w:val="000000"/>
          <w:sz w:val="24"/>
          <w:szCs w:val="20"/>
        </w:rPr>
        <w:br w:type="page" w:clear="all"/>
      </w:r>
      <w:r>
        <w:rPr>
          <w:color w:val="000000"/>
          <w:sz w:val="24"/>
          <w:szCs w:val="20"/>
        </w:rPr>
      </w:r>
      <w:r/>
    </w:p>
    <w:p>
      <w:pPr>
        <w:pStyle w:val="899"/>
        <w:spacing w:line="360" w:lineRule="auto"/>
        <w:rPr>
          <w:color w:val="000000"/>
          <w:sz w:val="36"/>
          <w:szCs w:val="36"/>
        </w:rPr>
        <w:outlineLvl w:val="2"/>
      </w:pPr>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rFonts w:hint="eastAsia"/>
          <w:color w:val="000000"/>
          <w:sz w:val="24"/>
          <w:szCs w:val="20"/>
        </w:rPr>
        <w:t xml:space="preserve">7分项报价表</w:t>
      </w:r>
      <w:r>
        <w:rPr>
          <w:color w:val="000000"/>
          <w:sz w:val="36"/>
          <w:szCs w:val="36"/>
        </w:rPr>
      </w:r>
      <w:r/>
    </w:p>
    <w:p>
      <w:pPr>
        <w:pStyle w:val="899"/>
        <w:jc w:val="center"/>
        <w:tabs>
          <w:tab w:val="left" w:pos="1800" w:leader="none"/>
          <w:tab w:val="left" w:pos="5580" w:leader="none"/>
        </w:tabs>
        <w:rPr>
          <w:b/>
          <w:color w:val="000000"/>
          <w:sz w:val="36"/>
          <w:szCs w:val="36"/>
          <w:highlight w:val="none"/>
        </w:rPr>
      </w:pPr>
      <w:r/>
      <w:bookmarkStart w:id="707" w:name="_Toc305158830"/>
      <w:r/>
      <w:bookmarkStart w:id="708" w:name="_Toc226309806"/>
      <w:r/>
      <w:bookmarkStart w:id="709" w:name="_Toc127151562"/>
      <w:r/>
      <w:bookmarkStart w:id="710" w:name="_Toc226337258"/>
      <w:r/>
      <w:bookmarkStart w:id="711" w:name="_Toc150774765"/>
      <w:r/>
      <w:bookmarkStart w:id="712" w:name="_Toc265228400"/>
      <w:r/>
      <w:bookmarkStart w:id="713" w:name="_Toc226965835"/>
      <w:r/>
      <w:bookmarkStart w:id="714" w:name="_Toc264969252"/>
      <w:r/>
      <w:bookmarkStart w:id="715" w:name="_Toc305158904"/>
      <w:r/>
      <w:bookmarkStart w:id="716" w:name="_Toc226965752"/>
      <w:r/>
      <w:bookmarkStart w:id="717" w:name="_Toc150480798"/>
      <w:r/>
      <w:bookmarkStart w:id="718" w:name="_Toc195842927"/>
      <w:r/>
      <w:bookmarkStart w:id="719" w:name="_Toc142311062"/>
      <w:r/>
      <w:bookmarkStart w:id="720" w:name="_Toc226965834"/>
      <w:r/>
      <w:bookmarkStart w:id="721" w:name="_Toc305158829"/>
      <w:r/>
      <w:bookmarkStart w:id="722" w:name="_Toc150480797"/>
      <w:r/>
      <w:bookmarkStart w:id="723" w:name="_Toc127151561"/>
      <w:r/>
      <w:bookmarkStart w:id="724" w:name="_Toc142311061"/>
      <w:r/>
      <w:bookmarkStart w:id="725" w:name="_Toc264969251"/>
      <w:r/>
      <w:bookmarkStart w:id="726" w:name="_Toc226337257"/>
      <w:r/>
      <w:bookmarkStart w:id="727" w:name="_Toc305158903"/>
      <w:r/>
      <w:bookmarkStart w:id="728" w:name="_Toc265228399"/>
      <w:r/>
      <w:bookmarkStart w:id="729" w:name="_Toc150774764"/>
      <w:r/>
      <w:bookmarkStart w:id="730" w:name="_Toc226309805"/>
      <w:r/>
      <w:bookmarkStart w:id="731" w:name="_Toc195842926"/>
      <w:r/>
      <w:bookmarkStart w:id="732" w:name="_Toc226965751"/>
      <w:r>
        <w:rPr>
          <w:rFonts w:hint="eastAsia"/>
          <w:b/>
          <w:color w:val="000000"/>
          <w:sz w:val="36"/>
          <w:szCs w:val="36"/>
          <w:highlight w:val="none"/>
        </w:rPr>
        <w:t xml:space="preserve">分项报价表</w:t>
      </w:r>
      <w:r>
        <w:rPr>
          <w:b/>
          <w:color w:val="000000"/>
          <w:sz w:val="36"/>
          <w:szCs w:val="36"/>
          <w:highlight w:val="none"/>
        </w:rPr>
      </w:r>
      <w:r/>
    </w:p>
    <w:p>
      <w:pPr>
        <w:pStyle w:val="899"/>
        <w:jc w:val="center"/>
        <w:spacing w:line="260" w:lineRule="exact"/>
        <w:rPr>
          <w:color w:val="000000"/>
          <w:sz w:val="36"/>
          <w:szCs w:val="36"/>
          <w:highlight w:val="none"/>
        </w:rPr>
      </w:pPr>
      <w:r>
        <w:rPr>
          <w:color w:val="000000"/>
          <w:sz w:val="36"/>
          <w:szCs w:val="36"/>
          <w:highlight w:val="none"/>
        </w:rPr>
      </w:r>
      <w:r/>
    </w:p>
    <w:p>
      <w:pPr>
        <w:pStyle w:val="899"/>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1423" w:type="dxa"/>
            <w:vAlign w:val="center"/>
            <w:vMerge w:val="restart"/>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分项名称</w:t>
            </w:r>
            <w:r>
              <w:rPr>
                <w:rFonts w:ascii="宋体" w:hAnsi="宋体" w:cs="Arial"/>
                <w:sz w:val="24"/>
                <w:highlight w:val="none"/>
              </w:rPr>
            </w:r>
            <w:r/>
          </w:p>
        </w:tc>
        <w:tc>
          <w:tcPr>
            <w:tcW w:w="2533" w:type="dxa"/>
            <w:vAlign w:val="center"/>
            <w:vMerge w:val="restart"/>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服务内容</w:t>
            </w:r>
            <w:r>
              <w:rPr>
                <w:rFonts w:ascii="宋体" w:hAnsi="宋体" w:cs="Arial"/>
                <w:sz w:val="24"/>
                <w:highlight w:val="none"/>
              </w:rPr>
            </w:r>
            <w:r/>
          </w:p>
        </w:tc>
        <w:tc>
          <w:tcPr>
            <w:tcW w:w="1042" w:type="dxa"/>
            <w:vAlign w:val="center"/>
            <w:vMerge w:val="restart"/>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992" w:type="dxa"/>
            <w:vAlign w:val="center"/>
            <w:vMerge w:val="restart"/>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响应价格</w:t>
            </w:r>
            <w:r>
              <w:rPr>
                <w:rFonts w:ascii="宋体" w:hAnsi="宋体" w:cs="Arial"/>
                <w:sz w:val="24"/>
                <w:highlight w:val="none"/>
              </w:rPr>
            </w:r>
            <w:r/>
          </w:p>
        </w:tc>
      </w:tr>
      <w:tr>
        <w:trPr>
          <w:cantSplit/>
          <w:trHeight w:val="285"/>
        </w:trPr>
        <w:tc>
          <w:tcPr>
            <w:tcW w:w="669" w:type="dxa"/>
            <w:vAlign w:val="center"/>
            <w:vMerge w:val="continue"/>
            <w:textDirection w:val="lrTb"/>
            <w:noWrap w:val="false"/>
          </w:tcPr>
          <w:p>
            <w:pPr>
              <w:pStyle w:val="899"/>
              <w:jc w:val="left"/>
              <w:widowControl/>
              <w:rPr>
                <w:rFonts w:ascii="宋体" w:hAnsi="宋体" w:cs="Arial"/>
                <w:sz w:val="24"/>
                <w:highlight w:val="none"/>
              </w:rPr>
            </w:pPr>
            <w:r>
              <w:rPr>
                <w:rFonts w:ascii="宋体" w:hAnsi="宋体" w:cs="Arial"/>
                <w:sz w:val="24"/>
                <w:highlight w:val="none"/>
              </w:rPr>
            </w:r>
            <w:r/>
          </w:p>
        </w:tc>
        <w:tc>
          <w:tcPr>
            <w:tcW w:w="1423" w:type="dxa"/>
            <w:vAlign w:val="center"/>
            <w:vMerge w:val="continue"/>
            <w:textDirection w:val="lrTb"/>
            <w:noWrap w:val="false"/>
          </w:tcPr>
          <w:p>
            <w:pPr>
              <w:pStyle w:val="899"/>
              <w:jc w:val="left"/>
              <w:widowControl/>
              <w:rPr>
                <w:rFonts w:ascii="宋体" w:hAnsi="宋体" w:cs="Arial"/>
                <w:sz w:val="24"/>
                <w:highlight w:val="none"/>
              </w:rPr>
            </w:pPr>
            <w:r>
              <w:rPr>
                <w:rFonts w:ascii="宋体" w:hAnsi="宋体" w:cs="Arial"/>
                <w:sz w:val="24"/>
                <w:highlight w:val="none"/>
              </w:rPr>
            </w:r>
            <w:r/>
          </w:p>
        </w:tc>
        <w:tc>
          <w:tcPr>
            <w:tcW w:w="2533" w:type="dxa"/>
            <w:vAlign w:val="center"/>
            <w:vMerge w:val="continue"/>
            <w:textDirection w:val="lrTb"/>
            <w:noWrap w:val="false"/>
          </w:tcPr>
          <w:p>
            <w:pPr>
              <w:pStyle w:val="899"/>
              <w:jc w:val="left"/>
              <w:widowControl/>
              <w:rPr>
                <w:rFonts w:ascii="宋体" w:hAnsi="宋体" w:cs="Arial"/>
                <w:sz w:val="24"/>
                <w:highlight w:val="none"/>
              </w:rPr>
            </w:pPr>
            <w:r>
              <w:rPr>
                <w:rFonts w:ascii="宋体" w:hAnsi="宋体" w:cs="Arial"/>
                <w:sz w:val="24"/>
                <w:highlight w:val="none"/>
              </w:rPr>
            </w:r>
            <w:r/>
          </w:p>
        </w:tc>
        <w:tc>
          <w:tcPr>
            <w:tcW w:w="1042" w:type="dxa"/>
            <w:vAlign w:val="center"/>
            <w:vMerge w:val="continue"/>
            <w:textDirection w:val="lrTb"/>
            <w:noWrap w:val="false"/>
          </w:tcPr>
          <w:p>
            <w:pPr>
              <w:pStyle w:val="899"/>
              <w:jc w:val="left"/>
              <w:widowControl/>
              <w:rPr>
                <w:rFonts w:ascii="宋体" w:hAnsi="宋体" w:cs="Arial"/>
                <w:sz w:val="24"/>
                <w:highlight w:val="none"/>
              </w:rPr>
            </w:pPr>
            <w:r>
              <w:rPr>
                <w:rFonts w:ascii="宋体" w:hAnsi="宋体" w:cs="Arial"/>
                <w:sz w:val="24"/>
                <w:highlight w:val="none"/>
              </w:rPr>
            </w:r>
            <w:r/>
          </w:p>
        </w:tc>
        <w:tc>
          <w:tcPr>
            <w:tcW w:w="992" w:type="dxa"/>
            <w:vAlign w:val="center"/>
            <w:vMerge w:val="continue"/>
            <w:textDirection w:val="lrTb"/>
            <w:noWrap w:val="false"/>
          </w:tcPr>
          <w:p>
            <w:pPr>
              <w:pStyle w:val="899"/>
              <w:jc w:val="left"/>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rPr>
                <w:rFonts w:ascii="宋体" w:hAnsi="宋体" w:cs="Arial"/>
                <w:sz w:val="24"/>
                <w:highlight w:val="none"/>
              </w:rPr>
            </w:r>
            <w:r/>
          </w:p>
        </w:tc>
        <w:tc>
          <w:tcPr>
            <w:tcW w:w="1423" w:type="dxa"/>
            <w:vAlign w:val="center"/>
            <w:textDirection w:val="lrTb"/>
            <w:noWrap w:val="false"/>
          </w:tcPr>
          <w:p>
            <w:pPr>
              <w:pStyle w:val="899"/>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rPr>
                <w:rFonts w:ascii="宋体" w:hAnsi="宋体" w:cs="Arial"/>
                <w:sz w:val="24"/>
                <w:highlight w:val="none"/>
              </w:rPr>
            </w:r>
            <w:r/>
          </w:p>
        </w:tc>
        <w:tc>
          <w:tcPr>
            <w:tcW w:w="1423" w:type="dxa"/>
            <w:vAlign w:val="center"/>
            <w:textDirection w:val="lrTb"/>
            <w:noWrap w:val="false"/>
          </w:tcPr>
          <w:p>
            <w:pPr>
              <w:pStyle w:val="899"/>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r>
            <w:r/>
          </w:p>
        </w:tc>
        <w:tc>
          <w:tcPr>
            <w:tcW w:w="1423" w:type="dxa"/>
            <w:vAlign w:val="center"/>
            <w:textDirection w:val="lrTb"/>
            <w:noWrap w:val="false"/>
          </w:tcPr>
          <w:p>
            <w:pPr>
              <w:pStyle w:val="899"/>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rPr>
                <w:rFonts w:ascii="宋体" w:hAnsi="宋体" w:cs="Arial"/>
                <w:sz w:val="24"/>
                <w:highlight w:val="none"/>
              </w:rPr>
            </w:r>
            <w:r/>
          </w:p>
        </w:tc>
        <w:tc>
          <w:tcPr>
            <w:tcW w:w="1423" w:type="dxa"/>
            <w:vAlign w:val="center"/>
            <w:textDirection w:val="lrTb"/>
            <w:noWrap w:val="false"/>
          </w:tcPr>
          <w:p>
            <w:pPr>
              <w:pStyle w:val="899"/>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899"/>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899"/>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99"/>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899"/>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899"/>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899"/>
              <w:jc w:val="center"/>
              <w:spacing w:line="360" w:lineRule="auto"/>
              <w:widowControl/>
              <w:rPr>
                <w:rFonts w:ascii="宋体" w:hAnsi="宋体" w:cs="Arial"/>
                <w:sz w:val="24"/>
              </w:rPr>
            </w:pPr>
            <w:r>
              <w:rPr>
                <w:rFonts w:ascii="宋体" w:hAnsi="宋体" w:cs="Arial"/>
                <w:sz w:val="24"/>
              </w:rPr>
            </w:r>
            <w:r/>
          </w:p>
        </w:tc>
      </w:tr>
    </w:tbl>
    <w:p>
      <w:pPr>
        <w:pStyle w:val="899"/>
        <w:jc w:val="left"/>
        <w:tabs>
          <w:tab w:val="left" w:pos="1800" w:leader="none"/>
          <w:tab w:val="left" w:pos="5580" w:leader="none"/>
        </w:tabs>
        <w:rPr>
          <w:rFonts w:hint="eastAsia"/>
          <w:color w:val="000000"/>
          <w:sz w:val="24"/>
        </w:rPr>
      </w:pPr>
      <w:r>
        <w:rPr>
          <w:rFonts w:hint="eastAsia"/>
          <w:color w:val="000000"/>
          <w:sz w:val="24"/>
        </w:rPr>
      </w:r>
      <w:r/>
    </w:p>
    <w:p>
      <w:pPr>
        <w:pStyle w:val="899"/>
        <w:jc w:val="left"/>
        <w:tabs>
          <w:tab w:val="left" w:pos="1800" w:leader="none"/>
          <w:tab w:val="left" w:pos="5580" w:leader="none"/>
        </w:tabs>
        <w:rPr>
          <w:rFonts w:hint="eastAsia"/>
          <w:color w:val="000000"/>
          <w:sz w:val="24"/>
        </w:rPr>
      </w:pPr>
      <w:r>
        <w:rPr>
          <w:rFonts w:hint="eastAsia"/>
          <w:color w:val="000000"/>
          <w:sz w:val="24"/>
        </w:rPr>
      </w:r>
      <w:r/>
    </w:p>
    <w:p>
      <w:pPr>
        <w:pStyle w:val="899"/>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899"/>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899"/>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899"/>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89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rFonts w:hint="eastAsia"/>
          <w:color w:val="000000"/>
          <w:sz w:val="24"/>
          <w:szCs w:val="20"/>
        </w:rPr>
        <w:outlineLvl w:val="2"/>
      </w:pPr>
      <w:r>
        <w:rPr>
          <w:rFonts w:hint="eastAsia"/>
          <w:color w:val="000000"/>
          <w:sz w:val="24"/>
          <w:szCs w:val="20"/>
        </w:rPr>
      </w:r>
      <w:r/>
    </w:p>
    <w:p>
      <w:pPr>
        <w:pStyle w:val="899"/>
        <w:spacing w:before="25" w:after="25" w:line="360" w:lineRule="auto"/>
        <w:rPr>
          <w:color w:val="000000"/>
          <w:sz w:val="24"/>
          <w:lang w:val="zh-CN"/>
        </w:rPr>
      </w:pPr>
      <w:r>
        <w:rPr>
          <w:color w:val="000000"/>
          <w:sz w:val="24"/>
          <w:lang w:val="zh-CN"/>
        </w:rPr>
      </w:r>
      <w:r/>
    </w:p>
    <w:p>
      <w:pPr>
        <w:pStyle w:val="1154"/>
        <w:ind w:firstLine="0"/>
        <w:spacing w:line="360" w:lineRule="auto"/>
        <w:rPr>
          <w:rFonts w:ascii="宋体" w:hAnsi="宋体" w:cs="宋体"/>
          <w:sz w:val="21"/>
          <w:szCs w:val="21"/>
        </w:rPr>
      </w:pPr>
      <w:r>
        <w:rPr>
          <w:rFonts w:ascii="宋体" w:hAnsi="宋体" w:cs="宋体"/>
          <w:sz w:val="21"/>
          <w:szCs w:val="21"/>
        </w:rPr>
      </w:r>
      <w:r/>
    </w:p>
    <w:p>
      <w:pPr>
        <w:pStyle w:val="1154"/>
        <w:ind w:firstLine="0"/>
        <w:spacing w:line="360" w:lineRule="auto"/>
        <w:rPr>
          <w:rFonts w:ascii="宋体" w:hAnsi="宋体" w:cs="宋体"/>
          <w:sz w:val="21"/>
          <w:szCs w:val="21"/>
        </w:rPr>
      </w:pPr>
      <w:r>
        <w:rPr>
          <w:rFonts w:ascii="宋体" w:hAnsi="宋体" w:cs="宋体"/>
          <w:sz w:val="21"/>
          <w:szCs w:val="21"/>
        </w:rPr>
        <w:br w:type="page" w:clear="all"/>
      </w:r>
      <w:r>
        <w:rPr>
          <w:rFonts w:ascii="宋体" w:hAnsi="宋体" w:cs="宋体"/>
          <w:sz w:val="21"/>
          <w:szCs w:val="21"/>
        </w:rPr>
      </w:r>
      <w:r/>
    </w:p>
    <w:p>
      <w:pPr>
        <w:pStyle w:val="899"/>
        <w:jc w:val="left"/>
        <w:spacing w:before="240" w:after="240"/>
        <w:rPr>
          <w:color w:val="000000"/>
          <w:sz w:val="24"/>
          <w:szCs w:val="20"/>
        </w:rPr>
      </w:pPr>
      <w:r>
        <w:rPr>
          <w:rFonts w:hint="eastAsia"/>
          <w:color w:val="000000"/>
          <w:sz w:val="24"/>
          <w:szCs w:val="20"/>
        </w:rPr>
        <w:t xml:space="preserve">8</w:t>
      </w:r>
      <w:r>
        <w:rPr>
          <w:color w:val="000000"/>
          <w:sz w:val="24"/>
          <w:szCs w:val="20"/>
        </w:rPr>
        <w:t xml:space="preserve"> 合同条款偏离表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r>
      <w:r/>
    </w:p>
    <w:p>
      <w:pPr>
        <w:pStyle w:val="899"/>
        <w:spacing w:line="360" w:lineRule="auto"/>
        <w:rPr>
          <w:color w:val="000000"/>
          <w:sz w:val="24"/>
          <w:szCs w:val="20"/>
        </w:rPr>
      </w:pPr>
      <w:r>
        <w:rPr>
          <w:color w:val="000000"/>
          <w:sz w:val="24"/>
          <w:szCs w:val="20"/>
        </w:rPr>
      </w:r>
      <w:r/>
    </w:p>
    <w:p>
      <w:pPr>
        <w:pStyle w:val="899"/>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99"/>
        <w:jc w:val="center"/>
        <w:rPr>
          <w:color w:val="000000"/>
          <w:sz w:val="36"/>
          <w:szCs w:val="36"/>
        </w:rPr>
      </w:pPr>
      <w:r>
        <w:rPr>
          <w:color w:val="000000"/>
          <w:sz w:val="36"/>
          <w:szCs w:val="36"/>
        </w:rPr>
      </w:r>
      <w:r/>
    </w:p>
    <w:p>
      <w:pPr>
        <w:pStyle w:val="899"/>
        <w:spacing w:line="360" w:lineRule="auto"/>
        <w:rPr>
          <w:color w:val="000000"/>
          <w:sz w:val="24"/>
          <w:szCs w:val="20"/>
        </w:rPr>
      </w:pPr>
      <w:r>
        <w:rPr>
          <w:color w:val="000000"/>
          <w:sz w:val="24"/>
          <w:szCs w:val="20"/>
        </w:rPr>
      </w:r>
      <w:r/>
    </w:p>
    <w:p>
      <w:pPr>
        <w:pStyle w:val="899"/>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p>
      <w:pPr>
        <w:pStyle w:val="899"/>
        <w:ind w:firstLine="360"/>
        <w:jc w:val="left"/>
        <w:spacing w:line="360" w:lineRule="auto"/>
        <w:tabs>
          <w:tab w:val="left" w:pos="1800" w:leader="none"/>
          <w:tab w:val="left" w:pos="5580" w:leader="none"/>
        </w:tabs>
        <w:rPr>
          <w:color w:val="000000"/>
          <w:sz w:val="24"/>
        </w:rPr>
      </w:pP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99"/>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99"/>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99"/>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899"/>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3" w:type="dxa"/>
            <w:vAlign w:val="center"/>
            <w:textDirection w:val="lrTb"/>
            <w:noWrap w:val="false"/>
          </w:tcPr>
          <w:p>
            <w:pPr>
              <w:pStyle w:val="899"/>
              <w:jc w:val="center"/>
              <w:rPr>
                <w:color w:val="000000"/>
                <w:sz w:val="24"/>
              </w:rPr>
            </w:pPr>
            <w:r>
              <w:rPr>
                <w:color w:val="000000"/>
                <w:sz w:val="24"/>
              </w:rPr>
            </w:r>
            <w:r/>
          </w:p>
        </w:tc>
      </w:tr>
      <w:tr>
        <w:trPr>
          <w:trHeight w:val="930"/>
        </w:trPr>
        <w:tc>
          <w:tcPr>
            <w:tcW w:w="827"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3" w:type="dxa"/>
            <w:vAlign w:val="center"/>
            <w:textDirection w:val="lrTb"/>
            <w:noWrap w:val="false"/>
          </w:tcPr>
          <w:p>
            <w:pPr>
              <w:pStyle w:val="899"/>
              <w:jc w:val="center"/>
              <w:rPr>
                <w:color w:val="000000"/>
                <w:sz w:val="24"/>
              </w:rPr>
            </w:pPr>
            <w:r>
              <w:rPr>
                <w:color w:val="000000"/>
                <w:sz w:val="24"/>
              </w:rPr>
            </w:r>
            <w:r/>
          </w:p>
        </w:tc>
      </w:tr>
      <w:tr>
        <w:trPr>
          <w:trHeight w:val="930"/>
        </w:trPr>
        <w:tc>
          <w:tcPr>
            <w:tcW w:w="827"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3" w:type="dxa"/>
            <w:vAlign w:val="center"/>
            <w:textDirection w:val="lrTb"/>
            <w:noWrap w:val="false"/>
          </w:tcPr>
          <w:p>
            <w:pPr>
              <w:pStyle w:val="899"/>
              <w:jc w:val="center"/>
              <w:rPr>
                <w:color w:val="000000"/>
                <w:sz w:val="24"/>
              </w:rPr>
            </w:pPr>
            <w:r>
              <w:rPr>
                <w:color w:val="000000"/>
                <w:sz w:val="24"/>
              </w:rPr>
            </w:r>
            <w:r/>
          </w:p>
        </w:tc>
      </w:tr>
      <w:tr>
        <w:trPr>
          <w:trHeight w:val="930"/>
        </w:trPr>
        <w:tc>
          <w:tcPr>
            <w:tcW w:w="827" w:type="dxa"/>
            <w:vAlign w:val="center"/>
            <w:textDirection w:val="lrTb"/>
            <w:noWrap w:val="false"/>
          </w:tcPr>
          <w:p>
            <w:pPr>
              <w:pStyle w:val="899"/>
              <w:jc w:val="center"/>
              <w:rPr>
                <w:color w:val="000000"/>
                <w:sz w:val="24"/>
              </w:rPr>
            </w:pPr>
            <w:r>
              <w:rPr>
                <w:color w:val="000000"/>
                <w:sz w:val="24"/>
              </w:rPr>
            </w:r>
            <w:r/>
          </w:p>
        </w:tc>
        <w:tc>
          <w:tcPr>
            <w:tcW w:w="1290" w:type="dxa"/>
            <w:vAlign w:val="center"/>
            <w:textDirection w:val="lrTb"/>
            <w:noWrap w:val="false"/>
          </w:tcPr>
          <w:p>
            <w:pPr>
              <w:pStyle w:val="899"/>
              <w:jc w:val="center"/>
              <w:rPr>
                <w:color w:val="000000"/>
                <w:sz w:val="24"/>
              </w:rPr>
            </w:pPr>
            <w:r>
              <w:rPr>
                <w:color w:val="000000"/>
                <w:sz w:val="24"/>
              </w:rPr>
            </w:r>
            <w:r/>
          </w:p>
        </w:tc>
        <w:tc>
          <w:tcPr>
            <w:tcW w:w="1980" w:type="dxa"/>
            <w:vAlign w:val="center"/>
            <w:textDirection w:val="lrTb"/>
            <w:noWrap w:val="false"/>
          </w:tcPr>
          <w:p>
            <w:pPr>
              <w:pStyle w:val="899"/>
              <w:jc w:val="center"/>
              <w:rPr>
                <w:color w:val="000000"/>
                <w:sz w:val="24"/>
              </w:rPr>
            </w:pPr>
            <w:r>
              <w:rPr>
                <w:color w:val="000000"/>
                <w:sz w:val="24"/>
              </w:rPr>
            </w:r>
            <w:r/>
          </w:p>
        </w:tc>
        <w:tc>
          <w:tcPr>
            <w:tcW w:w="1981" w:type="dxa"/>
            <w:vAlign w:val="center"/>
            <w:textDirection w:val="lrTb"/>
            <w:noWrap w:val="false"/>
          </w:tcPr>
          <w:p>
            <w:pPr>
              <w:pStyle w:val="899"/>
              <w:jc w:val="center"/>
              <w:rPr>
                <w:color w:val="000000"/>
                <w:sz w:val="24"/>
              </w:rPr>
            </w:pPr>
            <w:r>
              <w:rPr>
                <w:color w:val="000000"/>
                <w:sz w:val="24"/>
              </w:rPr>
            </w:r>
            <w:r/>
          </w:p>
        </w:tc>
        <w:tc>
          <w:tcPr>
            <w:tcW w:w="2427" w:type="dxa"/>
            <w:vAlign w:val="center"/>
            <w:textDirection w:val="lrTb"/>
            <w:noWrap w:val="false"/>
          </w:tcPr>
          <w:p>
            <w:pPr>
              <w:pStyle w:val="899"/>
              <w:jc w:val="center"/>
              <w:rPr>
                <w:color w:val="000000"/>
                <w:sz w:val="24"/>
              </w:rPr>
            </w:pPr>
            <w:r>
              <w:rPr>
                <w:color w:val="000000"/>
                <w:sz w:val="24"/>
              </w:rPr>
            </w:r>
            <w:r/>
          </w:p>
        </w:tc>
        <w:tc>
          <w:tcPr>
            <w:tcW w:w="783" w:type="dxa"/>
            <w:vAlign w:val="center"/>
            <w:textDirection w:val="lrTb"/>
            <w:noWrap w:val="false"/>
          </w:tcPr>
          <w:p>
            <w:pPr>
              <w:pStyle w:val="899"/>
              <w:jc w:val="center"/>
              <w:rPr>
                <w:color w:val="000000"/>
                <w:sz w:val="24"/>
              </w:rPr>
            </w:pPr>
            <w:r>
              <w:rPr>
                <w:color w:val="000000"/>
                <w:sz w:val="24"/>
              </w:rPr>
            </w:r>
            <w:r/>
          </w:p>
        </w:tc>
      </w:tr>
    </w:tbl>
    <w:p>
      <w:pPr>
        <w:pStyle w:val="899"/>
        <w:jc w:val="left"/>
        <w:tabs>
          <w:tab w:val="left" w:pos="1800" w:leader="none"/>
          <w:tab w:val="left" w:pos="5580" w:leader="none"/>
        </w:tabs>
        <w:rPr>
          <w:color w:val="000000"/>
          <w:sz w:val="24"/>
        </w:rPr>
      </w:pPr>
      <w:r>
        <w:rPr>
          <w:color w:val="000000"/>
          <w:sz w:val="24"/>
        </w:rPr>
      </w:r>
      <w:r/>
    </w:p>
    <w:p>
      <w:pPr>
        <w:pStyle w:val="899"/>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99"/>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99"/>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99"/>
        <w:spacing w:line="360" w:lineRule="auto"/>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color w:val="000000"/>
          <w:sz w:val="24"/>
          <w:szCs w:val="20"/>
        </w:rPr>
        <w:t xml:space="preserve">9 </w:t>
      </w:r>
      <w:r>
        <w:rPr>
          <w:color w:val="000000"/>
          <w:sz w:val="24"/>
          <w:szCs w:val="20"/>
        </w:rPr>
        <w:t xml:space="preserve">采购需求偏离表</w:t>
      </w:r>
      <w:r>
        <w:rPr>
          <w:color w:val="000000"/>
          <w:sz w:val="24"/>
          <w:szCs w:val="20"/>
        </w:rPr>
      </w:r>
      <w:r/>
    </w:p>
    <w:p>
      <w:pPr>
        <w:pStyle w:val="899"/>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99"/>
        <w:jc w:val="center"/>
        <w:rPr>
          <w:color w:val="000000"/>
          <w:sz w:val="36"/>
          <w:szCs w:val="36"/>
        </w:rPr>
      </w:pPr>
      <w:r>
        <w:rPr>
          <w:color w:val="000000"/>
          <w:sz w:val="36"/>
          <w:szCs w:val="36"/>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99"/>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t xml:space="preserve">偏离情况</w:t>
            </w:r>
            <w:r>
              <w:rPr>
                <w:color w:val="000000"/>
                <w:sz w:val="24"/>
              </w:rPr>
            </w:r>
            <w:r/>
          </w:p>
          <w:p>
            <w:pPr>
              <w:pStyle w:val="899"/>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r>
        <w:trPr>
          <w:trHeight w:val="930"/>
        </w:trPr>
        <w:tc>
          <w:tcPr>
            <w:tcW w:w="775" w:type="dxa"/>
            <w:vAlign w:val="center"/>
            <w:textDirection w:val="lrTb"/>
            <w:noWrap w:val="false"/>
          </w:tcPr>
          <w:p>
            <w:pPr>
              <w:pStyle w:val="899"/>
              <w:jc w:val="center"/>
              <w:rPr>
                <w:color w:val="000000"/>
                <w:sz w:val="24"/>
              </w:rPr>
            </w:pPr>
            <w:r>
              <w:rPr>
                <w:color w:val="000000"/>
                <w:sz w:val="24"/>
              </w:rPr>
            </w:r>
            <w:r/>
          </w:p>
        </w:tc>
        <w:tc>
          <w:tcPr>
            <w:tcW w:w="1482" w:type="dxa"/>
            <w:vAlign w:val="center"/>
            <w:textDirection w:val="lrTb"/>
            <w:noWrap w:val="false"/>
          </w:tcPr>
          <w:p>
            <w:pPr>
              <w:pStyle w:val="899"/>
              <w:jc w:val="center"/>
              <w:rPr>
                <w:color w:val="000000"/>
                <w:sz w:val="24"/>
              </w:rPr>
            </w:pPr>
            <w:r>
              <w:rPr>
                <w:color w:val="000000"/>
                <w:sz w:val="24"/>
              </w:rPr>
            </w:r>
            <w:r/>
          </w:p>
        </w:tc>
        <w:tc>
          <w:tcPr>
            <w:tcW w:w="2384" w:type="dxa"/>
            <w:vAlign w:val="center"/>
            <w:textDirection w:val="lrTb"/>
            <w:noWrap w:val="false"/>
          </w:tcPr>
          <w:p>
            <w:pPr>
              <w:pStyle w:val="899"/>
              <w:jc w:val="center"/>
              <w:rPr>
                <w:color w:val="000000"/>
                <w:sz w:val="24"/>
              </w:rPr>
            </w:pPr>
            <w:r>
              <w:rPr>
                <w:color w:val="000000"/>
                <w:sz w:val="24"/>
              </w:rPr>
            </w:r>
            <w:r/>
          </w:p>
        </w:tc>
        <w:tc>
          <w:tcPr>
            <w:tcW w:w="2126" w:type="dxa"/>
            <w:vAlign w:val="center"/>
            <w:textDirection w:val="lrTb"/>
            <w:noWrap w:val="false"/>
          </w:tcPr>
          <w:p>
            <w:pPr>
              <w:pStyle w:val="899"/>
              <w:jc w:val="center"/>
              <w:rPr>
                <w:color w:val="000000"/>
                <w:sz w:val="24"/>
              </w:rPr>
            </w:pPr>
            <w:r>
              <w:rPr>
                <w:color w:val="000000"/>
                <w:sz w:val="24"/>
              </w:rPr>
            </w:r>
            <w:r/>
          </w:p>
        </w:tc>
        <w:tc>
          <w:tcPr>
            <w:tcW w:w="1875" w:type="dxa"/>
            <w:vAlign w:val="center"/>
            <w:textDirection w:val="lrTb"/>
            <w:noWrap w:val="false"/>
          </w:tcPr>
          <w:p>
            <w:pPr>
              <w:pStyle w:val="899"/>
              <w:jc w:val="center"/>
              <w:rPr>
                <w:color w:val="000000"/>
                <w:sz w:val="24"/>
              </w:rPr>
            </w:pPr>
            <w:r>
              <w:rPr>
                <w:color w:val="000000"/>
                <w:sz w:val="24"/>
              </w:rPr>
            </w:r>
            <w:r/>
          </w:p>
        </w:tc>
        <w:tc>
          <w:tcPr>
            <w:tcW w:w="1009" w:type="dxa"/>
            <w:vAlign w:val="center"/>
            <w:textDirection w:val="lrTb"/>
            <w:noWrap w:val="false"/>
          </w:tcPr>
          <w:p>
            <w:pPr>
              <w:pStyle w:val="899"/>
              <w:jc w:val="center"/>
              <w:rPr>
                <w:color w:val="000000"/>
                <w:sz w:val="24"/>
              </w:rPr>
            </w:pPr>
            <w:r>
              <w:rPr>
                <w:color w:val="000000"/>
                <w:sz w:val="24"/>
              </w:rPr>
            </w:r>
            <w:r/>
          </w:p>
        </w:tc>
      </w:tr>
    </w:tbl>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99"/>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99"/>
        <w:jc w:val="left"/>
        <w:tabs>
          <w:tab w:val="left" w:pos="1800" w:leader="none"/>
          <w:tab w:val="left" w:pos="5580" w:leader="none"/>
        </w:tabs>
        <w:rPr>
          <w:sz w:val="24"/>
        </w:rPr>
      </w:pPr>
      <w:r>
        <w:rPr>
          <w:rFonts w:hint="eastAsia"/>
          <w:color w:val="000000"/>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99"/>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填写“正偏离”或“负偏离”或“无偏离”。</w:t>
      </w:r>
      <w:r>
        <w:rPr>
          <w:color w:val="000000"/>
          <w:sz w:val="24"/>
        </w:rPr>
      </w:r>
      <w:r/>
    </w:p>
    <w:p>
      <w:pPr>
        <w:pStyle w:val="899"/>
        <w:jc w:val="left"/>
        <w:tabs>
          <w:tab w:val="left" w:pos="1800" w:leader="none"/>
          <w:tab w:val="left" w:pos="5580" w:leader="none"/>
        </w:tabs>
        <w:rPr>
          <w:color w:val="000000"/>
          <w:sz w:val="24"/>
        </w:rPr>
      </w:pPr>
      <w:r>
        <w:rPr>
          <w:color w:val="000000"/>
          <w:sz w:val="24"/>
        </w:rPr>
      </w:r>
      <w:r/>
    </w:p>
    <w:p>
      <w:pPr>
        <w:pStyle w:val="899"/>
        <w:rPr>
          <w:color w:val="000000"/>
          <w:sz w:val="24"/>
          <w:szCs w:val="20"/>
        </w:rPr>
      </w:pPr>
      <w:r>
        <w:rPr>
          <w:color w:val="000000"/>
          <w:sz w:val="24"/>
          <w:szCs w:val="20"/>
        </w:rPr>
      </w:r>
      <w:r/>
    </w:p>
    <w:p>
      <w:pPr>
        <w:pStyle w:val="899"/>
        <w:spacing w:before="25" w:after="25" w:line="360" w:lineRule="auto"/>
        <w:rPr>
          <w:color w:val="000000"/>
          <w:sz w:val="24"/>
          <w:lang w:val="zh-CN"/>
        </w:rPr>
      </w:pPr>
      <w:r>
        <w:rPr>
          <w:color w:val="000000"/>
          <w:sz w:val="24"/>
          <w:lang w:val="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rPr>
          <w:color w:val="000000"/>
          <w:sz w:val="24"/>
          <w:szCs w:val="20"/>
        </w:rPr>
      </w:pPr>
      <w:r>
        <w:rPr>
          <w:color w:val="000000"/>
          <w:sz w:val="24"/>
          <w:szCs w:val="20"/>
        </w:rPr>
      </w:r>
      <w:r/>
    </w:p>
    <w:p>
      <w:pPr>
        <w:pStyle w:val="899"/>
        <w:rPr>
          <w:color w:val="000000"/>
          <w:sz w:val="24"/>
          <w:szCs w:val="20"/>
        </w:rPr>
      </w:pPr>
      <w:r>
        <w:rPr>
          <w:color w:val="000000"/>
          <w:sz w:val="24"/>
          <w:szCs w:val="20"/>
        </w:rPr>
      </w:r>
      <w:r/>
    </w:p>
    <w:p>
      <w:pPr>
        <w:pStyle w:val="899"/>
        <w:rPr>
          <w:color w:val="000000"/>
          <w:sz w:val="24"/>
          <w:szCs w:val="20"/>
        </w:rPr>
      </w:pPr>
      <w:r>
        <w:rPr>
          <w:rFonts w:hint="eastAsia"/>
          <w:color w:val="000000"/>
          <w:sz w:val="24"/>
          <w:szCs w:val="20"/>
        </w:rPr>
        <w:t xml:space="preserve">10  项目服务方案等，包括但不限于如下主题：</w:t>
      </w:r>
      <w:r>
        <w:rPr>
          <w:color w:val="000000"/>
          <w:sz w:val="24"/>
          <w:szCs w:val="20"/>
        </w:rPr>
      </w:r>
      <w:r/>
    </w:p>
    <w:p>
      <w:pPr>
        <w:pStyle w:val="899"/>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899"/>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899"/>
        <w:spacing w:line="360" w:lineRule="auto"/>
        <w:rPr>
          <w:rFonts w:eastAsia="宋体"/>
          <w:color w:val="000000"/>
          <w:sz w:val="24"/>
          <w:szCs w:val="20"/>
          <w:lang w:val="en-US" w:eastAsia="zh-CN"/>
        </w:rPr>
        <w:outlineLvl w:val="2"/>
      </w:pPr>
      <w:r>
        <w:rPr>
          <w:rFonts w:hint="eastAsia"/>
          <w:color w:val="000000"/>
          <w:sz w:val="24"/>
          <w:szCs w:val="20"/>
          <w:lang w:val="en-US" w:eastAsia="zh-CN"/>
        </w:rPr>
        <w:t xml:space="preserve"> 按照评分标准中的方案内容</w:t>
      </w:r>
      <w:r>
        <w:rPr>
          <w:rFonts w:eastAsia="宋体"/>
          <w:color w:val="000000"/>
          <w:sz w:val="24"/>
          <w:szCs w:val="20"/>
          <w:lang w:val="en-US" w:eastAsia="zh-CN"/>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spacing w:line="360" w:lineRule="auto"/>
        <w:rPr>
          <w:color w:val="000000"/>
          <w:sz w:val="24"/>
          <w:szCs w:val="20"/>
        </w:rPr>
        <w:outlineLvl w:val="2"/>
      </w:pPr>
      <w:r>
        <w:rPr>
          <w:color w:val="000000"/>
          <w:sz w:val="24"/>
          <w:szCs w:val="20"/>
        </w:rPr>
        <w:br w:type="page" w:clear="all"/>
      </w:r>
      <w:r>
        <w:rPr>
          <w:color w:val="000000"/>
          <w:sz w:val="24"/>
          <w:szCs w:val="20"/>
        </w:rPr>
      </w:r>
      <w:r/>
    </w:p>
    <w:p>
      <w:pPr>
        <w:pStyle w:val="899"/>
        <w:spacing w:line="360" w:lineRule="auto"/>
        <w:rPr>
          <w:color w:val="000000"/>
          <w:sz w:val="24"/>
          <w:szCs w:val="20"/>
        </w:rPr>
        <w:outlineLvl w:val="2"/>
      </w:pPr>
      <w:r>
        <w:rPr>
          <w:color w:val="000000"/>
          <w:sz w:val="24"/>
          <w:szCs w:val="20"/>
        </w:rPr>
      </w:r>
      <w:r/>
    </w:p>
    <w:p>
      <w:pPr>
        <w:pStyle w:val="899"/>
        <w:rPr>
          <w:color w:val="000000"/>
          <w:sz w:val="24"/>
          <w:szCs w:val="20"/>
        </w:rPr>
      </w:pPr>
      <w:r>
        <w:rPr>
          <w:rFonts w:hint="eastAsia"/>
          <w:color w:val="000000"/>
          <w:sz w:val="24"/>
          <w:szCs w:val="20"/>
        </w:rPr>
        <w:t xml:space="preserve">11  参加本项目人员一览表</w:t>
      </w:r>
      <w:r>
        <w:rPr>
          <w:color w:val="000000"/>
          <w:sz w:val="24"/>
          <w:szCs w:val="20"/>
        </w:rPr>
      </w:r>
      <w:r/>
    </w:p>
    <w:p>
      <w:pPr>
        <w:pStyle w:val="899"/>
        <w:jc w:val="center"/>
        <w:spacing w:line="360" w:lineRule="auto"/>
        <w:rPr>
          <w:rFonts w:ascii="宋体" w:hAnsi="宋体"/>
          <w:b/>
          <w:sz w:val="32"/>
          <w:szCs w:val="32"/>
        </w:rPr>
      </w:pPr>
      <w:r>
        <w:rPr>
          <w:rFonts w:ascii="宋体" w:hAnsi="宋体"/>
          <w:b/>
          <w:sz w:val="32"/>
          <w:szCs w:val="32"/>
        </w:rPr>
      </w:r>
      <w:r/>
    </w:p>
    <w:p>
      <w:pPr>
        <w:pStyle w:val="89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99"/>
        <w:spacing w:line="360" w:lineRule="auto"/>
        <w:rPr>
          <w:rFonts w:ascii="宋体" w:hAnsi="宋体"/>
          <w:sz w:val="22"/>
        </w:rPr>
      </w:pPr>
      <w:r>
        <w:rPr>
          <w:rFonts w:ascii="宋体" w:hAnsi="宋体"/>
          <w:sz w:val="22"/>
        </w:rPr>
      </w:r>
      <w:r/>
    </w:p>
    <w:p>
      <w:pPr>
        <w:pStyle w:val="899"/>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9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9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99"/>
        <w:tabs>
          <w:tab w:val="left" w:pos="9765" w:leader="none"/>
        </w:tabs>
        <w:rPr>
          <w:rFonts w:ascii="宋体" w:hAnsi="宋体" w:cs="宋体"/>
          <w:b/>
          <w:sz w:val="24"/>
          <w:lang w:val="zh-CN"/>
        </w:rPr>
      </w:pPr>
      <w:r>
        <w:rPr>
          <w:rFonts w:ascii="宋体" w:hAnsi="宋体" w:cs="宋体"/>
          <w:b/>
          <w:sz w:val="24"/>
          <w:lang w:val="zh-CN"/>
        </w:rPr>
      </w:r>
      <w:r/>
    </w:p>
    <w:p>
      <w:pPr>
        <w:pStyle w:val="89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99"/>
        <w:spacing w:line="360" w:lineRule="auto"/>
        <w:rPr>
          <w:rFonts w:ascii="宋体" w:hAnsi="宋体"/>
          <w:sz w:val="24"/>
        </w:rPr>
      </w:pPr>
      <w:r>
        <w:rPr>
          <w:rFonts w:ascii="宋体" w:hAnsi="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rPr>
          <w:sz w:val="22"/>
        </w:rPr>
      </w:pPr>
      <w:r>
        <w:rPr>
          <w:sz w:val="22"/>
        </w:rPr>
        <w:br w:type="page" w:clear="all"/>
      </w:r>
      <w:bookmarkStart w:id="733" w:name="_Toc288738839"/>
      <w:r/>
      <w:bookmarkStart w:id="734" w:name="_Toc288738397"/>
      <w:r>
        <w:rPr>
          <w:sz w:val="22"/>
        </w:rPr>
      </w:r>
      <w:r/>
    </w:p>
    <w:p>
      <w:pPr>
        <w:pStyle w:val="899"/>
        <w:rPr>
          <w:rFonts w:hint="eastAsia"/>
          <w:color w:val="000000"/>
          <w:sz w:val="24"/>
          <w:szCs w:val="20"/>
        </w:rPr>
      </w:pPr>
      <w:r>
        <w:rPr>
          <w:rFonts w:hint="eastAsia"/>
          <w:color w:val="000000"/>
          <w:sz w:val="24"/>
          <w:szCs w:val="20"/>
        </w:rPr>
      </w:r>
      <w:r/>
    </w:p>
    <w:p>
      <w:pPr>
        <w:pStyle w:val="899"/>
        <w:rPr>
          <w:color w:val="000000"/>
          <w:sz w:val="24"/>
          <w:szCs w:val="20"/>
        </w:rPr>
      </w:pPr>
      <w:r>
        <w:rPr>
          <w:rFonts w:hint="eastAsia"/>
          <w:color w:val="000000"/>
          <w:sz w:val="24"/>
          <w:szCs w:val="20"/>
        </w:rPr>
        <w:t xml:space="preserve">12  相关业绩案例一览表</w:t>
      </w:r>
      <w:r>
        <w:rPr>
          <w:color w:val="000000"/>
          <w:sz w:val="24"/>
          <w:szCs w:val="20"/>
        </w:rPr>
      </w:r>
      <w:r/>
    </w:p>
    <w:p>
      <w:pPr>
        <w:pStyle w:val="899"/>
        <w:rPr>
          <w:color w:val="000000"/>
          <w:sz w:val="24"/>
          <w:szCs w:val="20"/>
        </w:rPr>
      </w:pPr>
      <w:r>
        <w:rPr>
          <w:color w:val="000000"/>
          <w:sz w:val="24"/>
          <w:szCs w:val="20"/>
        </w:rPr>
      </w:r>
      <w:r/>
    </w:p>
    <w:p>
      <w:pPr>
        <w:pStyle w:val="899"/>
        <w:jc w:val="center"/>
        <w:rPr>
          <w:rFonts w:ascii="宋体" w:hAnsi="宋体"/>
          <w:b/>
          <w:sz w:val="32"/>
          <w:szCs w:val="32"/>
        </w:rPr>
      </w:pPr>
      <w:r>
        <w:rPr>
          <w:rFonts w:hint="eastAsia" w:ascii="宋体" w:hAnsi="宋体"/>
          <w:b/>
          <w:sz w:val="32"/>
          <w:szCs w:val="32"/>
        </w:rPr>
        <w:t xml:space="preserve">相关业绩案例一览表</w:t>
      </w:r>
      <w:bookmarkEnd w:id="733"/>
      <w:r/>
      <w:bookmarkEnd w:id="734"/>
      <w:r>
        <w:rPr>
          <w:rFonts w:ascii="宋体" w:hAnsi="宋体"/>
          <w:b/>
          <w:sz w:val="32"/>
          <w:szCs w:val="32"/>
        </w:rPr>
      </w:r>
      <w:r/>
    </w:p>
    <w:p>
      <w:pPr>
        <w:pStyle w:val="899"/>
        <w:jc w:val="center"/>
        <w:spacing w:line="360" w:lineRule="auto"/>
        <w:rPr>
          <w:rFonts w:ascii="宋体" w:hAnsi="宋体"/>
          <w:b/>
          <w:sz w:val="28"/>
          <w:szCs w:val="30"/>
        </w:rPr>
      </w:pPr>
      <w:r>
        <w:rPr>
          <w:rFonts w:ascii="宋体" w:hAnsi="宋体"/>
          <w:b/>
          <w:sz w:val="28"/>
          <w:szCs w:val="30"/>
        </w:rPr>
      </w:r>
      <w:r/>
    </w:p>
    <w:p>
      <w:pPr>
        <w:pStyle w:val="899"/>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9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99"/>
              <w:spacing w:line="360" w:lineRule="auto"/>
              <w:tabs>
                <w:tab w:val="left" w:pos="9765" w:leader="none"/>
              </w:tabs>
              <w:rPr>
                <w:rFonts w:ascii="宋体" w:hAnsi="宋体" w:cs="宋体"/>
                <w:sz w:val="24"/>
              </w:rPr>
            </w:pPr>
            <w:r>
              <w:rPr>
                <w:rFonts w:ascii="宋体" w:hAnsi="宋体" w:cs="宋体"/>
                <w:sz w:val="24"/>
              </w:rPr>
            </w:r>
            <w:r/>
          </w:p>
        </w:tc>
      </w:tr>
    </w:tbl>
    <w:p>
      <w:pPr>
        <w:pStyle w:val="899"/>
        <w:tabs>
          <w:tab w:val="left" w:pos="9765" w:leader="none"/>
        </w:tabs>
        <w:rPr>
          <w:rFonts w:ascii="宋体" w:hAnsi="宋体" w:cs="宋体"/>
          <w:sz w:val="24"/>
          <w:lang w:val="zh-CN"/>
        </w:rPr>
      </w:pPr>
      <w:r>
        <w:rPr>
          <w:rFonts w:ascii="宋体" w:hAnsi="宋体" w:cs="宋体"/>
          <w:sz w:val="24"/>
          <w:lang w:val="zh-CN"/>
        </w:rPr>
      </w:r>
      <w:r/>
    </w:p>
    <w:p>
      <w:pPr>
        <w:pStyle w:val="899"/>
        <w:spacing w:line="360" w:lineRule="auto"/>
        <w:rPr>
          <w:rFonts w:ascii="宋体" w:hAnsi="宋体" w:cs="宋体"/>
          <w:sz w:val="24"/>
        </w:rPr>
      </w:pPr>
      <w:r>
        <w:rPr>
          <w:rFonts w:ascii="宋体" w:hAnsi="宋体" w:cs="宋体"/>
          <w:sz w:val="24"/>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spacing w:line="360" w:lineRule="auto"/>
        <w:rPr>
          <w:rFonts w:hint="eastAsia"/>
          <w:color w:val="000000"/>
          <w:sz w:val="24"/>
          <w:szCs w:val="20"/>
          <w:lang w:val="en-US" w:eastAsia="zh-CN"/>
        </w:rPr>
        <w:outlineLvl w:val="2"/>
      </w:pPr>
      <w:r>
        <w:rPr>
          <w:color w:val="000000"/>
          <w:sz w:val="24"/>
          <w:szCs w:val="20"/>
        </w:rPr>
        <w:br w:type="page" w:clear="all"/>
      </w:r>
      <w:r>
        <w:rPr>
          <w:rFonts w:hint="eastAsia"/>
          <w:color w:val="000000"/>
          <w:sz w:val="24"/>
          <w:szCs w:val="20"/>
          <w:lang w:val="en-US" w:eastAsia="zh-CN"/>
        </w:rPr>
        <w:t xml:space="preserve">13 承诺函</w:t>
      </w:r>
      <w:r>
        <w:rPr>
          <w:rFonts w:hint="eastAsia"/>
          <w:color w:val="000000"/>
          <w:sz w:val="24"/>
          <w:szCs w:val="20"/>
          <w:lang w:val="en-US" w:eastAsia="zh-CN"/>
        </w:rPr>
      </w:r>
      <w:r/>
    </w:p>
    <w:p>
      <w:pPr>
        <w:pStyle w:val="899"/>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899"/>
        <w:jc w:val="center"/>
        <w:rPr>
          <w:rFonts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承诺函</w:t>
      </w:r>
      <w:r>
        <w:rPr>
          <w:rFonts w:ascii="宋体" w:hAnsi="宋体" w:eastAsia="宋体" w:cs="Times New Roman"/>
          <w:b/>
          <w:sz w:val="32"/>
          <w:szCs w:val="32"/>
          <w:lang w:val="en-US" w:eastAsia="zh-CN"/>
        </w:rPr>
      </w:r>
      <w:r/>
    </w:p>
    <w:p>
      <w:pPr>
        <w:pStyle w:val="899"/>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yellow"/>
          <w:lang w:val="en-US" w:eastAsia="zh-CN"/>
        </w:rPr>
      </w:pPr>
      <w:r>
        <w:rPr>
          <w:rFonts w:hint="eastAsia" w:ascii="宋体" w:hAnsi="宋体" w:cs="宋体"/>
          <w:b w:val="0"/>
          <w:bCs w:val="0"/>
          <w:sz w:val="24"/>
        </w:rPr>
        <w:t xml:space="preserve">项目编号：</w:t>
      </w:r>
      <w:r>
        <w:rPr>
          <w:rFonts w:hint="eastAsia" w:ascii="宋体" w:hAnsi="宋体" w:cs="宋体"/>
          <w:b w:val="0"/>
          <w:bCs w:val="0"/>
          <w:sz w:val="24"/>
          <w:szCs w:val="24"/>
          <w:highlight w:val="yellow"/>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outlineLvl w:val="2"/>
      </w:pPr>
      <w:r>
        <w:rPr>
          <w:rFonts w:hint="eastAsia" w:ascii="宋体" w:hAnsi="宋体" w:cs="宋体"/>
          <w:b w:val="0"/>
          <w:bCs w:val="0"/>
          <w:sz w:val="24"/>
          <w:szCs w:val="24"/>
          <w:highlight w:val="none"/>
          <w:lang w:val="en-US" w:eastAsia="zh-CN"/>
        </w:rPr>
        <w:t xml:space="preserve">我公司承诺：</w:t>
      </w:r>
      <w:r>
        <w:rPr>
          <w:rFonts w:hint="eastAsia" w:ascii="宋体" w:hAnsi="宋体" w:cs="宋体"/>
          <w:b w:val="0"/>
          <w:bCs w:val="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outlineLvl w:val="2"/>
      </w:pPr>
      <w:r>
        <w:rPr>
          <w:rFonts w:hint="eastAsia" w:ascii="宋体" w:hAnsi="宋体" w:cs="宋体"/>
          <w:b w:val="0"/>
          <w:bCs w:val="0"/>
          <w:sz w:val="24"/>
          <w:szCs w:val="24"/>
          <w:highlight w:val="none"/>
          <w:lang w:val="en-US" w:eastAsia="zh-CN"/>
        </w:rPr>
        <w:t xml:space="preserve">我公司拟派的所有人员均应为本项目提供专职服务。</w:t>
      </w:r>
      <w:r>
        <w:rPr>
          <w:rFonts w:hint="eastAsia" w:ascii="宋体" w:hAnsi="宋体" w:cs="宋体"/>
          <w:b w:val="0"/>
          <w:bCs w:val="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rPr>
        <w:outlineLvl w:val="2"/>
      </w:pPr>
      <w:r>
        <w:rPr>
          <w:rFonts w:hint="eastAsia" w:ascii="宋体" w:hAnsi="宋体" w:cs="宋体"/>
          <w:b w:val="0"/>
          <w:bCs w:val="0"/>
          <w:sz w:val="24"/>
          <w:szCs w:val="24"/>
          <w:highlight w:val="none"/>
          <w:lang w:val="en-US" w:eastAsia="zh-CN"/>
        </w:rPr>
        <w:t xml:space="preserve">我公司成交后，与采购人签订合同时，</w:t>
      </w:r>
      <w:r>
        <w:rPr>
          <w:rFonts w:hint="eastAsia" w:ascii="宋体" w:hAnsi="宋体" w:eastAsia="宋体" w:cs="宋体"/>
          <w:b w:val="0"/>
          <w:bCs w:val="0"/>
          <w:sz w:val="24"/>
          <w:szCs w:val="24"/>
          <w:highlight w:val="none"/>
          <w:lang w:val="en-US" w:eastAsia="zh-CN"/>
        </w:rPr>
        <w:t xml:space="preserve">应按照《人员配备表》向采购人提供为本项配置的所有人员名单及身份证和相关学历证明。</w:t>
      </w:r>
      <w:r>
        <w:rPr>
          <w:rFonts w:hint="eastAsia" w:ascii="宋体" w:hAnsi="宋体" w:cs="宋体"/>
          <w:b w:val="0"/>
          <w:bCs w:val="0"/>
          <w:sz w:val="24"/>
          <w:szCs w:val="24"/>
          <w:highlight w:val="none"/>
          <w:lang w:val="en-US" w:eastAsia="zh-CN"/>
        </w:rPr>
        <w:t xml:space="preserve">在项目服务期间，如需调整人员，我公司将提前向采购人备案。如采购人发现我公司存在实际配置人员与人员名单不符、工作时间内，有人员擅自离岗等情况，我公司接受采购人考核。</w:t>
      </w:r>
      <w:r>
        <w:rPr>
          <w:rFonts w:hint="eastAsia" w:ascii="宋体" w:hAnsi="宋体" w:cs="宋体"/>
          <w:b w:val="0"/>
          <w:bCs w:val="0"/>
          <w:sz w:val="24"/>
          <w:szCs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yellow"/>
          <w:lang w:val="en-US" w:eastAsia="zh-CN"/>
        </w:rPr>
        <w:outlineLvl w:val="2"/>
      </w:pPr>
      <w:r>
        <w:rPr>
          <w:rFonts w:hint="eastAsia" w:ascii="宋体" w:hAnsi="宋体" w:cs="宋体"/>
          <w:b w:val="0"/>
          <w:bCs w:val="0"/>
          <w:sz w:val="24"/>
          <w:szCs w:val="24"/>
          <w:highlight w:val="yellow"/>
          <w:lang w:val="en-US" w:eastAsia="zh-CN"/>
        </w:rPr>
      </w:r>
      <w:r/>
    </w:p>
    <w:p>
      <w:pPr>
        <w:pStyle w:val="899"/>
        <w:ind w:firstLine="480"/>
        <w:keepLines w:val="0"/>
        <w:keepNext w:val="0"/>
        <w:pageBreakBefore w:val="0"/>
        <w:spacing w:line="360" w:lineRule="auto"/>
        <w:widowControl w:val="off"/>
        <w:rPr>
          <w:rFonts w:hint="eastAsia" w:ascii="宋体" w:hAnsi="宋体" w:cs="宋体"/>
          <w:b w:val="0"/>
          <w:bCs w:val="0"/>
          <w:sz w:val="24"/>
          <w:szCs w:val="24"/>
          <w:highlight w:val="yellow"/>
          <w:lang w:val="en-US" w:eastAsia="zh-CN"/>
        </w:rPr>
        <w:outlineLvl w:val="2"/>
      </w:pPr>
      <w:r>
        <w:rPr>
          <w:rFonts w:hint="eastAsia" w:ascii="宋体" w:hAnsi="宋体" w:cs="宋体"/>
          <w:b w:val="0"/>
          <w:bCs w:val="0"/>
          <w:sz w:val="24"/>
          <w:szCs w:val="24"/>
          <w:highlight w:val="yellow"/>
          <w:lang w:val="en-US" w:eastAsia="zh-CN"/>
        </w:rPr>
      </w:r>
      <w:r/>
    </w:p>
    <w:p>
      <w:pPr>
        <w:pStyle w:val="899"/>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9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9"/>
        <w:ind w:firstLine="480"/>
        <w:keepLines w:val="0"/>
        <w:keepNext w:val="0"/>
        <w:pageBreakBefore w:val="0"/>
        <w:spacing w:line="360" w:lineRule="auto"/>
        <w:widowControl w:val="off"/>
        <w:rPr>
          <w:rFonts w:ascii="宋体" w:hAnsi="宋体" w:cs="宋体"/>
          <w:b w:val="0"/>
          <w:bCs w:val="0"/>
          <w:sz w:val="24"/>
          <w:szCs w:val="24"/>
          <w:highlight w:val="yellow"/>
          <w:lang w:val="en-US" w:eastAsia="zh-CN"/>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b w:val="0"/>
          <w:bCs w:val="0"/>
          <w:sz w:val="24"/>
          <w:szCs w:val="24"/>
          <w:highlight w:val="yellow"/>
          <w:lang w:val="en-US" w:eastAsia="zh-CN"/>
        </w:rPr>
      </w:r>
      <w:r/>
    </w:p>
    <w:p>
      <w:pPr>
        <w:pStyle w:val="899"/>
        <w:jc w:val="left"/>
        <w:widowControl/>
        <w:rPr>
          <w:b/>
          <w:sz w:val="36"/>
          <w:szCs w:val="36"/>
        </w:rPr>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w:t>
      </w:r>
      <w:r>
        <w:rPr>
          <w:rFonts w:hint="eastAsia"/>
          <w:color w:val="000000"/>
          <w:sz w:val="24"/>
          <w:szCs w:val="20"/>
        </w:rPr>
        <w:t xml:space="preserve">料</w:t>
      </w:r>
      <w:r>
        <w:rPr>
          <w:b/>
          <w:sz w:val="36"/>
          <w:szCs w:val="36"/>
        </w:rPr>
      </w:r>
      <w:r/>
    </w:p>
    <w:p>
      <w:pPr>
        <w:pStyle w:val="899"/>
        <w:spacing w:line="360" w:lineRule="auto"/>
        <w:rPr>
          <w:b/>
          <w:sz w:val="36"/>
          <w:szCs w:val="36"/>
        </w:rPr>
        <w:outlineLvl w:val="2"/>
      </w:pPr>
      <w:r>
        <w:rPr>
          <w:b/>
          <w:sz w:val="36"/>
          <w:szCs w:val="36"/>
        </w:rPr>
      </w:r>
      <w:r/>
    </w:p>
    <w:p>
      <w:pPr>
        <w:pStyle w:val="899"/>
        <w:jc w:val="left"/>
        <w:widowControl/>
        <w:rPr>
          <w:b/>
          <w:sz w:val="36"/>
          <w:szCs w:val="36"/>
        </w:rPr>
      </w:pPr>
      <w:r>
        <w:rPr>
          <w:b/>
          <w:sz w:val="36"/>
          <w:szCs w:val="36"/>
        </w:rPr>
      </w:r>
      <w:r/>
    </w:p>
    <w:p>
      <w:pPr>
        <w:pStyle w:val="899"/>
        <w:jc w:val="left"/>
        <w:widowControl/>
        <w:rPr>
          <w:b/>
          <w:sz w:val="36"/>
          <w:szCs w:val="36"/>
        </w:rPr>
      </w:pPr>
      <w:r>
        <w:rPr>
          <w:b/>
          <w:sz w:val="36"/>
          <w:szCs w:val="36"/>
        </w:rPr>
      </w:r>
      <w:r/>
    </w:p>
    <w:p>
      <w:pPr>
        <w:pStyle w:val="899"/>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egoe UI">
    <w:panose1 w:val="020B0502040204020203"/>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center" w:y="1"/>
    </w:pPr>
    <w:r>
      <w:fldChar w:fldCharType="begin"/>
    </w:r>
    <w:r>
      <w:rPr>
        <w:rStyle w:val="974"/>
      </w:rPr>
      <w:instrText xml:space="preserve">PAGE  </w:instrText>
    </w:r>
    <w:r>
      <w:fldChar w:fldCharType="end"/>
    </w:r>
    <w:r>
      <w:rPr>
        <w:rStyle w:val="974"/>
      </w:rPr>
    </w:r>
    <w:r/>
  </w:p>
  <w:p>
    <w:pPr>
      <w:pStyle w:val="94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tabs>
        <w:tab w:val="center" w:pos="4153" w:leader="none"/>
        <w:tab w:val="right" w:pos="8306" w:leader="none"/>
      </w:tabs>
      <w:rPr>
        <w:rFonts w:ascii="Times New Roman"/>
      </w:rPr>
    </w:pPr>
    <w:r>
      <w:rPr>
        <w:rFonts w:ascii="Times New Roman"/>
      </w:rPr>
    </w:r>
    <w:r/>
  </w:p>
  <w:p>
    <w:pPr>
      <w:pStyle w:val="948"/>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9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99"/>
                    </w:pPr>
                    <w:r/>
                    <w:r/>
                  </w:p>
                </w:txbxContent>
              </v:textbox>
            </v:shape>
          </w:pict>
        </mc:Fallback>
      </mc:AlternateContent>
    </w:r>
    <w:r>
      <w:rPr>
        <w:rFonts w:ascii="Times New Roman"/>
      </w:rPr>
    </w:r>
    <w:r/>
  </w:p>
  <w:p>
    <w:pPr>
      <w:pStyle w:val="948"/>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center" w:y="1"/>
    </w:pPr>
    <w:r>
      <w:rPr>
        <w:rStyle w:val="974"/>
      </w:rPr>
      <w:fldChar w:fldCharType="begin"/>
    </w:r>
    <w:r>
      <w:rPr>
        <w:rStyle w:val="974"/>
      </w:rPr>
      <w:instrText xml:space="preserve">PAGE  </w:instrText>
    </w:r>
    <w:r>
      <w:rPr>
        <w:rStyle w:val="974"/>
      </w:rPr>
      <w:fldChar w:fldCharType="end"/>
    </w:r>
    <w:r>
      <w:rPr>
        <w:rStyle w:val="974"/>
      </w:rPr>
    </w:r>
    <w:r/>
  </w:p>
  <w:p>
    <w:pPr>
      <w:pStyle w:val="948"/>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rPr>
        <w:rStyle w:val="974"/>
      </w:rPr>
      <w:framePr w:wrap="around" w:vAnchor="text" w:hAnchor="margin" w:xAlign="right" w:y="1"/>
    </w:pPr>
    <w:r>
      <w:rPr>
        <w:rStyle w:val="974"/>
      </w:rPr>
      <w:fldChar w:fldCharType="begin"/>
    </w:r>
    <w:r>
      <w:rPr>
        <w:rStyle w:val="974"/>
      </w:rPr>
      <w:instrText xml:space="preserve">PAGE  </w:instrText>
    </w:r>
    <w:r>
      <w:rPr>
        <w:rStyle w:val="974"/>
      </w:rPr>
      <w:fldChar w:fldCharType="end"/>
    </w:r>
    <w:r>
      <w:rPr>
        <w:rStyle w:val="974"/>
      </w:rPr>
    </w:r>
    <w:r/>
  </w:p>
  <w:p>
    <w:pPr>
      <w:pStyle w:val="948"/>
      <w:ind w:right="360"/>
      <w:tabs>
        <w:tab w:val="center" w:pos="4153" w:leader="none"/>
        <w:tab w:val="right" w:pos="8306" w:leader="none"/>
      </w:tabs>
    </w:pPr>
    <w:r/>
    <w:r/>
  </w:p>
  <w:p>
    <w:pPr>
      <w:pStyle w:val="89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常州正衡招投标有限公司竞争性磋商文件</w:t>
    </w:r>
    <w:r/>
  </w:p>
  <w:p>
    <w:pPr>
      <w:pStyle w:val="951"/>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951"/>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常州正衡招投标有限公司竞争性磋商文件</w:t>
    </w:r>
    <w:r/>
  </w:p>
  <w:p>
    <w:pPr>
      <w:pStyle w:val="951"/>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p>
    <w:pPr>
      <w:pStyle w:val="89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99"/>
        <w:ind w:left="4941" w:hanging="1140"/>
        <w:tabs>
          <w:tab w:val="num" w:pos="4941" w:leader="none"/>
        </w:tabs>
      </w:pPr>
      <w:rPr>
        <w:rFonts w:hint="eastAsia"/>
      </w:rPr>
    </w:lvl>
    <w:lvl w:ilvl="1">
      <w:start w:val="1"/>
      <w:numFmt w:val="lowerLetter"/>
      <w:isLgl w:val="false"/>
      <w:suff w:val="tab"/>
      <w:lvlText w:val="%2)"/>
      <w:lvlJc w:val="left"/>
      <w:pPr>
        <w:pStyle w:val="899"/>
        <w:ind w:left="4641" w:hanging="420"/>
        <w:tabs>
          <w:tab w:val="num" w:pos="4641" w:leader="none"/>
        </w:tabs>
      </w:pPr>
    </w:lvl>
    <w:lvl w:ilvl="2">
      <w:start w:val="1"/>
      <w:numFmt w:val="lowerRoman"/>
      <w:isLgl w:val="false"/>
      <w:suff w:val="tab"/>
      <w:lvlText w:val="%3."/>
      <w:lvlJc w:val="right"/>
      <w:pPr>
        <w:pStyle w:val="899"/>
        <w:ind w:left="5061" w:hanging="420"/>
        <w:tabs>
          <w:tab w:val="num" w:pos="5061" w:leader="none"/>
        </w:tabs>
      </w:pPr>
    </w:lvl>
    <w:lvl w:ilvl="3">
      <w:start w:val="1"/>
      <w:numFmt w:val="decimal"/>
      <w:isLgl w:val="false"/>
      <w:suff w:val="tab"/>
      <w:lvlText w:val="%4."/>
      <w:lvlJc w:val="left"/>
      <w:pPr>
        <w:pStyle w:val="899"/>
        <w:ind w:left="5481" w:hanging="420"/>
        <w:tabs>
          <w:tab w:val="num" w:pos="5481" w:leader="none"/>
        </w:tabs>
      </w:pPr>
    </w:lvl>
    <w:lvl w:ilvl="4">
      <w:start w:val="1"/>
      <w:numFmt w:val="lowerLetter"/>
      <w:isLgl w:val="false"/>
      <w:suff w:val="tab"/>
      <w:lvlText w:val="%5)"/>
      <w:lvlJc w:val="left"/>
      <w:pPr>
        <w:pStyle w:val="899"/>
        <w:ind w:left="5901" w:hanging="420"/>
        <w:tabs>
          <w:tab w:val="num" w:pos="5901" w:leader="none"/>
        </w:tabs>
      </w:pPr>
    </w:lvl>
    <w:lvl w:ilvl="5">
      <w:start w:val="1"/>
      <w:numFmt w:val="lowerRoman"/>
      <w:isLgl w:val="false"/>
      <w:suff w:val="tab"/>
      <w:lvlText w:val="%6."/>
      <w:lvlJc w:val="right"/>
      <w:pPr>
        <w:pStyle w:val="899"/>
        <w:ind w:left="6321" w:hanging="420"/>
        <w:tabs>
          <w:tab w:val="num" w:pos="6321" w:leader="none"/>
        </w:tabs>
      </w:pPr>
    </w:lvl>
    <w:lvl w:ilvl="6">
      <w:start w:val="1"/>
      <w:numFmt w:val="decimal"/>
      <w:isLgl w:val="false"/>
      <w:suff w:val="tab"/>
      <w:lvlText w:val="%7."/>
      <w:lvlJc w:val="left"/>
      <w:pPr>
        <w:pStyle w:val="899"/>
        <w:ind w:left="6741" w:hanging="420"/>
        <w:tabs>
          <w:tab w:val="num" w:pos="6741" w:leader="none"/>
        </w:tabs>
      </w:pPr>
    </w:lvl>
    <w:lvl w:ilvl="7">
      <w:start w:val="1"/>
      <w:numFmt w:val="lowerLetter"/>
      <w:isLgl w:val="false"/>
      <w:suff w:val="tab"/>
      <w:lvlText w:val="%8)"/>
      <w:lvlJc w:val="left"/>
      <w:pPr>
        <w:pStyle w:val="899"/>
        <w:ind w:left="7161" w:hanging="420"/>
        <w:tabs>
          <w:tab w:val="num" w:pos="7161" w:leader="none"/>
        </w:tabs>
      </w:pPr>
    </w:lvl>
    <w:lvl w:ilvl="8">
      <w:start w:val="1"/>
      <w:numFmt w:val="lowerRoman"/>
      <w:isLgl w:val="false"/>
      <w:suff w:val="tab"/>
      <w:lvlText w:val="%9."/>
      <w:lvlJc w:val="right"/>
      <w:pPr>
        <w:pStyle w:val="899"/>
        <w:ind w:left="7581" w:hanging="420"/>
        <w:tabs>
          <w:tab w:val="num" w:pos="7581" w:leader="none"/>
        </w:tabs>
      </w:pPr>
    </w:lvl>
  </w:abstractNum>
  <w:abstractNum w:abstractNumId="2">
    <w:multiLevelType w:val="hybridMultilevel"/>
    <w:lvl w:ilvl="0">
      <w:start w:val="1"/>
      <w:numFmt w:val="decimal"/>
      <w:pStyle w:val="1013"/>
      <w:isLgl w:val="false"/>
      <w:suff w:val="tab"/>
      <w:lvlText w:val="%1."/>
      <w:lvlJc w:val="left"/>
      <w:pPr>
        <w:pStyle w:val="899"/>
        <w:ind w:left="420" w:hanging="420"/>
      </w:pPr>
    </w:lvl>
    <w:lvl w:ilvl="1">
      <w:start w:val="1"/>
      <w:numFmt w:val="decimal"/>
      <w:isLgl w:val="false"/>
      <w:suff w:val="tab"/>
      <w:lvlText w:val="（%2）"/>
      <w:lvlJc w:val="left"/>
      <w:pPr>
        <w:pStyle w:val="899"/>
        <w:ind w:left="1140" w:hanging="720"/>
        <w:tabs>
          <w:tab w:val="num" w:pos="1140" w:leader="none"/>
        </w:tabs>
      </w:pPr>
      <w:rPr>
        <w:rFonts w:hint="eastAsia"/>
      </w:r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3">
    <w:multiLevelType w:val="hybridMultilevel"/>
    <w:lvl w:ilvl="0">
      <w:start w:val="1"/>
      <w:numFmt w:val="lowerLetter"/>
      <w:pStyle w:val="1087"/>
      <w:isLgl w:val="false"/>
      <w:suff w:val="tab"/>
      <w:lvlText w:val="%1)"/>
      <w:lvlJc w:val="left"/>
      <w:pPr>
        <w:pStyle w:val="899"/>
        <w:ind w:left="902" w:hanging="420"/>
      </w:pPr>
      <w:rPr>
        <w:color w:val="000000"/>
      </w:rPr>
    </w:lvl>
    <w:lvl w:ilvl="1">
      <w:start w:val="1"/>
      <w:numFmt w:val="lowerLetter"/>
      <w:isLgl w:val="false"/>
      <w:suff w:val="tab"/>
      <w:lvlText w:val="%2)"/>
      <w:lvlJc w:val="left"/>
      <w:pPr>
        <w:pStyle w:val="899"/>
        <w:ind w:left="1322" w:hanging="420"/>
      </w:pPr>
    </w:lvl>
    <w:lvl w:ilvl="2">
      <w:start w:val="1"/>
      <w:numFmt w:val="lowerRoman"/>
      <w:isLgl w:val="false"/>
      <w:suff w:val="tab"/>
      <w:lvlText w:val="%3."/>
      <w:lvlJc w:val="right"/>
      <w:pPr>
        <w:pStyle w:val="899"/>
        <w:ind w:left="1742" w:hanging="420"/>
      </w:pPr>
    </w:lvl>
    <w:lvl w:ilvl="3">
      <w:start w:val="1"/>
      <w:numFmt w:val="decimal"/>
      <w:isLgl w:val="false"/>
      <w:suff w:val="tab"/>
      <w:lvlText w:val="%4."/>
      <w:lvlJc w:val="left"/>
      <w:pPr>
        <w:pStyle w:val="899"/>
        <w:ind w:left="2162" w:hanging="420"/>
      </w:pPr>
    </w:lvl>
    <w:lvl w:ilvl="4">
      <w:start w:val="1"/>
      <w:numFmt w:val="lowerLetter"/>
      <w:isLgl w:val="false"/>
      <w:suff w:val="tab"/>
      <w:lvlText w:val="%5)"/>
      <w:lvlJc w:val="left"/>
      <w:pPr>
        <w:pStyle w:val="899"/>
        <w:ind w:left="2582" w:hanging="420"/>
      </w:pPr>
    </w:lvl>
    <w:lvl w:ilvl="5">
      <w:start w:val="1"/>
      <w:numFmt w:val="lowerRoman"/>
      <w:isLgl w:val="false"/>
      <w:suff w:val="tab"/>
      <w:lvlText w:val="%6."/>
      <w:lvlJc w:val="right"/>
      <w:pPr>
        <w:pStyle w:val="899"/>
        <w:ind w:left="3002" w:hanging="420"/>
      </w:pPr>
    </w:lvl>
    <w:lvl w:ilvl="6">
      <w:start w:val="1"/>
      <w:numFmt w:val="decimal"/>
      <w:isLgl w:val="false"/>
      <w:suff w:val="tab"/>
      <w:lvlText w:val="%7."/>
      <w:lvlJc w:val="left"/>
      <w:pPr>
        <w:pStyle w:val="899"/>
        <w:ind w:left="3422" w:hanging="420"/>
      </w:pPr>
    </w:lvl>
    <w:lvl w:ilvl="7">
      <w:start w:val="1"/>
      <w:numFmt w:val="lowerLetter"/>
      <w:isLgl w:val="false"/>
      <w:suff w:val="tab"/>
      <w:lvlText w:val="%8)"/>
      <w:lvlJc w:val="left"/>
      <w:pPr>
        <w:pStyle w:val="899"/>
        <w:ind w:left="3842" w:hanging="420"/>
      </w:pPr>
    </w:lvl>
    <w:lvl w:ilvl="8">
      <w:start w:val="1"/>
      <w:numFmt w:val="lowerRoman"/>
      <w:isLgl w:val="false"/>
      <w:suff w:val="tab"/>
      <w:lvlText w:val="%9."/>
      <w:lvlJc w:val="right"/>
      <w:pPr>
        <w:pStyle w:val="899"/>
        <w:ind w:left="4262" w:hanging="420"/>
      </w:pPr>
    </w:lvl>
  </w:abstractNum>
  <w:abstractNum w:abstractNumId="4">
    <w:multiLevelType w:val="hybridMultilevel"/>
    <w:lvl w:ilvl="0">
      <w:start w:val="1"/>
      <w:numFmt w:val="decimal"/>
      <w:pStyle w:val="1058"/>
      <w:isLgl w:val="false"/>
      <w:suff w:val="tab"/>
      <w:lvlText w:val="%1."/>
      <w:lvlJc w:val="left"/>
      <w:pPr>
        <w:pStyle w:val="8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7"/>
      <w:isLgl w:val="false"/>
      <w:suff w:val="nothing"/>
      <w:lvlText w:val="%1　"/>
      <w:lvlJc w:val="left"/>
      <w:pPr>
        <w:pStyle w:val="89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9"/>
        <w:ind w:left="-25" w:firstLine="0"/>
      </w:pPr>
      <w:rPr>
        <w:rFonts w:ascii="Times New Roman" w:hAnsi="Times New Roman" w:eastAsia="黑体"/>
        <w:b/>
        <w:i w:val="0"/>
        <w:sz w:val="28"/>
      </w:rPr>
    </w:lvl>
    <w:lvl w:ilvl="3">
      <w:start w:val="1"/>
      <w:numFmt w:val="decimal"/>
      <w:pStyle w:val="1043"/>
      <w:isLgl w:val="false"/>
      <w:suff w:val="nothing"/>
      <w:lvlText w:val="%1.%2.%3.%4　"/>
      <w:lvlJc w:val="left"/>
      <w:pPr>
        <w:pStyle w:val="89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9"/>
        <w:ind w:left="-25" w:firstLine="0"/>
      </w:pPr>
      <w:rPr>
        <w:rFonts w:ascii="Times New Roman" w:hAnsi="Times New Roman" w:eastAsia="宋体"/>
        <w:b/>
        <w:i w:val="0"/>
        <w:sz w:val="28"/>
      </w:rPr>
    </w:lvl>
    <w:lvl w:ilvl="6">
      <w:start w:val="1"/>
      <w:numFmt w:val="lowerLetter"/>
      <w:pStyle w:val="1064"/>
      <w:isLgl w:val="false"/>
      <w:suff w:val="tab"/>
      <w:lvlText w:val="%7) "/>
      <w:lvlJc w:val="left"/>
      <w:pPr>
        <w:pStyle w:val="899"/>
        <w:ind w:left="-125" w:firstLine="400"/>
        <w:tabs>
          <w:tab w:val="num" w:pos="635" w:leader="none"/>
        </w:tabs>
      </w:pPr>
      <w:rPr>
        <w:rFonts w:ascii="Times New Roman" w:hAnsi="Times New Roman" w:eastAsia="宋体"/>
        <w:b/>
        <w:i w:val="0"/>
        <w:color w:val="000000"/>
        <w:sz w:val="28"/>
        <w:u w:val="none"/>
      </w:rPr>
    </w:lvl>
    <w:lvl w:ilvl="7">
      <w:start w:val="1"/>
      <w:numFmt w:val="decimal"/>
      <w:pStyle w:val="1027"/>
      <w:isLgl w:val="false"/>
      <w:suff w:val="tab"/>
      <w:lvlText w:val="%8) "/>
      <w:lvlJc w:val="left"/>
      <w:pPr>
        <w:pStyle w:val="89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99"/>
        <w:ind w:left="768" w:hanging="360"/>
        <w:tabs>
          <w:tab w:val="num" w:pos="768" w:leader="none"/>
        </w:tabs>
      </w:pPr>
      <w:rPr>
        <w:rFonts w:hint="eastAsia"/>
      </w:rPr>
    </w:lvl>
    <w:lvl w:ilvl="1">
      <w:start w:val="1"/>
      <w:numFmt w:val="decimal"/>
      <w:pStyle w:val="1045"/>
      <w:isLgl w:val="false"/>
      <w:suff w:val="tab"/>
      <w:lvlText w:val="%2、"/>
      <w:lvlJc w:val="left"/>
      <w:pPr>
        <w:pStyle w:val="899"/>
        <w:ind w:left="1188" w:hanging="360"/>
        <w:tabs>
          <w:tab w:val="num" w:pos="1188" w:leader="none"/>
        </w:tabs>
      </w:pPr>
      <w:rPr>
        <w:rFonts w:hint="eastAsia"/>
      </w:rPr>
    </w:lvl>
    <w:lvl w:ilvl="2">
      <w:start w:val="1"/>
      <w:numFmt w:val="decimal"/>
      <w:isLgl w:val="false"/>
      <w:suff w:val="tab"/>
      <w:lvlText w:val="（%3）"/>
      <w:lvlJc w:val="left"/>
      <w:pPr>
        <w:pStyle w:val="899"/>
        <w:ind w:left="1968" w:hanging="720"/>
        <w:tabs>
          <w:tab w:val="num" w:pos="1968" w:leader="none"/>
        </w:tabs>
      </w:pPr>
      <w:rPr>
        <w:rFonts w:hint="eastAsia"/>
        <w:u w:val="none"/>
      </w:rPr>
    </w:lvl>
    <w:lvl w:ilvl="3">
      <w:start w:val="1"/>
      <w:numFmt w:val="decimal"/>
      <w:isLgl w:val="false"/>
      <w:suff w:val="tab"/>
      <w:lvlText w:val="%4."/>
      <w:lvlJc w:val="left"/>
      <w:pPr>
        <w:pStyle w:val="899"/>
        <w:ind w:left="2088" w:hanging="420"/>
        <w:tabs>
          <w:tab w:val="num" w:pos="2088" w:leader="none"/>
        </w:tabs>
      </w:pPr>
    </w:lvl>
    <w:lvl w:ilvl="4">
      <w:start w:val="1"/>
      <w:numFmt w:val="lowerLetter"/>
      <w:isLgl w:val="false"/>
      <w:suff w:val="tab"/>
      <w:lvlText w:val="%5)"/>
      <w:lvlJc w:val="left"/>
      <w:pPr>
        <w:pStyle w:val="899"/>
        <w:ind w:left="2508" w:hanging="420"/>
        <w:tabs>
          <w:tab w:val="num" w:pos="2508" w:leader="none"/>
        </w:tabs>
      </w:pPr>
    </w:lvl>
    <w:lvl w:ilvl="5">
      <w:start w:val="1"/>
      <w:numFmt w:val="lowerRoman"/>
      <w:isLgl w:val="false"/>
      <w:suff w:val="tab"/>
      <w:lvlText w:val="%6."/>
      <w:lvlJc w:val="right"/>
      <w:pPr>
        <w:pStyle w:val="899"/>
        <w:ind w:left="2928" w:hanging="420"/>
        <w:tabs>
          <w:tab w:val="num" w:pos="2928" w:leader="none"/>
        </w:tabs>
      </w:pPr>
    </w:lvl>
    <w:lvl w:ilvl="6">
      <w:start w:val="1"/>
      <w:numFmt w:val="decimal"/>
      <w:isLgl w:val="false"/>
      <w:suff w:val="tab"/>
      <w:lvlText w:val="%7."/>
      <w:lvlJc w:val="left"/>
      <w:pPr>
        <w:pStyle w:val="899"/>
        <w:ind w:left="3348" w:hanging="420"/>
        <w:tabs>
          <w:tab w:val="num" w:pos="3348" w:leader="none"/>
        </w:tabs>
      </w:pPr>
    </w:lvl>
    <w:lvl w:ilvl="7">
      <w:start w:val="1"/>
      <w:numFmt w:val="lowerLetter"/>
      <w:isLgl w:val="false"/>
      <w:suff w:val="tab"/>
      <w:lvlText w:val="%8)"/>
      <w:lvlJc w:val="left"/>
      <w:pPr>
        <w:pStyle w:val="899"/>
        <w:ind w:left="3768" w:hanging="420"/>
        <w:tabs>
          <w:tab w:val="num" w:pos="3768" w:leader="none"/>
        </w:tabs>
      </w:pPr>
    </w:lvl>
    <w:lvl w:ilvl="8">
      <w:start w:val="1"/>
      <w:numFmt w:val="lowerRoman"/>
      <w:isLgl w:val="false"/>
      <w:suff w:val="tab"/>
      <w:lvlText w:val="%9."/>
      <w:lvlJc w:val="right"/>
      <w:pPr>
        <w:pStyle w:val="89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8">
    <w:multiLevelType w:val="hybridMultilevel"/>
    <w:lvl w:ilvl="0">
      <w:start w:val="1"/>
      <w:numFmt w:val="decimal"/>
      <w:pStyle w:val="1012"/>
      <w:isLgl w:val="false"/>
      <w:suff w:val="tab"/>
      <w:lvlText w:val="%1)"/>
      <w:lvlJc w:val="left"/>
      <w:pPr>
        <w:pStyle w:val="899"/>
        <w:ind w:left="420" w:hanging="42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9">
    <w:multiLevelType w:val="hybridMultilevel"/>
    <w:lvl w:ilvl="0">
      <w:start w:val="1"/>
      <w:numFmt w:val="decimal"/>
      <w:pStyle w:val="1112"/>
      <w:isLgl w:val="false"/>
      <w:suff w:val="tab"/>
      <w:lvlText w:val="%1"/>
      <w:lvlJc w:val="left"/>
      <w:pPr>
        <w:pStyle w:val="899"/>
        <w:ind w:left="680" w:hanging="680"/>
      </w:pPr>
      <w:rPr>
        <w:rFonts w:hint="eastAsia" w:ascii="宋体" w:hAnsi="宋体" w:eastAsia="宋体"/>
      </w:rPr>
    </w:lvl>
    <w:lvl w:ilvl="1">
      <w:start w:val="1"/>
      <w:numFmt w:val="decimal"/>
      <w:pStyle w:val="1113"/>
      <w:isLgl w:val="false"/>
      <w:suff w:val="tab"/>
      <w:lvlText w:val="%1.%2"/>
      <w:lvlJc w:val="left"/>
      <w:pPr>
        <w:pStyle w:val="899"/>
        <w:ind w:left="851" w:hanging="851"/>
      </w:pPr>
      <w:rPr>
        <w:rFonts w:hint="eastAsia" w:ascii="宋体" w:hAnsi="宋体" w:eastAsia="宋体"/>
        <w:color w:val="000000"/>
      </w:rPr>
    </w:lvl>
    <w:lvl w:ilvl="2">
      <w:start w:val="1"/>
      <w:numFmt w:val="decimal"/>
      <w:pStyle w:val="1114"/>
      <w:isLgl w:val="false"/>
      <w:suff w:val="tab"/>
      <w:lvlText w:val="%1.%2.%3"/>
      <w:lvlJc w:val="left"/>
      <w:pPr>
        <w:pStyle w:val="899"/>
        <w:ind w:left="851" w:hanging="851"/>
      </w:pPr>
      <w:rPr>
        <w:rFonts w:hint="eastAsia"/>
      </w:rPr>
    </w:lvl>
    <w:lvl w:ilvl="3">
      <w:start w:val="1"/>
      <w:numFmt w:val="decimal"/>
      <w:isLgl w:val="false"/>
      <w:suff w:val="tab"/>
      <w:lvlText w:val="%1.%2.%3.%4"/>
      <w:lvlJc w:val="left"/>
      <w:pPr>
        <w:pStyle w:val="899"/>
        <w:ind w:left="680" w:hanging="680"/>
      </w:pPr>
      <w:rPr>
        <w:rFonts w:hint="eastAsia"/>
      </w:rPr>
    </w:lvl>
    <w:lvl w:ilvl="4">
      <w:start w:val="1"/>
      <w:numFmt w:val="decimal"/>
      <w:isLgl w:val="false"/>
      <w:suff w:val="tab"/>
      <w:lvlText w:val="%1.%2.%3.%4.%5"/>
      <w:lvlJc w:val="left"/>
      <w:pPr>
        <w:pStyle w:val="899"/>
        <w:ind w:left="680" w:hanging="680"/>
      </w:pPr>
      <w:rPr>
        <w:rFonts w:hint="eastAsia"/>
      </w:rPr>
    </w:lvl>
    <w:lvl w:ilvl="5">
      <w:start w:val="1"/>
      <w:numFmt w:val="decimal"/>
      <w:isLgl w:val="false"/>
      <w:suff w:val="tab"/>
      <w:lvlText w:val="%1.%2.%3.%4.%5.%6"/>
      <w:lvlJc w:val="left"/>
      <w:pPr>
        <w:pStyle w:val="899"/>
        <w:ind w:left="680" w:hanging="680"/>
      </w:pPr>
      <w:rPr>
        <w:rFonts w:hint="eastAsia"/>
      </w:rPr>
    </w:lvl>
    <w:lvl w:ilvl="6">
      <w:start w:val="1"/>
      <w:numFmt w:val="decimal"/>
      <w:isLgl w:val="false"/>
      <w:suff w:val="tab"/>
      <w:lvlText w:val="%1.%2.%3.%4.%5.%6.%7"/>
      <w:lvlJc w:val="left"/>
      <w:pPr>
        <w:pStyle w:val="899"/>
        <w:ind w:left="680" w:hanging="680"/>
      </w:pPr>
      <w:rPr>
        <w:rFonts w:hint="eastAsia"/>
      </w:rPr>
    </w:lvl>
    <w:lvl w:ilvl="7">
      <w:start w:val="1"/>
      <w:numFmt w:val="decimal"/>
      <w:isLgl w:val="false"/>
      <w:suff w:val="tab"/>
      <w:lvlText w:val="%1.%2.%3.%4.%5.%6.%7.%8"/>
      <w:lvlJc w:val="left"/>
      <w:pPr>
        <w:pStyle w:val="899"/>
        <w:ind w:left="680" w:hanging="680"/>
      </w:pPr>
      <w:rPr>
        <w:rFonts w:hint="eastAsia"/>
      </w:rPr>
    </w:lvl>
    <w:lvl w:ilvl="8">
      <w:start w:val="1"/>
      <w:numFmt w:val="decimal"/>
      <w:isLgl w:val="false"/>
      <w:suff w:val="tab"/>
      <w:lvlText w:val="%1.%2.%3.%4.%5.%6.%7.%8.%9"/>
      <w:lvlJc w:val="left"/>
      <w:pPr>
        <w:pStyle w:val="899"/>
        <w:ind w:left="680" w:hanging="680"/>
      </w:pPr>
      <w:rPr>
        <w:rFonts w:hint="eastAsia"/>
      </w:rPr>
    </w:lvl>
  </w:abstractNum>
  <w:abstractNum w:abstractNumId="10">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9"/>
    <w:next w:val="8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9"/>
    <w:next w:val="8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9"/>
    <w:next w:val="8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9"/>
    <w:next w:val="8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9"/>
    <w:next w:val="8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9"/>
    <w:next w:val="8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9"/>
    <w:next w:val="8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9"/>
    <w:next w:val="8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9"/>
    <w:next w:val="8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99"/>
    <w:next w:val="8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9"/>
    <w:next w:val="8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9"/>
    <w:next w:val="899"/>
    <w:link w:val="38"/>
    <w:uiPriority w:val="29"/>
    <w:qFormat/>
    <w:pPr>
      <w:ind w:left="720" w:right="720"/>
    </w:pPr>
    <w:rPr>
      <w:i/>
    </w:rPr>
  </w:style>
  <w:style w:type="character" w:styleId="38">
    <w:name w:val="Quote Char"/>
    <w:link w:val="37"/>
    <w:uiPriority w:val="29"/>
    <w:rPr>
      <w:i/>
    </w:rPr>
  </w:style>
  <w:style w:type="paragraph" w:styleId="39">
    <w:name w:val="Intense Quote"/>
    <w:basedOn w:val="899"/>
    <w:next w:val="8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9"/>
    <w:next w:val="8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9"/>
    <w:next w:val="899"/>
    <w:uiPriority w:val="39"/>
    <w:unhideWhenUsed/>
    <w:pPr>
      <w:ind w:left="0" w:right="0" w:firstLine="0"/>
      <w:spacing w:after="57"/>
    </w:pPr>
  </w:style>
  <w:style w:type="paragraph" w:styleId="181">
    <w:name w:val="toc 2"/>
    <w:basedOn w:val="899"/>
    <w:next w:val="899"/>
    <w:uiPriority w:val="39"/>
    <w:unhideWhenUsed/>
    <w:pPr>
      <w:ind w:left="283" w:right="0" w:firstLine="0"/>
      <w:spacing w:after="57"/>
    </w:pPr>
  </w:style>
  <w:style w:type="paragraph" w:styleId="182">
    <w:name w:val="toc 3"/>
    <w:basedOn w:val="899"/>
    <w:next w:val="899"/>
    <w:uiPriority w:val="39"/>
    <w:unhideWhenUsed/>
    <w:pPr>
      <w:ind w:left="567" w:right="0" w:firstLine="0"/>
      <w:spacing w:after="57"/>
    </w:pPr>
  </w:style>
  <w:style w:type="paragraph" w:styleId="183">
    <w:name w:val="toc 4"/>
    <w:basedOn w:val="899"/>
    <w:next w:val="899"/>
    <w:uiPriority w:val="39"/>
    <w:unhideWhenUsed/>
    <w:pPr>
      <w:ind w:left="850" w:right="0" w:firstLine="0"/>
      <w:spacing w:after="57"/>
    </w:pPr>
  </w:style>
  <w:style w:type="paragraph" w:styleId="184">
    <w:name w:val="toc 5"/>
    <w:basedOn w:val="899"/>
    <w:next w:val="899"/>
    <w:uiPriority w:val="39"/>
    <w:unhideWhenUsed/>
    <w:pPr>
      <w:ind w:left="1134" w:right="0" w:firstLine="0"/>
      <w:spacing w:after="57"/>
    </w:pPr>
  </w:style>
  <w:style w:type="paragraph" w:styleId="185">
    <w:name w:val="toc 6"/>
    <w:basedOn w:val="899"/>
    <w:next w:val="899"/>
    <w:uiPriority w:val="39"/>
    <w:unhideWhenUsed/>
    <w:pPr>
      <w:ind w:left="1417" w:right="0" w:firstLine="0"/>
      <w:spacing w:after="57"/>
    </w:pPr>
  </w:style>
  <w:style w:type="paragraph" w:styleId="186">
    <w:name w:val="toc 7"/>
    <w:basedOn w:val="899"/>
    <w:next w:val="899"/>
    <w:uiPriority w:val="39"/>
    <w:unhideWhenUsed/>
    <w:pPr>
      <w:ind w:left="1701" w:right="0" w:firstLine="0"/>
      <w:spacing w:after="57"/>
    </w:pPr>
  </w:style>
  <w:style w:type="paragraph" w:styleId="187">
    <w:name w:val="toc 8"/>
    <w:basedOn w:val="899"/>
    <w:next w:val="899"/>
    <w:uiPriority w:val="39"/>
    <w:unhideWhenUsed/>
    <w:pPr>
      <w:ind w:left="1984" w:right="0" w:firstLine="0"/>
      <w:spacing w:after="57"/>
    </w:pPr>
  </w:style>
  <w:style w:type="paragraph" w:styleId="188">
    <w:name w:val="toc 9"/>
    <w:basedOn w:val="899"/>
    <w:next w:val="8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911"/>
    <w:qFormat/>
    <w:pPr>
      <w:jc w:val="center"/>
      <w:keepLines/>
      <w:keepNext/>
      <w:spacing w:before="240" w:after="120" w:line="300" w:lineRule="auto"/>
      <w:outlineLvl w:val="0"/>
    </w:pPr>
    <w:rPr>
      <w:rFonts w:ascii="宋体"/>
      <w:b/>
      <w:sz w:val="32"/>
      <w:szCs w:val="20"/>
    </w:rPr>
  </w:style>
  <w:style w:type="paragraph" w:styleId="901">
    <w:name w:val="标题 2"/>
    <w:basedOn w:val="899"/>
    <w:next w:val="913"/>
    <w:link w:val="912"/>
    <w:qFormat/>
    <w:pPr>
      <w:jc w:val="center"/>
      <w:keepLines/>
      <w:keepNext/>
      <w:spacing w:before="120" w:line="300" w:lineRule="auto"/>
      <w:outlineLvl w:val="1"/>
    </w:pPr>
    <w:rPr>
      <w:rFonts w:ascii="Arial" w:hAnsi="Arial" w:eastAsia="黑体"/>
      <w:b/>
      <w:sz w:val="30"/>
      <w:szCs w:val="20"/>
    </w:rPr>
  </w:style>
  <w:style w:type="paragraph" w:styleId="902">
    <w:name w:val="标题 3"/>
    <w:basedOn w:val="899"/>
    <w:next w:val="899"/>
    <w:link w:val="915"/>
    <w:qFormat/>
    <w:pPr>
      <w:jc w:val="left"/>
      <w:keepLines/>
      <w:keepNext/>
      <w:spacing w:before="360" w:after="120"/>
      <w:outlineLvl w:val="2"/>
    </w:pPr>
    <w:rPr>
      <w:rFonts w:ascii="宋体"/>
      <w:b/>
      <w:sz w:val="24"/>
      <w:szCs w:val="20"/>
      <w:u w:val="single"/>
    </w:rPr>
  </w:style>
  <w:style w:type="paragraph" w:styleId="903">
    <w:name w:val="标题 4"/>
    <w:basedOn w:val="899"/>
    <w:next w:val="899"/>
    <w:link w:val="916"/>
    <w:qFormat/>
    <w:pPr>
      <w:keepLines/>
      <w:keepNext/>
      <w:spacing w:before="280" w:after="290" w:line="376" w:lineRule="atLeast"/>
      <w:outlineLvl w:val="3"/>
    </w:pPr>
    <w:rPr>
      <w:rFonts w:ascii="Arial" w:hAnsi="Arial" w:eastAsia="黑体"/>
      <w:b/>
      <w:sz w:val="28"/>
      <w:szCs w:val="20"/>
    </w:rPr>
  </w:style>
  <w:style w:type="paragraph" w:styleId="904">
    <w:name w:val="标题 5"/>
    <w:basedOn w:val="899"/>
    <w:next w:val="899"/>
    <w:link w:val="917"/>
    <w:qFormat/>
    <w:pPr>
      <w:keepLines/>
      <w:keepNext/>
      <w:spacing w:before="280" w:after="290" w:line="376" w:lineRule="atLeast"/>
      <w:outlineLvl w:val="4"/>
    </w:pPr>
    <w:rPr>
      <w:b/>
      <w:sz w:val="28"/>
      <w:szCs w:val="20"/>
    </w:rPr>
  </w:style>
  <w:style w:type="paragraph" w:styleId="905">
    <w:name w:val="标题 6"/>
    <w:basedOn w:val="899"/>
    <w:next w:val="899"/>
    <w:link w:val="918"/>
    <w:qFormat/>
    <w:pPr>
      <w:keepLines/>
      <w:keepNext/>
      <w:spacing w:before="240" w:after="64" w:line="320" w:lineRule="atLeast"/>
      <w:outlineLvl w:val="5"/>
    </w:pPr>
    <w:rPr>
      <w:rFonts w:ascii="Arial" w:hAnsi="Arial" w:eastAsia="黑体"/>
      <w:b/>
      <w:sz w:val="24"/>
      <w:szCs w:val="20"/>
    </w:rPr>
  </w:style>
  <w:style w:type="paragraph" w:styleId="906">
    <w:name w:val="标题 7"/>
    <w:basedOn w:val="899"/>
    <w:next w:val="899"/>
    <w:link w:val="919"/>
    <w:qFormat/>
    <w:pPr>
      <w:keepLines/>
      <w:keepNext/>
      <w:spacing w:before="240" w:after="64" w:line="320" w:lineRule="atLeast"/>
      <w:outlineLvl w:val="6"/>
    </w:pPr>
    <w:rPr>
      <w:b/>
      <w:sz w:val="24"/>
      <w:szCs w:val="20"/>
    </w:rPr>
  </w:style>
  <w:style w:type="paragraph" w:styleId="907">
    <w:name w:val="标题 8"/>
    <w:basedOn w:val="899"/>
    <w:next w:val="899"/>
    <w:link w:val="920"/>
    <w:qFormat/>
    <w:pPr>
      <w:keepLines/>
      <w:keepNext/>
      <w:spacing w:before="240" w:after="64" w:line="320" w:lineRule="atLeast"/>
      <w:outlineLvl w:val="7"/>
    </w:pPr>
    <w:rPr>
      <w:rFonts w:ascii="Arial" w:hAnsi="Arial" w:eastAsia="黑体"/>
      <w:sz w:val="24"/>
      <w:szCs w:val="20"/>
    </w:rPr>
  </w:style>
  <w:style w:type="paragraph" w:styleId="908">
    <w:name w:val="标题 9"/>
    <w:basedOn w:val="899"/>
    <w:next w:val="899"/>
    <w:link w:val="921"/>
    <w:qFormat/>
    <w:pPr>
      <w:keepLines/>
      <w:keepNext/>
      <w:spacing w:before="240" w:after="64" w:line="320" w:lineRule="atLeast"/>
      <w:outlineLvl w:val="8"/>
    </w:pPr>
    <w:rPr>
      <w:rFonts w:ascii="Arial" w:hAnsi="Arial" w:eastAsia="黑体"/>
      <w:szCs w:val="20"/>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tblPr/>
  </w:style>
  <w:style w:type="character" w:styleId="911">
    <w:name w:val="标题 1 Char"/>
    <w:next w:val="911"/>
    <w:link w:val="900"/>
    <w:qFormat/>
    <w:rPr>
      <w:rFonts w:ascii="宋体"/>
      <w:b/>
      <w:sz w:val="32"/>
    </w:rPr>
  </w:style>
  <w:style w:type="character" w:styleId="912">
    <w:name w:val="标题 2 Char1"/>
    <w:next w:val="912"/>
    <w:link w:val="901"/>
    <w:qFormat/>
    <w:rPr>
      <w:rFonts w:ascii="Arial" w:hAnsi="Arial" w:eastAsia="黑体"/>
      <w:b/>
      <w:sz w:val="30"/>
      <w:lang w:val="en-US" w:eastAsia="zh-CN" w:bidi="ar-SA"/>
    </w:rPr>
  </w:style>
  <w:style w:type="paragraph" w:styleId="913">
    <w:name w:val="正文缩进"/>
    <w:basedOn w:val="899"/>
    <w:next w:val="899"/>
    <w:link w:val="914"/>
    <w:qFormat/>
    <w:pPr>
      <w:ind w:firstLine="420"/>
      <w:jc w:val="left"/>
    </w:pPr>
    <w:rPr>
      <w:rFonts w:ascii="宋体"/>
      <w:sz w:val="24"/>
    </w:rPr>
  </w:style>
  <w:style w:type="character" w:styleId="914">
    <w:name w:val="正文缩进 Char1"/>
    <w:next w:val="914"/>
    <w:link w:val="913"/>
    <w:qFormat/>
    <w:rPr>
      <w:rFonts w:ascii="宋体" w:eastAsia="宋体"/>
      <w:sz w:val="24"/>
      <w:szCs w:val="24"/>
      <w:lang w:val="en-US" w:eastAsia="zh-CN" w:bidi="ar-SA"/>
    </w:rPr>
  </w:style>
  <w:style w:type="character" w:styleId="915">
    <w:name w:val="标题 3 Char1"/>
    <w:next w:val="915"/>
    <w:link w:val="902"/>
    <w:qFormat/>
    <w:rPr>
      <w:rFonts w:ascii="宋体" w:eastAsia="宋体"/>
      <w:b/>
      <w:sz w:val="24"/>
      <w:u w:val="single"/>
      <w:lang w:val="en-US" w:eastAsia="zh-CN" w:bidi="ar-SA"/>
    </w:rPr>
  </w:style>
  <w:style w:type="character" w:styleId="916">
    <w:name w:val="标题 4 Char"/>
    <w:next w:val="916"/>
    <w:link w:val="903"/>
    <w:qFormat/>
    <w:rPr>
      <w:rFonts w:ascii="Arial" w:hAnsi="Arial" w:eastAsia="黑体"/>
      <w:b/>
      <w:sz w:val="28"/>
    </w:rPr>
  </w:style>
  <w:style w:type="character" w:styleId="917">
    <w:name w:val="标题 5 Char"/>
    <w:next w:val="917"/>
    <w:link w:val="904"/>
    <w:qFormat/>
    <w:rPr>
      <w:b/>
      <w:sz w:val="28"/>
    </w:rPr>
  </w:style>
  <w:style w:type="character" w:styleId="918">
    <w:name w:val="标题 6 Char"/>
    <w:next w:val="918"/>
    <w:link w:val="905"/>
    <w:qFormat/>
    <w:rPr>
      <w:rFonts w:ascii="Arial" w:hAnsi="Arial" w:eastAsia="黑体"/>
      <w:b/>
      <w:sz w:val="24"/>
    </w:rPr>
  </w:style>
  <w:style w:type="character" w:styleId="919">
    <w:name w:val="标题 7 Char"/>
    <w:next w:val="919"/>
    <w:link w:val="906"/>
    <w:qFormat/>
    <w:rPr>
      <w:b/>
      <w:sz w:val="24"/>
    </w:rPr>
  </w:style>
  <w:style w:type="character" w:styleId="920">
    <w:name w:val="标题 8 Char"/>
    <w:next w:val="920"/>
    <w:link w:val="907"/>
    <w:qFormat/>
    <w:rPr>
      <w:rFonts w:ascii="Arial" w:hAnsi="Arial" w:eastAsia="黑体"/>
      <w:sz w:val="24"/>
    </w:rPr>
  </w:style>
  <w:style w:type="character" w:styleId="921">
    <w:name w:val="标题 9 Char"/>
    <w:next w:val="921"/>
    <w:link w:val="908"/>
    <w:qFormat/>
    <w:rPr>
      <w:rFonts w:ascii="Arial" w:hAnsi="Arial" w:eastAsia="黑体"/>
      <w:sz w:val="21"/>
    </w:rPr>
  </w:style>
  <w:style w:type="paragraph" w:styleId="922">
    <w:name w:val="目录 7"/>
    <w:basedOn w:val="899"/>
    <w:next w:val="899"/>
    <w:link w:val="899"/>
    <w:qFormat/>
    <w:pPr>
      <w:ind w:left="2520"/>
    </w:pPr>
  </w:style>
  <w:style w:type="paragraph" w:styleId="923">
    <w:name w:val="注释标题"/>
    <w:basedOn w:val="899"/>
    <w:next w:val="899"/>
    <w:link w:val="899"/>
    <w:qFormat/>
    <w:rPr>
      <w:rFonts w:ascii="Verdana" w:hAnsi="Verdana"/>
      <w:szCs w:val="20"/>
    </w:rPr>
  </w:style>
  <w:style w:type="paragraph" w:styleId="924">
    <w:name w:val="题注"/>
    <w:basedOn w:val="899"/>
    <w:next w:val="899"/>
    <w:link w:val="899"/>
    <w:qFormat/>
    <w:pPr>
      <w:spacing w:line="480" w:lineRule="auto"/>
    </w:pPr>
    <w:rPr>
      <w:rFonts w:ascii="华文中宋" w:hAnsi="华文中宋" w:eastAsia="华文中宋"/>
      <w:sz w:val="36"/>
      <w:szCs w:val="20"/>
    </w:rPr>
  </w:style>
  <w:style w:type="paragraph" w:styleId="925">
    <w:name w:val="文档结构图"/>
    <w:basedOn w:val="899"/>
    <w:next w:val="925"/>
    <w:link w:val="926"/>
    <w:qFormat/>
    <w:pPr>
      <w:shd w:val="clear" w:color="auto" w:fill="000080"/>
    </w:pPr>
  </w:style>
  <w:style w:type="character" w:styleId="926">
    <w:name w:val="文档结构图 Char"/>
    <w:next w:val="926"/>
    <w:link w:val="925"/>
    <w:qFormat/>
    <w:rPr>
      <w:sz w:val="21"/>
      <w:szCs w:val="24"/>
      <w:shd w:val="clear" w:color="auto" w:fill="000080"/>
    </w:rPr>
  </w:style>
  <w:style w:type="paragraph" w:styleId="927">
    <w:name w:val="批注文字"/>
    <w:basedOn w:val="899"/>
    <w:next w:val="927"/>
    <w:link w:val="928"/>
    <w:uiPriority w:val="99"/>
    <w:qFormat/>
    <w:pPr>
      <w:jc w:val="left"/>
    </w:pPr>
  </w:style>
  <w:style w:type="character" w:styleId="928">
    <w:name w:val="批注文字 Char1"/>
    <w:next w:val="928"/>
    <w:link w:val="927"/>
    <w:uiPriority w:val="99"/>
    <w:qFormat/>
    <w:rPr>
      <w:sz w:val="21"/>
      <w:szCs w:val="24"/>
    </w:rPr>
  </w:style>
  <w:style w:type="paragraph" w:styleId="929">
    <w:name w:val="正文文本 3"/>
    <w:basedOn w:val="899"/>
    <w:next w:val="929"/>
    <w:link w:val="930"/>
    <w:qFormat/>
    <w:pPr>
      <w:spacing w:after="120"/>
    </w:pPr>
    <w:rPr>
      <w:sz w:val="16"/>
      <w:szCs w:val="16"/>
    </w:rPr>
  </w:style>
  <w:style w:type="character" w:styleId="930">
    <w:name w:val="正文文本 3 Char"/>
    <w:next w:val="930"/>
    <w:link w:val="929"/>
    <w:qFormat/>
    <w:rPr>
      <w:sz w:val="16"/>
      <w:szCs w:val="16"/>
    </w:rPr>
  </w:style>
  <w:style w:type="paragraph" w:styleId="931">
    <w:name w:val="正文文本"/>
    <w:basedOn w:val="899"/>
    <w:next w:val="899"/>
    <w:link w:val="932"/>
    <w:qFormat/>
    <w:pPr>
      <w:spacing w:before="120" w:line="22" w:lineRule="atLeast"/>
      <w:tabs>
        <w:tab w:val="left" w:pos="567" w:leader="none"/>
      </w:tabs>
    </w:pPr>
    <w:rPr>
      <w:rFonts w:ascii="宋体" w:hAnsi="宋体"/>
      <w:sz w:val="24"/>
    </w:rPr>
  </w:style>
  <w:style w:type="character" w:styleId="932">
    <w:name w:val="正文文本 Char"/>
    <w:next w:val="932"/>
    <w:link w:val="931"/>
    <w:qFormat/>
    <w:rPr>
      <w:rFonts w:ascii="宋体" w:hAnsi="宋体"/>
      <w:sz w:val="24"/>
      <w:szCs w:val="24"/>
    </w:rPr>
  </w:style>
  <w:style w:type="paragraph" w:styleId="933">
    <w:name w:val="正文文本缩进"/>
    <w:basedOn w:val="899"/>
    <w:next w:val="899"/>
    <w:link w:val="934"/>
    <w:qFormat/>
    <w:pPr>
      <w:ind w:firstLine="570"/>
      <w:spacing w:line="360" w:lineRule="auto"/>
    </w:pPr>
    <w:rPr>
      <w:sz w:val="24"/>
    </w:rPr>
  </w:style>
  <w:style w:type="character" w:styleId="934">
    <w:name w:val="正文文本缩进 Char2"/>
    <w:next w:val="934"/>
    <w:link w:val="933"/>
    <w:qFormat/>
    <w:rPr>
      <w:rFonts w:eastAsia="宋体"/>
      <w:sz w:val="24"/>
      <w:szCs w:val="24"/>
      <w:lang w:val="en-US" w:eastAsia="zh-CN" w:bidi="ar-SA"/>
    </w:rPr>
  </w:style>
  <w:style w:type="paragraph" w:styleId="935">
    <w:name w:val="列表 2"/>
    <w:basedOn w:val="899"/>
    <w:next w:val="935"/>
    <w:link w:val="899"/>
    <w:qFormat/>
    <w:pPr>
      <w:ind w:left="100" w:hanging="200"/>
    </w:pPr>
  </w:style>
  <w:style w:type="paragraph" w:styleId="936">
    <w:name w:val="文本块"/>
    <w:basedOn w:val="899"/>
    <w:next w:val="936"/>
    <w:link w:val="899"/>
    <w:qFormat/>
    <w:pPr>
      <w:ind w:left="480" w:right="-341" w:firstLine="513"/>
      <w:widowControl/>
    </w:pPr>
    <w:rPr>
      <w:sz w:val="24"/>
      <w:szCs w:val="20"/>
    </w:rPr>
  </w:style>
  <w:style w:type="paragraph" w:styleId="937">
    <w:name w:val="目录 5"/>
    <w:basedOn w:val="899"/>
    <w:next w:val="899"/>
    <w:link w:val="899"/>
    <w:qFormat/>
    <w:pPr>
      <w:ind w:left="1680"/>
    </w:pPr>
  </w:style>
  <w:style w:type="paragraph" w:styleId="938">
    <w:name w:val="目录 3"/>
    <w:basedOn w:val="899"/>
    <w:next w:val="899"/>
    <w:link w:val="899"/>
    <w:uiPriority w:val="39"/>
    <w:qFormat/>
    <w:pPr>
      <w:ind w:left="840"/>
    </w:pPr>
  </w:style>
  <w:style w:type="paragraph" w:styleId="939">
    <w:name w:val="纯文本"/>
    <w:basedOn w:val="899"/>
    <w:next w:val="913"/>
    <w:link w:val="940"/>
    <w:qFormat/>
    <w:rPr>
      <w:rFonts w:hint="eastAsia" w:ascii="宋体" w:hAnsi="Courier New"/>
      <w:szCs w:val="20"/>
    </w:rPr>
  </w:style>
  <w:style w:type="character" w:styleId="940">
    <w:name w:val="纯文本 Char"/>
    <w:next w:val="940"/>
    <w:link w:val="939"/>
    <w:qFormat/>
    <w:rPr>
      <w:rFonts w:hint="eastAsia" w:ascii="宋体" w:hAnsi="Courier New" w:eastAsia="宋体" w:cs="宋体"/>
      <w:sz w:val="21"/>
    </w:rPr>
  </w:style>
  <w:style w:type="paragraph" w:styleId="941">
    <w:name w:val="目录 8"/>
    <w:basedOn w:val="899"/>
    <w:next w:val="899"/>
    <w:link w:val="899"/>
    <w:qFormat/>
    <w:pPr>
      <w:ind w:left="2940"/>
    </w:pPr>
  </w:style>
  <w:style w:type="paragraph" w:styleId="942">
    <w:name w:val="日期"/>
    <w:basedOn w:val="899"/>
    <w:next w:val="899"/>
    <w:link w:val="943"/>
    <w:qFormat/>
    <w:pPr>
      <w:ind w:left="100"/>
    </w:pPr>
    <w:rPr>
      <w:rFonts w:ascii="仿宋_GB2312" w:hAnsi="宋体" w:eastAsia="仿宋_GB2312"/>
      <w:color w:val="000000"/>
      <w:sz w:val="24"/>
    </w:rPr>
  </w:style>
  <w:style w:type="character" w:styleId="943">
    <w:name w:val="日期 Char"/>
    <w:next w:val="943"/>
    <w:link w:val="942"/>
    <w:qFormat/>
    <w:rPr>
      <w:rFonts w:ascii="仿宋_GB2312" w:hAnsi="宋体" w:eastAsia="仿宋_GB2312"/>
      <w:color w:val="000000"/>
      <w:sz w:val="24"/>
      <w:szCs w:val="24"/>
    </w:rPr>
  </w:style>
  <w:style w:type="paragraph" w:styleId="944">
    <w:name w:val="正文文本缩进 2"/>
    <w:basedOn w:val="899"/>
    <w:next w:val="944"/>
    <w:link w:val="945"/>
    <w:qFormat/>
    <w:pPr>
      <w:ind w:firstLine="480"/>
    </w:pPr>
    <w:rPr>
      <w:rFonts w:ascii="仿宋_GB2312" w:eastAsia="仿宋_GB2312"/>
      <w:sz w:val="24"/>
    </w:rPr>
  </w:style>
  <w:style w:type="character" w:styleId="945">
    <w:name w:val="正文文本缩进 2 Char"/>
    <w:next w:val="945"/>
    <w:link w:val="944"/>
    <w:qFormat/>
    <w:rPr>
      <w:rFonts w:ascii="仿宋_GB2312" w:eastAsia="仿宋_GB2312"/>
      <w:sz w:val="24"/>
      <w:szCs w:val="24"/>
    </w:rPr>
  </w:style>
  <w:style w:type="paragraph" w:styleId="946">
    <w:name w:val="批注框文本"/>
    <w:basedOn w:val="899"/>
    <w:next w:val="946"/>
    <w:link w:val="947"/>
    <w:qFormat/>
    <w:rPr>
      <w:sz w:val="18"/>
      <w:szCs w:val="18"/>
    </w:rPr>
  </w:style>
  <w:style w:type="character" w:styleId="947">
    <w:name w:val="批注框文本 Char"/>
    <w:next w:val="947"/>
    <w:link w:val="946"/>
    <w:qFormat/>
    <w:rPr>
      <w:sz w:val="18"/>
      <w:szCs w:val="18"/>
    </w:rPr>
  </w:style>
  <w:style w:type="paragraph" w:styleId="948">
    <w:name w:val="页脚"/>
    <w:basedOn w:val="899"/>
    <w:next w:val="948"/>
    <w:link w:val="949"/>
    <w:uiPriority w:val="99"/>
    <w:qFormat/>
    <w:pPr>
      <w:jc w:val="left"/>
      <w:tabs>
        <w:tab w:val="center" w:pos="4153" w:leader="none"/>
        <w:tab w:val="right" w:pos="8306" w:leader="none"/>
      </w:tabs>
    </w:pPr>
    <w:rPr>
      <w:rFonts w:ascii="宋体"/>
      <w:sz w:val="18"/>
      <w:szCs w:val="20"/>
    </w:rPr>
  </w:style>
  <w:style w:type="character" w:styleId="949">
    <w:name w:val="页脚 Char1"/>
    <w:next w:val="949"/>
    <w:link w:val="948"/>
    <w:uiPriority w:val="99"/>
    <w:qFormat/>
    <w:rPr>
      <w:rFonts w:ascii="宋体" w:eastAsia="宋体"/>
      <w:sz w:val="18"/>
      <w:lang w:val="en-US" w:eastAsia="zh-CN" w:bidi="ar-SA"/>
    </w:rPr>
  </w:style>
  <w:style w:type="paragraph" w:styleId="950">
    <w:name w:val="寄信人地址"/>
    <w:basedOn w:val="899"/>
    <w:next w:val="950"/>
    <w:link w:val="899"/>
    <w:qFormat/>
    <w:rPr>
      <w:rFonts w:ascii="Arial" w:hAnsi="Arial"/>
    </w:rPr>
  </w:style>
  <w:style w:type="paragraph" w:styleId="951">
    <w:name w:val="页眉"/>
    <w:basedOn w:val="899"/>
    <w:next w:val="951"/>
    <w:link w:val="952"/>
    <w:qFormat/>
    <w:pPr>
      <w:jc w:val="center"/>
      <w:tabs>
        <w:tab w:val="center" w:pos="4153" w:leader="none"/>
        <w:tab w:val="right" w:pos="8306" w:leader="none"/>
      </w:tabs>
    </w:pPr>
    <w:rPr>
      <w:sz w:val="18"/>
      <w:szCs w:val="18"/>
    </w:rPr>
  </w:style>
  <w:style w:type="character" w:styleId="952">
    <w:name w:val="页眉 Char1"/>
    <w:next w:val="952"/>
    <w:link w:val="951"/>
    <w:qFormat/>
    <w:rPr>
      <w:sz w:val="18"/>
      <w:szCs w:val="18"/>
    </w:rPr>
  </w:style>
  <w:style w:type="paragraph" w:styleId="953">
    <w:name w:val="目录 1"/>
    <w:basedOn w:val="899"/>
    <w:next w:val="899"/>
    <w:link w:val="899"/>
    <w:uiPriority w:val="39"/>
    <w:qFormat/>
    <w:pPr>
      <w:spacing w:line="300" w:lineRule="auto"/>
      <w:tabs>
        <w:tab w:val="left" w:pos="1050" w:leader="none"/>
        <w:tab w:val="right" w:pos="8937" w:leader="dot"/>
      </w:tabs>
    </w:pPr>
    <w:rPr>
      <w:rFonts w:ascii="宋体" w:hAnsi="宋体"/>
      <w:b/>
      <w:sz w:val="24"/>
    </w:rPr>
  </w:style>
  <w:style w:type="paragraph" w:styleId="954">
    <w:name w:val="目录 4"/>
    <w:basedOn w:val="899"/>
    <w:next w:val="899"/>
    <w:link w:val="899"/>
    <w:qFormat/>
    <w:pPr>
      <w:ind w:left="1260"/>
    </w:pPr>
  </w:style>
  <w:style w:type="paragraph" w:styleId="955">
    <w:name w:val="目录 6"/>
    <w:basedOn w:val="899"/>
    <w:next w:val="899"/>
    <w:link w:val="899"/>
    <w:qFormat/>
    <w:pPr>
      <w:ind w:left="2100"/>
    </w:pPr>
  </w:style>
  <w:style w:type="paragraph" w:styleId="956">
    <w:name w:val="正文文本缩进 3"/>
    <w:basedOn w:val="899"/>
    <w:next w:val="956"/>
    <w:link w:val="957"/>
    <w:qFormat/>
    <w:pPr>
      <w:ind w:left="720" w:firstLine="480"/>
      <w:jc w:val="left"/>
      <w:spacing w:before="120" w:line="22" w:lineRule="atLeast"/>
    </w:pPr>
    <w:rPr>
      <w:rFonts w:ascii="宋体"/>
      <w:sz w:val="24"/>
      <w:szCs w:val="20"/>
    </w:rPr>
  </w:style>
  <w:style w:type="character" w:styleId="957">
    <w:name w:val="正文文本缩进 3 Char"/>
    <w:next w:val="957"/>
    <w:link w:val="956"/>
    <w:qFormat/>
    <w:rPr>
      <w:rFonts w:ascii="宋体"/>
      <w:sz w:val="24"/>
    </w:rPr>
  </w:style>
  <w:style w:type="paragraph" w:styleId="958">
    <w:name w:val="目录 2"/>
    <w:basedOn w:val="899"/>
    <w:next w:val="899"/>
    <w:link w:val="899"/>
    <w:uiPriority w:val="39"/>
    <w:qFormat/>
    <w:pPr>
      <w:ind w:left="420"/>
      <w:spacing w:line="312" w:lineRule="auto"/>
      <w:tabs>
        <w:tab w:val="right" w:pos="8937" w:leader="dot"/>
      </w:tabs>
    </w:pPr>
  </w:style>
  <w:style w:type="paragraph" w:styleId="959">
    <w:name w:val="目录 9"/>
    <w:basedOn w:val="899"/>
    <w:next w:val="899"/>
    <w:link w:val="899"/>
    <w:qFormat/>
    <w:pPr>
      <w:ind w:left="3360"/>
    </w:pPr>
  </w:style>
  <w:style w:type="paragraph" w:styleId="960">
    <w:name w:val="HTML 预设格式"/>
    <w:basedOn w:val="899"/>
    <w:next w:val="960"/>
    <w:link w:val="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1">
    <w:name w:val="HTML 预设格式 Char"/>
    <w:next w:val="961"/>
    <w:link w:val="960"/>
    <w:qFormat/>
    <w:rPr>
      <w:rFonts w:ascii="宋体" w:hAnsi="宋体" w:cs="宋体"/>
      <w:sz w:val="24"/>
      <w:szCs w:val="24"/>
    </w:rPr>
  </w:style>
  <w:style w:type="paragraph" w:styleId="962">
    <w:name w:val="普通(网站)"/>
    <w:basedOn w:val="899"/>
    <w:next w:val="962"/>
    <w:link w:val="899"/>
    <w:uiPriority w:val="99"/>
    <w:unhideWhenUsed/>
    <w:qFormat/>
    <w:pPr>
      <w:jc w:val="left"/>
      <w:spacing w:before="100" w:beforeAutospacing="1" w:after="100" w:afterAutospacing="1"/>
      <w:widowControl/>
    </w:pPr>
    <w:rPr>
      <w:rFonts w:ascii="宋体" w:hAnsi="宋体" w:cs="宋体"/>
      <w:sz w:val="24"/>
    </w:rPr>
  </w:style>
  <w:style w:type="paragraph" w:styleId="963">
    <w:name w:val="索引 1"/>
    <w:basedOn w:val="899"/>
    <w:next w:val="899"/>
    <w:link w:val="899"/>
    <w:qFormat/>
    <w:rPr>
      <w:szCs w:val="20"/>
    </w:rPr>
  </w:style>
  <w:style w:type="paragraph" w:styleId="964">
    <w:name w:val="标题"/>
    <w:basedOn w:val="899"/>
    <w:next w:val="964"/>
    <w:link w:val="965"/>
    <w:qFormat/>
    <w:pPr>
      <w:jc w:val="center"/>
      <w:outlineLvl w:val="0"/>
    </w:pPr>
    <w:rPr>
      <w:b/>
      <w:sz w:val="32"/>
      <w:szCs w:val="20"/>
    </w:rPr>
  </w:style>
  <w:style w:type="character" w:styleId="965">
    <w:name w:val="标题 Char1"/>
    <w:next w:val="965"/>
    <w:link w:val="964"/>
    <w:qFormat/>
    <w:rPr>
      <w:b/>
      <w:sz w:val="32"/>
    </w:rPr>
  </w:style>
  <w:style w:type="paragraph" w:styleId="966">
    <w:name w:val="批注主题"/>
    <w:basedOn w:val="927"/>
    <w:next w:val="927"/>
    <w:link w:val="967"/>
    <w:qFormat/>
    <w:rPr>
      <w:b/>
      <w:bCs/>
      <w:lang w:val="en-US" w:eastAsia="zh-CN"/>
    </w:rPr>
  </w:style>
  <w:style w:type="character" w:styleId="967">
    <w:name w:val="批注主题 Char"/>
    <w:next w:val="967"/>
    <w:link w:val="966"/>
    <w:qFormat/>
    <w:rPr>
      <w:rFonts w:ascii="Times New Roman" w:hAnsi="Times New Roman" w:eastAsia="宋体" w:cs="Times New Roman"/>
      <w:b/>
      <w:bCs/>
      <w:sz w:val="21"/>
      <w:szCs w:val="24"/>
      <w:lang w:val="en-US" w:eastAsia="zh-CN" w:bidi="ar-SA"/>
    </w:rPr>
  </w:style>
  <w:style w:type="paragraph" w:styleId="968">
    <w:name w:val="正文首行缩进"/>
    <w:basedOn w:val="931"/>
    <w:next w:val="899"/>
    <w:link w:val="899"/>
    <w:uiPriority w:val="99"/>
    <w:unhideWhenUsed/>
    <w:qFormat/>
    <w:pPr>
      <w:ind w:firstLine="420"/>
      <w:tabs>
        <w:tab w:val="left" w:pos="567" w:leader="none"/>
      </w:tabs>
    </w:pPr>
    <w:rPr>
      <w:rFonts w:ascii="Times New Roman" w:hAnsi="Times New Roman"/>
      <w:sz w:val="21"/>
    </w:rPr>
  </w:style>
  <w:style w:type="paragraph" w:styleId="969">
    <w:name w:val="正文首行缩进 2"/>
    <w:basedOn w:val="933"/>
    <w:next w:val="899"/>
    <w:link w:val="970"/>
    <w:qFormat/>
    <w:pPr>
      <w:ind w:left="420" w:firstLine="420"/>
      <w:spacing w:after="120" w:line="480" w:lineRule="exact"/>
    </w:pPr>
  </w:style>
  <w:style w:type="character" w:styleId="970">
    <w:name w:val="正文首行缩进 2 Char"/>
    <w:next w:val="970"/>
    <w:link w:val="969"/>
    <w:qFormat/>
    <w:rPr>
      <w:rFonts w:eastAsia="宋体"/>
      <w:sz w:val="24"/>
      <w:szCs w:val="24"/>
      <w:lang w:val="en-US" w:eastAsia="zh-CN" w:bidi="ar-SA"/>
    </w:rPr>
  </w:style>
  <w:style w:type="table" w:styleId="971">
    <w:name w:val="网格型"/>
    <w:basedOn w:val="910"/>
    <w:next w:val="971"/>
    <w:link w:val="899"/>
    <w:uiPriority w:val="39"/>
    <w:qFormat/>
    <w:tblPr/>
  </w:style>
  <w:style w:type="table" w:styleId="972">
    <w:name w:val="中等深浅网格 1 - 强调文字颜色 2"/>
    <w:basedOn w:val="910"/>
    <w:next w:val="972"/>
    <w:link w:val="899"/>
    <w:qFormat/>
    <w:rPr>
      <w:sz w:val="21"/>
      <w:szCs w:val="24"/>
    </w:rPr>
    <w:tblPr/>
  </w:style>
  <w:style w:type="character" w:styleId="973">
    <w:name w:val="要点"/>
    <w:next w:val="973"/>
    <w:link w:val="899"/>
    <w:qFormat/>
    <w:rPr>
      <w:b/>
      <w:bCs/>
    </w:rPr>
  </w:style>
  <w:style w:type="character" w:styleId="974">
    <w:name w:val="页码"/>
    <w:next w:val="974"/>
    <w:link w:val="899"/>
    <w:qFormat/>
  </w:style>
  <w:style w:type="character" w:styleId="975">
    <w:name w:val="已访问的超链接"/>
    <w:next w:val="975"/>
    <w:link w:val="899"/>
    <w:qFormat/>
    <w:rPr>
      <w:color w:val="800080"/>
      <w:u w:val="single"/>
    </w:rPr>
  </w:style>
  <w:style w:type="character" w:styleId="976">
    <w:name w:val="强调"/>
    <w:next w:val="976"/>
    <w:link w:val="899"/>
    <w:qFormat/>
    <w:rPr>
      <w:color w:val="cc0033"/>
    </w:rPr>
  </w:style>
  <w:style w:type="character" w:styleId="977">
    <w:name w:val="超链接"/>
    <w:next w:val="977"/>
    <w:link w:val="899"/>
    <w:uiPriority w:val="99"/>
    <w:qFormat/>
    <w:rPr>
      <w:color w:val="0000ff"/>
      <w:u w:val="single"/>
    </w:rPr>
  </w:style>
  <w:style w:type="character" w:styleId="978">
    <w:name w:val="批注引用"/>
    <w:next w:val="978"/>
    <w:link w:val="899"/>
    <w:uiPriority w:val="99"/>
    <w:qFormat/>
    <w:rPr>
      <w:sz w:val="21"/>
      <w:szCs w:val="21"/>
    </w:rPr>
  </w:style>
  <w:style w:type="character" w:styleId="979">
    <w:name w:val="HTML 引文"/>
    <w:next w:val="979"/>
    <w:link w:val="899"/>
    <w:qFormat/>
    <w:rPr>
      <w:i/>
      <w:iCs/>
    </w:rPr>
  </w:style>
  <w:style w:type="paragraph" w:styleId="980">
    <w:name w:val="标题 31"/>
    <w:basedOn w:val="899"/>
    <w:next w:val="899"/>
    <w:link w:val="899"/>
    <w:qFormat/>
    <w:pPr>
      <w:jc w:val="left"/>
      <w:keepLines/>
      <w:keepNext/>
      <w:spacing w:before="360" w:after="120"/>
      <w:outlineLvl w:val="2"/>
    </w:pPr>
    <w:rPr>
      <w:rFonts w:ascii="宋体"/>
      <w:b/>
      <w:sz w:val="24"/>
      <w:szCs w:val="20"/>
      <w:u w:val="single"/>
    </w:rPr>
  </w:style>
  <w:style w:type="paragraph" w:styleId="981">
    <w:name w:val="段"/>
    <w:next w:val="899"/>
    <w:link w:val="899"/>
    <w:unhideWhenUsed/>
    <w:qFormat/>
    <w:pPr>
      <w:ind w:firstLine="200"/>
      <w:jc w:val="both"/>
      <w:spacing w:line="360" w:lineRule="auto"/>
    </w:pPr>
    <w:rPr>
      <w:rFonts w:hint="eastAsia" w:ascii="宋体"/>
      <w:sz w:val="24"/>
      <w:lang w:val="en-US" w:eastAsia="zh-CN" w:bidi="ar-SA"/>
    </w:rPr>
  </w:style>
  <w:style w:type="paragraph" w:styleId="982">
    <w:name w:val="Default"/>
    <w:next w:val="982"/>
    <w:link w:val="899"/>
    <w:qFormat/>
    <w:pPr>
      <w:widowControl w:val="off"/>
    </w:pPr>
    <w:rPr>
      <w:rFonts w:ascii="Symbol" w:hAnsi="Symbol" w:cs="Symbol"/>
      <w:color w:val="000000"/>
      <w:sz w:val="24"/>
      <w:szCs w:val="24"/>
      <w:lang w:val="en-US" w:eastAsia="zh-CN" w:bidi="ar-SA"/>
    </w:rPr>
  </w:style>
  <w:style w:type="character" w:styleId="983">
    <w:name w:val="批注文字 字符"/>
    <w:next w:val="983"/>
    <w:link w:val="899"/>
    <w:uiPriority w:val="99"/>
    <w:qFormat/>
    <w:rPr>
      <w:rFonts w:ascii="Times New Roman" w:hAnsi="Times New Roman" w:eastAsia="宋体" w:cs="Times New Roman"/>
      <w:sz w:val="24"/>
      <w:lang w:val="en-US" w:eastAsia="zh-CN" w:bidi="ar-SA"/>
    </w:rPr>
  </w:style>
  <w:style w:type="character" w:styleId="984">
    <w:name w:val="c21"/>
    <w:next w:val="984"/>
    <w:link w:val="899"/>
    <w:qFormat/>
    <w:rPr>
      <w:rFonts w:ascii="ˎ̥" w:hAnsi="ˎ̥"/>
      <w:color w:val="000000"/>
      <w:sz w:val="20"/>
      <w:szCs w:val="20"/>
      <w:u w:val="none"/>
    </w:rPr>
  </w:style>
  <w:style w:type="character" w:styleId="985">
    <w:name w:val="title4"/>
    <w:next w:val="985"/>
    <w:link w:val="899"/>
    <w:qFormat/>
    <w:rPr>
      <w:b/>
      <w:bCs/>
      <w:color w:val="1d87b3"/>
      <w:sz w:val="15"/>
      <w:szCs w:val="15"/>
    </w:rPr>
  </w:style>
  <w:style w:type="character" w:styleId="986">
    <w:name w:val="标题 2 Char Char"/>
    <w:next w:val="986"/>
    <w:link w:val="899"/>
    <w:qFormat/>
    <w:rPr>
      <w:rFonts w:ascii="Arial" w:hAnsi="Arial" w:eastAsia="黑体"/>
      <w:b/>
      <w:bCs/>
      <w:sz w:val="32"/>
      <w:szCs w:val="32"/>
      <w:lang w:val="en-US" w:eastAsia="zh-CN" w:bidi="ar-SA"/>
    </w:rPr>
  </w:style>
  <w:style w:type="character" w:styleId="987">
    <w:name w:val="black1"/>
    <w:next w:val="987"/>
    <w:link w:val="899"/>
    <w:qFormat/>
    <w:rPr>
      <w:color w:val="000000"/>
    </w:rPr>
  </w:style>
  <w:style w:type="character" w:styleId="988">
    <w:name w:val="street-address"/>
    <w:next w:val="988"/>
    <w:link w:val="899"/>
    <w:qFormat/>
  </w:style>
  <w:style w:type="character" w:styleId="989">
    <w:name w:val="locality"/>
    <w:next w:val="989"/>
    <w:link w:val="899"/>
    <w:qFormat/>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899"/>
    <w:next w:val="991"/>
    <w:link w:val="990"/>
    <w:qFormat/>
    <w:pPr>
      <w:ind w:firstLine="480"/>
      <w:spacing w:line="480" w:lineRule="exact"/>
    </w:pPr>
    <w:rPr>
      <w:rFonts w:ascii="宋体" w:hAnsi="宋体"/>
      <w:sz w:val="24"/>
    </w:rPr>
  </w:style>
  <w:style w:type="character" w:styleId="992">
    <w:name w:val="Char Char11"/>
    <w:next w:val="992"/>
    <w:link w:val="899"/>
    <w:qFormat/>
    <w:rPr>
      <w:rFonts w:ascii="宋体" w:eastAsia="宋体"/>
      <w:b/>
      <w:sz w:val="24"/>
      <w:u w:val="single"/>
      <w:lang w:val="en-US" w:eastAsia="zh-CN" w:bidi="ar-SA"/>
    </w:rPr>
  </w:style>
  <w:style w:type="character" w:styleId="993">
    <w:name w:val="txt"/>
    <w:next w:val="993"/>
    <w:link w:val="899"/>
    <w:qFormat/>
  </w:style>
  <w:style w:type="character" w:styleId="994">
    <w:name w:val="正文缩进 Char Char"/>
    <w:next w:val="994"/>
    <w:link w:val="995"/>
    <w:qFormat/>
    <w:rPr>
      <w:rFonts w:ascii="宋体" w:eastAsia="宋体"/>
      <w:color w:val="000000"/>
      <w:sz w:val="28"/>
      <w:lang w:bidi="ar-SA"/>
    </w:rPr>
  </w:style>
  <w:style w:type="paragraph" w:styleId="995">
    <w:name w:val="正文缩进1"/>
    <w:basedOn w:val="899"/>
    <w:next w:val="995"/>
    <w:link w:val="994"/>
    <w:qFormat/>
    <w:pPr>
      <w:ind w:firstLine="567"/>
      <w:spacing w:line="480" w:lineRule="exact"/>
      <w:widowControl/>
    </w:pPr>
    <w:rPr>
      <w:rFonts w:ascii="宋体"/>
      <w:color w:val="000000"/>
      <w:sz w:val="28"/>
      <w:szCs w:val="20"/>
    </w:rPr>
  </w:style>
  <w:style w:type="character" w:styleId="996">
    <w:name w:val="普通文字1 Char1"/>
    <w:next w:val="996"/>
    <w:link w:val="899"/>
    <w:qFormat/>
    <w:rPr>
      <w:rFonts w:ascii="宋体" w:hAnsi="Courier New" w:eastAsia="宋体"/>
      <w:sz w:val="21"/>
      <w:lang w:val="en-US" w:eastAsia="zh-CN" w:bidi="ar-SA"/>
    </w:rPr>
  </w:style>
  <w:style w:type="character" w:styleId="997">
    <w:name w:val="chanpin1"/>
    <w:next w:val="997"/>
    <w:link w:val="899"/>
    <w:qFormat/>
    <w:rPr>
      <w:rFonts w:ascii="ˎ̥" w:hAnsi="ˎ̥"/>
      <w:color w:val="000000"/>
      <w:sz w:val="20"/>
      <w:szCs w:val="20"/>
      <w:u w:val="none"/>
    </w:rPr>
  </w:style>
  <w:style w:type="character" w:styleId="998">
    <w:name w:val="列出段落 Char1"/>
    <w:next w:val="998"/>
    <w:link w:val="999"/>
    <w:uiPriority w:val="34"/>
    <w:qFormat/>
    <w:rPr>
      <w:rFonts w:ascii="Calibri" w:hAnsi="Calibri" w:eastAsia="宋体"/>
      <w:sz w:val="21"/>
      <w:szCs w:val="22"/>
      <w:lang w:val="en-US" w:eastAsia="zh-CN" w:bidi="ar-SA"/>
    </w:rPr>
  </w:style>
  <w:style w:type="paragraph" w:styleId="999">
    <w:name w:val="列出段落"/>
    <w:basedOn w:val="899"/>
    <w:next w:val="999"/>
    <w:link w:val="998"/>
    <w:uiPriority w:val="34"/>
    <w:qFormat/>
    <w:pPr>
      <w:ind w:firstLine="420"/>
    </w:pPr>
    <w:rPr>
      <w:rFonts w:ascii="Calibri" w:hAnsi="Calibri"/>
      <w:szCs w:val="22"/>
    </w:rPr>
  </w:style>
  <w:style w:type="character" w:styleId="1000">
    <w:name w:val="标题 3 Char Char"/>
    <w:next w:val="1000"/>
    <w:link w:val="899"/>
    <w:qFormat/>
    <w:rPr>
      <w:rFonts w:eastAsia="宋体"/>
      <w:b/>
      <w:bCs/>
      <w:sz w:val="32"/>
      <w:szCs w:val="32"/>
      <w:lang w:val="en-US" w:eastAsia="zh-CN" w:bidi="ar-SA"/>
    </w:rPr>
  </w:style>
  <w:style w:type="character" w:styleId="1001">
    <w:name w:val="段1 Char"/>
    <w:next w:val="1001"/>
    <w:link w:val="899"/>
    <w:qFormat/>
    <w:rPr>
      <w:rFonts w:ascii="宋体" w:eastAsia="宋体"/>
      <w:sz w:val="24"/>
      <w:lang w:val="en-US" w:eastAsia="zh-CN" w:bidi="ar-SA"/>
    </w:rPr>
  </w:style>
  <w:style w:type="character" w:styleId="1002">
    <w:name w:val="chanpin拷贝"/>
    <w:next w:val="1002"/>
    <w:link w:val="899"/>
    <w:qFormat/>
  </w:style>
  <w:style w:type="character" w:styleId="1003">
    <w:name w:val="纯文本 Char1"/>
    <w:next w:val="1003"/>
    <w:link w:val="899"/>
    <w:qFormat/>
    <w:rPr>
      <w:rFonts w:ascii="宋体" w:hAnsi="Courier New" w:eastAsia="宋体"/>
      <w:sz w:val="21"/>
      <w:lang w:val="en-US" w:eastAsia="zh-CN" w:bidi="ar-SA"/>
    </w:rPr>
  </w:style>
  <w:style w:type="character" w:styleId="1004">
    <w:name w:val="apple-style-span"/>
    <w:next w:val="1004"/>
    <w:link w:val="899"/>
    <w:qFormat/>
    <w:rPr>
      <w:rFonts w:cs="Times New Roman"/>
    </w:rPr>
  </w:style>
  <w:style w:type="paragraph" w:styleId="1005">
    <w:name w:val="二级条标题"/>
    <w:basedOn w:val="1006"/>
    <w:next w:val="899"/>
    <w:link w:val="899"/>
    <w:qFormat/>
    <w:pPr>
      <w:numPr>
        <w:ilvl w:val="0"/>
        <w:numId w:val="0"/>
      </w:numPr>
      <w:ind w:hanging="840"/>
      <w:tabs>
        <w:tab w:val="left" w:pos="360" w:leader="none"/>
        <w:tab w:val="left" w:pos="840" w:leader="none"/>
      </w:tabs>
      <w:outlineLvl w:val="2"/>
    </w:pPr>
    <w:rPr>
      <w:rFonts w:ascii="宋体" w:eastAsia="宋体"/>
      <w:b w:val="0"/>
    </w:rPr>
  </w:style>
  <w:style w:type="paragraph" w:styleId="1006">
    <w:name w:val="一级条标题"/>
    <w:basedOn w:val="1007"/>
    <w:next w:val="899"/>
    <w:link w:val="899"/>
    <w:qFormat/>
    <w:pPr>
      <w:numPr>
        <w:ilvl w:val="1"/>
      </w:numPr>
      <w:ind w:left="0" w:hanging="840"/>
      <w:tabs>
        <w:tab w:val="left" w:pos="360" w:leader="none"/>
        <w:tab w:val="left" w:pos="840" w:leader="none"/>
      </w:tabs>
      <w:outlineLvl w:val="1"/>
    </w:pPr>
  </w:style>
  <w:style w:type="paragraph" w:styleId="1007">
    <w:name w:val="章标题"/>
    <w:next w:val="899"/>
    <w:link w:val="89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08">
    <w:name w:val="font7"/>
    <w:basedOn w:val="899"/>
    <w:next w:val="1008"/>
    <w:link w:val="899"/>
    <w:qFormat/>
    <w:pPr>
      <w:jc w:val="left"/>
      <w:spacing w:before="100" w:beforeAutospacing="1" w:after="100" w:afterAutospacing="1"/>
      <w:widowControl/>
    </w:pPr>
    <w:rPr>
      <w:rFonts w:eastAsia="Arial Unicode MS"/>
      <w:b/>
      <w:bCs/>
      <w:color w:val="000000"/>
      <w:sz w:val="20"/>
      <w:szCs w:val="20"/>
    </w:rPr>
  </w:style>
  <w:style w:type="paragraph" w:styleId="1009">
    <w:name w:val="字元 字元"/>
    <w:basedOn w:val="899"/>
    <w:next w:val="1009"/>
    <w:link w:val="899"/>
    <w:qFormat/>
    <w:rPr>
      <w:rFonts w:ascii="Tahoma" w:hAnsi="Tahoma"/>
      <w:sz w:val="24"/>
      <w:szCs w:val="20"/>
    </w:rPr>
  </w:style>
  <w:style w:type="paragraph" w:styleId="1010">
    <w:name w:val="Char3 Char Char Char"/>
    <w:basedOn w:val="899"/>
    <w:next w:val="1010"/>
    <w:link w:val="899"/>
    <w:qFormat/>
    <w:rPr>
      <w:rFonts w:ascii="Tahoma" w:hAnsi="Tahoma"/>
      <w:sz w:val="24"/>
      <w:szCs w:val="20"/>
    </w:rPr>
  </w:style>
  <w:style w:type="paragraph" w:styleId="1011">
    <w:name w:val="font6"/>
    <w:basedOn w:val="899"/>
    <w:next w:val="1011"/>
    <w:link w:val="899"/>
    <w:qFormat/>
    <w:pPr>
      <w:jc w:val="left"/>
      <w:spacing w:before="100" w:beforeAutospacing="1" w:after="100" w:afterAutospacing="1"/>
      <w:widowControl/>
    </w:pPr>
    <w:rPr>
      <w:rFonts w:ascii="宋体" w:hAnsi="宋体" w:cs="宋体"/>
      <w:sz w:val="20"/>
      <w:szCs w:val="20"/>
    </w:rPr>
  </w:style>
  <w:style w:type="paragraph" w:styleId="1012">
    <w:name w:val="项目编号2"/>
    <w:basedOn w:val="1013"/>
    <w:next w:val="1012"/>
    <w:link w:val="899"/>
    <w:qFormat/>
    <w:pPr>
      <w:numPr>
        <w:numId w:val="3"/>
      </w:numPr>
    </w:pPr>
  </w:style>
  <w:style w:type="paragraph" w:styleId="1013">
    <w:name w:val="项目编号1"/>
    <w:basedOn w:val="899"/>
    <w:next w:val="1013"/>
    <w:link w:val="899"/>
    <w:qFormat/>
    <w:pPr>
      <w:numPr>
        <w:ilvl w:val="0"/>
        <w:numId w:val="2"/>
      </w:numPr>
      <w:spacing w:before="100" w:beforeAutospacing="1" w:after="100" w:afterAutospacing="1" w:line="360" w:lineRule="auto"/>
    </w:pPr>
    <w:rPr>
      <w:sz w:val="24"/>
    </w:rPr>
  </w:style>
  <w:style w:type="paragraph" w:styleId="1014">
    <w:name w:val="图中文字"/>
    <w:basedOn w:val="899"/>
    <w:next w:val="1014"/>
    <w:link w:val="899"/>
    <w:qFormat/>
    <w:pPr>
      <w:jc w:val="center"/>
      <w:spacing w:line="0" w:lineRule="atLeast"/>
    </w:pPr>
    <w:rPr>
      <w:sz w:val="24"/>
      <w:szCs w:val="20"/>
    </w:rPr>
  </w:style>
  <w:style w:type="paragraph" w:styleId="1015">
    <w:name w:val="xl46"/>
    <w:basedOn w:val="899"/>
    <w:next w:val="1015"/>
    <w:link w:val="8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name w:val="xl25"/>
    <w:basedOn w:val="899"/>
    <w:next w:val="101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Char2"/>
    <w:basedOn w:val="899"/>
    <w:next w:val="1017"/>
    <w:link w:val="899"/>
    <w:qFormat/>
    <w:rPr>
      <w:rFonts w:ascii="Tahoma" w:hAnsi="Tahoma"/>
      <w:sz w:val="24"/>
      <w:szCs w:val="20"/>
    </w:rPr>
  </w:style>
  <w:style w:type="paragraph" w:styleId="1018">
    <w:name w:val="xl35"/>
    <w:basedOn w:val="899"/>
    <w:next w:val="1018"/>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name w:val="xl40"/>
    <w:basedOn w:val="899"/>
    <w:next w:val="101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xl52"/>
    <w:basedOn w:val="899"/>
    <w:next w:val="1020"/>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1">
    <w:name w:val="xl43"/>
    <w:basedOn w:val="899"/>
    <w:next w:val="1021"/>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background1"/>
    <w:basedOn w:val="899"/>
    <w:next w:val="1022"/>
    <w:link w:val="899"/>
    <w:qFormat/>
    <w:pPr>
      <w:jc w:val="left"/>
      <w:spacing w:before="100" w:beforeAutospacing="1" w:after="100" w:afterAutospacing="1"/>
      <w:widowControl/>
    </w:pPr>
    <w:rPr>
      <w:rFonts w:ascii="宋体" w:hAnsi="宋体" w:cs="宋体"/>
      <w:sz w:val="24"/>
    </w:rPr>
  </w:style>
  <w:style w:type="paragraph" w:styleId="1023">
    <w:name w:val="Char Char Char Char Char Char Char"/>
    <w:basedOn w:val="899"/>
    <w:next w:val="1023"/>
    <w:link w:val="899"/>
    <w:qFormat/>
    <w:pPr>
      <w:ind w:firstLine="200"/>
      <w:spacing w:line="360" w:lineRule="auto"/>
    </w:pPr>
    <w:rPr>
      <w:rFonts w:eastAsia="仿宋_GB2312"/>
      <w:sz w:val="24"/>
    </w:rPr>
  </w:style>
  <w:style w:type="paragraph" w:styleId="1024">
    <w:name w:val="xl38"/>
    <w:basedOn w:val="899"/>
    <w:next w:val="102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5">
    <w:name w:val="xl36"/>
    <w:basedOn w:val="899"/>
    <w:next w:val="1025"/>
    <w:link w:val="8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name w:val="正文 + 宋体"/>
    <w:basedOn w:val="899"/>
    <w:next w:val="1026"/>
    <w:link w:val="899"/>
    <w:qFormat/>
    <w:pPr>
      <w:ind w:left="360" w:hanging="360"/>
      <w:jc w:val="left"/>
      <w:widowControl/>
    </w:pPr>
    <w:rPr>
      <w:rFonts w:ascii="宋体" w:hAnsi="宋体" w:cs="宋体"/>
      <w:b/>
      <w:bCs/>
      <w:color w:val="000000"/>
      <w:sz w:val="18"/>
      <w:szCs w:val="18"/>
    </w:rPr>
  </w:style>
  <w:style w:type="paragraph" w:styleId="1027">
    <w:name w:val="正文列项_数字"/>
    <w:basedOn w:val="899"/>
    <w:next w:val="1027"/>
    <w:link w:val="899"/>
    <w:qFormat/>
    <w:pPr>
      <w:numPr>
        <w:ilvl w:val="7"/>
        <w:numId w:val="1"/>
      </w:numPr>
      <w:ind w:left="680" w:hanging="150"/>
      <w:spacing w:line="460" w:lineRule="exact"/>
      <w:tabs>
        <w:tab w:val="clear" w:pos="860" w:leader="none"/>
      </w:tabs>
      <w:outlineLvl w:val="7"/>
    </w:pPr>
    <w:rPr>
      <w:rFonts w:ascii="宋体"/>
      <w:sz w:val="28"/>
      <w:szCs w:val="20"/>
    </w:rPr>
  </w:style>
  <w:style w:type="paragraph" w:styleId="1028">
    <w:name w:val="xl39"/>
    <w:basedOn w:val="899"/>
    <w:next w:val="102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name w:val="xl37"/>
    <w:basedOn w:val="899"/>
    <w:next w:val="1029"/>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name w:val="xl32"/>
    <w:basedOn w:val="899"/>
    <w:next w:val="1030"/>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name w:val="font8"/>
    <w:basedOn w:val="899"/>
    <w:next w:val="1031"/>
    <w:link w:val="899"/>
    <w:qFormat/>
    <w:pPr>
      <w:jc w:val="left"/>
      <w:spacing w:before="100" w:beforeAutospacing="1" w:after="100" w:afterAutospacing="1"/>
      <w:widowControl/>
    </w:pPr>
    <w:rPr>
      <w:sz w:val="36"/>
      <w:szCs w:val="36"/>
    </w:rPr>
  </w:style>
  <w:style w:type="paragraph" w:styleId="1032">
    <w:name w:val="Char"/>
    <w:basedOn w:val="899"/>
    <w:next w:val="1032"/>
    <w:link w:val="899"/>
    <w:qFormat/>
    <w:pPr>
      <w:tabs>
        <w:tab w:val="left" w:pos="360" w:leader="none"/>
      </w:tabs>
    </w:pPr>
    <w:rPr>
      <w:sz w:val="24"/>
    </w:rPr>
  </w:style>
  <w:style w:type="paragraph" w:styleId="1033">
    <w:name w:val="Char Char Char Char Char Char Char Char Char Char Char Char Char Char Char Char"/>
    <w:basedOn w:val="899"/>
    <w:next w:val="1033"/>
    <w:link w:val="899"/>
    <w:qFormat/>
    <w:pPr>
      <w:jc w:val="center"/>
      <w:spacing w:after="160" w:line="240" w:lineRule="exact"/>
      <w:widowControl/>
    </w:pPr>
    <w:rPr>
      <w:rFonts w:ascii="宋体" w:hAnsi="宋体"/>
      <w:b/>
      <w:sz w:val="30"/>
      <w:szCs w:val="30"/>
      <w:lang w:eastAsia="en-US"/>
    </w:rPr>
  </w:style>
  <w:style w:type="paragraph" w:styleId="1034">
    <w:name w:val="xl45"/>
    <w:basedOn w:val="899"/>
    <w:next w:val="1034"/>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5">
    <w:name w:val="Char Char1 Char Char Char Char Char Char"/>
    <w:basedOn w:val="899"/>
    <w:next w:val="1035"/>
    <w:link w:val="899"/>
    <w:qFormat/>
    <w:pPr>
      <w:jc w:val="left"/>
      <w:spacing w:after="160" w:line="240" w:lineRule="exact"/>
      <w:widowControl/>
    </w:pPr>
    <w:rPr>
      <w:rFonts w:ascii="Verdana" w:hAnsi="Verdana" w:eastAsia="仿宋_GB2312"/>
      <w:sz w:val="24"/>
      <w:szCs w:val="20"/>
      <w:lang w:eastAsia="en-US"/>
    </w:rPr>
  </w:style>
  <w:style w:type="paragraph" w:styleId="1036">
    <w:name w:val="Char Char1"/>
    <w:basedOn w:val="925"/>
    <w:next w:val="1036"/>
    <w:link w:val="899"/>
    <w:qFormat/>
    <w:rPr>
      <w:rFonts w:ascii="Tahoma" w:hAnsi="Tahoma"/>
      <w:sz w:val="24"/>
    </w:rPr>
  </w:style>
  <w:style w:type="paragraph" w:styleId="1037">
    <w:name w:val="xl26"/>
    <w:basedOn w:val="899"/>
    <w:next w:val="103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8">
    <w:name w:val="xl30"/>
    <w:basedOn w:val="899"/>
    <w:next w:val="103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name w:val="xl41"/>
    <w:basedOn w:val="899"/>
    <w:next w:val="1039"/>
    <w:link w:val="8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name w:val="样式 宋体 五号 行距: 单倍行距"/>
    <w:basedOn w:val="899"/>
    <w:next w:val="1040"/>
    <w:link w:val="899"/>
    <w:qFormat/>
    <w:pPr>
      <w:jc w:val="left"/>
    </w:pPr>
    <w:rPr>
      <w:rFonts w:ascii="宋体" w:hAnsi="宋体"/>
      <w:szCs w:val="20"/>
    </w:rPr>
  </w:style>
  <w:style w:type="paragraph" w:styleId="1041">
    <w:name w:val="Char1 Char Char Char1"/>
    <w:basedOn w:val="899"/>
    <w:next w:val="1041"/>
    <w:link w:val="899"/>
    <w:qFormat/>
    <w:rPr>
      <w:rFonts w:ascii="Tahoma" w:hAnsi="Tahoma" w:cs="仿宋_GB2312"/>
      <w:sz w:val="24"/>
      <w:szCs w:val="28"/>
    </w:rPr>
  </w:style>
  <w:style w:type="paragraph" w:styleId="1042">
    <w:name w:val="四级条标题"/>
    <w:basedOn w:val="1043"/>
    <w:next w:val="899"/>
    <w:link w:val="899"/>
    <w:qFormat/>
    <w:pPr>
      <w:numPr>
        <w:ilvl w:val="4"/>
      </w:numPr>
      <w:ind w:left="0" w:hanging="840"/>
      <w:tabs>
        <w:tab w:val="left" w:pos="360" w:leader="none"/>
        <w:tab w:val="left" w:pos="840" w:leader="none"/>
      </w:tabs>
      <w:outlineLvl w:val="4"/>
    </w:pPr>
  </w:style>
  <w:style w:type="paragraph" w:styleId="1043">
    <w:name w:val="三级条标题"/>
    <w:basedOn w:val="1005"/>
    <w:next w:val="899"/>
    <w:link w:val="899"/>
    <w:qFormat/>
    <w:pPr>
      <w:numPr>
        <w:ilvl w:val="3"/>
        <w:numId w:val="1"/>
      </w:numPr>
      <w:ind w:left="0" w:hanging="840"/>
      <w:tabs>
        <w:tab w:val="left" w:pos="360" w:leader="none"/>
        <w:tab w:val="left" w:pos="840" w:leader="none"/>
      </w:tabs>
      <w:outlineLvl w:val="3"/>
    </w:pPr>
  </w:style>
  <w:style w:type="paragraph" w:styleId="1044">
    <w:name w:val="??"/>
    <w:next w:val="1044"/>
    <w:link w:val="899"/>
    <w:qFormat/>
    <w:pPr>
      <w:jc w:val="both"/>
      <w:widowControl w:val="off"/>
    </w:pPr>
    <w:rPr>
      <w:sz w:val="21"/>
      <w:lang w:val="en-US" w:eastAsia="en-US" w:bidi="ar-SA"/>
    </w:rPr>
  </w:style>
  <w:style w:type="paragraph" w:styleId="1045">
    <w:name w:val="样式 标题 2 + 宋体 五号 行距: 单倍行距"/>
    <w:basedOn w:val="901"/>
    <w:next w:val="1045"/>
    <w:link w:val="89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46">
    <w:name w:val="List Paragraph1"/>
    <w:basedOn w:val="899"/>
    <w:next w:val="1046"/>
    <w:link w:val="899"/>
    <w:qFormat/>
    <w:pPr>
      <w:ind w:firstLine="420"/>
    </w:pPr>
    <w:rPr>
      <w:rFonts w:ascii="Calibri" w:hAnsi="Calibri"/>
      <w:szCs w:val="22"/>
    </w:rPr>
  </w:style>
  <w:style w:type="paragraph" w:styleId="1047">
    <w:name w:val="项目符号1"/>
    <w:basedOn w:val="1048"/>
    <w:next w:val="1047"/>
    <w:link w:val="899"/>
    <w:qFormat/>
    <w:pPr>
      <w:ind w:left="-25" w:firstLine="0"/>
    </w:pPr>
  </w:style>
  <w:style w:type="paragraph" w:styleId="1048">
    <w:name w:val="正文文本样式"/>
    <w:basedOn w:val="899"/>
    <w:next w:val="1048"/>
    <w:link w:val="899"/>
    <w:qFormat/>
    <w:pPr>
      <w:ind w:firstLine="482"/>
      <w:spacing w:line="360" w:lineRule="auto"/>
    </w:pPr>
    <w:rPr>
      <w:rFonts w:cs="宋体"/>
      <w:sz w:val="24"/>
      <w:szCs w:val="20"/>
    </w:rPr>
  </w:style>
  <w:style w:type="paragraph" w:styleId="1049">
    <w:name w:val="xl27"/>
    <w:basedOn w:val="899"/>
    <w:next w:val="104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name w:val="font5"/>
    <w:basedOn w:val="899"/>
    <w:next w:val="1050"/>
    <w:link w:val="899"/>
    <w:qFormat/>
    <w:pPr>
      <w:jc w:val="left"/>
      <w:spacing w:before="100" w:beforeAutospacing="1" w:after="100" w:afterAutospacing="1"/>
      <w:widowControl/>
    </w:pPr>
    <w:rPr>
      <w:rFonts w:ascii="宋体" w:hAnsi="宋体" w:cs="宋体"/>
      <w:sz w:val="18"/>
      <w:szCs w:val="18"/>
    </w:rPr>
  </w:style>
  <w:style w:type="paragraph" w:styleId="1051">
    <w:name w:val="五级条标题"/>
    <w:basedOn w:val="1042"/>
    <w:next w:val="899"/>
    <w:link w:val="899"/>
    <w:qFormat/>
    <w:pPr>
      <w:numPr>
        <w:ilvl w:val="5"/>
      </w:numPr>
      <w:ind w:left="0" w:hanging="840"/>
      <w:tabs>
        <w:tab w:val="left" w:pos="360" w:leader="none"/>
        <w:tab w:val="left" w:pos="840" w:leader="none"/>
      </w:tabs>
      <w:outlineLvl w:val="5"/>
    </w:pPr>
  </w:style>
  <w:style w:type="paragraph" w:styleId="1052">
    <w:name w:val="xl49"/>
    <w:basedOn w:val="899"/>
    <w:next w:val="1052"/>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3">
    <w:name w:val="文档正文"/>
    <w:basedOn w:val="899"/>
    <w:next w:val="1053"/>
    <w:link w:val="899"/>
    <w:qFormat/>
    <w:pPr>
      <w:spacing w:before="120" w:after="120" w:line="180" w:lineRule="auto"/>
    </w:pPr>
    <w:rPr>
      <w:rFonts w:ascii="Arial" w:hAnsi="Arial"/>
      <w:szCs w:val="20"/>
    </w:rPr>
  </w:style>
  <w:style w:type="paragraph" w:styleId="1054">
    <w:name w:val="xl33"/>
    <w:basedOn w:val="899"/>
    <w:next w:val="105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5">
    <w:name w:val="xl42"/>
    <w:basedOn w:val="899"/>
    <w:next w:val="105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6">
    <w:name w:val="Char Char Char1 Char"/>
    <w:basedOn w:val="899"/>
    <w:next w:val="1056"/>
    <w:link w:val="899"/>
    <w:qFormat/>
    <w:rPr>
      <w:rFonts w:ascii="Tahoma" w:hAnsi="Tahoma"/>
      <w:sz w:val="24"/>
      <w:szCs w:val="20"/>
    </w:rPr>
  </w:style>
  <w:style w:type="paragraph" w:styleId="1057">
    <w:name w:val="xl44"/>
    <w:basedOn w:val="899"/>
    <w:next w:val="1057"/>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8">
    <w:name w:val="1名"/>
    <w:basedOn w:val="899"/>
    <w:next w:val="1058"/>
    <w:link w:val="899"/>
    <w:qFormat/>
    <w:pPr>
      <w:numPr>
        <w:ilvl w:val="0"/>
        <w:numId w:val="5"/>
      </w:numPr>
      <w:spacing w:before="120"/>
      <w:tabs>
        <w:tab w:val="left" w:pos="360" w:leader="none"/>
      </w:tabs>
    </w:pPr>
    <w:rPr>
      <w:rFonts w:ascii="宋体"/>
      <w:sz w:val="28"/>
      <w:szCs w:val="20"/>
    </w:rPr>
  </w:style>
  <w:style w:type="paragraph" w:styleId="1059">
    <w:name w:val="font9"/>
    <w:basedOn w:val="899"/>
    <w:next w:val="1059"/>
    <w:link w:val="899"/>
    <w:qFormat/>
    <w:pPr>
      <w:jc w:val="left"/>
      <w:spacing w:before="100" w:beforeAutospacing="1" w:after="100" w:afterAutospacing="1"/>
      <w:widowControl/>
    </w:pPr>
    <w:rPr>
      <w:rFonts w:hint="eastAsia" w:ascii="宋体" w:hAnsi="宋体" w:cs="Arial Unicode MS"/>
      <w:color w:val="000000"/>
      <w:sz w:val="20"/>
      <w:szCs w:val="20"/>
    </w:rPr>
  </w:style>
  <w:style w:type="paragraph" w:styleId="1060">
    <w:name w:val="Char Char Char1 Char1"/>
    <w:basedOn w:val="899"/>
    <w:next w:val="1060"/>
    <w:link w:val="899"/>
    <w:qFormat/>
    <w:rPr>
      <w:rFonts w:ascii="Tahoma" w:hAnsi="Tahoma"/>
      <w:sz w:val="24"/>
      <w:szCs w:val="20"/>
    </w:rPr>
  </w:style>
  <w:style w:type="paragraph" w:styleId="1061">
    <w:name w:val="Char Char Char Char Char Char Char Char Char Char"/>
    <w:basedOn w:val="899"/>
    <w:next w:val="1061"/>
    <w:link w:val="899"/>
    <w:qFormat/>
  </w:style>
  <w:style w:type="paragraph" w:styleId="1062">
    <w:name w:val="Char Char1 Char Char Char Char Char Char Char Char"/>
    <w:basedOn w:val="899"/>
    <w:next w:val="1062"/>
    <w:link w:val="899"/>
    <w:qFormat/>
    <w:pPr>
      <w:jc w:val="left"/>
      <w:spacing w:after="160" w:line="240" w:lineRule="exact"/>
      <w:widowControl/>
    </w:pPr>
    <w:rPr>
      <w:rFonts w:ascii="Verdana" w:hAnsi="Verdana"/>
      <w:sz w:val="20"/>
      <w:szCs w:val="20"/>
      <w:lang w:eastAsia="en-US"/>
    </w:rPr>
  </w:style>
  <w:style w:type="paragraph" w:styleId="1063">
    <w:name w:val="Char1"/>
    <w:basedOn w:val="899"/>
    <w:next w:val="1063"/>
    <w:link w:val="899"/>
    <w:qFormat/>
    <w:pPr>
      <w:tabs>
        <w:tab w:val="left" w:pos="360" w:leader="none"/>
      </w:tabs>
    </w:pPr>
    <w:rPr>
      <w:sz w:val="24"/>
    </w:rPr>
  </w:style>
  <w:style w:type="paragraph" w:styleId="1064">
    <w:name w:val="正文列项_字母"/>
    <w:basedOn w:val="899"/>
    <w:next w:val="1064"/>
    <w:link w:val="899"/>
    <w:qFormat/>
    <w:pPr>
      <w:numPr>
        <w:ilvl w:val="6"/>
        <w:numId w:val="1"/>
      </w:numPr>
      <w:ind w:left="480" w:hanging="180"/>
      <w:spacing w:line="460" w:lineRule="exact"/>
      <w:tabs>
        <w:tab w:val="clear" w:pos="635" w:leader="none"/>
      </w:tabs>
      <w:outlineLvl w:val="6"/>
    </w:pPr>
    <w:rPr>
      <w:rFonts w:ascii="宋体"/>
      <w:sz w:val="28"/>
      <w:szCs w:val="20"/>
    </w:rPr>
  </w:style>
  <w:style w:type="paragraph" w:styleId="1065">
    <w:name w:val="xl28"/>
    <w:basedOn w:val="899"/>
    <w:next w:val="106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47"/>
    <w:basedOn w:val="899"/>
    <w:next w:val="1066"/>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7">
    <w:name w:val="默认段落字体 Para Char Char Char Char"/>
    <w:basedOn w:val="899"/>
    <w:next w:val="1067"/>
    <w:link w:val="899"/>
    <w:qFormat/>
    <w:rPr>
      <w:rFonts w:ascii="Arial" w:hAnsi="Arial" w:cs="Arial"/>
      <w:szCs w:val="21"/>
    </w:rPr>
  </w:style>
  <w:style w:type="paragraph" w:styleId="1068">
    <w:name w:val="xl48"/>
    <w:basedOn w:val="899"/>
    <w:next w:val="106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9">
    <w:name w:val="xl31"/>
    <w:basedOn w:val="899"/>
    <w:next w:val="1069"/>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xl53"/>
    <w:basedOn w:val="899"/>
    <w:next w:val="107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name w:val="Char Char Char"/>
    <w:basedOn w:val="899"/>
    <w:next w:val="1071"/>
    <w:link w:val="899"/>
    <w:qFormat/>
    <w:rPr>
      <w:rFonts w:ascii="Tahoma" w:hAnsi="Tahoma"/>
      <w:sz w:val="24"/>
      <w:szCs w:val="20"/>
    </w:rPr>
  </w:style>
  <w:style w:type="paragraph" w:styleId="1072">
    <w:name w:val="xl50"/>
    <w:basedOn w:val="899"/>
    <w:next w:val="1072"/>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3">
    <w:name w:val="缺省文本"/>
    <w:basedOn w:val="899"/>
    <w:next w:val="1073"/>
    <w:link w:val="899"/>
    <w:qFormat/>
    <w:pPr>
      <w:jc w:val="left"/>
    </w:pPr>
    <w:rPr>
      <w:sz w:val="24"/>
    </w:rPr>
  </w:style>
  <w:style w:type="paragraph" w:styleId="1074">
    <w:name w:val="Char Char Char1"/>
    <w:basedOn w:val="899"/>
    <w:next w:val="1074"/>
    <w:link w:val="899"/>
    <w:qFormat/>
    <w:rPr>
      <w:rFonts w:ascii="Tahoma" w:hAnsi="Tahoma"/>
      <w:sz w:val="24"/>
      <w:szCs w:val="20"/>
    </w:rPr>
  </w:style>
  <w:style w:type="paragraph" w:styleId="1075">
    <w:name w:val="Char Char Char Char Char Char Char1"/>
    <w:basedOn w:val="899"/>
    <w:next w:val="1075"/>
    <w:link w:val="899"/>
    <w:qFormat/>
    <w:pPr>
      <w:ind w:firstLine="200"/>
      <w:spacing w:line="360" w:lineRule="auto"/>
    </w:pPr>
    <w:rPr>
      <w:rFonts w:eastAsia="仿宋_GB2312"/>
      <w:sz w:val="24"/>
    </w:rPr>
  </w:style>
  <w:style w:type="paragraph" w:styleId="1076">
    <w:name w:val="xl51"/>
    <w:basedOn w:val="899"/>
    <w:next w:val="1076"/>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name w:val="样式2"/>
    <w:basedOn w:val="963"/>
    <w:next w:val="1077"/>
    <w:link w:val="899"/>
    <w:qFormat/>
    <w:pPr>
      <w:jc w:val="center"/>
      <w:spacing w:line="360" w:lineRule="auto"/>
    </w:pPr>
    <w:rPr>
      <w:sz w:val="24"/>
    </w:rPr>
  </w:style>
  <w:style w:type="paragraph" w:styleId="1078">
    <w:name w:val="xl24"/>
    <w:basedOn w:val="899"/>
    <w:next w:val="107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name w:val="xl29"/>
    <w:basedOn w:val="899"/>
    <w:next w:val="107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0">
    <w:name w:val="正文 + 楷体_GB2312"/>
    <w:basedOn w:val="899"/>
    <w:next w:val="1080"/>
    <w:link w:val="899"/>
    <w:qFormat/>
    <w:pPr>
      <w:jc w:val="left"/>
      <w:widowControl/>
    </w:pPr>
    <w:rPr>
      <w:rFonts w:ascii="楷体_GB2312" w:eastAsia="楷体_GB2312" w:cs="Arial"/>
      <w:sz w:val="24"/>
    </w:rPr>
  </w:style>
  <w:style w:type="paragraph" w:styleId="1081">
    <w:name w:val="xl34"/>
    <w:basedOn w:val="899"/>
    <w:next w:val="108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2">
    <w:name w:val="1 Char Char Char Char"/>
    <w:basedOn w:val="899"/>
    <w:next w:val="1082"/>
    <w:link w:val="899"/>
    <w:qFormat/>
    <w:rPr>
      <w:rFonts w:ascii="Tahoma" w:hAnsi="Tahoma"/>
      <w:sz w:val="24"/>
      <w:szCs w:val="20"/>
    </w:rPr>
  </w:style>
  <w:style w:type="paragraph" w:styleId="1083">
    <w:name w:val="列出段落1"/>
    <w:basedOn w:val="899"/>
    <w:next w:val="899"/>
    <w:link w:val="899"/>
    <w:qFormat/>
    <w:pPr>
      <w:ind w:firstLine="420"/>
    </w:pPr>
    <w:rPr>
      <w:rFonts w:ascii="Calibri" w:hAnsi="Calibri"/>
      <w:szCs w:val="22"/>
    </w:rPr>
  </w:style>
  <w:style w:type="paragraph" w:styleId="1084">
    <w:name w:val="default"/>
    <w:basedOn w:val="899"/>
    <w:next w:val="1084"/>
    <w:link w:val="899"/>
    <w:qFormat/>
    <w:pPr>
      <w:jc w:val="left"/>
      <w:spacing w:before="100" w:beforeAutospacing="1" w:after="100" w:afterAutospacing="1"/>
      <w:widowControl/>
    </w:pPr>
    <w:rPr>
      <w:rFonts w:ascii="宋体" w:hAnsi="宋体" w:cs="宋体"/>
      <w:sz w:val="24"/>
    </w:rPr>
  </w:style>
  <w:style w:type="paragraph" w:styleId="1085">
    <w:name w:val="字元 字元1"/>
    <w:basedOn w:val="899"/>
    <w:next w:val="1085"/>
    <w:link w:val="899"/>
    <w:qFormat/>
    <w:rPr>
      <w:rFonts w:ascii="Tahoma" w:hAnsi="Tahoma"/>
      <w:sz w:val="24"/>
      <w:szCs w:val="20"/>
    </w:rPr>
  </w:style>
  <w:style w:type="paragraph" w:styleId="1086">
    <w:name w:val="_Style 160"/>
    <w:next w:val="1086"/>
    <w:link w:val="899"/>
    <w:qFormat/>
    <w:rPr>
      <w:sz w:val="21"/>
      <w:szCs w:val="24"/>
      <w:lang w:val="en-US" w:eastAsia="zh-CN" w:bidi="ar-SA"/>
    </w:rPr>
  </w:style>
  <w:style w:type="paragraph" w:styleId="1087">
    <w:name w:val="项目编号3"/>
    <w:basedOn w:val="1048"/>
    <w:next w:val="1087"/>
    <w:link w:val="899"/>
    <w:qFormat/>
    <w:pPr>
      <w:numPr>
        <w:ilvl w:val="0"/>
        <w:numId w:val="6"/>
      </w:numPr>
    </w:pPr>
  </w:style>
  <w:style w:type="paragraph" w:styleId="1088">
    <w:name w:val="Char21"/>
    <w:basedOn w:val="899"/>
    <w:next w:val="1088"/>
    <w:link w:val="899"/>
    <w:qFormat/>
    <w:rPr>
      <w:rFonts w:ascii="Tahoma" w:hAnsi="Tahoma"/>
      <w:sz w:val="24"/>
      <w:szCs w:val="20"/>
    </w:rPr>
  </w:style>
  <w:style w:type="paragraph" w:styleId="1089">
    <w:name w:val="表格文字"/>
    <w:basedOn w:val="933"/>
    <w:next w:val="1089"/>
    <w:link w:val="899"/>
    <w:qFormat/>
    <w:pPr>
      <w:ind w:firstLine="0"/>
      <w:spacing w:before="20" w:after="20" w:line="240" w:lineRule="auto"/>
    </w:pPr>
    <w:rPr>
      <w:rFonts w:ascii="Century Gothic" w:hAnsi="Century Gothic"/>
      <w:sz w:val="20"/>
      <w:szCs w:val="20"/>
    </w:rPr>
  </w:style>
  <w:style w:type="paragraph" w:styleId="1090">
    <w:name w:val="Char Char Char Char Char Char Char Char Char Char1"/>
    <w:basedOn w:val="899"/>
    <w:next w:val="1090"/>
    <w:link w:val="899"/>
    <w:qFormat/>
    <w:rPr>
      <w:rFonts w:ascii="宋体" w:hAnsi="宋体" w:cs="Courier New"/>
      <w:sz w:val="32"/>
      <w:szCs w:val="32"/>
    </w:rPr>
  </w:style>
  <w:style w:type="paragraph" w:styleId="1091">
    <w:name w:val="正文文本样式 加粗"/>
    <w:basedOn w:val="1048"/>
    <w:next w:val="1091"/>
    <w:link w:val="899"/>
    <w:qFormat/>
    <w:rPr>
      <w:b/>
    </w:rPr>
  </w:style>
  <w:style w:type="paragraph" w:styleId="1092">
    <w:name w:val="Char2 Char Char Char Char Char Char"/>
    <w:basedOn w:val="899"/>
    <w:next w:val="1092"/>
    <w:link w:val="899"/>
    <w:qFormat/>
    <w:pPr>
      <w:jc w:val="center"/>
      <w:spacing w:line="400" w:lineRule="exact"/>
      <w:widowControl/>
    </w:pPr>
  </w:style>
  <w:style w:type="paragraph" w:styleId="1093">
    <w:name w:val="Char Char4"/>
    <w:basedOn w:val="899"/>
    <w:next w:val="1093"/>
    <w:link w:val="899"/>
    <w:qFormat/>
    <w:pPr>
      <w:jc w:val="center"/>
      <w:spacing w:line="400" w:lineRule="exact"/>
      <w:widowControl/>
    </w:pPr>
  </w:style>
  <w:style w:type="paragraph" w:styleId="1094">
    <w:name w:val="Char3 Char Char Char1"/>
    <w:basedOn w:val="899"/>
    <w:next w:val="1094"/>
    <w:link w:val="899"/>
    <w:qFormat/>
    <w:rPr>
      <w:rFonts w:ascii="Tahoma" w:hAnsi="Tahoma"/>
      <w:sz w:val="24"/>
      <w:szCs w:val="20"/>
    </w:rPr>
  </w:style>
  <w:style w:type="paragraph" w:styleId="1095">
    <w:name w:val="无间隔"/>
    <w:next w:val="1095"/>
    <w:link w:val="899"/>
    <w:qFormat/>
    <w:pPr>
      <w:jc w:val="both"/>
      <w:widowControl w:val="off"/>
    </w:pPr>
    <w:rPr>
      <w:sz w:val="21"/>
      <w:szCs w:val="24"/>
      <w:lang w:val="en-US" w:eastAsia="zh-CN" w:bidi="ar-SA"/>
    </w:rPr>
  </w:style>
  <w:style w:type="paragraph" w:styleId="1096">
    <w:name w:val="22222222222222"/>
    <w:basedOn w:val="899"/>
    <w:next w:val="1096"/>
    <w:link w:val="899"/>
    <w:qFormat/>
    <w:pPr>
      <w:ind w:firstLine="480"/>
      <w:jc w:val="left"/>
      <w:spacing w:line="360" w:lineRule="auto"/>
      <w:widowControl/>
    </w:pPr>
    <w:rPr>
      <w:color w:val="ff0000"/>
      <w:sz w:val="24"/>
      <w:szCs w:val="20"/>
    </w:rPr>
  </w:style>
  <w:style w:type="character" w:styleId="1097">
    <w:name w:val="中等深浅网格 1 - 强调文字颜色 2 Char"/>
    <w:next w:val="1097"/>
    <w:link w:val="1098"/>
    <w:qFormat/>
    <w:rPr>
      <w:sz w:val="21"/>
      <w:szCs w:val="24"/>
      <w:lang w:val="zh-CN" w:eastAsia="zh-CN" w:bidi="ar-SA"/>
    </w:rPr>
  </w:style>
  <w:style w:type="paragraph" w:styleId="1098">
    <w:name w:val="1"/>
    <w:next w:val="1098"/>
    <w:link w:val="1097"/>
    <w:qFormat/>
    <w:rPr>
      <w:sz w:val="21"/>
      <w:szCs w:val="24"/>
      <w:lang w:val="zh-CN" w:eastAsia="zh-CN" w:bidi="ar-SA"/>
    </w:rPr>
  </w:style>
  <w:style w:type="paragraph" w:styleId="1099">
    <w:name w:val="图文"/>
    <w:basedOn w:val="899"/>
    <w:next w:val="1099"/>
    <w:link w:val="899"/>
    <w:qFormat/>
    <w:pPr>
      <w:spacing w:after="50" w:line="360" w:lineRule="auto"/>
    </w:pPr>
    <w:rPr>
      <w:sz w:val="24"/>
    </w:rPr>
  </w:style>
  <w:style w:type="paragraph" w:styleId="1100">
    <w:name w:val="xl23"/>
    <w:basedOn w:val="899"/>
    <w:next w:val="1100"/>
    <w:link w:val="899"/>
    <w:qFormat/>
    <w:pPr>
      <w:spacing w:before="100" w:beforeAutospacing="1" w:after="100" w:afterAutospacing="1" w:line="360" w:lineRule="auto"/>
      <w:widowControl/>
    </w:pPr>
    <w:rPr>
      <w:sz w:val="24"/>
      <w:szCs w:val="20"/>
    </w:rPr>
  </w:style>
  <w:style w:type="paragraph" w:styleId="1101">
    <w:name w:val="正文表格"/>
    <w:basedOn w:val="899"/>
    <w:next w:val="1101"/>
    <w:link w:val="1102"/>
    <w:qFormat/>
    <w:pPr>
      <w:jc w:val="left"/>
    </w:pPr>
    <w:rPr>
      <w:rFonts w:ascii="宋体" w:hAnsi="宋体"/>
      <w:color w:val="000000"/>
      <w:szCs w:val="21"/>
    </w:rPr>
  </w:style>
  <w:style w:type="character" w:styleId="1102">
    <w:name w:val="正文表格 Char"/>
    <w:next w:val="1102"/>
    <w:link w:val="1101"/>
    <w:qFormat/>
    <w:rPr>
      <w:rFonts w:ascii="宋体" w:hAnsi="宋体"/>
      <w:color w:val="000000"/>
      <w:sz w:val="21"/>
      <w:szCs w:val="21"/>
    </w:rPr>
  </w:style>
  <w:style w:type="paragraph" w:styleId="1103">
    <w:name w:val="正文重点"/>
    <w:basedOn w:val="899"/>
    <w:next w:val="1103"/>
    <w:link w:val="1104"/>
    <w:qFormat/>
    <w:pPr>
      <w:ind w:firstLine="482"/>
      <w:jc w:val="left"/>
      <w:spacing w:line="360" w:lineRule="auto"/>
    </w:pPr>
    <w:rPr>
      <w:b/>
      <w:sz w:val="24"/>
      <w:szCs w:val="20"/>
    </w:rPr>
  </w:style>
  <w:style w:type="character" w:styleId="1104">
    <w:name w:val="正文重点 Char"/>
    <w:next w:val="1104"/>
    <w:link w:val="1103"/>
    <w:qFormat/>
    <w:rPr>
      <w:b/>
      <w:sz w:val="24"/>
    </w:rPr>
  </w:style>
  <w:style w:type="paragraph" w:styleId="1105">
    <w:name w:val="标题1-附件"/>
    <w:basedOn w:val="900"/>
    <w:next w:val="1105"/>
    <w:link w:val="899"/>
    <w:qFormat/>
    <w:pPr>
      <w:jc w:val="left"/>
    </w:pPr>
    <w:rPr>
      <w:sz w:val="24"/>
      <w:szCs w:val="24"/>
    </w:rPr>
  </w:style>
  <w:style w:type="paragraph" w:styleId="1106">
    <w:name w:val="正文小标题"/>
    <w:basedOn w:val="899"/>
    <w:next w:val="913"/>
    <w:link w:val="1107"/>
    <w:qFormat/>
    <w:pPr>
      <w:ind w:firstLine="482"/>
      <w:jc w:val="left"/>
      <w:spacing w:before="312" w:after="312"/>
    </w:pPr>
    <w:rPr>
      <w:rFonts w:ascii="宋体" w:hAnsi="宋体"/>
      <w:b/>
      <w:i/>
      <w:color w:val="ff0000"/>
      <w:sz w:val="24"/>
      <w:szCs w:val="20"/>
    </w:rPr>
  </w:style>
  <w:style w:type="character" w:styleId="1107">
    <w:name w:val="正文小标题 Char"/>
    <w:next w:val="1107"/>
    <w:link w:val="1106"/>
    <w:qFormat/>
    <w:rPr>
      <w:rFonts w:ascii="宋体" w:hAnsi="宋体"/>
      <w:b/>
      <w:i/>
      <w:color w:val="ff0000"/>
      <w:sz w:val="24"/>
    </w:rPr>
  </w:style>
  <w:style w:type="paragraph" w:styleId="1108">
    <w:name w:val="正文大标题"/>
    <w:basedOn w:val="1106"/>
    <w:next w:val="913"/>
    <w:link w:val="1109"/>
    <w:qFormat/>
    <w:pPr>
      <w:jc w:val="center"/>
    </w:pPr>
    <w:rPr>
      <w:i w:val="0"/>
      <w:color w:val="000000"/>
      <w:sz w:val="28"/>
      <w:szCs w:val="21"/>
    </w:rPr>
  </w:style>
  <w:style w:type="character" w:styleId="1109">
    <w:name w:val="正文大标题 Char"/>
    <w:next w:val="1109"/>
    <w:link w:val="1108"/>
    <w:qFormat/>
    <w:rPr>
      <w:rFonts w:ascii="宋体" w:hAnsi="宋体"/>
      <w:b/>
      <w:color w:val="000000"/>
      <w:sz w:val="28"/>
      <w:szCs w:val="21"/>
    </w:rPr>
  </w:style>
  <w:style w:type="paragraph" w:styleId="1110">
    <w:name w:val="注释"/>
    <w:basedOn w:val="899"/>
    <w:next w:val="1110"/>
    <w:link w:val="1111"/>
    <w:qFormat/>
    <w:pPr>
      <w:ind w:left="420" w:hanging="420"/>
      <w:jc w:val="left"/>
    </w:pPr>
    <w:rPr>
      <w:rFonts w:ascii="宋体" w:hAnsi="宋体"/>
      <w:szCs w:val="21"/>
    </w:rPr>
  </w:style>
  <w:style w:type="character" w:styleId="1111">
    <w:name w:val="注释 Char"/>
    <w:next w:val="1111"/>
    <w:link w:val="1110"/>
    <w:qFormat/>
    <w:rPr>
      <w:rFonts w:ascii="宋体" w:hAnsi="宋体"/>
      <w:sz w:val="21"/>
      <w:szCs w:val="21"/>
    </w:rPr>
  </w:style>
  <w:style w:type="paragraph" w:styleId="1112">
    <w:name w:val="正文须知-1级"/>
    <w:basedOn w:val="899"/>
    <w:next w:val="899"/>
    <w:link w:val="899"/>
    <w:qFormat/>
    <w:pPr>
      <w:numPr>
        <w:ilvl w:val="0"/>
        <w:numId w:val="7"/>
      </w:numPr>
      <w:spacing w:line="300" w:lineRule="auto"/>
    </w:pPr>
    <w:rPr>
      <w:rFonts w:ascii="宋体" w:hAnsi="Calibri"/>
      <w:sz w:val="24"/>
      <w:szCs w:val="21"/>
    </w:rPr>
  </w:style>
  <w:style w:type="paragraph" w:styleId="1113">
    <w:name w:val="正文须知-2级"/>
    <w:basedOn w:val="899"/>
    <w:next w:val="1113"/>
    <w:link w:val="899"/>
    <w:qFormat/>
    <w:pPr>
      <w:numPr>
        <w:ilvl w:val="1"/>
        <w:numId w:val="7"/>
      </w:numPr>
      <w:spacing w:line="300" w:lineRule="auto"/>
    </w:pPr>
    <w:rPr>
      <w:rFonts w:ascii="宋体" w:hAnsi="Calibri"/>
      <w:sz w:val="24"/>
      <w:szCs w:val="21"/>
    </w:rPr>
  </w:style>
  <w:style w:type="paragraph" w:styleId="1114">
    <w:name w:val="正文须知-3级"/>
    <w:basedOn w:val="899"/>
    <w:next w:val="1114"/>
    <w:link w:val="899"/>
    <w:qFormat/>
    <w:pPr>
      <w:numPr>
        <w:ilvl w:val="2"/>
        <w:numId w:val="7"/>
      </w:numPr>
      <w:ind w:hanging="355"/>
      <w:spacing w:line="300" w:lineRule="auto"/>
    </w:pPr>
    <w:rPr>
      <w:rFonts w:ascii="宋体" w:hAnsi="Calibri"/>
      <w:sz w:val="24"/>
      <w:szCs w:val="21"/>
    </w:rPr>
  </w:style>
  <w:style w:type="character" w:styleId="1115">
    <w:name w:val="纯文本 字符"/>
    <w:next w:val="1115"/>
    <w:link w:val="899"/>
    <w:uiPriority w:val="99"/>
    <w:qFormat/>
    <w:rPr>
      <w:rFonts w:ascii="宋体" w:hAnsi="Courier New" w:eastAsia="宋体" w:cs="Times New Roman"/>
      <w:sz w:val="21"/>
      <w:szCs w:val="21"/>
      <w:lang w:val="en-US" w:eastAsia="zh-CN" w:bidi="ar-SA"/>
    </w:rPr>
  </w:style>
  <w:style w:type="paragraph" w:styleId="1116">
    <w:name w:val="表格1"/>
    <w:basedOn w:val="899"/>
    <w:next w:val="1116"/>
    <w:link w:val="899"/>
    <w:qFormat/>
    <w:pPr>
      <w:ind w:firstLine="480"/>
      <w:jc w:val="center"/>
    </w:pPr>
    <w:rPr>
      <w:sz w:val="24"/>
      <w:szCs w:val="20"/>
    </w:rPr>
  </w:style>
  <w:style w:type="character" w:styleId="1117">
    <w:name w:val="纯文本 字符1"/>
    <w:next w:val="1117"/>
    <w:link w:val="899"/>
    <w:qFormat/>
    <w:rPr>
      <w:rFonts w:ascii="宋体" w:hAnsi="Courier New"/>
    </w:rPr>
  </w:style>
  <w:style w:type="character" w:styleId="1118">
    <w:name w:val="bjh-p"/>
    <w:next w:val="1118"/>
    <w:link w:val="899"/>
    <w:qFormat/>
  </w:style>
  <w:style w:type="paragraph" w:styleId="1119">
    <w:name w:val="无标题条"/>
    <w:next w:val="899"/>
    <w:link w:val="899"/>
    <w:qFormat/>
    <w:pPr>
      <w:jc w:val="both"/>
    </w:pPr>
    <w:rPr>
      <w:sz w:val="21"/>
      <w:lang w:val="en-US" w:eastAsia="zh-CN" w:bidi="ar-SA"/>
    </w:rPr>
  </w:style>
  <w:style w:type="character" w:styleId="1120">
    <w:name w:val="正文格式 Char"/>
    <w:next w:val="1120"/>
    <w:link w:val="1121"/>
    <w:qFormat/>
    <w:rPr>
      <w:rFonts w:ascii="宋体" w:hAnsi="宋体"/>
      <w:sz w:val="24"/>
      <w:szCs w:val="24"/>
      <w:lang w:val="en-GB"/>
    </w:rPr>
  </w:style>
  <w:style w:type="paragraph" w:styleId="1121">
    <w:name w:val="正文格式"/>
    <w:basedOn w:val="899"/>
    <w:next w:val="1121"/>
    <w:link w:val="1120"/>
    <w:qFormat/>
    <w:pPr>
      <w:ind w:firstLine="480"/>
      <w:spacing w:line="360" w:lineRule="auto"/>
    </w:pPr>
    <w:rPr>
      <w:rFonts w:ascii="宋体" w:hAnsi="宋体"/>
      <w:sz w:val="24"/>
      <w:lang w:val="en-GB"/>
    </w:rPr>
  </w:style>
  <w:style w:type="character" w:styleId="1122">
    <w:name w:val="标题 3 Char"/>
    <w:next w:val="1122"/>
    <w:link w:val="899"/>
    <w:qFormat/>
    <w:rPr>
      <w:rFonts w:ascii="宋体" w:eastAsia="宋体"/>
      <w:b/>
      <w:sz w:val="24"/>
      <w:u w:val="single"/>
      <w:lang w:val="en-US" w:eastAsia="zh-CN" w:bidi="ar-SA"/>
    </w:rPr>
  </w:style>
  <w:style w:type="character" w:styleId="1123">
    <w:name w:val="正文缩进 Char"/>
    <w:next w:val="1123"/>
    <w:link w:val="899"/>
    <w:qFormat/>
    <w:rPr>
      <w:rFonts w:ascii="宋体" w:eastAsia="宋体"/>
      <w:sz w:val="24"/>
      <w:szCs w:val="24"/>
      <w:lang w:val="en-US" w:eastAsia="zh-CN" w:bidi="ar-SA"/>
    </w:rPr>
  </w:style>
  <w:style w:type="character" w:styleId="1124">
    <w:name w:val="Char Char111"/>
    <w:next w:val="1124"/>
    <w:link w:val="899"/>
    <w:qFormat/>
    <w:rPr>
      <w:rFonts w:ascii="宋体" w:eastAsia="宋体"/>
      <w:b/>
      <w:sz w:val="24"/>
      <w:u w:val="single"/>
      <w:lang w:val="en-US" w:eastAsia="zh-CN" w:bidi="ar-SA"/>
    </w:rPr>
  </w:style>
  <w:style w:type="character" w:styleId="1125">
    <w:name w:val="正文文本缩进 Char"/>
    <w:next w:val="1125"/>
    <w:link w:val="899"/>
    <w:qFormat/>
    <w:rPr>
      <w:rFonts w:eastAsia="宋体"/>
      <w:sz w:val="24"/>
      <w:szCs w:val="24"/>
      <w:lang w:val="en-US" w:eastAsia="zh-CN" w:bidi="ar-SA"/>
    </w:rPr>
  </w:style>
  <w:style w:type="character" w:styleId="1126">
    <w:name w:val="列出段落 Char"/>
    <w:next w:val="1126"/>
    <w:link w:val="899"/>
    <w:qFormat/>
    <w:rPr>
      <w:rFonts w:ascii="Calibri" w:hAnsi="Calibri" w:eastAsia="宋体"/>
      <w:sz w:val="21"/>
      <w:szCs w:val="22"/>
      <w:lang w:val="en-US" w:eastAsia="zh-CN" w:bidi="ar-SA"/>
    </w:rPr>
  </w:style>
  <w:style w:type="character" w:styleId="1127">
    <w:name w:val="页眉 Char"/>
    <w:next w:val="1127"/>
    <w:link w:val="899"/>
    <w:qFormat/>
    <w:rPr>
      <w:rFonts w:eastAsia="宋体"/>
      <w:sz w:val="18"/>
      <w:szCs w:val="18"/>
      <w:lang w:val="en-US" w:eastAsia="zh-CN" w:bidi="ar-SA"/>
    </w:rPr>
  </w:style>
  <w:style w:type="character" w:styleId="1128">
    <w:name w:val="标题 2 Char"/>
    <w:next w:val="1128"/>
    <w:link w:val="899"/>
    <w:qFormat/>
    <w:rPr>
      <w:rFonts w:ascii="Arial" w:hAnsi="Arial" w:eastAsia="黑体"/>
      <w:b/>
      <w:sz w:val="30"/>
      <w:lang w:val="en-US" w:eastAsia="zh-CN" w:bidi="ar-SA"/>
    </w:rPr>
  </w:style>
  <w:style w:type="paragraph" w:styleId="1129">
    <w:name w:val="字元 字元2"/>
    <w:basedOn w:val="899"/>
    <w:next w:val="1129"/>
    <w:link w:val="899"/>
    <w:qFormat/>
    <w:rPr>
      <w:rFonts w:ascii="Tahoma" w:hAnsi="Tahoma"/>
      <w:sz w:val="24"/>
      <w:szCs w:val="20"/>
    </w:rPr>
  </w:style>
  <w:style w:type="paragraph" w:styleId="1130">
    <w:name w:val="Char3 Char Char Char2"/>
    <w:basedOn w:val="899"/>
    <w:next w:val="1130"/>
    <w:link w:val="899"/>
    <w:qFormat/>
    <w:rPr>
      <w:rFonts w:ascii="Tahoma" w:hAnsi="Tahoma"/>
      <w:sz w:val="24"/>
      <w:szCs w:val="20"/>
    </w:rPr>
  </w:style>
  <w:style w:type="paragraph" w:styleId="1131">
    <w:name w:val="正文文本缩进2"/>
    <w:basedOn w:val="899"/>
    <w:next w:val="1131"/>
    <w:link w:val="899"/>
    <w:qFormat/>
    <w:pPr>
      <w:ind w:firstLine="480"/>
      <w:spacing w:line="480" w:lineRule="exact"/>
    </w:pPr>
    <w:rPr>
      <w:rFonts w:ascii="宋体" w:hAnsi="宋体"/>
      <w:sz w:val="24"/>
      <w:lang w:val="zh-CN" w:eastAsia="zh-CN"/>
    </w:rPr>
  </w:style>
  <w:style w:type="paragraph" w:styleId="1132">
    <w:name w:val="Char3"/>
    <w:basedOn w:val="899"/>
    <w:next w:val="1132"/>
    <w:link w:val="899"/>
    <w:qFormat/>
    <w:pPr>
      <w:tabs>
        <w:tab w:val="left" w:pos="360" w:leader="none"/>
      </w:tabs>
    </w:pPr>
    <w:rPr>
      <w:sz w:val="24"/>
    </w:rPr>
  </w:style>
  <w:style w:type="paragraph" w:styleId="1133">
    <w:name w:val="Char Char Char Char Char Char Char Char Char Char Char Char Char Char Char Char1"/>
    <w:basedOn w:val="899"/>
    <w:next w:val="1133"/>
    <w:link w:val="899"/>
    <w:qFormat/>
    <w:pPr>
      <w:jc w:val="center"/>
      <w:spacing w:after="160" w:line="240" w:lineRule="exact"/>
      <w:widowControl/>
    </w:pPr>
    <w:rPr>
      <w:rFonts w:ascii="宋体" w:hAnsi="宋体"/>
      <w:b/>
      <w:sz w:val="30"/>
      <w:szCs w:val="30"/>
      <w:lang w:eastAsia="en-US"/>
    </w:rPr>
  </w:style>
  <w:style w:type="paragraph" w:styleId="1134">
    <w:name w:val="Char Char1 Char Char Char Char Char Char1"/>
    <w:basedOn w:val="899"/>
    <w:next w:val="1134"/>
    <w:link w:val="899"/>
    <w:qFormat/>
    <w:pPr>
      <w:jc w:val="left"/>
      <w:spacing w:after="160" w:line="240" w:lineRule="exact"/>
      <w:widowControl/>
    </w:pPr>
    <w:rPr>
      <w:rFonts w:ascii="Verdana" w:hAnsi="Verdana" w:eastAsia="仿宋_GB2312"/>
      <w:sz w:val="24"/>
      <w:szCs w:val="20"/>
      <w:lang w:eastAsia="en-US"/>
    </w:rPr>
  </w:style>
  <w:style w:type="paragraph" w:styleId="1135">
    <w:name w:val="列出段落2"/>
    <w:basedOn w:val="899"/>
    <w:next w:val="1135"/>
    <w:link w:val="899"/>
    <w:qFormat/>
    <w:pPr>
      <w:ind w:firstLine="420"/>
    </w:pPr>
    <w:rPr>
      <w:rFonts w:ascii="Calibri" w:hAnsi="Calibri"/>
      <w:szCs w:val="22"/>
    </w:rPr>
  </w:style>
  <w:style w:type="paragraph" w:styleId="1136">
    <w:name w:val="Char Char Char1 Char2"/>
    <w:basedOn w:val="899"/>
    <w:next w:val="1136"/>
    <w:link w:val="899"/>
    <w:qFormat/>
    <w:rPr>
      <w:rFonts w:ascii="Tahoma" w:hAnsi="Tahoma"/>
      <w:sz w:val="24"/>
      <w:szCs w:val="20"/>
    </w:rPr>
  </w:style>
  <w:style w:type="paragraph" w:styleId="1137">
    <w:name w:val="Char Char Char2"/>
    <w:basedOn w:val="899"/>
    <w:next w:val="1137"/>
    <w:link w:val="899"/>
    <w:qFormat/>
    <w:rPr>
      <w:rFonts w:ascii="Tahoma" w:hAnsi="Tahoma"/>
      <w:sz w:val="24"/>
      <w:szCs w:val="20"/>
    </w:rPr>
  </w:style>
  <w:style w:type="paragraph" w:styleId="1138">
    <w:name w:val="Char Char Char Char Char Char Char2"/>
    <w:basedOn w:val="899"/>
    <w:next w:val="1138"/>
    <w:link w:val="899"/>
    <w:qFormat/>
    <w:pPr>
      <w:ind w:firstLine="200"/>
      <w:spacing w:line="360" w:lineRule="auto"/>
    </w:pPr>
    <w:rPr>
      <w:rFonts w:eastAsia="仿宋_GB2312"/>
      <w:sz w:val="24"/>
    </w:rPr>
  </w:style>
  <w:style w:type="paragraph" w:styleId="1139">
    <w:name w:val="正文缩进2"/>
    <w:basedOn w:val="899"/>
    <w:next w:val="1139"/>
    <w:link w:val="899"/>
    <w:qFormat/>
    <w:pPr>
      <w:ind w:firstLine="567"/>
      <w:spacing w:line="480" w:lineRule="exact"/>
      <w:widowControl/>
    </w:pPr>
    <w:rPr>
      <w:rFonts w:ascii="宋体"/>
      <w:color w:val="000000"/>
      <w:sz w:val="28"/>
      <w:szCs w:val="20"/>
      <w:lang w:val="zh-CN" w:eastAsia="zh-CN"/>
    </w:rPr>
  </w:style>
  <w:style w:type="paragraph" w:styleId="1140">
    <w:name w:val="Revision"/>
    <w:next w:val="1140"/>
    <w:link w:val="899"/>
    <w:qFormat/>
    <w:rPr>
      <w:sz w:val="21"/>
      <w:szCs w:val="24"/>
      <w:lang w:val="en-US" w:eastAsia="zh-CN" w:bidi="ar-SA"/>
    </w:rPr>
  </w:style>
  <w:style w:type="paragraph" w:styleId="1141">
    <w:name w:val="Char22"/>
    <w:basedOn w:val="899"/>
    <w:next w:val="1141"/>
    <w:link w:val="899"/>
    <w:qFormat/>
    <w:rPr>
      <w:rFonts w:ascii="Tahoma" w:hAnsi="Tahoma"/>
      <w:sz w:val="24"/>
      <w:szCs w:val="20"/>
    </w:rPr>
  </w:style>
  <w:style w:type="paragraph" w:styleId="1142">
    <w:name w:val="Char Char Char Char Char Char Char Char Char Char2"/>
    <w:basedOn w:val="899"/>
    <w:next w:val="1142"/>
    <w:link w:val="899"/>
    <w:qFormat/>
    <w:rPr>
      <w:rFonts w:ascii="宋体" w:hAnsi="宋体" w:cs="Courier New"/>
      <w:sz w:val="32"/>
      <w:szCs w:val="32"/>
    </w:rPr>
  </w:style>
  <w:style w:type="paragraph" w:styleId="1143">
    <w:name w:val="Char2 Char Char Char Char Char Char1"/>
    <w:basedOn w:val="899"/>
    <w:next w:val="1143"/>
    <w:link w:val="899"/>
    <w:qFormat/>
    <w:pPr>
      <w:jc w:val="center"/>
      <w:spacing w:line="400" w:lineRule="exact"/>
      <w:widowControl/>
    </w:pPr>
  </w:style>
  <w:style w:type="character" w:styleId="1144">
    <w:name w:val="页脚 Char"/>
    <w:next w:val="1144"/>
    <w:link w:val="899"/>
    <w:qFormat/>
    <w:rPr>
      <w:rFonts w:ascii="宋体" w:eastAsia="宋体"/>
      <w:sz w:val="18"/>
      <w:lang w:val="en-US" w:eastAsia="zh-CN" w:bidi="ar-SA"/>
    </w:rPr>
  </w:style>
  <w:style w:type="paragraph" w:styleId="1145">
    <w:name w:val="Char Char41"/>
    <w:basedOn w:val="899"/>
    <w:next w:val="1145"/>
    <w:link w:val="899"/>
    <w:qFormat/>
    <w:pPr>
      <w:jc w:val="center"/>
      <w:spacing w:line="400" w:lineRule="exact"/>
      <w:widowControl/>
    </w:pPr>
  </w:style>
  <w:style w:type="character" w:styleId="1146">
    <w:name w:val="批注文字 Char"/>
    <w:next w:val="1146"/>
    <w:link w:val="899"/>
    <w:uiPriority w:val="99"/>
    <w:qFormat/>
    <w:rPr>
      <w:sz w:val="21"/>
      <w:szCs w:val="24"/>
    </w:rPr>
  </w:style>
  <w:style w:type="character" w:styleId="1147">
    <w:name w:val="标题 Char"/>
    <w:next w:val="1147"/>
    <w:link w:val="899"/>
    <w:qFormat/>
    <w:rPr>
      <w:b/>
      <w:sz w:val="32"/>
    </w:rPr>
  </w:style>
  <w:style w:type="paragraph" w:styleId="1148">
    <w:name w:val="图例"/>
    <w:basedOn w:val="899"/>
    <w:next w:val="1148"/>
    <w:link w:val="899"/>
    <w:qFormat/>
    <w:pPr>
      <w:jc w:val="center"/>
      <w:spacing w:before="120" w:after="120" w:line="360" w:lineRule="auto"/>
    </w:pPr>
    <w:rPr>
      <w:rFonts w:eastAsia="仿宋_GB2312"/>
      <w:b/>
      <w:sz w:val="24"/>
      <w:szCs w:val="20"/>
    </w:rPr>
  </w:style>
  <w:style w:type="paragraph" w:styleId="1149">
    <w:name w:val="Table Paragraph"/>
    <w:basedOn w:val="899"/>
    <w:next w:val="1149"/>
    <w:link w:val="899"/>
    <w:uiPriority w:val="1"/>
    <w:qFormat/>
    <w:pPr>
      <w:jc w:val="left"/>
    </w:pPr>
    <w:rPr>
      <w:rFonts w:ascii="宋体" w:hAnsi="宋体" w:cs="宋体"/>
      <w:sz w:val="22"/>
      <w:szCs w:val="22"/>
      <w:lang w:eastAsia="en-US"/>
    </w:rPr>
  </w:style>
  <w:style w:type="table" w:styleId="1150">
    <w:name w:val="Table Normal"/>
    <w:next w:val="1150"/>
    <w:link w:val="899"/>
    <w:uiPriority w:val="2"/>
    <w:semiHidden/>
    <w:qFormat/>
    <w:pPr>
      <w:widowControl w:val="off"/>
    </w:pPr>
    <w:rPr>
      <w:rFonts w:ascii="Calibri" w:hAnsi="Calibri"/>
      <w:sz w:val="22"/>
      <w:szCs w:val="22"/>
      <w:lang w:val="en-US" w:eastAsia="en-US" w:bidi="ar-SA"/>
    </w:rPr>
    <w:tblPr/>
  </w:style>
  <w:style w:type="paragraph" w:styleId="1151">
    <w:name w:val="成文日期"/>
    <w:basedOn w:val="899"/>
    <w:next w:val="1151"/>
    <w:link w:val="1152"/>
    <w:qFormat/>
    <w:pPr>
      <w:ind w:right="400" w:firstLine="200"/>
      <w:jc w:val="right"/>
      <w:spacing w:line="570" w:lineRule="exact"/>
    </w:pPr>
    <w:rPr>
      <w:rFonts w:ascii="仿宋_GB2312" w:eastAsia="仿宋_GB2312"/>
      <w:sz w:val="32"/>
      <w:szCs w:val="20"/>
    </w:rPr>
  </w:style>
  <w:style w:type="character" w:styleId="1152">
    <w:name w:val="成文日期 Char"/>
    <w:next w:val="1152"/>
    <w:link w:val="1151"/>
    <w:rPr>
      <w:rFonts w:ascii="仿宋_GB2312" w:eastAsia="仿宋_GB2312"/>
      <w:sz w:val="32"/>
    </w:rPr>
  </w:style>
  <w:style w:type="character" w:styleId="1153">
    <w:name w:val="font31"/>
    <w:next w:val="1153"/>
    <w:link w:val="899"/>
    <w:qFormat/>
    <w:rPr>
      <w:rFonts w:ascii="仿宋_GB2312" w:eastAsia="仿宋_GB2312" w:cs="仿宋_GB2312"/>
      <w:color w:val="000000"/>
      <w:sz w:val="22"/>
      <w:szCs w:val="22"/>
      <w:u w:val="none"/>
    </w:rPr>
  </w:style>
  <w:style w:type="paragraph" w:styleId="1154">
    <w:name w:val="Í¼±íÕýÎÄ"/>
    <w:basedOn w:val="899"/>
    <w:next w:val="913"/>
    <w:link w:val="899"/>
    <w:qFormat/>
    <w:pPr>
      <w:ind w:firstLine="420"/>
    </w:pPr>
    <w:rPr>
      <w:sz w:val="24"/>
      <w:szCs w:val="20"/>
    </w:rPr>
  </w:style>
  <w:style w:type="paragraph" w:styleId="1155">
    <w:name w:val="材料标题"/>
    <w:basedOn w:val="899"/>
    <w:next w:val="1155"/>
    <w:link w:val="899"/>
    <w:qFormat/>
    <w:pPr>
      <w:ind w:firstLine="0"/>
      <w:jc w:val="center"/>
      <w:spacing w:line="700" w:lineRule="exact"/>
    </w:pPr>
    <w:rPr>
      <w:rFonts w:ascii="方正小标宋简体" w:eastAsia="方正小标宋简体"/>
      <w:color w:val="000000"/>
      <w:sz w:val="44"/>
      <w:szCs w:val="44"/>
    </w:rPr>
  </w:style>
  <w:style w:type="paragraph" w:styleId="1156">
    <w:name w:val="修订"/>
    <w:next w:val="1156"/>
    <w:link w:val="899"/>
    <w:uiPriority w:val="99"/>
    <w:unhideWhenUsed/>
    <w:rPr>
      <w:sz w:val="21"/>
      <w:szCs w:val="24"/>
      <w:lang w:val="en-US" w:eastAsia="zh-CN" w:bidi="ar-SA"/>
    </w:rPr>
  </w:style>
  <w:style w:type="character" w:styleId="1157">
    <w:name w:val="current"/>
    <w:next w:val="1157"/>
    <w:link w:val="899"/>
    <w:rPr>
      <w:b/>
      <w:bCs/>
      <w:color w:val="05a7d8"/>
      <w:sz w:val="18"/>
      <w:szCs w:val="18"/>
    </w:rPr>
  </w:style>
  <w:style w:type="character" w:styleId="1158">
    <w:name w:val="l-btn-left"/>
    <w:next w:val="1158"/>
    <w:link w:val="899"/>
  </w:style>
  <w:style w:type="character" w:styleId="1159">
    <w:name w:val="l-btn-text36"/>
    <w:next w:val="1159"/>
    <w:link w:val="899"/>
  </w:style>
  <w:style w:type="paragraph" w:styleId="1160">
    <w:name w:val="null3"/>
    <w:next w:val="1160"/>
    <w:link w:val="899"/>
    <w:qFormat/>
    <w:rPr>
      <w:rFonts w:hint="eastAsia" w:ascii="Calibri" w:hAnsi="Calibri"/>
      <w:lang w:val="en-US" w:eastAsia="en-US" w:bidi="ar-SA"/>
    </w:rPr>
  </w:style>
  <w:style w:type="paragraph" w:styleId="1161">
    <w:name w:val="正文 A"/>
    <w:next w:val="1161"/>
    <w:link w:val="899"/>
    <w:qFormat/>
    <w:pPr>
      <w:jc w:val="both"/>
      <w:widowControl w:val="off"/>
    </w:pPr>
    <w:rPr>
      <w:rFonts w:eastAsia="Times New Roman"/>
      <w:color w:val="000000"/>
      <w:sz w:val="21"/>
      <w:szCs w:val="21"/>
      <w:lang w:val="en-US" w:eastAsia="zh-CN" w:bidi="ar-SA"/>
    </w:rPr>
  </w:style>
  <w:style w:type="paragraph" w:styleId="1162">
    <w:name w:val="正文文本缩进11"/>
    <w:basedOn w:val="899"/>
    <w:next w:val="1163"/>
    <w:link w:val="899"/>
    <w:qFormat/>
    <w:pPr>
      <w:ind w:firstLine="570"/>
      <w:spacing w:line="360" w:lineRule="auto"/>
    </w:pPr>
    <w:rPr>
      <w:sz w:val="24"/>
    </w:rPr>
  </w:style>
  <w:style w:type="paragraph" w:styleId="1163">
    <w:name w:val="寄信人地址1"/>
    <w:basedOn w:val="899"/>
    <w:next w:val="1163"/>
    <w:link w:val="899"/>
    <w:qFormat/>
    <w:rPr>
      <w:rFonts w:ascii="Arial" w:hAnsi="Arial"/>
    </w:rPr>
  </w:style>
  <w:style w:type="paragraph" w:styleId="1164">
    <w:name w:val="正文文本1"/>
    <w:basedOn w:val="899"/>
    <w:next w:val="899"/>
    <w:link w:val="899"/>
    <w:qFormat/>
    <w:pPr>
      <w:spacing w:before="120" w:line="22" w:lineRule="atLeast"/>
      <w:tabs>
        <w:tab w:val="left" w:pos="567" w:leader="none"/>
      </w:tabs>
    </w:pPr>
    <w:rPr>
      <w:rFonts w:ascii="宋体" w:hAnsi="宋体"/>
      <w:sz w:val="24"/>
    </w:rPr>
  </w:style>
  <w:style w:type="paragraph" w:styleId="1165">
    <w:name w:val="纯文本1"/>
    <w:basedOn w:val="899"/>
    <w:next w:val="1166"/>
    <w:link w:val="899"/>
    <w:uiPriority w:val="99"/>
    <w:qFormat/>
    <w:rPr>
      <w:rFonts w:hint="eastAsia" w:ascii="宋体" w:hAnsi="Courier New"/>
      <w:szCs w:val="20"/>
    </w:rPr>
  </w:style>
  <w:style w:type="paragraph" w:styleId="1166">
    <w:name w:val="正文缩进11"/>
    <w:basedOn w:val="899"/>
    <w:next w:val="899"/>
    <w:link w:val="899"/>
    <w:qFormat/>
    <w:pPr>
      <w:ind w:firstLine="420"/>
      <w:jc w:val="left"/>
    </w:pPr>
    <w:rPr>
      <w:rFonts w:ascii="宋体"/>
      <w:sz w:val="24"/>
    </w:rPr>
  </w:style>
  <w:style w:type="character" w:styleId="1167">
    <w:name w:val="font21"/>
    <w:basedOn w:val="909"/>
    <w:next w:val="1167"/>
    <w:link w:val="899"/>
    <w:rPr>
      <w:rFonts w:hint="eastAsia" w:ascii="宋体" w:hAnsi="宋体" w:eastAsia="宋体" w:cs="宋体"/>
      <w:i w:val="0"/>
      <w:iCs w:val="0"/>
      <w:color w:val="000000"/>
      <w:sz w:val="20"/>
      <w:szCs w:val="20"/>
      <w:u w:val="none"/>
    </w:rPr>
  </w:style>
  <w:style w:type="character" w:styleId="1168">
    <w:name w:val="font61"/>
    <w:basedOn w:val="909"/>
    <w:next w:val="1168"/>
    <w:link w:val="899"/>
    <w:rPr>
      <w:rFonts w:ascii="MS Gothic" w:hAnsi="MS Gothic" w:eastAsia="MS Gothic" w:cs="MS Gothic"/>
      <w:i w:val="0"/>
      <w:iCs w:val="0"/>
      <w:color w:val="000000"/>
      <w:sz w:val="20"/>
      <w:szCs w:val="20"/>
      <w:u w:val="none"/>
    </w:rPr>
  </w:style>
  <w:style w:type="character" w:styleId="1169">
    <w:name w:val="font71"/>
    <w:basedOn w:val="909"/>
    <w:next w:val="1169"/>
    <w:link w:val="899"/>
    <w:rPr>
      <w:rFonts w:ascii="Cambria Math" w:hAnsi="Cambria Math" w:eastAsia="Cambria Math" w:cs="Cambria Math"/>
      <w:i w:val="0"/>
      <w:iCs w:val="0"/>
      <w:color w:val="000000"/>
      <w:sz w:val="20"/>
      <w:szCs w:val="20"/>
      <w:u w:val="none"/>
    </w:rPr>
  </w:style>
  <w:style w:type="character" w:styleId="1170">
    <w:name w:val="font51"/>
    <w:basedOn w:val="909"/>
    <w:next w:val="1170"/>
    <w:link w:val="899"/>
    <w:rPr>
      <w:rFonts w:hint="eastAsia" w:ascii="宋体" w:hAnsi="宋体" w:eastAsia="宋体" w:cs="宋体"/>
      <w:i w:val="0"/>
      <w:iCs w:val="0"/>
      <w:color w:val="000000"/>
      <w:sz w:val="20"/>
      <w:szCs w:val="20"/>
      <w:u w:val="none"/>
    </w:rPr>
  </w:style>
  <w:style w:type="character" w:styleId="1171">
    <w:name w:val="font81"/>
    <w:basedOn w:val="909"/>
    <w:next w:val="1171"/>
    <w:link w:val="899"/>
    <w:rPr>
      <w:rFonts w:ascii="Calibri" w:hAnsi="Calibri" w:cs="Calibri"/>
      <w:i w:val="0"/>
      <w:iCs w:val="0"/>
      <w:color w:val="000000"/>
      <w:sz w:val="20"/>
      <w:szCs w:val="20"/>
      <w:u w:val="none"/>
    </w:rPr>
  </w:style>
  <w:style w:type="character" w:styleId="1172">
    <w:name w:val="font11"/>
    <w:basedOn w:val="909"/>
    <w:next w:val="1172"/>
    <w:link w:val="899"/>
    <w:rPr>
      <w:rFonts w:hint="eastAsia" w:ascii="宋体" w:hAnsi="宋体" w:eastAsia="宋体" w:cs="宋体"/>
      <w:i w:val="0"/>
      <w:iCs w:val="0"/>
      <w:color w:val="000000"/>
      <w:sz w:val="20"/>
      <w:szCs w:val="20"/>
      <w:u w:val="none"/>
    </w:rPr>
  </w:style>
  <w:style w:type="character" w:styleId="19461" w:default="1">
    <w:name w:val="Default Paragraph Font"/>
    <w:uiPriority w:val="1"/>
    <w:semiHidden/>
    <w:unhideWhenUsed/>
  </w:style>
  <w:style w:type="numbering" w:styleId="19462" w:default="1">
    <w:name w:val="No List"/>
    <w:uiPriority w:val="99"/>
    <w:semiHidden/>
    <w:unhideWhenUsed/>
  </w:style>
  <w:style w:type="table" w:styleId="19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2023-09-18T17:00:00Z</dcterms:created>
  <dcterms:modified xsi:type="dcterms:W3CDTF">2026-06-15T05:58:16Z</dcterms:modified>
</cp:coreProperties>
</file>